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-1597859912"/>
        <w:docPartObj>
          <w:docPartGallery w:val="Cover Pages"/>
          <w:docPartUnique/>
        </w:docPartObj>
      </w:sdtPr>
      <w:sdtEndPr>
        <w:rPr>
          <w:color w:val="1F497D"/>
          <w:lang w:val="sr-Cyrl-RS"/>
        </w:rPr>
      </w:sdtEndPr>
      <w:sdtContent>
        <w:p w:rsidR="0051358A" w:rsidRPr="00B3596D" w:rsidRDefault="00044772" w:rsidP="00044772">
          <w:pPr>
            <w:rPr>
              <w:color w:val="1F497D"/>
            </w:rPr>
          </w:pPr>
          <w:r w:rsidRPr="00B3596D">
            <w:rPr>
              <w:noProof/>
              <w:lang w:val="en-US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2A4B2645" wp14:editId="2007E821">
                    <wp:simplePos x="0" y="0"/>
                    <wp:positionH relativeFrom="page">
                      <wp:align>left</wp:align>
                    </wp:positionH>
                    <wp:positionV relativeFrom="margin">
                      <wp:align>center</wp:align>
                    </wp:positionV>
                    <wp:extent cx="7591425" cy="9653270"/>
                    <wp:effectExtent l="0" t="0" r="9525" b="3810"/>
                    <wp:wrapNone/>
                    <wp:docPr id="471" name="Rectangle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7591425" cy="9653270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>
                              <a:noFill/>
                            </a:ln>
                            <a:extLst/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rFonts w:ascii="Verdana" w:hAnsi="Verdana"/>
                                    <w:caps/>
                                    <w:color w:val="FFFFFF" w:themeColor="background1"/>
                                    <w:sz w:val="72"/>
                                    <w:szCs w:val="80"/>
                                  </w:rPr>
                                  <w:alias w:val="Title"/>
                                  <w:id w:val="-1275550102"/>
                                  <w:showingPlcHdr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Content>
                                  <w:p w:rsidR="00A642BC" w:rsidRPr="00E32FEE" w:rsidRDefault="00A642BC" w:rsidP="00AD1CDB">
                                    <w:pPr>
                                      <w:pStyle w:val="Title"/>
                                      <w:jc w:val="center"/>
                                      <w:rPr>
                                        <w:rFonts w:ascii="Verdana" w:hAnsi="Verdana"/>
                                        <w:caps/>
                                        <w:color w:val="FFFFFF" w:themeColor="background1"/>
                                        <w:sz w:val="72"/>
                                        <w:szCs w:val="80"/>
                                        <w:lang w:val="ru-RU"/>
                                      </w:rPr>
                                    </w:pPr>
                                    <w:r>
                                      <w:rPr>
                                        <w:rFonts w:ascii="Verdana" w:hAnsi="Verdana"/>
                                        <w:caps/>
                                        <w:color w:val="FFFFFF" w:themeColor="background1"/>
                                        <w:sz w:val="72"/>
                                        <w:szCs w:val="80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  <w:p w:rsidR="00A642BC" w:rsidRPr="00CA124D" w:rsidRDefault="00A642BC">
                                <w:pPr>
                                  <w:spacing w:before="240"/>
                                  <w:ind w:left="720"/>
                                  <w:jc w:val="right"/>
                                  <w:rPr>
                                    <w:rFonts w:ascii="Verdana" w:hAnsi="Verdana"/>
                                    <w:color w:val="FFFFFF" w:themeColor="background1"/>
                                  </w:rPr>
                                </w:pPr>
                              </w:p>
                              <w:sdt>
                                <w:sdtPr>
                                  <w:rPr>
                                    <w:rFonts w:ascii="Verdana" w:hAnsi="Verdana"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alias w:val="Abstract"/>
                                  <w:id w:val="-1812170092"/>
                                  <w:showingPlcHdr/>
                                  <w:dataBinding w:prefixMappings="xmlns:ns0='http://schemas.microsoft.com/office/2006/coverPageProps'" w:xpath="/ns0:CoverPageProperties[1]/ns0:Abstract[1]" w:storeItemID="{55AF091B-3C7A-41E3-B477-F2FDAA23CFDA}"/>
                                  <w:text/>
                                </w:sdtPr>
                                <w:sdtContent>
                                  <w:p w:rsidR="00A642BC" w:rsidRPr="00F121A5" w:rsidRDefault="00A642BC" w:rsidP="00AD1CDB">
                                    <w:pPr>
                                      <w:spacing w:before="240"/>
                                      <w:ind w:left="1008"/>
                                      <w:jc w:val="center"/>
                                      <w:rPr>
                                        <w:rFonts w:ascii="Verdana" w:hAnsi="Verdana"/>
                                        <w:color w:val="FFFFFF" w:themeColor="background1"/>
                                        <w:sz w:val="32"/>
                                        <w:szCs w:val="32"/>
                                      </w:rPr>
                                    </w:pPr>
                                    <w:r>
                                      <w:rPr>
                                        <w:rFonts w:ascii="Verdana" w:hAnsi="Verdana"/>
                                        <w:color w:val="FFFFFF" w:themeColor="background1"/>
                                        <w:sz w:val="32"/>
                                        <w:szCs w:val="32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274320" tIns="914400" rIns="274320" bIns="45720" anchor="ctr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96000</wp14:pctHeight>
                    </wp14:sizeRelV>
                  </wp:anchor>
                </w:drawing>
              </mc:Choice>
              <mc:Fallback>
                <w:pict>
                  <v:rect w14:anchorId="2A4B2645" id="Rectangle 16" o:spid="_x0000_s1026" style="position:absolute;margin-left:0;margin-top:0;width:597.75pt;height:760.1pt;z-index:251659264;visibility:visible;mso-wrap-style:square;mso-width-percent:0;mso-height-percent:960;mso-wrap-distance-left:9pt;mso-wrap-distance-top:0;mso-wrap-distance-right:9pt;mso-wrap-distance-bottom:0;mso-position-horizontal:left;mso-position-horizontal-relative:page;mso-position-vertical:center;mso-position-vertical-relative:margin;mso-width-percent:0;mso-height-percent:96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" fillcolor="#5b9bd5 [3204]" stroked="f">
                    <v:path arrowok="t"/>
                    <v:textbox inset="21.6pt,1in,21.6pt">
                      <w:txbxContent>
                        <w:sdt>
                          <w:sdtPr>
                            <w:rPr>
                              <w:rFonts w:ascii="Verdana" w:hAnsi="Verdana"/>
                              <w:caps/>
                              <w:color w:val="FFFFFF" w:themeColor="background1"/>
                              <w:sz w:val="72"/>
                              <w:szCs w:val="80"/>
                            </w:rPr>
                            <w:alias w:val="Title"/>
                            <w:id w:val="-1275550102"/>
                            <w:showingPlcHdr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A642BC" w:rsidRPr="00E32FEE" w:rsidRDefault="00A642BC" w:rsidP="00AD1CDB">
                              <w:pPr>
                                <w:pStyle w:val="Title"/>
                                <w:jc w:val="center"/>
                                <w:rPr>
                                  <w:rFonts w:ascii="Verdana" w:hAnsi="Verdana"/>
                                  <w:caps/>
                                  <w:color w:val="FFFFFF" w:themeColor="background1"/>
                                  <w:sz w:val="72"/>
                                  <w:szCs w:val="80"/>
                                  <w:lang w:val="ru-RU"/>
                                </w:rPr>
                              </w:pPr>
                              <w:r>
                                <w:rPr>
                                  <w:rFonts w:ascii="Verdana" w:hAnsi="Verdana"/>
                                  <w:caps/>
                                  <w:color w:val="FFFFFF" w:themeColor="background1"/>
                                  <w:sz w:val="72"/>
                                  <w:szCs w:val="80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  <w:p w:rsidR="00A642BC" w:rsidRPr="00CA124D" w:rsidRDefault="00A642BC">
                          <w:pPr>
                            <w:spacing w:before="240"/>
                            <w:ind w:left="720"/>
                            <w:jc w:val="right"/>
                            <w:rPr>
                              <w:rFonts w:ascii="Verdana" w:hAnsi="Verdana"/>
                              <w:color w:val="FFFFFF" w:themeColor="background1"/>
                            </w:rPr>
                          </w:pPr>
                        </w:p>
                        <w:sdt>
                          <w:sdtPr>
                            <w:rPr>
                              <w:rFonts w:ascii="Verdana" w:hAnsi="Verdana"/>
                              <w:color w:val="FFFFFF" w:themeColor="background1"/>
                              <w:sz w:val="32"/>
                              <w:szCs w:val="32"/>
                            </w:rPr>
                            <w:alias w:val="Abstract"/>
                            <w:id w:val="-1812170092"/>
                            <w:showingPlcHdr/>
                            <w:dataBinding w:prefixMappings="xmlns:ns0='http://schemas.microsoft.com/office/2006/coverPageProps'" w:xpath="/ns0:CoverPageProperties[1]/ns0:Abstract[1]" w:storeItemID="{55AF091B-3C7A-41E3-B477-F2FDAA23CFDA}"/>
                            <w:text/>
                          </w:sdtPr>
                          <w:sdtContent>
                            <w:p w:rsidR="00A642BC" w:rsidRPr="00F121A5" w:rsidRDefault="00A642BC" w:rsidP="00AD1CDB">
                              <w:pPr>
                                <w:spacing w:before="240"/>
                                <w:ind w:left="1008"/>
                                <w:jc w:val="center"/>
                                <w:rPr>
                                  <w:rFonts w:ascii="Verdana" w:hAnsi="Verdana"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Verdana" w:hAnsi="Verdana"/>
                                  <w:color w:val="FFFFFF" w:themeColor="background1"/>
                                  <w:sz w:val="32"/>
                                  <w:szCs w:val="32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margin"/>
                  </v:rect>
                </w:pict>
              </mc:Fallback>
            </mc:AlternateContent>
          </w:r>
          <w:r w:rsidR="00A35542" w:rsidRPr="00B3596D">
            <w:rPr>
              <w:noProof/>
              <w:lang w:val="en-US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6A610344" wp14:editId="26C73A45">
                    <wp:simplePos x="0" y="0"/>
                    <wp:positionH relativeFrom="page">
                      <wp:posOffset>6124575</wp:posOffset>
                    </wp:positionH>
                    <wp:positionV relativeFrom="page">
                      <wp:posOffset>209550</wp:posOffset>
                    </wp:positionV>
                    <wp:extent cx="1214755" cy="9655810"/>
                    <wp:effectExtent l="0" t="0" r="4445" b="3810"/>
                    <wp:wrapNone/>
                    <wp:docPr id="472" name="Rectangle 47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214755" cy="9655810"/>
                            </a:xfrm>
                            <a:prstGeom prst="rect">
                              <a:avLst/>
                            </a:prstGeom>
                            <a:solidFill>
                              <a:schemeClr val="tx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rFonts w:ascii="Verdana" w:hAnsi="Verdana" w:cstheme="minorBidi"/>
                                    <w:color w:val="FFFFFF" w:themeColor="background1"/>
                                    <w:sz w:val="44"/>
                                    <w:szCs w:val="44"/>
                                  </w:rPr>
                                  <w:alias w:val="Subtitle"/>
                                  <w:id w:val="-505288762"/>
        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        <w:text/>
                                </w:sdtPr>
                                <w:sdtContent>
                                  <w:p w:rsidR="00A642BC" w:rsidRPr="00CA124D" w:rsidRDefault="00A642BC">
                                    <w:pPr>
                                      <w:pStyle w:val="Subtitle"/>
                                      <w:rPr>
                                        <w:rFonts w:ascii="Verdana" w:hAnsi="Verdana" w:cstheme="minorBidi"/>
                                        <w:color w:val="FFFFFF" w:themeColor="background1"/>
                                        <w:sz w:val="44"/>
                                        <w:szCs w:val="44"/>
                                      </w:rPr>
                                    </w:pPr>
                                    <w:r w:rsidRPr="00CA124D">
                                      <w:rPr>
                                        <w:rFonts w:ascii="Verdana" w:hAnsi="Verdana" w:cstheme="minorBidi"/>
                                        <w:color w:val="FFFFFF" w:themeColor="background1"/>
                                        <w:sz w:val="44"/>
                                        <w:szCs w:val="44"/>
                                        <w:lang w:val="sr-Cyrl-RS"/>
                                      </w:rPr>
                                      <w:t xml:space="preserve">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82880" tIns="45720" rIns="18288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96000</wp14:pctHeight>
                    </wp14:sizeRelV>
                  </wp:anchor>
                </w:drawing>
              </mc:Choice>
              <mc:Fallback>
                <w:pict>
                  <v:rect w14:anchorId="6A610344" id="Rectangle 472" o:spid="_x0000_s1027" style="position:absolute;margin-left:482.25pt;margin-top:16.5pt;width:95.65pt;height:760.3pt;z-index:251660288;visibility:visible;mso-wrap-style:square;mso-width-percent:0;mso-height-percent:96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96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" fillcolor="#44546a [3215]" stroked="f" strokeweight="1.5pt">
                    <v:path arrowok="t"/>
                    <v:textbox inset="14.4pt,,14.4pt">
                      <w:txbxContent>
                        <w:sdt>
                          <w:sdtPr>
                            <w:rPr>
                              <w:rFonts w:ascii="Verdana" w:hAnsi="Verdana" w:cstheme="minorBidi"/>
                              <w:color w:val="FFFFFF" w:themeColor="background1"/>
                              <w:sz w:val="44"/>
                              <w:szCs w:val="44"/>
                            </w:rPr>
                            <w:alias w:val="Subtitle"/>
                            <w:id w:val="-505288762"/>
        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        <w:text/>
                          </w:sdtPr>
                          <w:sdtContent>
                            <w:p w:rsidR="00A642BC" w:rsidRPr="00CA124D" w:rsidRDefault="00A642BC">
                              <w:pPr>
                                <w:pStyle w:val="Subtitle"/>
                                <w:rPr>
                                  <w:rFonts w:ascii="Verdana" w:hAnsi="Verdana" w:cstheme="minorBidi"/>
                                  <w:color w:val="FFFFFF" w:themeColor="background1"/>
                                  <w:sz w:val="44"/>
                                  <w:szCs w:val="44"/>
                                </w:rPr>
                              </w:pPr>
                              <w:r w:rsidRPr="00CA124D">
                                <w:rPr>
                                  <w:rFonts w:ascii="Verdana" w:hAnsi="Verdana" w:cstheme="minorBidi"/>
                                  <w:color w:val="FFFFFF" w:themeColor="background1"/>
                                  <w:sz w:val="44"/>
                                  <w:szCs w:val="44"/>
                                  <w:lang w:val="sr-Cyrl-RS"/>
                                </w:rPr>
                                <w:t xml:space="preserve"> 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page"/>
                  </v:rect>
                </w:pict>
              </mc:Fallback>
            </mc:AlternateContent>
          </w:r>
        </w:p>
        <w:p w:rsidR="0051358A" w:rsidRPr="00B3596D" w:rsidRDefault="00551489">
          <w:pPr>
            <w:rPr>
              <w:color w:val="1F497D"/>
              <w:lang w:val="sr-Cyrl-RS"/>
            </w:rPr>
          </w:pPr>
          <w:r>
            <w:rPr>
              <w:noProof/>
              <w:color w:val="1F497D"/>
              <w:lang w:val="en-US"/>
            </w:rPr>
            <w:lastRenderedPageBreak/>
            <mc:AlternateContent>
              <mc:Choice Requires="wps">
                <w:drawing>
                  <wp:anchor distT="0" distB="0" distL="114300" distR="114300" simplePos="0" relativeHeight="251663360" behindDoc="0" locked="0" layoutInCell="1" allowOverlap="1" wp14:anchorId="4413387E" wp14:editId="306B01EE">
                    <wp:simplePos x="0" y="0"/>
                    <wp:positionH relativeFrom="margin">
                      <wp:posOffset>-671195</wp:posOffset>
                    </wp:positionH>
                    <wp:positionV relativeFrom="paragraph">
                      <wp:posOffset>3269615</wp:posOffset>
                    </wp:positionV>
                    <wp:extent cx="6772275" cy="2428875"/>
                    <wp:effectExtent l="0" t="0" r="0" b="0"/>
                    <wp:wrapNone/>
                    <wp:docPr id="3" name="Rectang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772275" cy="2428875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alpha val="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A642BC" w:rsidRPr="00B643A5" w:rsidRDefault="00A642BC" w:rsidP="00B643A5">
                                <w:pPr>
                                  <w:jc w:val="center"/>
                                  <w:rPr>
                                    <w:rFonts w:ascii="Verdana" w:hAnsi="Verdana"/>
                                    <w:color w:val="FFFFFF" w:themeColor="background1"/>
                                    <w:sz w:val="56"/>
                                    <w:szCs w:val="56"/>
                                    <w:lang w:val="sr-Cyrl-RS"/>
                                  </w:rPr>
                                </w:pPr>
                                <w:r w:rsidRPr="00B643A5">
                                  <w:rPr>
                                    <w:rFonts w:ascii="Verdana" w:hAnsi="Verdana"/>
                                    <w:sz w:val="56"/>
                                    <w:szCs w:val="56"/>
                                    <w:lang w:val="sr-Cyrl-RS"/>
                                  </w:rPr>
                                  <w:t xml:space="preserve">ПОСЛОВНА </w:t>
                                </w:r>
                                <w:r w:rsidRPr="00B643A5">
                                  <w:rPr>
                                    <w:rFonts w:ascii="Verdana" w:hAnsi="Verdana"/>
                                    <w:color w:val="FFFFFF" w:themeColor="background1"/>
                                    <w:sz w:val="56"/>
                                    <w:szCs w:val="56"/>
                                    <w:lang w:val="sr-Cyrl-RS"/>
                                  </w:rPr>
                                  <w:t>СТРАТЕГИЈА</w:t>
                                </w:r>
                              </w:p>
                              <w:p w:rsidR="00A642BC" w:rsidRPr="00B643A5" w:rsidRDefault="00A642BC" w:rsidP="00B643A5">
                                <w:pPr>
                                  <w:jc w:val="center"/>
                                  <w:rPr>
                                    <w:rFonts w:ascii="Verdana" w:hAnsi="Verdana"/>
                                    <w:color w:val="FFFFFF" w:themeColor="background1"/>
                                    <w:sz w:val="36"/>
                                    <w:szCs w:val="36"/>
                                    <w:lang w:val="sr-Cyrl-RS"/>
                                  </w:rPr>
                                </w:pPr>
                                <w:r w:rsidRPr="00B643A5">
                                  <w:rPr>
                                    <w:rFonts w:ascii="Verdana" w:hAnsi="Verdana"/>
                                    <w:color w:val="FFFFFF" w:themeColor="background1"/>
                                    <w:sz w:val="36"/>
                                    <w:szCs w:val="36"/>
                                    <w:lang w:val="sr-Cyrl-RS"/>
                                  </w:rPr>
                                  <w:t xml:space="preserve">Друштва за реосигурање ДУНАВ-РЕ а.д.о. </w:t>
                                </w:r>
                              </w:p>
                              <w:p w:rsidR="00A642BC" w:rsidRPr="00B643A5" w:rsidRDefault="00A642BC" w:rsidP="00B643A5">
                                <w:pPr>
                                  <w:jc w:val="center"/>
                                  <w:rPr>
                                    <w:rFonts w:ascii="Verdana" w:hAnsi="Verdana"/>
                                    <w:sz w:val="36"/>
                                    <w:szCs w:val="36"/>
                                    <w:lang w:val="sr-Cyrl-RS"/>
                                  </w:rPr>
                                </w:pPr>
                                <w:r>
                                  <w:rPr>
                                    <w:rFonts w:ascii="Verdana" w:hAnsi="Verdana"/>
                                    <w:color w:val="FFFFFF" w:themeColor="background1"/>
                                    <w:sz w:val="36"/>
                                    <w:szCs w:val="36"/>
                                    <w:lang w:val="sr-Cyrl-RS"/>
                                  </w:rPr>
                                  <w:t xml:space="preserve">Период </w:t>
                                </w:r>
                                <w:r w:rsidRPr="00B643A5">
                                  <w:rPr>
                                    <w:rFonts w:ascii="Verdana" w:hAnsi="Verdana"/>
                                    <w:color w:val="FFFFFF" w:themeColor="background1"/>
                                    <w:sz w:val="36"/>
                                    <w:szCs w:val="36"/>
                                    <w:lang w:val="sr-Cyrl-RS"/>
                                  </w:rPr>
                                  <w:t>од 2021.-2023. године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4413387E" id="Rectangle 3" o:spid="_x0000_s1028" style="position:absolute;margin-left:-52.85pt;margin-top:257.45pt;width:533.25pt;height:191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" fillcolor="#5b9bd5 [3204]" stroked="f" strokeweight="1.5pt">
                    <v:fill opacity="0"/>
                    <v:textbox>
                      <w:txbxContent>
                        <w:p w:rsidR="00A642BC" w:rsidRPr="00B643A5" w:rsidRDefault="00A642BC" w:rsidP="00B643A5">
                          <w:pPr>
                            <w:jc w:val="center"/>
                            <w:rPr>
                              <w:rFonts w:ascii="Verdana" w:hAnsi="Verdana"/>
                              <w:color w:val="FFFFFF" w:themeColor="background1"/>
                              <w:sz w:val="56"/>
                              <w:szCs w:val="56"/>
                              <w:lang w:val="sr-Cyrl-RS"/>
                            </w:rPr>
                          </w:pPr>
                          <w:r w:rsidRPr="00B643A5">
                            <w:rPr>
                              <w:rFonts w:ascii="Verdana" w:hAnsi="Verdana"/>
                              <w:sz w:val="56"/>
                              <w:szCs w:val="56"/>
                              <w:lang w:val="sr-Cyrl-RS"/>
                            </w:rPr>
                            <w:t xml:space="preserve">ПОСЛОВНА </w:t>
                          </w:r>
                          <w:r w:rsidRPr="00B643A5">
                            <w:rPr>
                              <w:rFonts w:ascii="Verdana" w:hAnsi="Verdana"/>
                              <w:color w:val="FFFFFF" w:themeColor="background1"/>
                              <w:sz w:val="56"/>
                              <w:szCs w:val="56"/>
                              <w:lang w:val="sr-Cyrl-RS"/>
                            </w:rPr>
                            <w:t>СТРАТЕГИЈА</w:t>
                          </w:r>
                        </w:p>
                        <w:p w:rsidR="00A642BC" w:rsidRPr="00B643A5" w:rsidRDefault="00A642BC" w:rsidP="00B643A5">
                          <w:pPr>
                            <w:jc w:val="center"/>
                            <w:rPr>
                              <w:rFonts w:ascii="Verdana" w:hAnsi="Verdana"/>
                              <w:color w:val="FFFFFF" w:themeColor="background1"/>
                              <w:sz w:val="36"/>
                              <w:szCs w:val="36"/>
                              <w:lang w:val="sr-Cyrl-RS"/>
                            </w:rPr>
                          </w:pPr>
                          <w:r w:rsidRPr="00B643A5">
                            <w:rPr>
                              <w:rFonts w:ascii="Verdana" w:hAnsi="Verdana"/>
                              <w:color w:val="FFFFFF" w:themeColor="background1"/>
                              <w:sz w:val="36"/>
                              <w:szCs w:val="36"/>
                              <w:lang w:val="sr-Cyrl-RS"/>
                            </w:rPr>
                            <w:t xml:space="preserve">Друштва за реосигурање ДУНАВ-РЕ а.д.о. </w:t>
                          </w:r>
                        </w:p>
                        <w:p w:rsidR="00A642BC" w:rsidRPr="00B643A5" w:rsidRDefault="00A642BC" w:rsidP="00B643A5">
                          <w:pPr>
                            <w:jc w:val="center"/>
                            <w:rPr>
                              <w:rFonts w:ascii="Verdana" w:hAnsi="Verdana"/>
                              <w:sz w:val="36"/>
                              <w:szCs w:val="36"/>
                              <w:lang w:val="sr-Cyrl-RS"/>
                            </w:rPr>
                          </w:pPr>
                          <w:r>
                            <w:rPr>
                              <w:rFonts w:ascii="Verdana" w:hAnsi="Verdana"/>
                              <w:color w:val="FFFFFF" w:themeColor="background1"/>
                              <w:sz w:val="36"/>
                              <w:szCs w:val="36"/>
                              <w:lang w:val="sr-Cyrl-RS"/>
                            </w:rPr>
                            <w:t xml:space="preserve">Период </w:t>
                          </w:r>
                          <w:r w:rsidRPr="00B643A5">
                            <w:rPr>
                              <w:rFonts w:ascii="Verdana" w:hAnsi="Verdana"/>
                              <w:color w:val="FFFFFF" w:themeColor="background1"/>
                              <w:sz w:val="36"/>
                              <w:szCs w:val="36"/>
                              <w:lang w:val="sr-Cyrl-RS"/>
                            </w:rPr>
                            <w:t>од 2021.-2023. године</w:t>
                          </w:r>
                        </w:p>
                      </w:txbxContent>
                    </v:textbox>
                    <w10:wrap anchorx="margin"/>
                  </v:rect>
                </w:pict>
              </mc:Fallback>
            </mc:AlternateContent>
          </w:r>
          <w:r w:rsidR="0051358A" w:rsidRPr="00B3596D">
            <w:rPr>
              <w:color w:val="1F497D"/>
              <w:lang w:val="sr-Cyrl-RS"/>
            </w:rPr>
            <w:br w:type="page"/>
          </w:r>
        </w:p>
      </w:sdtContent>
    </w:sdt>
    <w:p w:rsidR="00997DA4" w:rsidRPr="00B3596D" w:rsidRDefault="00997DA4">
      <w:pPr>
        <w:rPr>
          <w:color w:val="1F497D"/>
        </w:rPr>
        <w:sectPr w:rsidR="00997DA4" w:rsidRPr="00B3596D" w:rsidSect="00F121A5">
          <w:headerReference w:type="default" r:id="rId9"/>
          <w:footerReference w:type="default" r:id="rId10"/>
          <w:footerReference w:type="first" r:id="rId11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CD61E7" w:rsidRPr="00B3596D" w:rsidRDefault="00CD61E7">
      <w:pPr>
        <w:rPr>
          <w:color w:val="1F497D"/>
        </w:rPr>
      </w:pPr>
    </w:p>
    <w:p w:rsidR="00B0753A" w:rsidRPr="00B3596D" w:rsidRDefault="00B0753A">
      <w:pPr>
        <w:rPr>
          <w:color w:val="1F497D"/>
        </w:rPr>
      </w:pPr>
    </w:p>
    <w:sdt>
      <w:sdtPr>
        <w:rPr>
          <w:rFonts w:asciiTheme="minorHAnsi" w:eastAsiaTheme="minorHAnsi" w:hAnsiTheme="minorHAnsi" w:cstheme="minorBidi"/>
          <w:color w:val="1F497D"/>
          <w:sz w:val="22"/>
          <w:szCs w:val="22"/>
          <w:lang w:val="sr-Latn-RS"/>
        </w:rPr>
        <w:id w:val="-599176206"/>
        <w:docPartObj>
          <w:docPartGallery w:val="Table of Contents"/>
          <w:docPartUnique/>
        </w:docPartObj>
      </w:sdtPr>
      <w:sdtEndPr>
        <w:rPr>
          <w:rFonts w:ascii="Verdana" w:hAnsi="Verdana"/>
          <w:b/>
          <w:bCs/>
          <w:noProof/>
          <w:sz w:val="20"/>
          <w:szCs w:val="20"/>
        </w:rPr>
      </w:sdtEndPr>
      <w:sdtContent>
        <w:p w:rsidR="001E4B6F" w:rsidRPr="0034735A" w:rsidRDefault="00D10012">
          <w:pPr>
            <w:pStyle w:val="TOCHeading"/>
            <w:rPr>
              <w:rFonts w:ascii="Verdana" w:eastAsiaTheme="minorHAnsi" w:hAnsi="Verdana" w:cs="Tahoma"/>
              <w:b/>
              <w:noProof/>
              <w:color w:val="1F497D"/>
              <w:sz w:val="24"/>
              <w:szCs w:val="24"/>
              <w:lang w:val="sr-Cyrl-CS"/>
            </w:rPr>
          </w:pPr>
          <w:r w:rsidRPr="00044772">
            <w:rPr>
              <w:rFonts w:ascii="Verdana" w:eastAsiaTheme="minorHAnsi" w:hAnsi="Verdana" w:cs="Tahoma"/>
              <w:b/>
              <w:noProof/>
              <w:color w:val="1F497D"/>
              <w:sz w:val="24"/>
              <w:szCs w:val="24"/>
              <w:lang w:val="sr-Cyrl-CS"/>
            </w:rPr>
            <w:t>САДРЖАЈ</w:t>
          </w:r>
          <w:r w:rsidR="001E4B6F" w:rsidRPr="0034735A">
            <w:rPr>
              <w:rFonts w:ascii="Verdana" w:eastAsiaTheme="minorHAnsi" w:hAnsi="Verdana" w:cs="Tahoma"/>
              <w:b/>
              <w:noProof/>
              <w:color w:val="1F497D"/>
              <w:sz w:val="24"/>
              <w:szCs w:val="24"/>
              <w:lang w:val="sr-Cyrl-CS"/>
            </w:rPr>
            <w:t>:</w:t>
          </w:r>
        </w:p>
        <w:p w:rsidR="001E4B6F" w:rsidRPr="0034735A" w:rsidRDefault="001E4B6F" w:rsidP="001E4B6F">
          <w:pPr>
            <w:rPr>
              <w:rFonts w:ascii="Verdana" w:hAnsi="Verdana" w:cs="Tahoma"/>
              <w:b/>
              <w:noProof/>
              <w:color w:val="1F497D"/>
              <w:sz w:val="24"/>
              <w:szCs w:val="24"/>
              <w:lang w:val="sr-Cyrl-CS"/>
            </w:rPr>
          </w:pPr>
        </w:p>
        <w:p w:rsidR="00044772" w:rsidRPr="00044772" w:rsidRDefault="001E4B6F">
          <w:pPr>
            <w:pStyle w:val="TOC1"/>
            <w:tabs>
              <w:tab w:val="left" w:pos="660"/>
              <w:tab w:val="right" w:leader="dot" w:pos="9062"/>
            </w:tabs>
            <w:rPr>
              <w:rFonts w:ascii="Verdana" w:eastAsiaTheme="minorEastAsia" w:hAnsi="Verdana"/>
              <w:b/>
              <w:noProof/>
              <w:color w:val="1F497D"/>
              <w:sz w:val="20"/>
              <w:szCs w:val="20"/>
              <w:lang w:val="en-US"/>
            </w:rPr>
          </w:pPr>
          <w:r w:rsidRPr="00044772">
            <w:rPr>
              <w:rFonts w:ascii="Verdana" w:hAnsi="Verdana" w:cs="Tahoma"/>
              <w:b/>
              <w:noProof/>
              <w:color w:val="1F497D"/>
              <w:sz w:val="20"/>
              <w:szCs w:val="20"/>
              <w:lang w:val="sr-Cyrl-CS"/>
            </w:rPr>
            <w:fldChar w:fldCharType="begin"/>
          </w:r>
          <w:r w:rsidRPr="00044772">
            <w:rPr>
              <w:rFonts w:ascii="Verdana" w:hAnsi="Verdana" w:cs="Tahoma"/>
              <w:b/>
              <w:noProof/>
              <w:color w:val="1F497D"/>
              <w:sz w:val="20"/>
              <w:szCs w:val="20"/>
              <w:lang w:val="sr-Cyrl-CS"/>
            </w:rPr>
            <w:instrText xml:space="preserve"> TOC \o "1-3" \h \z \u </w:instrText>
          </w:r>
          <w:r w:rsidRPr="00044772">
            <w:rPr>
              <w:rFonts w:ascii="Verdana" w:hAnsi="Verdana" w:cs="Tahoma"/>
              <w:b/>
              <w:noProof/>
              <w:color w:val="1F497D"/>
              <w:sz w:val="20"/>
              <w:szCs w:val="20"/>
              <w:lang w:val="sr-Cyrl-CS"/>
            </w:rPr>
            <w:fldChar w:fldCharType="separate"/>
          </w:r>
          <w:hyperlink w:anchor="_Toc34984507" w:history="1">
            <w:r w:rsidR="00044772" w:rsidRPr="00044772">
              <w:rPr>
                <w:rStyle w:val="Hyperlink"/>
                <w:rFonts w:ascii="Verdana" w:hAnsi="Verdana"/>
                <w:b/>
                <w:noProof/>
                <w:color w:val="1F497D"/>
                <w:sz w:val="20"/>
                <w:szCs w:val="20"/>
                <w:lang w:val="sr-Cyrl-RS"/>
              </w:rPr>
              <w:t>1.</w:t>
            </w:r>
            <w:r w:rsidR="00044772" w:rsidRPr="00044772">
              <w:rPr>
                <w:rFonts w:ascii="Verdana" w:eastAsiaTheme="minorEastAsia" w:hAnsi="Verdana"/>
                <w:b/>
                <w:noProof/>
                <w:color w:val="1F497D"/>
                <w:sz w:val="20"/>
                <w:szCs w:val="20"/>
                <w:lang w:val="en-US"/>
              </w:rPr>
              <w:tab/>
            </w:r>
            <w:r w:rsidR="00044772" w:rsidRPr="00044772">
              <w:rPr>
                <w:rStyle w:val="Hyperlink"/>
                <w:rFonts w:ascii="Verdana" w:hAnsi="Verdana"/>
                <w:b/>
                <w:noProof/>
                <w:color w:val="1F497D"/>
                <w:sz w:val="20"/>
                <w:szCs w:val="20"/>
                <w:lang w:val="sr-Cyrl-RS"/>
              </w:rPr>
              <w:t>УВОД</w:t>
            </w:r>
            <w:r w:rsidR="00044772"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tab/>
            </w:r>
            <w:r w:rsidR="00044772"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fldChar w:fldCharType="begin"/>
            </w:r>
            <w:r w:rsidR="00044772"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instrText xml:space="preserve"> PAGEREF _Toc34984507 \h </w:instrText>
            </w:r>
            <w:r w:rsidR="00044772"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</w:r>
            <w:r w:rsidR="00044772"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fldChar w:fldCharType="separate"/>
            </w:r>
            <w:r w:rsidR="0060366C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t>3</w:t>
            </w:r>
            <w:r w:rsidR="00044772"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fldChar w:fldCharType="end"/>
            </w:r>
          </w:hyperlink>
        </w:p>
        <w:p w:rsidR="00044772" w:rsidRPr="00044772" w:rsidRDefault="00044772">
          <w:pPr>
            <w:pStyle w:val="TOC1"/>
            <w:tabs>
              <w:tab w:val="left" w:pos="660"/>
              <w:tab w:val="right" w:leader="dot" w:pos="9062"/>
            </w:tabs>
            <w:rPr>
              <w:rFonts w:ascii="Verdana" w:eastAsiaTheme="minorEastAsia" w:hAnsi="Verdana"/>
              <w:b/>
              <w:noProof/>
              <w:color w:val="1F497D"/>
              <w:sz w:val="20"/>
              <w:szCs w:val="20"/>
              <w:lang w:val="en-US"/>
            </w:rPr>
          </w:pPr>
          <w:hyperlink w:anchor="_Toc34984508" w:history="1">
            <w:r w:rsidRPr="00044772">
              <w:rPr>
                <w:rStyle w:val="Hyperlink"/>
                <w:rFonts w:ascii="Verdana" w:hAnsi="Verdana"/>
                <w:b/>
                <w:noProof/>
                <w:color w:val="1F497D"/>
                <w:sz w:val="20"/>
                <w:szCs w:val="20"/>
                <w:lang w:val="sr-Cyrl-RS"/>
              </w:rPr>
              <w:t>2.</w:t>
            </w:r>
            <w:r w:rsidRPr="00044772">
              <w:rPr>
                <w:rFonts w:ascii="Verdana" w:eastAsiaTheme="minorEastAsia" w:hAnsi="Verdana"/>
                <w:b/>
                <w:noProof/>
                <w:color w:val="1F497D"/>
                <w:sz w:val="20"/>
                <w:szCs w:val="20"/>
                <w:lang w:val="en-US"/>
              </w:rPr>
              <w:tab/>
            </w:r>
            <w:r w:rsidRPr="00044772">
              <w:rPr>
                <w:rStyle w:val="Hyperlink"/>
                <w:rFonts w:ascii="Verdana" w:hAnsi="Verdana"/>
                <w:b/>
                <w:noProof/>
                <w:color w:val="1F497D"/>
                <w:sz w:val="20"/>
                <w:szCs w:val="20"/>
                <w:lang w:val="sr-Cyrl-RS"/>
              </w:rPr>
              <w:t>ОПШТЕ ИНФОРМАЦИЈЕ О ДРУШТВУ</w:t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tab/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fldChar w:fldCharType="begin"/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instrText xml:space="preserve"> PAGEREF _Toc34984508 \h </w:instrText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fldChar w:fldCharType="separate"/>
            </w:r>
            <w:r w:rsidR="0060366C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t>3</w:t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fldChar w:fldCharType="end"/>
            </w:r>
          </w:hyperlink>
        </w:p>
        <w:p w:rsidR="00044772" w:rsidRPr="00044772" w:rsidRDefault="00044772">
          <w:pPr>
            <w:pStyle w:val="TOC1"/>
            <w:tabs>
              <w:tab w:val="left" w:pos="660"/>
              <w:tab w:val="right" w:leader="dot" w:pos="9062"/>
            </w:tabs>
            <w:rPr>
              <w:rFonts w:ascii="Verdana" w:eastAsiaTheme="minorEastAsia" w:hAnsi="Verdana"/>
              <w:b/>
              <w:noProof/>
              <w:color w:val="1F497D"/>
              <w:sz w:val="20"/>
              <w:szCs w:val="20"/>
              <w:lang w:val="en-US"/>
            </w:rPr>
          </w:pPr>
          <w:hyperlink w:anchor="_Toc34984509" w:history="1">
            <w:r w:rsidRPr="00044772">
              <w:rPr>
                <w:rStyle w:val="Hyperlink"/>
                <w:rFonts w:ascii="Verdana" w:hAnsi="Verdana"/>
                <w:b/>
                <w:noProof/>
                <w:color w:val="1F497D"/>
                <w:sz w:val="20"/>
                <w:szCs w:val="20"/>
                <w:lang w:val="sr-Cyrl-RS"/>
              </w:rPr>
              <w:t>3.</w:t>
            </w:r>
            <w:r w:rsidRPr="00044772">
              <w:rPr>
                <w:rFonts w:ascii="Verdana" w:eastAsiaTheme="minorEastAsia" w:hAnsi="Verdana"/>
                <w:b/>
                <w:noProof/>
                <w:color w:val="1F497D"/>
                <w:sz w:val="20"/>
                <w:szCs w:val="20"/>
                <w:lang w:val="en-US"/>
              </w:rPr>
              <w:tab/>
            </w:r>
            <w:r w:rsidRPr="00044772">
              <w:rPr>
                <w:rStyle w:val="Hyperlink"/>
                <w:rFonts w:ascii="Verdana" w:hAnsi="Verdana"/>
                <w:b/>
                <w:noProof/>
                <w:color w:val="1F497D"/>
                <w:sz w:val="20"/>
                <w:szCs w:val="20"/>
                <w:lang w:val="sr-Cyrl-RS"/>
              </w:rPr>
              <w:t>ПОСЛОВНА СТРАТЕГИЈА ЗА ПЕРИОД 2021.-2023. ГОДИНЕ</w:t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tab/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fldChar w:fldCharType="begin"/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instrText xml:space="preserve"> PAGEREF _Toc34984509 \h </w:instrText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fldChar w:fldCharType="separate"/>
            </w:r>
            <w:r w:rsidR="0060366C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t>6</w:t>
            </w:r>
            <w:r w:rsidRPr="00044772">
              <w:rPr>
                <w:rFonts w:ascii="Verdana" w:hAnsi="Verdana"/>
                <w:b/>
                <w:noProof/>
                <w:webHidden/>
                <w:color w:val="1F497D"/>
                <w:sz w:val="20"/>
                <w:szCs w:val="20"/>
              </w:rPr>
              <w:fldChar w:fldCharType="end"/>
            </w:r>
          </w:hyperlink>
        </w:p>
        <w:p w:rsidR="001E4B6F" w:rsidRPr="00044772" w:rsidRDefault="001E4B6F">
          <w:pPr>
            <w:rPr>
              <w:rFonts w:ascii="Verdana" w:hAnsi="Verdana"/>
              <w:b/>
              <w:color w:val="1F497D"/>
              <w:sz w:val="20"/>
              <w:szCs w:val="20"/>
            </w:rPr>
          </w:pPr>
          <w:r w:rsidRPr="00044772">
            <w:rPr>
              <w:rFonts w:ascii="Verdana" w:hAnsi="Verdana" w:cs="Tahoma"/>
              <w:b/>
              <w:noProof/>
              <w:color w:val="1F497D"/>
              <w:sz w:val="20"/>
              <w:szCs w:val="20"/>
              <w:lang w:val="sr-Cyrl-CS"/>
            </w:rPr>
            <w:fldChar w:fldCharType="end"/>
          </w:r>
        </w:p>
      </w:sdtContent>
    </w:sdt>
    <w:p w:rsidR="00044772" w:rsidRDefault="00044772">
      <w:pPr>
        <w:rPr>
          <w:color w:val="1F497D"/>
          <w:lang w:val="sr-Cyrl-RS"/>
        </w:rPr>
      </w:pPr>
      <w:r>
        <w:rPr>
          <w:color w:val="1F497D"/>
          <w:lang w:val="sr-Cyrl-RS"/>
        </w:rPr>
        <w:br w:type="page"/>
      </w:r>
    </w:p>
    <w:p w:rsidR="00B0753A" w:rsidRPr="00D10012" w:rsidRDefault="008E4C49" w:rsidP="0055580D">
      <w:pPr>
        <w:pStyle w:val="Heading1"/>
        <w:numPr>
          <w:ilvl w:val="0"/>
          <w:numId w:val="1"/>
        </w:numPr>
        <w:rPr>
          <w:rFonts w:ascii="Verdana" w:hAnsi="Verdana"/>
          <w:b/>
          <w:color w:val="1F497D"/>
          <w:sz w:val="22"/>
          <w:szCs w:val="22"/>
          <w:lang w:val="sr-Cyrl-RS"/>
        </w:rPr>
      </w:pPr>
      <w:bookmarkStart w:id="0" w:name="_Toc34984507"/>
      <w:r w:rsidRPr="00D10012">
        <w:rPr>
          <w:rFonts w:ascii="Verdana" w:hAnsi="Verdana"/>
          <w:b/>
          <w:color w:val="1F497D"/>
          <w:sz w:val="22"/>
          <w:szCs w:val="22"/>
          <w:lang w:val="sr-Cyrl-RS"/>
        </w:rPr>
        <w:lastRenderedPageBreak/>
        <w:t>УВОД</w:t>
      </w:r>
      <w:bookmarkEnd w:id="0"/>
      <w:r w:rsidRPr="00D10012">
        <w:rPr>
          <w:rFonts w:ascii="Verdana" w:hAnsi="Verdana"/>
          <w:b/>
          <w:color w:val="1F497D"/>
          <w:sz w:val="22"/>
          <w:szCs w:val="22"/>
          <w:lang w:val="sr-Cyrl-RS"/>
        </w:rPr>
        <w:t xml:space="preserve"> </w:t>
      </w:r>
    </w:p>
    <w:p w:rsidR="00A83480" w:rsidRDefault="00A83480" w:rsidP="00A83480">
      <w:pPr>
        <w:rPr>
          <w:color w:val="1F497D"/>
          <w:lang w:val="sr-Cyrl-RS"/>
        </w:rPr>
      </w:pPr>
    </w:p>
    <w:p w:rsidR="00B60742" w:rsidRPr="00F121A5" w:rsidRDefault="00B60742" w:rsidP="008223D1">
      <w:pPr>
        <w:jc w:val="both"/>
        <w:rPr>
          <w:rFonts w:ascii="Verdana" w:hAnsi="Verdana" w:cs="Tahoma"/>
          <w:noProof/>
          <w:color w:val="1F497D"/>
          <w:lang w:val="sr-Cyrl-CS"/>
        </w:rPr>
      </w:pPr>
      <w:r w:rsidRPr="00F121A5">
        <w:rPr>
          <w:rFonts w:ascii="Verdana" w:hAnsi="Verdana" w:cs="Tahoma"/>
          <w:noProof/>
          <w:color w:val="1F497D"/>
          <w:lang w:val="sr-Cyrl-CS"/>
        </w:rPr>
        <w:t>Стратегија у смислу овог документа даје правац раста и развоја Друштва за реосигурање Дунав Ре како на домаћем тако и на међународном тржишту</w:t>
      </w:r>
      <w:r w:rsidR="009D6103" w:rsidRPr="00F121A5">
        <w:rPr>
          <w:rFonts w:ascii="Verdana" w:hAnsi="Verdana" w:cs="Tahoma"/>
          <w:noProof/>
          <w:color w:val="1F497D"/>
          <w:lang w:val="sr-Cyrl-CS"/>
        </w:rPr>
        <w:t xml:space="preserve"> у пе</w:t>
      </w:r>
      <w:r w:rsidRPr="00F121A5">
        <w:rPr>
          <w:rFonts w:ascii="Verdana" w:hAnsi="Verdana" w:cs="Tahoma"/>
          <w:noProof/>
          <w:color w:val="1F497D"/>
          <w:lang w:val="sr-Cyrl-CS"/>
        </w:rPr>
        <w:t>риоду 2021.- 2023</w:t>
      </w:r>
      <w:r w:rsidR="009D6103" w:rsidRPr="00F121A5">
        <w:rPr>
          <w:rFonts w:ascii="Verdana" w:hAnsi="Verdana" w:cs="Tahoma"/>
          <w:noProof/>
          <w:color w:val="1F497D"/>
          <w:lang w:val="sr-Cyrl-CS"/>
        </w:rPr>
        <w:t>.</w:t>
      </w:r>
      <w:r w:rsidR="00A35542">
        <w:rPr>
          <w:rFonts w:ascii="Verdana" w:hAnsi="Verdana" w:cs="Tahoma"/>
          <w:noProof/>
          <w:color w:val="1F497D"/>
        </w:rPr>
        <w:t xml:space="preserve"> </w:t>
      </w:r>
      <w:r w:rsidR="00A35542">
        <w:rPr>
          <w:rFonts w:ascii="Verdana" w:hAnsi="Verdana" w:cs="Tahoma"/>
          <w:noProof/>
          <w:color w:val="1F497D"/>
          <w:lang w:val="sr-Cyrl-RS"/>
        </w:rPr>
        <w:t>године.</w:t>
      </w:r>
      <w:r w:rsidR="009D6103" w:rsidRPr="00F121A5">
        <w:rPr>
          <w:rFonts w:ascii="Verdana" w:hAnsi="Verdana" w:cs="Tahoma"/>
          <w:noProof/>
          <w:color w:val="1F497D"/>
          <w:lang w:val="sr-Cyrl-CS"/>
        </w:rPr>
        <w:t xml:space="preserve"> Базирана је на рационалном реаговању на догађаје у средини у којој Друштво послује пратећи тржишне трендове, и не захтева промену организационе структуре.</w:t>
      </w:r>
    </w:p>
    <w:p w:rsidR="009D6103" w:rsidRPr="00F121A5" w:rsidRDefault="00EE4DFE" w:rsidP="008223D1">
      <w:pPr>
        <w:jc w:val="both"/>
        <w:rPr>
          <w:rFonts w:ascii="Verdana" w:hAnsi="Verdana" w:cs="Tahoma"/>
          <w:noProof/>
          <w:color w:val="1F497D"/>
          <w:lang w:val="sr-Cyrl-RS"/>
        </w:rPr>
      </w:pPr>
      <w:r w:rsidRPr="00F121A5">
        <w:rPr>
          <w:rFonts w:ascii="Verdana" w:hAnsi="Verdana" w:cs="Tahoma"/>
          <w:noProof/>
          <w:color w:val="1F497D"/>
          <w:lang w:val="sr-Cyrl-RS"/>
        </w:rPr>
        <w:t>Стратегија је урађена на основу претходно разматраних пројектованих резултата добијених израдом:</w:t>
      </w:r>
    </w:p>
    <w:p w:rsidR="00EE4DFE" w:rsidRPr="00F121A5" w:rsidRDefault="00EE4DFE" w:rsidP="0055580D">
      <w:pPr>
        <w:pStyle w:val="ListParagraph"/>
        <w:numPr>
          <w:ilvl w:val="0"/>
          <w:numId w:val="5"/>
        </w:numPr>
        <w:jc w:val="both"/>
        <w:rPr>
          <w:rFonts w:ascii="Verdana" w:hAnsi="Verdana" w:cs="Tahoma"/>
          <w:noProof/>
          <w:color w:val="1F497D"/>
          <w:lang w:val="sr-Cyrl-RS"/>
        </w:rPr>
      </w:pPr>
      <w:r w:rsidRPr="00F121A5">
        <w:rPr>
          <w:rFonts w:ascii="Verdana" w:hAnsi="Verdana" w:cs="Tahoma"/>
          <w:noProof/>
          <w:color w:val="1F497D"/>
          <w:lang w:val="sr-Cyrl-RS"/>
        </w:rPr>
        <w:t>Стратегијске анализе</w:t>
      </w:r>
    </w:p>
    <w:p w:rsidR="00EE4DFE" w:rsidRPr="00F121A5" w:rsidRDefault="00EE4DFE" w:rsidP="0055580D">
      <w:pPr>
        <w:pStyle w:val="ListParagraph"/>
        <w:numPr>
          <w:ilvl w:val="0"/>
          <w:numId w:val="5"/>
        </w:numPr>
        <w:jc w:val="both"/>
        <w:rPr>
          <w:rFonts w:ascii="Verdana" w:hAnsi="Verdana" w:cs="Tahoma"/>
          <w:noProof/>
          <w:color w:val="1F497D"/>
          <w:lang w:val="sr-Cyrl-RS"/>
        </w:rPr>
      </w:pPr>
      <w:r w:rsidRPr="00F121A5">
        <w:rPr>
          <w:rFonts w:ascii="Verdana" w:hAnsi="Verdana" w:cs="Tahoma"/>
          <w:noProof/>
          <w:color w:val="1F497D"/>
          <w:lang w:val="sr-Cyrl-RS"/>
        </w:rPr>
        <w:t>Стратегијског избора</w:t>
      </w:r>
    </w:p>
    <w:p w:rsidR="00EE4DFE" w:rsidRPr="00F121A5" w:rsidRDefault="00EE4DFE" w:rsidP="0055580D">
      <w:pPr>
        <w:pStyle w:val="ListParagraph"/>
        <w:numPr>
          <w:ilvl w:val="0"/>
          <w:numId w:val="5"/>
        </w:numPr>
        <w:jc w:val="both"/>
        <w:rPr>
          <w:rFonts w:ascii="Verdana" w:hAnsi="Verdana" w:cs="Tahoma"/>
          <w:noProof/>
          <w:color w:val="1F497D"/>
          <w:lang w:val="sr-Cyrl-RS"/>
        </w:rPr>
      </w:pPr>
      <w:r w:rsidRPr="00F121A5">
        <w:rPr>
          <w:rFonts w:ascii="Verdana" w:hAnsi="Verdana" w:cs="Tahoma"/>
          <w:noProof/>
          <w:color w:val="1F497D"/>
          <w:lang w:val="sr-Cyrl-RS"/>
        </w:rPr>
        <w:t>Стратегијске имплементације.</w:t>
      </w:r>
    </w:p>
    <w:p w:rsidR="00EE4DFE" w:rsidRPr="00F121A5" w:rsidRDefault="00EE4DFE" w:rsidP="008223D1">
      <w:pPr>
        <w:jc w:val="both"/>
        <w:rPr>
          <w:rFonts w:ascii="Verdana" w:hAnsi="Verdana" w:cs="Tahoma"/>
          <w:noProof/>
          <w:color w:val="1F497D"/>
          <w:lang w:val="sr-Cyrl-RS"/>
        </w:rPr>
      </w:pPr>
      <w:r w:rsidRPr="00F121A5">
        <w:rPr>
          <w:rFonts w:ascii="Verdana" w:hAnsi="Verdana" w:cs="Tahoma"/>
          <w:noProof/>
          <w:color w:val="1F497D"/>
          <w:lang w:val="sr-Cyrl-RS"/>
        </w:rPr>
        <w:t xml:space="preserve">Стратегијском анализом посматра се и обрађује опште и конкурентско окружење и </w:t>
      </w:r>
      <w:r w:rsidR="00A561DF" w:rsidRPr="00F121A5">
        <w:rPr>
          <w:rFonts w:ascii="Verdana" w:hAnsi="Verdana" w:cs="Tahoma"/>
          <w:noProof/>
          <w:color w:val="1F497D"/>
          <w:lang w:val="sr-Cyrl-RS"/>
        </w:rPr>
        <w:t>сагледавају ресурсне могућности Друштва и снагу његових акционара.</w:t>
      </w:r>
    </w:p>
    <w:p w:rsidR="00A561DF" w:rsidRPr="00F121A5" w:rsidRDefault="00A561DF" w:rsidP="008223D1">
      <w:pPr>
        <w:jc w:val="both"/>
        <w:rPr>
          <w:rFonts w:ascii="Verdana" w:hAnsi="Verdana" w:cs="Tahoma"/>
          <w:noProof/>
          <w:color w:val="1F497D"/>
          <w:lang w:val="sr-Cyrl-RS"/>
        </w:rPr>
      </w:pPr>
      <w:r w:rsidRPr="00F121A5">
        <w:rPr>
          <w:rFonts w:ascii="Verdana" w:hAnsi="Verdana" w:cs="Tahoma"/>
          <w:noProof/>
          <w:color w:val="1F497D"/>
          <w:lang w:val="sr-Cyrl-RS"/>
        </w:rPr>
        <w:t>Стратегијски избор подразумева идентификовање, опис  и оцену стратегијских опција</w:t>
      </w:r>
      <w:r w:rsidR="00416182">
        <w:rPr>
          <w:rFonts w:ascii="Verdana" w:hAnsi="Verdana" w:cs="Tahoma"/>
          <w:noProof/>
          <w:color w:val="1F497D"/>
          <w:lang w:val="sr-Cyrl-RS"/>
        </w:rPr>
        <w:t xml:space="preserve"> као и сам избор најповољнијих.</w:t>
      </w:r>
    </w:p>
    <w:p w:rsidR="00FC61A3" w:rsidRPr="00F121A5" w:rsidRDefault="00A561DF" w:rsidP="007B6119">
      <w:pPr>
        <w:jc w:val="both"/>
        <w:rPr>
          <w:rFonts w:ascii="Verdana" w:hAnsi="Verdana" w:cs="Tahoma"/>
          <w:noProof/>
          <w:color w:val="1F497D"/>
          <w:lang w:val="sr-Cyrl-RS"/>
        </w:rPr>
      </w:pPr>
      <w:r w:rsidRPr="00F121A5">
        <w:rPr>
          <w:rFonts w:ascii="Verdana" w:hAnsi="Verdana" w:cs="Tahoma"/>
          <w:noProof/>
          <w:color w:val="1F497D"/>
          <w:lang w:val="sr-Cyrl-RS"/>
        </w:rPr>
        <w:t>Стратешка имплементација подразумева стварање услова за превођење најповољнијих стратешких опција у план активности.</w:t>
      </w:r>
    </w:p>
    <w:p w:rsidR="00F121A5" w:rsidRDefault="00F121A5" w:rsidP="007B6119">
      <w:pPr>
        <w:jc w:val="both"/>
        <w:rPr>
          <w:rFonts w:ascii="Verdana" w:hAnsi="Verdana" w:cs="Tahoma"/>
          <w:noProof/>
          <w:color w:val="1F497D"/>
          <w:sz w:val="20"/>
          <w:szCs w:val="20"/>
          <w:lang w:val="sr-Cyrl-RS"/>
        </w:rPr>
      </w:pPr>
    </w:p>
    <w:p w:rsidR="00C02B0A" w:rsidRPr="00D10012" w:rsidRDefault="00C02B0A" w:rsidP="0055580D">
      <w:pPr>
        <w:pStyle w:val="Heading1"/>
        <w:numPr>
          <w:ilvl w:val="0"/>
          <w:numId w:val="1"/>
        </w:numPr>
        <w:rPr>
          <w:rFonts w:ascii="Verdana" w:hAnsi="Verdana"/>
          <w:b/>
          <w:color w:val="1F497D"/>
          <w:sz w:val="22"/>
          <w:szCs w:val="22"/>
          <w:lang w:val="sr-Cyrl-RS"/>
        </w:rPr>
      </w:pPr>
      <w:bookmarkStart w:id="1" w:name="_Toc34984508"/>
      <w:r w:rsidRPr="00D10012">
        <w:rPr>
          <w:rFonts w:ascii="Verdana" w:hAnsi="Verdana"/>
          <w:b/>
          <w:color w:val="1F497D"/>
          <w:sz w:val="22"/>
          <w:szCs w:val="22"/>
          <w:lang w:val="sr-Cyrl-RS"/>
        </w:rPr>
        <w:t>ОПШТЕ ИНФОРМАЦИЈЕ</w:t>
      </w:r>
      <w:r w:rsidR="00D10012" w:rsidRPr="00D10012">
        <w:rPr>
          <w:rFonts w:ascii="Verdana" w:hAnsi="Verdana"/>
          <w:b/>
          <w:color w:val="1F497D"/>
          <w:sz w:val="22"/>
          <w:szCs w:val="22"/>
          <w:lang w:val="sr-Cyrl-RS"/>
        </w:rPr>
        <w:t xml:space="preserve"> О ДРУШТВУ</w:t>
      </w:r>
      <w:bookmarkEnd w:id="1"/>
    </w:p>
    <w:p w:rsidR="00CD4708" w:rsidRPr="00B3596D" w:rsidRDefault="00CD4708">
      <w:pPr>
        <w:rPr>
          <w:color w:val="1F497D"/>
        </w:rPr>
      </w:pPr>
    </w:p>
    <w:p w:rsidR="00D10012" w:rsidRDefault="003777B1" w:rsidP="00D10012">
      <w:pPr>
        <w:spacing w:after="100"/>
        <w:jc w:val="both"/>
        <w:rPr>
          <w:rFonts w:ascii="Verdana" w:hAnsi="Verdana" w:cs="Tahoma"/>
          <w:noProof/>
          <w:color w:val="1F497D"/>
        </w:rPr>
      </w:pPr>
      <w:r w:rsidRPr="00F121A5">
        <w:rPr>
          <w:rFonts w:ascii="Verdana" w:hAnsi="Verdana" w:cs="Tahoma"/>
          <w:noProof/>
          <w:color w:val="1F497D"/>
          <w:lang w:val="sr-Cyrl-CS"/>
        </w:rPr>
        <w:t>Акционарско друштво за реосигурање „Дунав Ре“ (у даљем тексту Друштво) регистровано је у Агенцији за регистрацију привредних субјеката под бројем 43206 дана 22.07.2005. године као акционарско друштво за послове реосигурања.</w:t>
      </w:r>
      <w:r w:rsidRPr="00F121A5">
        <w:rPr>
          <w:rFonts w:ascii="Verdana" w:hAnsi="Verdana" w:cs="Tahoma"/>
          <w:noProof/>
          <w:color w:val="1F497D"/>
        </w:rPr>
        <w:t xml:space="preserve"> </w:t>
      </w:r>
    </w:p>
    <w:p w:rsidR="003777B1" w:rsidRPr="00D10012" w:rsidRDefault="003777B1" w:rsidP="00D10012">
      <w:pPr>
        <w:spacing w:after="100"/>
        <w:jc w:val="both"/>
        <w:rPr>
          <w:rFonts w:ascii="Verdana" w:hAnsi="Verdana" w:cs="Tahoma"/>
          <w:noProof/>
          <w:color w:val="1F497D"/>
        </w:rPr>
      </w:pPr>
      <w:r w:rsidRPr="00F121A5">
        <w:rPr>
          <w:rFonts w:ascii="Verdana" w:hAnsi="Verdana" w:cs="Tahoma"/>
          <w:noProof/>
          <w:color w:val="1F497D"/>
          <w:lang w:val="sr-Cyrl-RS"/>
        </w:rPr>
        <w:t>Седиште Друштва је Кнез Михаилова 6, Београд.</w:t>
      </w:r>
    </w:p>
    <w:p w:rsidR="003777B1" w:rsidRPr="00F121A5" w:rsidRDefault="003777B1" w:rsidP="00D10012">
      <w:pPr>
        <w:spacing w:after="100"/>
        <w:jc w:val="both"/>
        <w:rPr>
          <w:rFonts w:ascii="Verdana" w:hAnsi="Verdana" w:cs="Tahoma"/>
          <w:noProof/>
          <w:color w:val="1F497D"/>
          <w:lang w:val="sr-Cyrl-CS"/>
        </w:rPr>
      </w:pPr>
      <w:r w:rsidRPr="00F121A5">
        <w:rPr>
          <w:rFonts w:ascii="Verdana" w:hAnsi="Verdana" w:cs="Tahoma"/>
          <w:noProof/>
          <w:color w:val="1F497D"/>
          <w:lang w:val="sr-Cyrl-CS"/>
        </w:rPr>
        <w:t xml:space="preserve">Друштво је основано 01.07.1977. године под називом Заједница реосигурања </w:t>
      </w:r>
      <w:r w:rsidRPr="00F121A5">
        <w:rPr>
          <w:rFonts w:ascii="Verdana" w:hAnsi="Verdana" w:cs="Tahoma"/>
          <w:noProof/>
          <w:color w:val="1F497D"/>
        </w:rPr>
        <w:t>„</w:t>
      </w:r>
      <w:r w:rsidRPr="00F121A5">
        <w:rPr>
          <w:rFonts w:ascii="Verdana" w:hAnsi="Verdana" w:cs="Tahoma"/>
          <w:noProof/>
          <w:color w:val="1F497D"/>
          <w:lang w:val="sr-Cyrl-CS"/>
        </w:rPr>
        <w:t>Дунав Ре</w:t>
      </w:r>
      <w:r w:rsidRPr="00F121A5">
        <w:rPr>
          <w:rFonts w:ascii="Verdana" w:hAnsi="Verdana" w:cs="Tahoma"/>
          <w:noProof/>
          <w:color w:val="1F497D"/>
        </w:rPr>
        <w:t>“</w:t>
      </w:r>
      <w:r w:rsidRPr="00F121A5">
        <w:rPr>
          <w:rFonts w:ascii="Verdana" w:hAnsi="Verdana" w:cs="Tahoma"/>
          <w:noProof/>
          <w:color w:val="1F497D"/>
          <w:lang w:val="sr-Cyrl-CS"/>
        </w:rPr>
        <w:t>.</w:t>
      </w:r>
    </w:p>
    <w:p w:rsidR="003777B1" w:rsidRPr="00F121A5" w:rsidRDefault="00CF2B0D" w:rsidP="00D10012">
      <w:pPr>
        <w:spacing w:after="100"/>
        <w:jc w:val="both"/>
        <w:rPr>
          <w:rFonts w:ascii="Verdana" w:hAnsi="Verdana" w:cs="Tahoma"/>
          <w:noProof/>
          <w:color w:val="1F497D"/>
          <w:lang w:val="sr-Cyrl-CS"/>
        </w:rPr>
      </w:pPr>
      <w:r w:rsidRPr="00F121A5">
        <w:rPr>
          <w:rFonts w:ascii="Verdana" w:hAnsi="Verdana" w:cs="Tahoma"/>
          <w:noProof/>
          <w:color w:val="1F497D"/>
          <w:lang w:val="sr-Cyrl-CS"/>
        </w:rPr>
        <w:t>Шифра делатности је 6520</w:t>
      </w:r>
    </w:p>
    <w:p w:rsidR="003777B1" w:rsidRPr="00F121A5" w:rsidRDefault="003777B1" w:rsidP="00D10012">
      <w:pPr>
        <w:spacing w:after="100"/>
        <w:jc w:val="both"/>
        <w:rPr>
          <w:rFonts w:ascii="Verdana" w:hAnsi="Verdana" w:cs="Tahoma"/>
          <w:noProof/>
          <w:color w:val="1F497D"/>
        </w:rPr>
      </w:pPr>
      <w:r w:rsidRPr="00F121A5">
        <w:rPr>
          <w:rFonts w:ascii="Verdana" w:hAnsi="Verdana" w:cs="Tahoma"/>
          <w:noProof/>
          <w:color w:val="1F497D"/>
          <w:lang w:val="sr-Cyrl-CS"/>
        </w:rPr>
        <w:t>Матични број је</w:t>
      </w:r>
      <w:r w:rsidR="00CF2B0D" w:rsidRPr="00F121A5">
        <w:rPr>
          <w:rFonts w:ascii="Verdana" w:hAnsi="Verdana" w:cs="Tahoma"/>
          <w:noProof/>
          <w:color w:val="1F497D"/>
        </w:rPr>
        <w:t xml:space="preserve"> 07046901</w:t>
      </w:r>
    </w:p>
    <w:p w:rsidR="003777B1" w:rsidRPr="00F121A5" w:rsidRDefault="003777B1" w:rsidP="00D10012">
      <w:pPr>
        <w:spacing w:after="100"/>
        <w:jc w:val="both"/>
        <w:rPr>
          <w:rFonts w:ascii="Verdana" w:hAnsi="Verdana" w:cs="Tahoma"/>
          <w:noProof/>
          <w:color w:val="1F497D"/>
          <w:lang w:val="sr-Cyrl-CS"/>
        </w:rPr>
      </w:pPr>
      <w:r w:rsidRPr="00F121A5">
        <w:rPr>
          <w:rFonts w:ascii="Verdana" w:hAnsi="Verdana" w:cs="Tahoma"/>
          <w:noProof/>
          <w:color w:val="1F497D"/>
          <w:lang w:val="sr-Cyrl-CS"/>
        </w:rPr>
        <w:t>Порески ид</w:t>
      </w:r>
      <w:r w:rsidR="00CF2B0D" w:rsidRPr="00F121A5">
        <w:rPr>
          <w:rFonts w:ascii="Verdana" w:hAnsi="Verdana" w:cs="Tahoma"/>
          <w:noProof/>
          <w:color w:val="1F497D"/>
          <w:lang w:val="sr-Cyrl-CS"/>
        </w:rPr>
        <w:t>ентификациони број је 100001327</w:t>
      </w:r>
    </w:p>
    <w:p w:rsidR="003777B1" w:rsidRPr="00F121A5" w:rsidRDefault="003777B1" w:rsidP="00D10012">
      <w:pPr>
        <w:spacing w:after="100"/>
        <w:jc w:val="both"/>
        <w:rPr>
          <w:rFonts w:ascii="Verdana" w:hAnsi="Verdana" w:cs="Tahoma"/>
          <w:noProof/>
          <w:color w:val="1F497D"/>
          <w:lang w:val="sr-Cyrl-CS"/>
        </w:rPr>
      </w:pPr>
      <w:r w:rsidRPr="00F121A5">
        <w:rPr>
          <w:rFonts w:ascii="Verdana" w:hAnsi="Verdana" w:cs="Tahoma"/>
          <w:noProof/>
          <w:color w:val="1F497D"/>
          <w:lang w:val="sr-Cyrl-CS"/>
        </w:rPr>
        <w:t>Лице овлашћено за заступање је председник Извршног одбора Зорана Пејчић.</w:t>
      </w:r>
    </w:p>
    <w:p w:rsidR="003777B1" w:rsidRPr="00F0691C" w:rsidRDefault="00D10012" w:rsidP="003777B1">
      <w:pPr>
        <w:spacing w:after="100" w:afterAutospacing="1"/>
        <w:rPr>
          <w:rFonts w:ascii="Verdana" w:hAnsi="Verdana"/>
          <w:bCs/>
          <w:iCs/>
          <w:noProof/>
          <w:color w:val="1F497D"/>
          <w:lang w:val="sr-Cyrl-CS"/>
        </w:rPr>
      </w:pPr>
      <w:r w:rsidRPr="00F0691C">
        <w:rPr>
          <w:rFonts w:ascii="Verdana" w:hAnsi="Verdana"/>
          <w:bCs/>
          <w:iCs/>
          <w:noProof/>
          <w:color w:val="1F497D"/>
          <w:lang w:val="sr-Cyrl-CS"/>
        </w:rPr>
        <w:t xml:space="preserve">Органи управљања Друштва </w:t>
      </w:r>
    </w:p>
    <w:p w:rsidR="003777B1" w:rsidRPr="00D10012" w:rsidRDefault="003777B1" w:rsidP="0055580D">
      <w:pPr>
        <w:numPr>
          <w:ilvl w:val="0"/>
          <w:numId w:val="2"/>
        </w:numPr>
        <w:spacing w:after="100" w:afterAutospacing="1"/>
        <w:rPr>
          <w:rFonts w:ascii="Verdana" w:hAnsi="Verdana" w:cs="Tahoma"/>
          <w:noProof/>
          <w:color w:val="1F497D"/>
          <w:lang w:val="sr-Cyrl-CS"/>
        </w:rPr>
      </w:pPr>
      <w:r w:rsidRPr="00D10012">
        <w:rPr>
          <w:rFonts w:ascii="Verdana" w:hAnsi="Verdana" w:cs="Tahoma"/>
          <w:noProof/>
          <w:color w:val="1F497D"/>
          <w:lang w:val="sr-Cyrl-CS"/>
        </w:rPr>
        <w:t xml:space="preserve">Скупштина, </w:t>
      </w:r>
    </w:p>
    <w:p w:rsidR="003777B1" w:rsidRPr="00D10012" w:rsidRDefault="003777B1" w:rsidP="0055580D">
      <w:pPr>
        <w:numPr>
          <w:ilvl w:val="0"/>
          <w:numId w:val="2"/>
        </w:numPr>
        <w:spacing w:after="100" w:afterAutospacing="1"/>
        <w:rPr>
          <w:rFonts w:ascii="Verdana" w:hAnsi="Verdana" w:cs="Tahoma"/>
          <w:noProof/>
          <w:color w:val="1F497D"/>
          <w:lang w:val="sr-Cyrl-CS"/>
        </w:rPr>
      </w:pPr>
      <w:r w:rsidRPr="00D10012">
        <w:rPr>
          <w:rFonts w:ascii="Verdana" w:hAnsi="Verdana" w:cs="Tahoma"/>
          <w:noProof/>
          <w:color w:val="1F497D"/>
          <w:lang w:val="sr-Cyrl-CS"/>
        </w:rPr>
        <w:t xml:space="preserve">Надзорни одбор, </w:t>
      </w:r>
    </w:p>
    <w:p w:rsidR="003777B1" w:rsidRPr="00D10012" w:rsidRDefault="003777B1" w:rsidP="0055580D">
      <w:pPr>
        <w:numPr>
          <w:ilvl w:val="0"/>
          <w:numId w:val="2"/>
        </w:numPr>
        <w:spacing w:after="100" w:afterAutospacing="1"/>
        <w:rPr>
          <w:rFonts w:ascii="Verdana" w:hAnsi="Verdana" w:cs="Tahoma"/>
          <w:noProof/>
          <w:color w:val="1F497D"/>
          <w:lang w:val="sr-Cyrl-CS"/>
        </w:rPr>
      </w:pPr>
      <w:r w:rsidRPr="00D10012">
        <w:rPr>
          <w:rFonts w:ascii="Verdana" w:hAnsi="Verdana" w:cs="Tahoma"/>
          <w:noProof/>
          <w:color w:val="1F497D"/>
          <w:lang w:val="sr-Cyrl-CS"/>
        </w:rPr>
        <w:t xml:space="preserve">Извршни одбор, </w:t>
      </w:r>
    </w:p>
    <w:p w:rsidR="003777B1" w:rsidRPr="00F0691C" w:rsidRDefault="003777B1" w:rsidP="003777B1">
      <w:pPr>
        <w:spacing w:after="100" w:afterAutospacing="1"/>
        <w:rPr>
          <w:rFonts w:ascii="Verdana" w:hAnsi="Verdana"/>
          <w:bCs/>
          <w:iCs/>
          <w:noProof/>
          <w:color w:val="1F497D"/>
          <w:lang w:val="sr-Cyrl-CS"/>
        </w:rPr>
      </w:pPr>
      <w:r w:rsidRPr="00F0691C">
        <w:rPr>
          <w:rFonts w:ascii="Verdana" w:hAnsi="Verdana"/>
          <w:bCs/>
          <w:iCs/>
          <w:noProof/>
          <w:color w:val="1F497D"/>
          <w:lang w:val="sr-Cyrl-CS"/>
        </w:rPr>
        <w:lastRenderedPageBreak/>
        <w:t>Чланови Надзорног  одбора</w:t>
      </w:r>
    </w:p>
    <w:p w:rsidR="003777B1" w:rsidRPr="00D10012" w:rsidRDefault="003777B1" w:rsidP="0055580D">
      <w:pPr>
        <w:numPr>
          <w:ilvl w:val="0"/>
          <w:numId w:val="3"/>
        </w:numPr>
        <w:jc w:val="both"/>
        <w:rPr>
          <w:rFonts w:ascii="Verdana" w:hAnsi="Verdana" w:cs="Tahoma"/>
          <w:noProof/>
          <w:color w:val="1F497D"/>
          <w:lang w:val="sr-Cyrl-CS"/>
        </w:rPr>
      </w:pPr>
      <w:r w:rsidRPr="00D10012">
        <w:rPr>
          <w:rFonts w:ascii="Verdana" w:hAnsi="Verdana" w:cs="Tahoma"/>
          <w:noProof/>
          <w:color w:val="1F497D"/>
          <w:lang w:val="sr-Cyrl-CS"/>
        </w:rPr>
        <w:t>Ана Ћетковић (Компанија Дунав осигурање), председник</w:t>
      </w:r>
    </w:p>
    <w:p w:rsidR="003777B1" w:rsidRPr="00D10012" w:rsidRDefault="003777B1" w:rsidP="0055580D">
      <w:pPr>
        <w:numPr>
          <w:ilvl w:val="0"/>
          <w:numId w:val="3"/>
        </w:numPr>
        <w:jc w:val="both"/>
        <w:rPr>
          <w:rFonts w:ascii="Verdana" w:hAnsi="Verdana" w:cs="Tahoma"/>
          <w:noProof/>
          <w:color w:val="1F497D"/>
          <w:lang w:val="sr-Cyrl-CS"/>
        </w:rPr>
      </w:pPr>
      <w:r w:rsidRPr="00D10012">
        <w:rPr>
          <w:rFonts w:ascii="Verdana" w:hAnsi="Verdana" w:cs="Tahoma"/>
          <w:noProof/>
          <w:color w:val="1F497D"/>
          <w:lang w:val="sr-Cyrl-CS"/>
        </w:rPr>
        <w:t>Гордана Милићевић (Сава осигурање), члан.</w:t>
      </w:r>
    </w:p>
    <w:p w:rsidR="003777B1" w:rsidRPr="00D10012" w:rsidRDefault="003777B1" w:rsidP="0055580D">
      <w:pPr>
        <w:numPr>
          <w:ilvl w:val="0"/>
          <w:numId w:val="3"/>
        </w:numPr>
        <w:jc w:val="both"/>
        <w:rPr>
          <w:rFonts w:ascii="Verdana" w:hAnsi="Verdana" w:cs="Tahoma"/>
          <w:noProof/>
          <w:color w:val="1F497D"/>
          <w:lang w:val="sr-Cyrl-CS"/>
        </w:rPr>
      </w:pPr>
      <w:r w:rsidRPr="00D10012">
        <w:rPr>
          <w:rFonts w:ascii="Verdana" w:hAnsi="Verdana" w:cs="Tahoma"/>
          <w:noProof/>
          <w:color w:val="1F497D"/>
          <w:lang w:val="sr-Cyrl-CS"/>
        </w:rPr>
        <w:t>Данијела Недељковић (Компанија Дунав осигурање), члан</w:t>
      </w:r>
    </w:p>
    <w:p w:rsidR="003777B1" w:rsidRPr="00F0691C" w:rsidRDefault="003777B1" w:rsidP="003777B1">
      <w:pPr>
        <w:spacing w:after="100" w:afterAutospacing="1"/>
        <w:rPr>
          <w:rFonts w:ascii="Verdana" w:hAnsi="Verdana"/>
          <w:bCs/>
          <w:iCs/>
          <w:noProof/>
          <w:color w:val="1F497D"/>
          <w:lang w:val="sr-Cyrl-CS"/>
        </w:rPr>
      </w:pPr>
      <w:r w:rsidRPr="00F0691C">
        <w:rPr>
          <w:rFonts w:ascii="Verdana" w:hAnsi="Verdana"/>
          <w:bCs/>
          <w:iCs/>
          <w:noProof/>
          <w:color w:val="1F497D"/>
          <w:lang w:val="sr-Cyrl-CS"/>
        </w:rPr>
        <w:t>Чланови Извршног  одбора</w:t>
      </w:r>
    </w:p>
    <w:p w:rsidR="003777B1" w:rsidRPr="00D10012" w:rsidRDefault="003777B1" w:rsidP="0055580D">
      <w:pPr>
        <w:numPr>
          <w:ilvl w:val="0"/>
          <w:numId w:val="3"/>
        </w:numPr>
        <w:jc w:val="both"/>
        <w:rPr>
          <w:rFonts w:ascii="Verdana" w:hAnsi="Verdana" w:cs="Tahoma"/>
          <w:noProof/>
          <w:color w:val="1F497D"/>
          <w:lang w:val="sr-Cyrl-CS"/>
        </w:rPr>
      </w:pPr>
      <w:r w:rsidRPr="00D10012">
        <w:rPr>
          <w:rFonts w:ascii="Verdana" w:hAnsi="Verdana" w:cs="Tahoma"/>
          <w:noProof/>
          <w:color w:val="1F497D"/>
          <w:lang w:val="sr-Cyrl-CS"/>
        </w:rPr>
        <w:t>Зорана Пејчић</w:t>
      </w:r>
    </w:p>
    <w:p w:rsidR="003777B1" w:rsidRPr="00D10012" w:rsidRDefault="003777B1" w:rsidP="0055580D">
      <w:pPr>
        <w:numPr>
          <w:ilvl w:val="0"/>
          <w:numId w:val="3"/>
        </w:numPr>
        <w:jc w:val="both"/>
        <w:rPr>
          <w:rFonts w:ascii="Verdana" w:hAnsi="Verdana" w:cs="Tahoma"/>
          <w:noProof/>
          <w:color w:val="1F497D"/>
          <w:lang w:val="sr-Cyrl-CS"/>
        </w:rPr>
      </w:pPr>
      <w:r w:rsidRPr="00D10012">
        <w:rPr>
          <w:rFonts w:ascii="Verdana" w:hAnsi="Verdana" w:cs="Tahoma"/>
          <w:noProof/>
          <w:color w:val="1F497D"/>
          <w:lang w:val="sr-Cyrl-CS"/>
        </w:rPr>
        <w:t xml:space="preserve">Весна Катић </w:t>
      </w:r>
    </w:p>
    <w:p w:rsidR="003777B1" w:rsidRPr="00D10012" w:rsidRDefault="003777B1" w:rsidP="0055580D">
      <w:pPr>
        <w:numPr>
          <w:ilvl w:val="0"/>
          <w:numId w:val="3"/>
        </w:numPr>
        <w:jc w:val="both"/>
        <w:rPr>
          <w:rFonts w:ascii="Verdana" w:hAnsi="Verdana" w:cs="Tahoma"/>
          <w:noProof/>
          <w:color w:val="1F497D"/>
          <w:lang w:val="sr-Cyrl-CS"/>
        </w:rPr>
      </w:pPr>
      <w:r w:rsidRPr="00D10012">
        <w:rPr>
          <w:rFonts w:ascii="Verdana" w:hAnsi="Verdana" w:cs="Tahoma"/>
          <w:noProof/>
          <w:color w:val="1F497D"/>
          <w:lang w:val="sr-Cyrl-RS"/>
        </w:rPr>
        <w:t>Татјана Комненић</w:t>
      </w:r>
    </w:p>
    <w:p w:rsidR="00D10012" w:rsidRDefault="003777B1" w:rsidP="00D10012">
      <w:pPr>
        <w:spacing w:after="100"/>
        <w:jc w:val="both"/>
        <w:rPr>
          <w:rFonts w:ascii="Verdana" w:hAnsi="Verdana" w:cs="Tahoma"/>
          <w:noProof/>
          <w:color w:val="1F497D"/>
          <w:lang w:val="sr-Cyrl-CS"/>
        </w:rPr>
      </w:pPr>
      <w:r w:rsidRPr="00D10012">
        <w:rPr>
          <w:rFonts w:ascii="Verdana" w:hAnsi="Verdana" w:cs="Tahoma"/>
          <w:noProof/>
          <w:color w:val="1F497D"/>
          <w:lang w:val="sr-Cyrl-CS"/>
        </w:rPr>
        <w:t>Унутрашња организација и управљање уређени су Статутом Друштва и другим општима актима.</w:t>
      </w:r>
    </w:p>
    <w:p w:rsidR="00D10012" w:rsidRDefault="00D10012" w:rsidP="00D10012">
      <w:pPr>
        <w:spacing w:after="100"/>
        <w:jc w:val="both"/>
        <w:rPr>
          <w:rFonts w:ascii="Verdana" w:hAnsi="Verdana" w:cs="Tahoma"/>
          <w:noProof/>
          <w:color w:val="1F497D"/>
          <w:lang w:val="sr-Cyrl-CS"/>
        </w:rPr>
      </w:pPr>
    </w:p>
    <w:p w:rsidR="003777B1" w:rsidRPr="004C5C12" w:rsidRDefault="003777B1" w:rsidP="00D10012">
      <w:pPr>
        <w:spacing w:after="100"/>
        <w:jc w:val="both"/>
        <w:rPr>
          <w:rFonts w:ascii="Verdana" w:hAnsi="Verdana" w:cs="Tahoma"/>
          <w:b/>
          <w:noProof/>
          <w:color w:val="1F497D"/>
          <w:lang w:val="sr-Cyrl-CS"/>
        </w:rPr>
      </w:pPr>
      <w:r w:rsidRPr="004C5C12">
        <w:rPr>
          <w:rFonts w:ascii="Verdana" w:hAnsi="Verdana"/>
          <w:b/>
          <w:bCs/>
          <w:iCs/>
          <w:noProof/>
          <w:color w:val="1F497D"/>
          <w:lang w:val="sr-Cyrl-CS"/>
        </w:rPr>
        <w:t>Акционари</w:t>
      </w:r>
    </w:p>
    <w:p w:rsidR="00D10012" w:rsidRDefault="00D10012" w:rsidP="00D10012">
      <w:pPr>
        <w:spacing w:after="100"/>
        <w:jc w:val="both"/>
        <w:rPr>
          <w:rFonts w:ascii="Verdana" w:hAnsi="Verdana"/>
          <w:noProof/>
          <w:color w:val="1F497D"/>
          <w:lang w:val="sr-Cyrl-CS"/>
        </w:rPr>
      </w:pPr>
    </w:p>
    <w:p w:rsidR="003777B1" w:rsidRPr="00D10012" w:rsidRDefault="003777B1" w:rsidP="00D10012">
      <w:pPr>
        <w:spacing w:after="100"/>
        <w:jc w:val="both"/>
        <w:rPr>
          <w:rFonts w:ascii="Verdana" w:hAnsi="Verdana"/>
          <w:noProof/>
          <w:color w:val="1F497D"/>
          <w:lang w:val="sr-Cyrl-CS"/>
        </w:rPr>
      </w:pPr>
      <w:r w:rsidRPr="00D10012">
        <w:rPr>
          <w:rFonts w:ascii="Verdana" w:hAnsi="Verdana"/>
          <w:noProof/>
          <w:color w:val="1F497D"/>
          <w:lang w:val="sr-Cyrl-CS"/>
        </w:rPr>
        <w:t>Већински власник друштва је Компанија Дунав осигурање са 92,65% учешћа у акцијском капиталу и 88,41% у укупном основном капиталу.</w:t>
      </w:r>
    </w:p>
    <w:p w:rsidR="003777B1" w:rsidRPr="00D10012" w:rsidRDefault="003777B1" w:rsidP="00D10012">
      <w:pPr>
        <w:spacing w:after="100"/>
        <w:jc w:val="both"/>
        <w:rPr>
          <w:rFonts w:ascii="Verdana" w:hAnsi="Verdana"/>
          <w:noProof/>
          <w:color w:val="1F497D"/>
          <w:lang w:val="sr-Cyrl-CS"/>
        </w:rPr>
      </w:pPr>
      <w:r w:rsidRPr="00D10012">
        <w:rPr>
          <w:rFonts w:ascii="Verdana" w:hAnsi="Verdana"/>
          <w:noProof/>
          <w:color w:val="1F497D"/>
          <w:lang w:val="sr-Cyrl-CS"/>
        </w:rPr>
        <w:t>Друштво није вршило откуп сопствених акција.</w:t>
      </w:r>
    </w:p>
    <w:p w:rsidR="00D178F0" w:rsidRPr="00B3596D" w:rsidRDefault="00D178F0" w:rsidP="003777B1">
      <w:pPr>
        <w:spacing w:after="100"/>
        <w:ind w:firstLine="567"/>
        <w:jc w:val="both"/>
        <w:rPr>
          <w:rFonts w:ascii="Verdana" w:hAnsi="Verdana"/>
          <w:noProof/>
          <w:color w:val="1F497D"/>
          <w:sz w:val="20"/>
          <w:szCs w:val="20"/>
          <w:lang w:val="sr-Cyrl-CS"/>
        </w:rPr>
      </w:pPr>
    </w:p>
    <w:p w:rsidR="00D178F0" w:rsidRPr="004C5C12" w:rsidRDefault="00D178F0" w:rsidP="00D178F0">
      <w:pPr>
        <w:spacing w:after="100" w:afterAutospacing="1"/>
        <w:rPr>
          <w:rFonts w:ascii="Verdana" w:hAnsi="Verdana"/>
          <w:b/>
          <w:bCs/>
          <w:iCs/>
          <w:noProof/>
          <w:color w:val="1F497D"/>
          <w:lang w:val="sr-Cyrl-CS"/>
        </w:rPr>
      </w:pPr>
      <w:r w:rsidRPr="004C5C12">
        <w:rPr>
          <w:rFonts w:ascii="Verdana" w:hAnsi="Verdana"/>
          <w:b/>
          <w:bCs/>
          <w:iCs/>
          <w:noProof/>
          <w:color w:val="1F497D"/>
          <w:lang w:val="sr-Cyrl-CS"/>
        </w:rPr>
        <w:t>Тржишна капитализација</w:t>
      </w:r>
    </w:p>
    <w:p w:rsidR="00D178F0" w:rsidRPr="00416182" w:rsidRDefault="00D178F0" w:rsidP="00D10012">
      <w:pPr>
        <w:spacing w:after="100"/>
        <w:jc w:val="both"/>
        <w:rPr>
          <w:rFonts w:ascii="Verdana" w:hAnsi="Verdana"/>
          <w:noProof/>
          <w:color w:val="1F497D"/>
          <w:lang w:val="sr-Cyrl-CS"/>
        </w:rPr>
      </w:pPr>
      <w:r w:rsidRPr="00416182">
        <w:rPr>
          <w:rFonts w:ascii="Verdana" w:hAnsi="Verdana"/>
          <w:noProof/>
          <w:color w:val="1F497D"/>
          <w:lang w:val="sr-Cyrl-CS"/>
        </w:rPr>
        <w:t>Основни и остали капитал Друштва износи 768.246 хиљада динара. Од тога се 94,99% односи на акцијски капитал, 4,56% на друштвени капитал и 0,45% на остали капитал.</w:t>
      </w:r>
    </w:p>
    <w:p w:rsidR="00D178F0" w:rsidRPr="00416182" w:rsidRDefault="00D178F0" w:rsidP="00D10012">
      <w:pPr>
        <w:spacing w:after="100"/>
        <w:jc w:val="both"/>
        <w:rPr>
          <w:rFonts w:ascii="Verdana" w:hAnsi="Verdana"/>
          <w:noProof/>
          <w:color w:val="1F497D"/>
          <w:lang w:val="sr-Cyrl-CS"/>
        </w:rPr>
      </w:pPr>
      <w:r w:rsidRPr="00416182">
        <w:rPr>
          <w:rFonts w:ascii="Verdana" w:hAnsi="Verdana"/>
          <w:noProof/>
          <w:color w:val="1F497D"/>
          <w:lang w:val="sr-Cyrl-CS"/>
        </w:rPr>
        <w:t xml:space="preserve">Цена акције на дан 31.12.2019. године износи 13.589,00 динара, а номинална 9.000,00 динара. </w:t>
      </w:r>
    </w:p>
    <w:p w:rsidR="00D178F0" w:rsidRPr="00B3596D" w:rsidRDefault="00D178F0" w:rsidP="00D178F0">
      <w:pPr>
        <w:spacing w:after="100"/>
        <w:ind w:firstLine="567"/>
        <w:jc w:val="both"/>
        <w:rPr>
          <w:rFonts w:ascii="Verdana" w:hAnsi="Verdana"/>
          <w:noProof/>
          <w:color w:val="1F497D"/>
          <w:sz w:val="20"/>
          <w:szCs w:val="20"/>
          <w:lang w:val="sr-Cyrl-CS"/>
        </w:rPr>
      </w:pPr>
    </w:p>
    <w:p w:rsidR="00D178F0" w:rsidRPr="00B3596D" w:rsidRDefault="00D178F0" w:rsidP="00D178F0">
      <w:pPr>
        <w:rPr>
          <w:rFonts w:ascii="Verdana" w:hAnsi="Verdana"/>
          <w:color w:val="1F497D"/>
          <w:lang w:val="sr-Cyrl-CS"/>
        </w:rPr>
      </w:pPr>
      <w:r>
        <w:rPr>
          <w:noProof/>
          <w:lang w:val="en-US"/>
        </w:rPr>
        <w:drawing>
          <wp:inline distT="0" distB="0" distL="0" distR="0" wp14:anchorId="19981270" wp14:editId="7A081BAA">
            <wp:extent cx="5734050" cy="2362200"/>
            <wp:effectExtent l="0" t="0" r="0" b="0"/>
            <wp:docPr id="23" name="Chart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tbl>
      <w:tblPr>
        <w:tblStyle w:val="MediumList1-Accent1116"/>
        <w:tblW w:w="8124" w:type="dxa"/>
        <w:jc w:val="center"/>
        <w:tblLayout w:type="fixed"/>
        <w:tblLook w:val="04A0" w:firstRow="1" w:lastRow="0" w:firstColumn="1" w:lastColumn="0" w:noHBand="0" w:noVBand="1"/>
      </w:tblPr>
      <w:tblGrid>
        <w:gridCol w:w="4333"/>
        <w:gridCol w:w="3791"/>
      </w:tblGrid>
      <w:tr w:rsidR="00D178F0" w:rsidRPr="00B3596D" w:rsidTr="009D592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4" w:type="dxa"/>
            <w:gridSpan w:val="2"/>
            <w:vAlign w:val="center"/>
            <w:hideMark/>
          </w:tcPr>
          <w:p w:rsidR="00D178F0" w:rsidRPr="00B3596D" w:rsidRDefault="00D178F0" w:rsidP="00A46DBF">
            <w:pPr>
              <w:spacing w:after="100"/>
              <w:ind w:firstLine="567"/>
              <w:jc w:val="center"/>
              <w:rPr>
                <w:rFonts w:ascii="Verdana" w:hAnsi="Verdana"/>
                <w:noProof/>
                <w:color w:val="1F497D"/>
                <w:lang w:val="sr-Cyrl-CS"/>
              </w:rPr>
            </w:pPr>
            <w:r>
              <w:rPr>
                <w:rFonts w:ascii="Verdana" w:hAnsi="Verdana"/>
                <w:noProof/>
                <w:color w:val="1F497D"/>
                <w:lang w:val="sr-Cyrl-CS"/>
              </w:rPr>
              <w:lastRenderedPageBreak/>
              <w:t>Б</w:t>
            </w:r>
            <w:r w:rsidRPr="00B3596D">
              <w:rPr>
                <w:rFonts w:ascii="Verdana" w:hAnsi="Verdana"/>
                <w:noProof/>
                <w:color w:val="1F497D"/>
                <w:lang w:val="sr-Cyrl-CS"/>
              </w:rPr>
              <w:t>ер</w:t>
            </w:r>
            <w:r>
              <w:rPr>
                <w:rFonts w:ascii="Verdana" w:hAnsi="Verdana"/>
                <w:noProof/>
                <w:color w:val="1F497D"/>
                <w:lang w:val="sr-Cyrl-RS"/>
              </w:rPr>
              <w:t>з</w:t>
            </w:r>
            <w:r w:rsidRPr="00B3596D">
              <w:rPr>
                <w:rFonts w:ascii="Verdana" w:hAnsi="Verdana"/>
                <w:noProof/>
                <w:color w:val="1F497D"/>
                <w:lang w:val="sr-Cyrl-CS"/>
              </w:rPr>
              <w:t>ански показатељи</w:t>
            </w:r>
          </w:p>
        </w:tc>
      </w:tr>
      <w:tr w:rsidR="00D178F0" w:rsidRPr="002459B6" w:rsidTr="000447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33" w:type="dxa"/>
            <w:vAlign w:val="center"/>
            <w:hideMark/>
          </w:tcPr>
          <w:p w:rsidR="00D178F0" w:rsidRPr="002459B6" w:rsidRDefault="00D178F0" w:rsidP="00A46DBF">
            <w:pPr>
              <w:spacing w:after="100"/>
              <w:jc w:val="center"/>
              <w:rPr>
                <w:rFonts w:ascii="Verdana" w:hAnsi="Verdana"/>
                <w:noProof/>
                <w:color w:val="1F497D"/>
                <w:lang w:val="sr-Cyrl-CS"/>
              </w:rPr>
            </w:pPr>
            <w:r w:rsidRPr="002459B6">
              <w:rPr>
                <w:rFonts w:ascii="Verdana" w:hAnsi="Verdana"/>
                <w:noProof/>
                <w:color w:val="1F497D"/>
                <w:lang w:val="sr-Cyrl-CS"/>
              </w:rPr>
              <w:t>Тржишна капитализација</w:t>
            </w:r>
          </w:p>
        </w:tc>
        <w:tc>
          <w:tcPr>
            <w:tcW w:w="3791" w:type="dxa"/>
            <w:vAlign w:val="center"/>
            <w:hideMark/>
          </w:tcPr>
          <w:p w:rsidR="00D178F0" w:rsidRPr="002459B6" w:rsidRDefault="00D178F0" w:rsidP="00A46DBF">
            <w:pPr>
              <w:spacing w:after="10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/>
                <w:noProof/>
                <w:color w:val="1F497D"/>
                <w:lang w:val="sr-Cyrl-CS"/>
              </w:rPr>
            </w:pPr>
            <w:r w:rsidRPr="002459B6">
              <w:rPr>
                <w:rFonts w:ascii="Verdana" w:hAnsi="Verdana"/>
                <w:noProof/>
                <w:color w:val="1F497D"/>
                <w:lang w:val="sr-Cyrl-CS"/>
              </w:rPr>
              <w:t>1.101.836.887,00</w:t>
            </w:r>
            <w:r>
              <w:rPr>
                <w:rFonts w:ascii="Verdana" w:hAnsi="Verdana"/>
                <w:noProof/>
                <w:color w:val="1F497D"/>
                <w:lang w:val="sr-Cyrl-CS"/>
              </w:rPr>
              <w:t xml:space="preserve"> динара</w:t>
            </w:r>
          </w:p>
        </w:tc>
      </w:tr>
      <w:tr w:rsidR="00D178F0" w:rsidRPr="002459B6" w:rsidTr="00044772">
        <w:trPr>
          <w:trHeight w:val="6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33" w:type="dxa"/>
            <w:vAlign w:val="center"/>
            <w:hideMark/>
          </w:tcPr>
          <w:p w:rsidR="00D178F0" w:rsidRPr="002459B6" w:rsidRDefault="00D178F0" w:rsidP="00A46DBF">
            <w:pPr>
              <w:spacing w:after="100"/>
              <w:ind w:firstLine="567"/>
              <w:jc w:val="center"/>
              <w:rPr>
                <w:rFonts w:ascii="Verdana" w:hAnsi="Verdana"/>
                <w:noProof/>
                <w:color w:val="1F497D"/>
                <w:lang w:val="sr-Cyrl-CS"/>
              </w:rPr>
            </w:pPr>
            <w:r w:rsidRPr="002459B6">
              <w:rPr>
                <w:rFonts w:ascii="Verdana" w:hAnsi="Verdana"/>
                <w:noProof/>
                <w:color w:val="1F497D"/>
                <w:lang w:val="sr-Cyrl-CS"/>
              </w:rPr>
              <w:t>ЕПС</w:t>
            </w:r>
          </w:p>
        </w:tc>
        <w:tc>
          <w:tcPr>
            <w:tcW w:w="3791" w:type="dxa"/>
            <w:vAlign w:val="center"/>
            <w:hideMark/>
          </w:tcPr>
          <w:p w:rsidR="00D178F0" w:rsidRPr="002459B6" w:rsidRDefault="00D178F0" w:rsidP="00A46DBF">
            <w:pPr>
              <w:spacing w:after="100"/>
              <w:ind w:firstLine="567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/>
                <w:noProof/>
                <w:color w:val="1F497D"/>
                <w:lang w:val="sr-Cyrl-CS"/>
              </w:rPr>
            </w:pPr>
            <w:r w:rsidRPr="002459B6">
              <w:rPr>
                <w:rFonts w:ascii="Verdana" w:hAnsi="Verdana"/>
                <w:noProof/>
                <w:color w:val="1F497D"/>
                <w:lang w:val="sr-Cyrl-CS"/>
              </w:rPr>
              <w:t>2.654,80</w:t>
            </w:r>
            <w:r>
              <w:rPr>
                <w:rFonts w:ascii="Verdana" w:hAnsi="Verdana"/>
                <w:noProof/>
                <w:color w:val="1F497D"/>
                <w:lang w:val="sr-Cyrl-CS"/>
              </w:rPr>
              <w:t xml:space="preserve"> динара</w:t>
            </w:r>
          </w:p>
        </w:tc>
      </w:tr>
      <w:tr w:rsidR="00D178F0" w:rsidRPr="002459B6" w:rsidTr="000447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33" w:type="dxa"/>
            <w:vAlign w:val="center"/>
            <w:hideMark/>
          </w:tcPr>
          <w:p w:rsidR="00D178F0" w:rsidRPr="002459B6" w:rsidRDefault="00D178F0" w:rsidP="00A46DBF">
            <w:pPr>
              <w:spacing w:after="100"/>
              <w:ind w:firstLine="567"/>
              <w:jc w:val="center"/>
              <w:rPr>
                <w:rFonts w:ascii="Verdana" w:hAnsi="Verdana"/>
                <w:noProof/>
                <w:color w:val="1F497D"/>
                <w:lang w:val="sr-Cyrl-CS"/>
              </w:rPr>
            </w:pPr>
            <w:r w:rsidRPr="002459B6">
              <w:rPr>
                <w:rFonts w:ascii="Verdana" w:hAnsi="Verdana"/>
                <w:noProof/>
                <w:color w:val="1F497D"/>
                <w:lang w:val="sr-Cyrl-CS"/>
              </w:rPr>
              <w:t>Р/Е</w:t>
            </w:r>
          </w:p>
        </w:tc>
        <w:tc>
          <w:tcPr>
            <w:tcW w:w="3791" w:type="dxa"/>
            <w:vAlign w:val="center"/>
            <w:hideMark/>
          </w:tcPr>
          <w:p w:rsidR="00D178F0" w:rsidRPr="002459B6" w:rsidRDefault="00D178F0" w:rsidP="00A46DBF">
            <w:pPr>
              <w:spacing w:after="100"/>
              <w:ind w:firstLine="56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/>
                <w:noProof/>
                <w:color w:val="1F497D"/>
                <w:lang w:val="sr-Cyrl-CS"/>
              </w:rPr>
            </w:pPr>
            <w:r w:rsidRPr="002459B6">
              <w:rPr>
                <w:rFonts w:ascii="Verdana" w:hAnsi="Verdana"/>
                <w:noProof/>
                <w:color w:val="1F497D"/>
                <w:lang w:val="sr-Cyrl-CS"/>
              </w:rPr>
              <w:t>7,16</w:t>
            </w:r>
          </w:p>
        </w:tc>
      </w:tr>
      <w:tr w:rsidR="00D178F0" w:rsidRPr="002459B6" w:rsidTr="00044772">
        <w:trPr>
          <w:trHeight w:val="44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33" w:type="dxa"/>
            <w:vAlign w:val="center"/>
            <w:hideMark/>
          </w:tcPr>
          <w:p w:rsidR="00D178F0" w:rsidRPr="002459B6" w:rsidRDefault="00D178F0" w:rsidP="00A46DBF">
            <w:pPr>
              <w:spacing w:after="100"/>
              <w:ind w:firstLine="567"/>
              <w:jc w:val="center"/>
              <w:rPr>
                <w:rFonts w:ascii="Verdana" w:hAnsi="Verdana"/>
                <w:noProof/>
                <w:color w:val="1F497D"/>
                <w:lang w:val="sr-Cyrl-CS"/>
              </w:rPr>
            </w:pPr>
            <w:r w:rsidRPr="002459B6">
              <w:rPr>
                <w:rFonts w:ascii="Verdana" w:hAnsi="Verdana"/>
                <w:noProof/>
                <w:color w:val="1F497D"/>
                <w:lang w:val="sr-Cyrl-CS"/>
              </w:rPr>
              <w:t>П/</w:t>
            </w:r>
            <w:r>
              <w:rPr>
                <w:rFonts w:ascii="Verdana" w:hAnsi="Verdana"/>
                <w:noProof/>
                <w:color w:val="1F497D"/>
                <w:lang w:val="sr-Cyrl-CS"/>
              </w:rPr>
              <w:t>B</w:t>
            </w:r>
          </w:p>
        </w:tc>
        <w:tc>
          <w:tcPr>
            <w:tcW w:w="3791" w:type="dxa"/>
            <w:vAlign w:val="center"/>
            <w:hideMark/>
          </w:tcPr>
          <w:p w:rsidR="00D178F0" w:rsidRPr="002459B6" w:rsidRDefault="00D178F0" w:rsidP="00A46DBF">
            <w:pPr>
              <w:spacing w:after="100"/>
              <w:ind w:firstLine="567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/>
                <w:noProof/>
                <w:color w:val="1F497D"/>
              </w:rPr>
            </w:pPr>
            <w:r w:rsidRPr="002459B6">
              <w:rPr>
                <w:rFonts w:ascii="Verdana" w:hAnsi="Verdana"/>
                <w:noProof/>
                <w:color w:val="1F497D"/>
                <w:lang w:val="sr-Cyrl-CS"/>
              </w:rPr>
              <w:t>0,97</w:t>
            </w:r>
          </w:p>
        </w:tc>
      </w:tr>
    </w:tbl>
    <w:p w:rsidR="00D178F0" w:rsidRPr="002459B6" w:rsidRDefault="00D178F0" w:rsidP="00D178F0">
      <w:pPr>
        <w:rPr>
          <w:rFonts w:ascii="Verdana" w:hAnsi="Verdana"/>
          <w:color w:val="1F497D"/>
          <w:lang w:val="sr-Cyrl-RS"/>
        </w:rPr>
      </w:pPr>
    </w:p>
    <w:tbl>
      <w:tblPr>
        <w:tblStyle w:val="ListTable1Light-Accent1"/>
        <w:tblW w:w="8226" w:type="dxa"/>
        <w:jc w:val="center"/>
        <w:tblLayout w:type="fixed"/>
        <w:tblLook w:val="04A0" w:firstRow="1" w:lastRow="0" w:firstColumn="1" w:lastColumn="0" w:noHBand="0" w:noVBand="1"/>
      </w:tblPr>
      <w:tblGrid>
        <w:gridCol w:w="2541"/>
        <w:gridCol w:w="2659"/>
        <w:gridCol w:w="3026"/>
      </w:tblGrid>
      <w:tr w:rsidR="00D178F0" w:rsidRPr="002459B6" w:rsidTr="009D592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1" w:type="dxa"/>
            <w:vAlign w:val="center"/>
            <w:hideMark/>
          </w:tcPr>
          <w:p w:rsidR="00D178F0" w:rsidRPr="002459B6" w:rsidRDefault="00D178F0" w:rsidP="00A46DBF">
            <w:pPr>
              <w:jc w:val="center"/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eastAsia="sr-Latn-RS"/>
              </w:rPr>
            </w:pPr>
            <w:r w:rsidRPr="002459B6"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eastAsia="sr-Latn-RS"/>
              </w:rPr>
              <w:t xml:space="preserve">АМ </w:t>
            </w:r>
            <w:r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val="sr-Cyrl-RS" w:eastAsia="sr-Latn-RS"/>
              </w:rPr>
              <w:t>Б</w:t>
            </w:r>
            <w:r w:rsidRPr="002459B6"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eastAsia="sr-Latn-RS"/>
              </w:rPr>
              <w:t>ЕСТ</w:t>
            </w:r>
          </w:p>
        </w:tc>
        <w:tc>
          <w:tcPr>
            <w:tcW w:w="2659" w:type="dxa"/>
            <w:vAlign w:val="center"/>
            <w:hideMark/>
          </w:tcPr>
          <w:p w:rsidR="00D178F0" w:rsidRPr="002459B6" w:rsidRDefault="00D178F0" w:rsidP="00A46D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eastAsia="sr-Latn-RS"/>
              </w:rPr>
            </w:pPr>
            <w:r w:rsidRPr="002459B6"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eastAsia="sr-Latn-RS"/>
              </w:rPr>
              <w:t>финансијски</w:t>
            </w:r>
          </w:p>
        </w:tc>
        <w:tc>
          <w:tcPr>
            <w:tcW w:w="3026" w:type="dxa"/>
            <w:vAlign w:val="center"/>
            <w:hideMark/>
          </w:tcPr>
          <w:p w:rsidR="00D178F0" w:rsidRPr="002459B6" w:rsidRDefault="00D178F0" w:rsidP="00A46D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eastAsia="sr-Latn-RS"/>
              </w:rPr>
            </w:pPr>
            <w:r w:rsidRPr="002459B6"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eastAsia="sr-Latn-RS"/>
              </w:rPr>
              <w:t>кредитни</w:t>
            </w:r>
          </w:p>
        </w:tc>
      </w:tr>
      <w:tr w:rsidR="00D178F0" w:rsidRPr="002459B6" w:rsidTr="009D59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1" w:type="dxa"/>
            <w:vAlign w:val="center"/>
            <w:hideMark/>
          </w:tcPr>
          <w:p w:rsidR="00D178F0" w:rsidRPr="002459B6" w:rsidRDefault="00D178F0" w:rsidP="00A46DBF">
            <w:pPr>
              <w:jc w:val="center"/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eastAsia="sr-Latn-RS"/>
              </w:rPr>
            </w:pPr>
            <w:r w:rsidRPr="002459B6"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eastAsia="sr-Latn-RS"/>
              </w:rPr>
              <w:t>Рејтинг</w:t>
            </w:r>
          </w:p>
        </w:tc>
        <w:tc>
          <w:tcPr>
            <w:tcW w:w="2659" w:type="dxa"/>
            <w:vAlign w:val="center"/>
            <w:hideMark/>
          </w:tcPr>
          <w:p w:rsidR="00D178F0" w:rsidRPr="002459B6" w:rsidRDefault="00D178F0" w:rsidP="00A46DB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</w:pPr>
            <w:r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B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+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  <w:t>/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добар</w:t>
            </w:r>
          </w:p>
        </w:tc>
        <w:tc>
          <w:tcPr>
            <w:tcW w:w="3026" w:type="dxa"/>
            <w:vAlign w:val="center"/>
            <w:hideMark/>
          </w:tcPr>
          <w:p w:rsidR="00D178F0" w:rsidRPr="002459B6" w:rsidRDefault="00D178F0" w:rsidP="00A46DB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</w:pPr>
            <w:r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  <w:t>BB</w:t>
            </w:r>
            <w:r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B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-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  <w:t>/ стабилни изгледи</w:t>
            </w:r>
          </w:p>
        </w:tc>
      </w:tr>
      <w:tr w:rsidR="00D178F0" w:rsidRPr="002459B6" w:rsidTr="009D5928">
        <w:trPr>
          <w:trHeight w:val="36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1" w:type="dxa"/>
            <w:vAlign w:val="center"/>
            <w:hideMark/>
          </w:tcPr>
          <w:p w:rsidR="00D178F0" w:rsidRPr="002459B6" w:rsidRDefault="00D178F0" w:rsidP="00A46DBF">
            <w:pPr>
              <w:jc w:val="center"/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eastAsia="sr-Latn-RS"/>
              </w:rPr>
            </w:pPr>
            <w:r w:rsidRPr="002459B6">
              <w:rPr>
                <w:rFonts w:ascii="Verdana" w:eastAsia="Times New Roman" w:hAnsi="Verdana" w:cs="Times New Roman"/>
                <w:bCs w:val="0"/>
                <w:color w:val="1F497D"/>
                <w:sz w:val="20"/>
                <w:szCs w:val="20"/>
                <w:lang w:eastAsia="sr-Latn-RS"/>
              </w:rPr>
              <w:t>Датум</w:t>
            </w:r>
          </w:p>
        </w:tc>
        <w:tc>
          <w:tcPr>
            <w:tcW w:w="2659" w:type="dxa"/>
            <w:vAlign w:val="center"/>
            <w:hideMark/>
          </w:tcPr>
          <w:p w:rsidR="00D178F0" w:rsidRPr="002459B6" w:rsidRDefault="00D178F0" w:rsidP="00A46DB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</w:pP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25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  <w:t>.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7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  <w:t>.201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9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  <w:t>.</w:t>
            </w:r>
          </w:p>
        </w:tc>
        <w:tc>
          <w:tcPr>
            <w:tcW w:w="3026" w:type="dxa"/>
            <w:vAlign w:val="center"/>
            <w:hideMark/>
          </w:tcPr>
          <w:p w:rsidR="00D178F0" w:rsidRPr="002459B6" w:rsidRDefault="00D178F0" w:rsidP="00A46DB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</w:pP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25.07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  <w:t>.201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val="sr-Cyrl-RS" w:eastAsia="sr-Latn-RS"/>
              </w:rPr>
              <w:t>9</w:t>
            </w:r>
            <w:r w:rsidRPr="002459B6">
              <w:rPr>
                <w:rFonts w:ascii="Verdana" w:eastAsia="Times New Roman" w:hAnsi="Verdana" w:cs="Times New Roman"/>
                <w:color w:val="1F497D"/>
                <w:sz w:val="20"/>
                <w:szCs w:val="20"/>
                <w:lang w:eastAsia="sr-Latn-RS"/>
              </w:rPr>
              <w:t>.</w:t>
            </w:r>
          </w:p>
        </w:tc>
      </w:tr>
    </w:tbl>
    <w:p w:rsidR="00D178F0" w:rsidRPr="002459B6" w:rsidRDefault="00D178F0" w:rsidP="00D178F0">
      <w:pPr>
        <w:rPr>
          <w:rFonts w:ascii="Verdana" w:hAnsi="Verdana"/>
          <w:color w:val="1F497D"/>
          <w:lang w:val="sr-Cyrl-RS"/>
        </w:rPr>
      </w:pPr>
    </w:p>
    <w:p w:rsidR="00B62049" w:rsidRPr="004C5C12" w:rsidRDefault="00B62049" w:rsidP="00782233">
      <w:pPr>
        <w:spacing w:after="100" w:afterAutospacing="1"/>
        <w:jc w:val="both"/>
        <w:rPr>
          <w:rFonts w:ascii="Verdana" w:hAnsi="Verdana"/>
          <w:b/>
          <w:bCs/>
          <w:iCs/>
          <w:noProof/>
          <w:color w:val="1F497D"/>
          <w:lang w:val="sr-Cyrl-CS"/>
        </w:rPr>
      </w:pPr>
      <w:r w:rsidRPr="004C5C12">
        <w:rPr>
          <w:rFonts w:ascii="Verdana" w:hAnsi="Verdana"/>
          <w:b/>
          <w:bCs/>
          <w:iCs/>
          <w:noProof/>
          <w:color w:val="1F497D"/>
          <w:lang w:val="sr-Cyrl-CS"/>
        </w:rPr>
        <w:t>Визија  Друштва</w:t>
      </w:r>
    </w:p>
    <w:p w:rsidR="00B62049" w:rsidRPr="00D10012" w:rsidRDefault="00B62049" w:rsidP="0055580D">
      <w:pPr>
        <w:pStyle w:val="ListParagraph"/>
        <w:numPr>
          <w:ilvl w:val="0"/>
          <w:numId w:val="6"/>
        </w:numPr>
        <w:spacing w:after="100" w:afterAutospacing="1"/>
        <w:jc w:val="both"/>
        <w:rPr>
          <w:rFonts w:ascii="Verdana" w:hAnsi="Verdana"/>
          <w:bCs/>
          <w:iCs/>
          <w:noProof/>
          <w:color w:val="1F497D"/>
          <w:lang w:val="sr-Cyrl-CS"/>
        </w:rPr>
      </w:pPr>
      <w:r w:rsidRPr="00D10012">
        <w:rPr>
          <w:rFonts w:ascii="Verdana" w:hAnsi="Verdana"/>
          <w:bCs/>
          <w:iCs/>
          <w:noProof/>
          <w:color w:val="1F497D"/>
          <w:lang w:val="sr-Cyrl-CS"/>
        </w:rPr>
        <w:t xml:space="preserve">Водећа позиција на домаћем </w:t>
      </w:r>
      <w:r w:rsidR="009D5928">
        <w:rPr>
          <w:rFonts w:ascii="Verdana" w:hAnsi="Verdana"/>
          <w:bCs/>
          <w:iCs/>
          <w:noProof/>
          <w:color w:val="1F497D"/>
          <w:lang w:val="sr-Cyrl-RS"/>
        </w:rPr>
        <w:t>тржишту</w:t>
      </w:r>
    </w:p>
    <w:p w:rsidR="00740146" w:rsidRPr="00D10012" w:rsidRDefault="00740146" w:rsidP="0055580D">
      <w:pPr>
        <w:pStyle w:val="ListParagraph"/>
        <w:numPr>
          <w:ilvl w:val="0"/>
          <w:numId w:val="6"/>
        </w:numPr>
        <w:spacing w:after="100" w:afterAutospacing="1"/>
        <w:jc w:val="both"/>
        <w:rPr>
          <w:rFonts w:ascii="Verdana" w:hAnsi="Verdana"/>
          <w:bCs/>
          <w:iCs/>
          <w:noProof/>
          <w:color w:val="1F497D"/>
          <w:lang w:val="sr-Cyrl-CS"/>
        </w:rPr>
      </w:pPr>
      <w:r w:rsidRPr="00D10012">
        <w:rPr>
          <w:rFonts w:ascii="Verdana" w:hAnsi="Verdana"/>
          <w:bCs/>
          <w:iCs/>
          <w:noProof/>
          <w:color w:val="1F497D"/>
          <w:lang w:val="sr-Cyrl-RS"/>
        </w:rPr>
        <w:t>Активна улога на</w:t>
      </w:r>
      <w:r w:rsidR="009D5928">
        <w:rPr>
          <w:rFonts w:ascii="Verdana" w:hAnsi="Verdana"/>
          <w:bCs/>
          <w:iCs/>
          <w:noProof/>
          <w:color w:val="1F497D"/>
          <w:lang w:val="sr-Cyrl-RS"/>
        </w:rPr>
        <w:t xml:space="preserve"> иностраном тржишту реосигурања</w:t>
      </w:r>
    </w:p>
    <w:p w:rsidR="00740146" w:rsidRPr="00D10012" w:rsidRDefault="00740146" w:rsidP="0055580D">
      <w:pPr>
        <w:pStyle w:val="ListParagraph"/>
        <w:numPr>
          <w:ilvl w:val="0"/>
          <w:numId w:val="6"/>
        </w:numPr>
        <w:spacing w:after="100" w:afterAutospacing="1"/>
        <w:jc w:val="both"/>
        <w:rPr>
          <w:rFonts w:ascii="Verdana" w:hAnsi="Verdana"/>
          <w:bCs/>
          <w:iCs/>
          <w:noProof/>
          <w:color w:val="1F497D"/>
          <w:lang w:val="sr-Cyrl-CS"/>
        </w:rPr>
      </w:pPr>
      <w:r w:rsidRPr="00D10012">
        <w:rPr>
          <w:rFonts w:ascii="Verdana" w:hAnsi="Verdana"/>
          <w:bCs/>
          <w:iCs/>
          <w:noProof/>
          <w:color w:val="1F497D"/>
          <w:lang w:val="sr-Cyrl-RS"/>
        </w:rPr>
        <w:t>Партнерство са цедентима и реосигуравачима</w:t>
      </w:r>
    </w:p>
    <w:p w:rsidR="00740146" w:rsidRPr="00D10012" w:rsidRDefault="00740146" w:rsidP="0055580D">
      <w:pPr>
        <w:pStyle w:val="ListParagraph"/>
        <w:numPr>
          <w:ilvl w:val="0"/>
          <w:numId w:val="6"/>
        </w:numPr>
        <w:spacing w:after="100" w:afterAutospacing="1"/>
        <w:jc w:val="both"/>
        <w:rPr>
          <w:rFonts w:ascii="Verdana" w:hAnsi="Verdana"/>
          <w:bCs/>
          <w:iCs/>
          <w:noProof/>
          <w:color w:val="1F497D"/>
          <w:lang w:val="sr-Cyrl-CS"/>
        </w:rPr>
      </w:pPr>
      <w:r w:rsidRPr="00D10012">
        <w:rPr>
          <w:rFonts w:ascii="Verdana" w:hAnsi="Verdana"/>
          <w:bCs/>
          <w:iCs/>
          <w:noProof/>
          <w:color w:val="1F497D"/>
          <w:lang w:val="sr-Cyrl-RS"/>
        </w:rPr>
        <w:t>Уважа</w:t>
      </w:r>
      <w:r w:rsidR="009D5928">
        <w:rPr>
          <w:rFonts w:ascii="Verdana" w:hAnsi="Verdana"/>
          <w:bCs/>
          <w:iCs/>
          <w:noProof/>
          <w:color w:val="1F497D"/>
          <w:lang w:val="sr-Cyrl-RS"/>
        </w:rPr>
        <w:t>вање потреба и мишљења кијената</w:t>
      </w:r>
    </w:p>
    <w:p w:rsidR="00740146" w:rsidRPr="00D10012" w:rsidRDefault="009D5928" w:rsidP="0055580D">
      <w:pPr>
        <w:pStyle w:val="ListParagraph"/>
        <w:numPr>
          <w:ilvl w:val="0"/>
          <w:numId w:val="6"/>
        </w:numPr>
        <w:spacing w:after="100" w:afterAutospacing="1"/>
        <w:jc w:val="both"/>
        <w:rPr>
          <w:rFonts w:ascii="Verdana" w:hAnsi="Verdana"/>
          <w:bCs/>
          <w:iCs/>
          <w:noProof/>
          <w:color w:val="1F497D"/>
          <w:lang w:val="sr-Cyrl-CS"/>
        </w:rPr>
      </w:pPr>
      <w:r>
        <w:rPr>
          <w:rFonts w:ascii="Verdana" w:hAnsi="Verdana"/>
          <w:bCs/>
          <w:iCs/>
          <w:noProof/>
          <w:color w:val="1F497D"/>
          <w:lang w:val="sr-Cyrl-RS"/>
        </w:rPr>
        <w:t>Континуирано побољшање услуга</w:t>
      </w:r>
    </w:p>
    <w:p w:rsidR="00740146" w:rsidRPr="004C5C12" w:rsidRDefault="00D10012" w:rsidP="00782233">
      <w:pPr>
        <w:spacing w:after="100" w:afterAutospacing="1"/>
        <w:jc w:val="both"/>
        <w:rPr>
          <w:rFonts w:ascii="Verdana" w:hAnsi="Verdana"/>
          <w:b/>
          <w:bCs/>
          <w:iCs/>
          <w:noProof/>
          <w:color w:val="1F497D"/>
          <w:lang w:val="sr-Cyrl-CS"/>
        </w:rPr>
      </w:pPr>
      <w:r w:rsidRPr="004C5C12">
        <w:rPr>
          <w:rFonts w:ascii="Verdana" w:hAnsi="Verdana"/>
          <w:b/>
          <w:bCs/>
          <w:iCs/>
          <w:noProof/>
          <w:color w:val="1F497D"/>
          <w:lang w:val="sr-Cyrl-CS"/>
        </w:rPr>
        <w:t>М</w:t>
      </w:r>
      <w:r w:rsidR="00740146" w:rsidRPr="004C5C12">
        <w:rPr>
          <w:rFonts w:ascii="Verdana" w:hAnsi="Verdana"/>
          <w:b/>
          <w:bCs/>
          <w:iCs/>
          <w:noProof/>
          <w:color w:val="1F497D"/>
          <w:lang w:val="sr-Cyrl-CS"/>
        </w:rPr>
        <w:t>исија</w:t>
      </w:r>
      <w:r w:rsidRPr="004C5C12">
        <w:rPr>
          <w:rFonts w:ascii="Verdana" w:hAnsi="Verdana"/>
          <w:b/>
          <w:bCs/>
          <w:iCs/>
          <w:noProof/>
          <w:color w:val="1F497D"/>
          <w:lang w:val="sr-Cyrl-CS"/>
        </w:rPr>
        <w:t xml:space="preserve"> Друштва</w:t>
      </w:r>
    </w:p>
    <w:p w:rsidR="00740146" w:rsidRPr="00D10012" w:rsidRDefault="00740146" w:rsidP="00D10012">
      <w:pPr>
        <w:spacing w:after="100" w:afterAutospacing="1"/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D10012">
        <w:rPr>
          <w:rFonts w:ascii="Verdana" w:hAnsi="Verdana"/>
          <w:bCs/>
          <w:iCs/>
          <w:noProof/>
          <w:color w:val="1F497D"/>
          <w:lang w:val="sr-Cyrl-RS"/>
        </w:rPr>
        <w:t>Као препознатљив и поуздан партнер „Дунав Ре“ тежи успостављању европских стандарда пословања и пружању најквалитетније услуге реосигурања на домаћем и иностраном тржишту кроз</w:t>
      </w:r>
      <w:r w:rsidR="00246D89" w:rsidRPr="00D10012">
        <w:rPr>
          <w:rFonts w:ascii="Verdana" w:hAnsi="Verdana"/>
          <w:bCs/>
          <w:iCs/>
          <w:noProof/>
          <w:color w:val="1F497D"/>
          <w:lang w:val="sr-Cyrl-RS"/>
        </w:rPr>
        <w:t xml:space="preserve"> пружање услуге реосигурања на домаћем и иностраном тржишту</w:t>
      </w:r>
      <w:r w:rsidR="001432E6">
        <w:rPr>
          <w:rFonts w:ascii="Verdana" w:hAnsi="Verdana"/>
          <w:bCs/>
          <w:iCs/>
          <w:noProof/>
          <w:color w:val="1F497D"/>
          <w:lang w:val="sr-Cyrl-RS"/>
        </w:rPr>
        <w:t>,</w:t>
      </w:r>
      <w:r w:rsidR="00246D89" w:rsidRPr="00D10012">
        <w:rPr>
          <w:rFonts w:ascii="Verdana" w:hAnsi="Verdana"/>
          <w:bCs/>
          <w:iCs/>
          <w:noProof/>
          <w:color w:val="1F497D"/>
          <w:lang w:val="sr-Cyrl-RS"/>
        </w:rPr>
        <w:t xml:space="preserve"> кроз пружање конкретних решења за задовољење специфичних потреба цедената. У раду комбинујемо искуство стечено на глобалном тржишту, локално знање и доказану поузданост за решавање проблема са којима се суочавају наши клијенти у свом пословању.</w:t>
      </w:r>
    </w:p>
    <w:p w:rsidR="00246D89" w:rsidRPr="004C5C12" w:rsidRDefault="00F0691C" w:rsidP="00F0691C">
      <w:pPr>
        <w:spacing w:after="100" w:afterAutospacing="1"/>
        <w:jc w:val="both"/>
        <w:rPr>
          <w:rFonts w:ascii="Verdana" w:hAnsi="Verdana"/>
          <w:b/>
          <w:bCs/>
          <w:iCs/>
          <w:noProof/>
          <w:color w:val="1F497D"/>
          <w:lang w:val="sr-Cyrl-RS"/>
        </w:rPr>
      </w:pPr>
      <w:r w:rsidRPr="004C5C12">
        <w:rPr>
          <w:rFonts w:ascii="Verdana" w:hAnsi="Verdana"/>
          <w:b/>
          <w:bCs/>
          <w:iCs/>
          <w:noProof/>
          <w:color w:val="1F497D"/>
          <w:lang w:val="sr-Cyrl-RS"/>
        </w:rPr>
        <w:t>Функција реосигурања</w:t>
      </w:r>
    </w:p>
    <w:p w:rsidR="00246D89" w:rsidRPr="00F0691C" w:rsidRDefault="00246D89" w:rsidP="00D10012">
      <w:pPr>
        <w:spacing w:after="100" w:afterAutospacing="1"/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>Друштво успешно обавља функцију реосигуравајуће заштите својих цедената, партнера и сопственог капитала кроз:</w:t>
      </w:r>
    </w:p>
    <w:p w:rsidR="00246D89" w:rsidRPr="009D5928" w:rsidRDefault="00246D89" w:rsidP="00044772">
      <w:pPr>
        <w:pStyle w:val="ListParagraph"/>
        <w:numPr>
          <w:ilvl w:val="0"/>
          <w:numId w:val="17"/>
        </w:numPr>
        <w:spacing w:after="120" w:line="240" w:lineRule="auto"/>
        <w:ind w:left="714" w:hanging="357"/>
        <w:contextualSpacing w:val="0"/>
        <w:jc w:val="both"/>
        <w:rPr>
          <w:rFonts w:ascii="Verdana" w:hAnsi="Verdana"/>
          <w:bCs/>
          <w:iCs/>
          <w:noProof/>
          <w:color w:val="1F497D"/>
          <w:lang w:val="en-US"/>
        </w:rPr>
      </w:pPr>
      <w:r w:rsidRPr="009D5928">
        <w:rPr>
          <w:rFonts w:ascii="Verdana" w:hAnsi="Verdana"/>
          <w:bCs/>
          <w:iCs/>
          <w:noProof/>
          <w:color w:val="1F497D"/>
          <w:lang w:val="sr-Cyrl-RS"/>
        </w:rPr>
        <w:t>Ува</w:t>
      </w:r>
      <w:r w:rsidR="009D5928" w:rsidRPr="009D5928">
        <w:rPr>
          <w:rFonts w:ascii="Verdana" w:hAnsi="Verdana"/>
          <w:bCs/>
          <w:iCs/>
          <w:noProof/>
          <w:color w:val="1F497D"/>
          <w:lang w:val="sr-Cyrl-RS"/>
        </w:rPr>
        <w:t>жавање општих економских начела</w:t>
      </w:r>
      <w:r w:rsidR="009D5928" w:rsidRPr="009D5928">
        <w:rPr>
          <w:rFonts w:ascii="Verdana" w:hAnsi="Verdana"/>
          <w:bCs/>
          <w:iCs/>
          <w:noProof/>
          <w:color w:val="1F497D"/>
        </w:rPr>
        <w:t>;</w:t>
      </w:r>
    </w:p>
    <w:p w:rsidR="00246D89" w:rsidRPr="009D5928" w:rsidRDefault="009D5928" w:rsidP="00044772">
      <w:pPr>
        <w:pStyle w:val="ListParagraph"/>
        <w:numPr>
          <w:ilvl w:val="0"/>
          <w:numId w:val="17"/>
        </w:numPr>
        <w:spacing w:after="120" w:line="240" w:lineRule="auto"/>
        <w:ind w:left="714" w:hanging="357"/>
        <w:contextualSpacing w:val="0"/>
        <w:jc w:val="both"/>
        <w:rPr>
          <w:rFonts w:ascii="Verdana" w:hAnsi="Verdana"/>
          <w:bCs/>
          <w:iCs/>
          <w:noProof/>
          <w:color w:val="1F497D"/>
          <w:lang w:val="en-US"/>
        </w:rPr>
      </w:pPr>
      <w:r w:rsidRPr="009D5928">
        <w:rPr>
          <w:rFonts w:ascii="Verdana" w:hAnsi="Verdana"/>
          <w:bCs/>
          <w:iCs/>
          <w:noProof/>
          <w:color w:val="1F497D"/>
          <w:lang w:val="sr-Cyrl-RS"/>
        </w:rPr>
        <w:t>У</w:t>
      </w:r>
      <w:r w:rsidR="00246D89" w:rsidRPr="009D5928">
        <w:rPr>
          <w:rFonts w:ascii="Verdana" w:hAnsi="Verdana"/>
          <w:bCs/>
          <w:iCs/>
          <w:noProof/>
          <w:color w:val="1F497D"/>
          <w:lang w:val="sr-Cyrl-RS"/>
        </w:rPr>
        <w:t>важавање начела струке реосигурањ</w:t>
      </w:r>
      <w:r w:rsidRPr="009D5928">
        <w:rPr>
          <w:rFonts w:ascii="Verdana" w:hAnsi="Verdana"/>
          <w:bCs/>
          <w:iCs/>
          <w:noProof/>
          <w:color w:val="1F497D"/>
          <w:lang w:val="sr-Cyrl-RS"/>
        </w:rPr>
        <w:t>а;</w:t>
      </w:r>
    </w:p>
    <w:p w:rsidR="00246D89" w:rsidRPr="009D5928" w:rsidRDefault="009D5928" w:rsidP="00044772">
      <w:pPr>
        <w:pStyle w:val="ListParagraph"/>
        <w:numPr>
          <w:ilvl w:val="0"/>
          <w:numId w:val="17"/>
        </w:numPr>
        <w:spacing w:after="120" w:line="240" w:lineRule="auto"/>
        <w:ind w:left="714" w:hanging="357"/>
        <w:contextualSpacing w:val="0"/>
        <w:jc w:val="both"/>
        <w:rPr>
          <w:rFonts w:ascii="Verdana" w:hAnsi="Verdana"/>
          <w:bCs/>
          <w:iCs/>
          <w:noProof/>
          <w:color w:val="1F497D"/>
          <w:lang w:val="en-US"/>
        </w:rPr>
      </w:pPr>
      <w:r w:rsidRPr="009D5928">
        <w:rPr>
          <w:rFonts w:ascii="Verdana" w:hAnsi="Verdana"/>
          <w:bCs/>
          <w:iCs/>
          <w:noProof/>
          <w:color w:val="1F497D"/>
          <w:lang w:val="sr-Cyrl-RS"/>
        </w:rPr>
        <w:t>Б</w:t>
      </w:r>
      <w:r w:rsidR="00246D89" w:rsidRPr="009D5928">
        <w:rPr>
          <w:rFonts w:ascii="Verdana" w:hAnsi="Verdana"/>
          <w:bCs/>
          <w:iCs/>
          <w:noProof/>
          <w:color w:val="1F497D"/>
          <w:lang w:val="sr-Cyrl-RS"/>
        </w:rPr>
        <w:t>лаговремено идентификовање и про</w:t>
      </w:r>
      <w:r w:rsidRPr="009D5928">
        <w:rPr>
          <w:rFonts w:ascii="Verdana" w:hAnsi="Verdana"/>
          <w:bCs/>
          <w:iCs/>
          <w:noProof/>
          <w:color w:val="1F497D"/>
          <w:lang w:val="sr-Cyrl-RS"/>
        </w:rPr>
        <w:t>цену преузетих ризика осигурања;</w:t>
      </w:r>
    </w:p>
    <w:p w:rsidR="00246D89" w:rsidRPr="009D5928" w:rsidRDefault="009D5928" w:rsidP="00044772">
      <w:pPr>
        <w:pStyle w:val="ListParagraph"/>
        <w:numPr>
          <w:ilvl w:val="0"/>
          <w:numId w:val="17"/>
        </w:numPr>
        <w:spacing w:after="120" w:line="240" w:lineRule="auto"/>
        <w:ind w:left="714" w:hanging="357"/>
        <w:contextualSpacing w:val="0"/>
        <w:jc w:val="both"/>
        <w:rPr>
          <w:rFonts w:ascii="Verdana" w:hAnsi="Verdana"/>
          <w:bCs/>
          <w:iCs/>
          <w:noProof/>
          <w:color w:val="1F497D"/>
          <w:lang w:val="en-US"/>
        </w:rPr>
      </w:pPr>
      <w:r w:rsidRPr="009D5928">
        <w:rPr>
          <w:rFonts w:ascii="Verdana" w:hAnsi="Verdana"/>
          <w:bCs/>
          <w:iCs/>
          <w:noProof/>
          <w:color w:val="1F497D"/>
          <w:lang w:val="sr-Cyrl-RS"/>
        </w:rPr>
        <w:t>Р</w:t>
      </w:r>
      <w:r w:rsidR="00246D89" w:rsidRPr="009D5928">
        <w:rPr>
          <w:rFonts w:ascii="Verdana" w:hAnsi="Verdana"/>
          <w:bCs/>
          <w:iCs/>
          <w:noProof/>
          <w:color w:val="1F497D"/>
          <w:lang w:val="sr-Cyrl-RS"/>
        </w:rPr>
        <w:t>еосигурава</w:t>
      </w:r>
      <w:r w:rsidRPr="009D5928">
        <w:rPr>
          <w:rFonts w:ascii="Verdana" w:hAnsi="Verdana"/>
          <w:bCs/>
          <w:iCs/>
          <w:noProof/>
          <w:color w:val="1F497D"/>
          <w:lang w:val="sr-Cyrl-RS"/>
        </w:rPr>
        <w:t>јућу заштиту преузетог портфеља;</w:t>
      </w:r>
    </w:p>
    <w:p w:rsidR="00246D89" w:rsidRPr="009D5928" w:rsidRDefault="009D5928" w:rsidP="00044772">
      <w:pPr>
        <w:pStyle w:val="ListParagraph"/>
        <w:numPr>
          <w:ilvl w:val="0"/>
          <w:numId w:val="17"/>
        </w:numPr>
        <w:spacing w:after="120" w:line="240" w:lineRule="auto"/>
        <w:ind w:left="714" w:hanging="357"/>
        <w:contextualSpacing w:val="0"/>
        <w:jc w:val="both"/>
        <w:rPr>
          <w:rFonts w:ascii="Verdana" w:hAnsi="Verdana"/>
          <w:bCs/>
          <w:iCs/>
          <w:noProof/>
          <w:color w:val="1F497D"/>
          <w:lang w:val="en-US"/>
        </w:rPr>
      </w:pPr>
      <w:r w:rsidRPr="009D5928">
        <w:rPr>
          <w:rFonts w:ascii="Verdana" w:hAnsi="Verdana"/>
          <w:bCs/>
          <w:iCs/>
          <w:noProof/>
          <w:color w:val="1F497D"/>
          <w:lang w:val="sr-Cyrl-RS"/>
        </w:rPr>
        <w:lastRenderedPageBreak/>
        <w:t>С</w:t>
      </w:r>
      <w:r w:rsidR="00246D89" w:rsidRPr="009D5928">
        <w:rPr>
          <w:rFonts w:ascii="Verdana" w:hAnsi="Verdana"/>
          <w:bCs/>
          <w:iCs/>
          <w:noProof/>
          <w:color w:val="1F497D"/>
          <w:lang w:val="sr-Cyrl-RS"/>
        </w:rPr>
        <w:t>игурно и профитабилн</w:t>
      </w:r>
      <w:r w:rsidRPr="009D5928">
        <w:rPr>
          <w:rFonts w:ascii="Verdana" w:hAnsi="Verdana"/>
          <w:bCs/>
          <w:iCs/>
          <w:noProof/>
          <w:color w:val="1F497D"/>
          <w:lang w:val="sr-Cyrl-RS"/>
        </w:rPr>
        <w:t>о улагање средстава реосигурања;</w:t>
      </w:r>
    </w:p>
    <w:p w:rsidR="009D5928" w:rsidRPr="009D5928" w:rsidRDefault="009D5928" w:rsidP="00044772">
      <w:pPr>
        <w:pStyle w:val="ListParagraph"/>
        <w:numPr>
          <w:ilvl w:val="0"/>
          <w:numId w:val="17"/>
        </w:numPr>
        <w:spacing w:after="120" w:line="240" w:lineRule="auto"/>
        <w:ind w:left="714" w:hanging="357"/>
        <w:contextualSpacing w:val="0"/>
        <w:jc w:val="both"/>
        <w:rPr>
          <w:rFonts w:ascii="Verdana" w:hAnsi="Verdana"/>
          <w:bCs/>
          <w:iCs/>
          <w:noProof/>
          <w:color w:val="1F497D"/>
          <w:lang w:val="en-US"/>
        </w:rPr>
      </w:pPr>
      <w:r w:rsidRPr="009D5928">
        <w:rPr>
          <w:rFonts w:ascii="Verdana" w:hAnsi="Verdana"/>
          <w:bCs/>
          <w:iCs/>
          <w:noProof/>
          <w:color w:val="1F497D"/>
          <w:lang w:val="sr-Cyrl-RS"/>
        </w:rPr>
        <w:t>У</w:t>
      </w:r>
      <w:r w:rsidR="00246D89" w:rsidRPr="009D5928">
        <w:rPr>
          <w:rFonts w:ascii="Verdana" w:hAnsi="Verdana"/>
          <w:bCs/>
          <w:iCs/>
          <w:noProof/>
          <w:color w:val="1F497D"/>
          <w:lang w:val="sr-Cyrl-RS"/>
        </w:rPr>
        <w:t xml:space="preserve">прављање ризицима у циљу заштите дугорочне сигурности, стабилности пословања и текућег сервисирања преузетих обавеза </w:t>
      </w:r>
      <w:r w:rsidRPr="009D5928">
        <w:rPr>
          <w:rFonts w:ascii="Verdana" w:hAnsi="Verdana"/>
          <w:bCs/>
          <w:iCs/>
          <w:noProof/>
          <w:color w:val="1F497D"/>
          <w:lang w:val="sr-Cyrl-RS"/>
        </w:rPr>
        <w:t>;</w:t>
      </w:r>
    </w:p>
    <w:p w:rsidR="00246D89" w:rsidRPr="009D5928" w:rsidRDefault="00BF45E0" w:rsidP="00044772">
      <w:pPr>
        <w:pStyle w:val="ListParagraph"/>
        <w:numPr>
          <w:ilvl w:val="0"/>
          <w:numId w:val="17"/>
        </w:numPr>
        <w:spacing w:after="120" w:line="240" w:lineRule="auto"/>
        <w:ind w:left="714" w:hanging="357"/>
        <w:contextualSpacing w:val="0"/>
        <w:jc w:val="both"/>
        <w:rPr>
          <w:rFonts w:ascii="Verdana" w:hAnsi="Verdana"/>
          <w:bCs/>
          <w:iCs/>
          <w:noProof/>
          <w:color w:val="1F497D"/>
          <w:lang w:val="en-US"/>
        </w:rPr>
      </w:pPr>
      <w:r>
        <w:rPr>
          <w:rFonts w:ascii="Verdana" w:hAnsi="Verdana"/>
          <w:bCs/>
          <w:iCs/>
          <w:noProof/>
          <w:color w:val="1F497D"/>
          <w:lang w:val="sr-Cyrl-RS"/>
        </w:rPr>
        <w:t>C</w:t>
      </w:r>
      <w:r w:rsidR="00246D89" w:rsidRPr="009D5928">
        <w:rPr>
          <w:rFonts w:ascii="Verdana" w:hAnsi="Verdana"/>
          <w:bCs/>
          <w:iCs/>
          <w:noProof/>
          <w:color w:val="1F497D"/>
          <w:lang w:val="sr-Cyrl-RS"/>
        </w:rPr>
        <w:t>провођење интерних контрола ус</w:t>
      </w:r>
      <w:r w:rsidR="007C1DE3" w:rsidRPr="009D5928">
        <w:rPr>
          <w:rFonts w:ascii="Verdana" w:hAnsi="Verdana"/>
          <w:bCs/>
          <w:iCs/>
          <w:noProof/>
          <w:color w:val="1F497D"/>
          <w:lang w:val="sr-Cyrl-RS"/>
        </w:rPr>
        <w:t xml:space="preserve">мерених на очување интегритета и имовине, спречавање и откривање оперативних грешака, </w:t>
      </w:r>
      <w:r w:rsidR="00362864" w:rsidRPr="009D5928">
        <w:rPr>
          <w:rFonts w:ascii="Verdana" w:hAnsi="Verdana"/>
          <w:bCs/>
          <w:iCs/>
          <w:noProof/>
          <w:color w:val="1F497D"/>
          <w:lang w:val="sr-Cyrl-RS"/>
        </w:rPr>
        <w:t>тачно и благовре</w:t>
      </w:r>
      <w:r>
        <w:rPr>
          <w:rFonts w:ascii="Verdana" w:hAnsi="Verdana"/>
          <w:bCs/>
          <w:iCs/>
          <w:noProof/>
          <w:color w:val="1F497D"/>
          <w:lang w:val="sr-Cyrl-RS"/>
        </w:rPr>
        <w:t>ме</w:t>
      </w:r>
      <w:r w:rsidR="00362864" w:rsidRPr="009D5928">
        <w:rPr>
          <w:rFonts w:ascii="Verdana" w:hAnsi="Verdana"/>
          <w:bCs/>
          <w:iCs/>
          <w:noProof/>
          <w:color w:val="1F497D"/>
          <w:lang w:val="sr-Cyrl-RS"/>
        </w:rPr>
        <w:t>но  рачуноводствено евидентирање сваке пословне промене и састављање финансијских извештаја који ће објективно и поуздано приказати финансијски положај Друштва.</w:t>
      </w:r>
    </w:p>
    <w:p w:rsidR="00F0691C" w:rsidRPr="004C5C12" w:rsidRDefault="00F0691C" w:rsidP="00F0691C">
      <w:pPr>
        <w:spacing w:after="100" w:afterAutospacing="1"/>
        <w:jc w:val="both"/>
        <w:rPr>
          <w:rFonts w:ascii="Verdana" w:hAnsi="Verdana"/>
          <w:b/>
          <w:bCs/>
          <w:iCs/>
          <w:noProof/>
          <w:color w:val="1F497D"/>
          <w:lang w:val="sr-Cyrl-RS"/>
        </w:rPr>
      </w:pPr>
      <w:r w:rsidRPr="004C5C12">
        <w:rPr>
          <w:rFonts w:ascii="Verdana" w:hAnsi="Verdana"/>
          <w:b/>
          <w:bCs/>
          <w:iCs/>
          <w:noProof/>
          <w:color w:val="1F497D"/>
          <w:lang w:val="sr-Cyrl-RS"/>
        </w:rPr>
        <w:t>Кадрови</w:t>
      </w:r>
    </w:p>
    <w:p w:rsidR="00F0691C" w:rsidRPr="001432E6" w:rsidRDefault="00F0691C" w:rsidP="001432E6">
      <w:pPr>
        <w:jc w:val="both"/>
        <w:rPr>
          <w:rFonts w:ascii="Verdana" w:hAnsi="Verdana"/>
          <w:bCs/>
          <w:iCs/>
          <w:noProof/>
          <w:color w:val="1F497D"/>
          <w:lang w:val="sr-Cyrl-CS"/>
        </w:rPr>
      </w:pPr>
      <w:r w:rsidRPr="001432E6">
        <w:rPr>
          <w:rFonts w:ascii="Verdana" w:hAnsi="Verdana"/>
          <w:bCs/>
          <w:iCs/>
          <w:noProof/>
          <w:color w:val="1F497D"/>
          <w:lang w:val="sr-Cyrl-CS"/>
        </w:rPr>
        <w:t>На дан 31.12.20</w:t>
      </w:r>
      <w:r w:rsidR="001432E6">
        <w:rPr>
          <w:rFonts w:ascii="Verdana" w:hAnsi="Verdana"/>
          <w:bCs/>
          <w:iCs/>
          <w:noProof/>
          <w:color w:val="1F497D"/>
          <w:lang w:val="sr-Cyrl-CS"/>
        </w:rPr>
        <w:t>19</w:t>
      </w:r>
      <w:r w:rsidRPr="001432E6">
        <w:rPr>
          <w:rFonts w:ascii="Verdana" w:hAnsi="Verdana"/>
          <w:bCs/>
          <w:iCs/>
          <w:noProof/>
          <w:color w:val="1F497D"/>
          <w:lang w:val="sr-Cyrl-CS"/>
        </w:rPr>
        <w:t>. године број запослених у Друштву је износио 39 са следећом</w:t>
      </w:r>
      <w:r w:rsidRPr="001432E6">
        <w:rPr>
          <w:lang w:val="sr-Cyrl-RS"/>
        </w:rPr>
        <w:t xml:space="preserve"> </w:t>
      </w:r>
      <w:r w:rsidRPr="001432E6">
        <w:rPr>
          <w:rFonts w:ascii="Verdana" w:hAnsi="Verdana"/>
          <w:bCs/>
          <w:iCs/>
          <w:noProof/>
          <w:color w:val="1F497D"/>
          <w:lang w:val="sr-Cyrl-CS"/>
        </w:rPr>
        <w:t>квалификационом структуром</w:t>
      </w:r>
      <w:r w:rsidR="006F196E">
        <w:rPr>
          <w:rFonts w:ascii="Verdana" w:hAnsi="Verdana"/>
          <w:bCs/>
          <w:iCs/>
          <w:noProof/>
          <w:color w:val="1F497D"/>
          <w:lang w:val="sr-Cyrl-CS"/>
        </w:rPr>
        <w:t>:</w:t>
      </w:r>
      <w:r w:rsidRPr="001432E6">
        <w:rPr>
          <w:rFonts w:ascii="Verdana" w:hAnsi="Verdana"/>
          <w:bCs/>
          <w:iCs/>
          <w:noProof/>
          <w:color w:val="1F497D"/>
          <w:lang w:val="sr-Cyrl-CS"/>
        </w:rPr>
        <w:t xml:space="preserve"> </w:t>
      </w:r>
    </w:p>
    <w:tbl>
      <w:tblPr>
        <w:tblStyle w:val="PlainTable2"/>
        <w:tblW w:w="5000" w:type="pct"/>
        <w:tblLayout w:type="fixed"/>
        <w:tblLook w:val="0460" w:firstRow="1" w:lastRow="1" w:firstColumn="0" w:lastColumn="0" w:noHBand="0" w:noVBand="1"/>
      </w:tblPr>
      <w:tblGrid>
        <w:gridCol w:w="3556"/>
        <w:gridCol w:w="5516"/>
      </w:tblGrid>
      <w:tr w:rsidR="00F0691C" w:rsidRPr="00B62049" w:rsidTr="006F19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2"/>
        </w:trPr>
        <w:tc>
          <w:tcPr>
            <w:tcW w:w="1960" w:type="pct"/>
            <w:vMerge w:val="restart"/>
          </w:tcPr>
          <w:p w:rsidR="00F0691C" w:rsidRPr="00B62049" w:rsidRDefault="00F0691C" w:rsidP="00A35542">
            <w:pPr>
              <w:rPr>
                <w:rFonts w:ascii="Verdana" w:eastAsiaTheme="minorEastAsia" w:hAnsi="Verdana"/>
                <w:bCs w:val="0"/>
                <w:noProof/>
                <w:color w:val="1F497D"/>
                <w:lang w:val="sr-Cyrl-CS" w:eastAsia="ja-JP"/>
              </w:rPr>
            </w:pPr>
            <w:r w:rsidRPr="00B62049">
              <w:rPr>
                <w:rFonts w:ascii="Verdana" w:hAnsi="Verdana"/>
                <w:noProof/>
                <w:color w:val="1F497D"/>
                <w:lang w:val="sr-Cyrl-CS"/>
              </w:rPr>
              <w:t xml:space="preserve"> </w:t>
            </w:r>
            <w:r w:rsidRPr="00B62049"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  <w:t>Степен стручне спреме</w:t>
            </w:r>
          </w:p>
        </w:tc>
        <w:tc>
          <w:tcPr>
            <w:tcW w:w="3040" w:type="pct"/>
          </w:tcPr>
          <w:p w:rsidR="00F0691C" w:rsidRPr="00B62049" w:rsidRDefault="00F0691C" w:rsidP="00A35542">
            <w:pPr>
              <w:jc w:val="center"/>
              <w:rPr>
                <w:rFonts w:ascii="Verdana" w:eastAsiaTheme="minorEastAsia" w:hAnsi="Verdana"/>
                <w:bCs w:val="0"/>
                <w:noProof/>
                <w:color w:val="1F497D"/>
                <w:highlight w:val="yellow"/>
                <w:lang w:val="sr-Cyrl-CS" w:eastAsia="ja-JP"/>
              </w:rPr>
            </w:pPr>
            <w:r w:rsidRPr="00B62049"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  <w:t>Број запослених</w:t>
            </w:r>
          </w:p>
        </w:tc>
      </w:tr>
      <w:tr w:rsidR="00F0691C" w:rsidRPr="00B62049" w:rsidTr="006F19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2"/>
        </w:trPr>
        <w:tc>
          <w:tcPr>
            <w:tcW w:w="1960" w:type="pct"/>
            <w:vMerge/>
          </w:tcPr>
          <w:p w:rsidR="00F0691C" w:rsidRPr="00B62049" w:rsidRDefault="00F0691C" w:rsidP="00A35542">
            <w:pPr>
              <w:rPr>
                <w:rFonts w:ascii="Verdana" w:eastAsiaTheme="minorEastAsia" w:hAnsi="Verdana"/>
                <w:bCs/>
                <w:noProof/>
                <w:color w:val="1F497D"/>
                <w:lang w:val="sr-Cyrl-CS" w:eastAsia="ja-JP"/>
              </w:rPr>
            </w:pPr>
          </w:p>
        </w:tc>
        <w:tc>
          <w:tcPr>
            <w:tcW w:w="3040" w:type="pct"/>
          </w:tcPr>
          <w:p w:rsidR="00F0691C" w:rsidRPr="00B62049" w:rsidRDefault="00F0691C" w:rsidP="00A35542">
            <w:pPr>
              <w:jc w:val="center"/>
              <w:rPr>
                <w:rFonts w:ascii="Verdana" w:eastAsiaTheme="minorEastAsia" w:hAnsi="Verdana"/>
                <w:bCs/>
                <w:noProof/>
                <w:color w:val="1F497D"/>
                <w:lang w:val="sr-Cyrl-CS" w:eastAsia="ja-JP"/>
              </w:rPr>
            </w:pPr>
            <w:r w:rsidRPr="00B62049">
              <w:rPr>
                <w:rFonts w:ascii="Verdana" w:eastAsiaTheme="minorEastAsia" w:hAnsi="Verdana"/>
                <w:bCs/>
                <w:noProof/>
                <w:color w:val="1F497D"/>
                <w:lang w:val="sr-Cyrl-CS" w:eastAsia="ja-JP"/>
              </w:rPr>
              <w:t>31.12.2019</w:t>
            </w:r>
          </w:p>
        </w:tc>
      </w:tr>
      <w:tr w:rsidR="00F0691C" w:rsidRPr="00B62049" w:rsidTr="006F196E">
        <w:trPr>
          <w:trHeight w:val="415"/>
        </w:trPr>
        <w:tc>
          <w:tcPr>
            <w:tcW w:w="1960" w:type="pct"/>
          </w:tcPr>
          <w:p w:rsidR="00F0691C" w:rsidRPr="00B62049" w:rsidRDefault="00F0691C" w:rsidP="00A35542">
            <w:pPr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</w:pPr>
            <w:r w:rsidRPr="00B62049"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  <w:t>Висока стручна спрема</w:t>
            </w:r>
          </w:p>
        </w:tc>
        <w:tc>
          <w:tcPr>
            <w:tcW w:w="3040" w:type="pct"/>
          </w:tcPr>
          <w:p w:rsidR="00F0691C" w:rsidRPr="00B62049" w:rsidRDefault="00F0691C" w:rsidP="00A35542">
            <w:pPr>
              <w:jc w:val="center"/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</w:pPr>
            <w:r w:rsidRPr="00B62049"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  <w:t>22</w:t>
            </w:r>
          </w:p>
        </w:tc>
      </w:tr>
      <w:tr w:rsidR="00F0691C" w:rsidRPr="00B62049" w:rsidTr="006F19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1"/>
        </w:trPr>
        <w:tc>
          <w:tcPr>
            <w:tcW w:w="1960" w:type="pct"/>
          </w:tcPr>
          <w:p w:rsidR="00F0691C" w:rsidRPr="00B62049" w:rsidRDefault="00F0691C" w:rsidP="00A35542">
            <w:pPr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</w:pPr>
            <w:r w:rsidRPr="00B62049"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  <w:t>Виша стручна спрема</w:t>
            </w:r>
          </w:p>
        </w:tc>
        <w:tc>
          <w:tcPr>
            <w:tcW w:w="3040" w:type="pct"/>
          </w:tcPr>
          <w:p w:rsidR="00F0691C" w:rsidRPr="00B62049" w:rsidRDefault="00F0691C" w:rsidP="00A35542">
            <w:pPr>
              <w:jc w:val="center"/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</w:pPr>
            <w:r w:rsidRPr="00B62049"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  <w:t>7</w:t>
            </w:r>
          </w:p>
        </w:tc>
      </w:tr>
      <w:tr w:rsidR="00F0691C" w:rsidRPr="00B62049" w:rsidTr="006F196E">
        <w:trPr>
          <w:trHeight w:val="541"/>
        </w:trPr>
        <w:tc>
          <w:tcPr>
            <w:tcW w:w="1960" w:type="pct"/>
          </w:tcPr>
          <w:p w:rsidR="00F0691C" w:rsidRPr="00B62049" w:rsidRDefault="00F0691C" w:rsidP="00A35542">
            <w:pPr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</w:pPr>
            <w:r w:rsidRPr="00B62049"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  <w:t>Средња стручна спрема</w:t>
            </w:r>
          </w:p>
        </w:tc>
        <w:tc>
          <w:tcPr>
            <w:tcW w:w="3040" w:type="pct"/>
          </w:tcPr>
          <w:p w:rsidR="00F0691C" w:rsidRPr="00B62049" w:rsidRDefault="00F0691C" w:rsidP="00A35542">
            <w:pPr>
              <w:jc w:val="center"/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</w:pPr>
            <w:r w:rsidRPr="00B62049"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  <w:t>10</w:t>
            </w:r>
          </w:p>
        </w:tc>
      </w:tr>
      <w:tr w:rsidR="00F0691C" w:rsidRPr="00B62049" w:rsidTr="006F19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9"/>
        </w:trPr>
        <w:tc>
          <w:tcPr>
            <w:tcW w:w="1960" w:type="pct"/>
          </w:tcPr>
          <w:p w:rsidR="00F0691C" w:rsidRPr="00B62049" w:rsidRDefault="00F0691C" w:rsidP="00A35542">
            <w:pPr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</w:pPr>
            <w:r w:rsidRPr="00B62049"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  <w:t>Укупно</w:t>
            </w:r>
          </w:p>
        </w:tc>
        <w:tc>
          <w:tcPr>
            <w:tcW w:w="3040" w:type="pct"/>
          </w:tcPr>
          <w:p w:rsidR="00F0691C" w:rsidRPr="00B62049" w:rsidRDefault="00F0691C" w:rsidP="00A35542">
            <w:pPr>
              <w:jc w:val="center"/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</w:pPr>
            <w:r w:rsidRPr="00B62049"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  <w:t>39</w:t>
            </w:r>
          </w:p>
        </w:tc>
      </w:tr>
      <w:tr w:rsidR="00F0691C" w:rsidRPr="00B62049" w:rsidTr="006F196E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123"/>
        </w:trPr>
        <w:tc>
          <w:tcPr>
            <w:tcW w:w="1960" w:type="pct"/>
          </w:tcPr>
          <w:p w:rsidR="00F0691C" w:rsidRPr="00B62049" w:rsidRDefault="00F0691C" w:rsidP="00A35542">
            <w:pPr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</w:pPr>
            <w:r w:rsidRPr="00B62049">
              <w:rPr>
                <w:rFonts w:ascii="Verdana" w:eastAsiaTheme="minorEastAsia" w:hAnsi="Verdana"/>
                <w:noProof/>
                <w:color w:val="1F497D"/>
                <w:lang w:val="sr-Cyrl-CS" w:eastAsia="ja-JP"/>
              </w:rPr>
              <w:t>Просечан број запослених</w:t>
            </w:r>
          </w:p>
        </w:tc>
        <w:tc>
          <w:tcPr>
            <w:tcW w:w="3040" w:type="pct"/>
          </w:tcPr>
          <w:p w:rsidR="00F0691C" w:rsidRPr="00B62049" w:rsidRDefault="00F0691C" w:rsidP="00A35542">
            <w:pPr>
              <w:jc w:val="center"/>
              <w:rPr>
                <w:rFonts w:ascii="Verdana" w:eastAsiaTheme="minorEastAsia" w:hAnsi="Verdana"/>
                <w:noProof/>
                <w:color w:val="1F497D"/>
                <w:lang w:val="sr-Cyrl-RS" w:eastAsia="ja-JP"/>
              </w:rPr>
            </w:pPr>
            <w:r w:rsidRPr="00B62049">
              <w:rPr>
                <w:rFonts w:ascii="Verdana" w:eastAsiaTheme="minorEastAsia" w:hAnsi="Verdana"/>
                <w:noProof/>
                <w:color w:val="1F497D"/>
                <w:lang w:val="sr-Cyrl-RS" w:eastAsia="ja-JP"/>
              </w:rPr>
              <w:t>39</w:t>
            </w:r>
          </w:p>
        </w:tc>
      </w:tr>
    </w:tbl>
    <w:p w:rsidR="007E0831" w:rsidRPr="00F0691C" w:rsidRDefault="007E0831" w:rsidP="00782233">
      <w:pPr>
        <w:spacing w:after="100"/>
        <w:jc w:val="both"/>
        <w:rPr>
          <w:rFonts w:ascii="Verdana" w:hAnsi="Verdana"/>
          <w:bCs/>
          <w:iCs/>
          <w:noProof/>
          <w:color w:val="1F497D"/>
          <w:lang w:val="sr-Cyrl-CS"/>
        </w:rPr>
      </w:pPr>
    </w:p>
    <w:p w:rsidR="00154FD1" w:rsidRPr="00F0691C" w:rsidRDefault="000165E9" w:rsidP="0055580D">
      <w:pPr>
        <w:pStyle w:val="Heading1"/>
        <w:numPr>
          <w:ilvl w:val="0"/>
          <w:numId w:val="1"/>
        </w:numPr>
        <w:rPr>
          <w:rFonts w:ascii="Verdana" w:hAnsi="Verdana"/>
          <w:b/>
          <w:color w:val="1F497D"/>
          <w:sz w:val="22"/>
          <w:szCs w:val="22"/>
          <w:lang w:val="sr-Cyrl-RS"/>
        </w:rPr>
      </w:pPr>
      <w:bookmarkStart w:id="2" w:name="_Toc34984509"/>
      <w:r w:rsidRPr="00F0691C">
        <w:rPr>
          <w:rFonts w:ascii="Verdana" w:hAnsi="Verdana"/>
          <w:b/>
          <w:color w:val="1F497D"/>
          <w:sz w:val="22"/>
          <w:szCs w:val="22"/>
          <w:lang w:val="sr-Cyrl-RS"/>
        </w:rPr>
        <w:t>ПОСЛОВНА СТРАТЕГИЈА ЗА ПЕРИОД 2021</w:t>
      </w:r>
      <w:r w:rsidR="004C5C12">
        <w:rPr>
          <w:rFonts w:ascii="Verdana" w:hAnsi="Verdana"/>
          <w:b/>
          <w:color w:val="1F497D"/>
          <w:sz w:val="22"/>
          <w:szCs w:val="22"/>
          <w:lang w:val="sr-Cyrl-RS"/>
        </w:rPr>
        <w:t>.</w:t>
      </w:r>
      <w:r w:rsidRPr="00F0691C">
        <w:rPr>
          <w:rFonts w:ascii="Verdana" w:hAnsi="Verdana"/>
          <w:b/>
          <w:color w:val="1F497D"/>
          <w:sz w:val="22"/>
          <w:szCs w:val="22"/>
          <w:lang w:val="sr-Cyrl-RS"/>
        </w:rPr>
        <w:t>-2023. ГОДИНЕ</w:t>
      </w:r>
      <w:bookmarkEnd w:id="2"/>
    </w:p>
    <w:p w:rsidR="00154FD1" w:rsidRDefault="00154FD1" w:rsidP="00154FD1">
      <w:pPr>
        <w:rPr>
          <w:lang w:val="sr-Cyrl-RS"/>
        </w:rPr>
      </w:pPr>
    </w:p>
    <w:p w:rsidR="000165E9" w:rsidRPr="00F0691C" w:rsidRDefault="000034DF" w:rsidP="0055580D">
      <w:pPr>
        <w:pStyle w:val="ListParagraph"/>
        <w:numPr>
          <w:ilvl w:val="1"/>
          <w:numId w:val="9"/>
        </w:numPr>
        <w:rPr>
          <w:rFonts w:ascii="Verdana" w:hAnsi="Verdana"/>
          <w:b/>
          <w:color w:val="1F497D"/>
          <w:szCs w:val="24"/>
          <w:lang w:val="sr-Cyrl-RS"/>
        </w:rPr>
      </w:pPr>
      <w:r w:rsidRPr="00F0691C">
        <w:rPr>
          <w:rFonts w:ascii="Verdana" w:hAnsi="Verdana"/>
          <w:b/>
          <w:color w:val="1F497D"/>
          <w:szCs w:val="24"/>
          <w:lang w:val="sr-Cyrl-RS"/>
        </w:rPr>
        <w:t>МАКРОЕКОНОМСКИ ОКВИР ЗА ПЕРИОД ОД 2020. ДО 2022. ГОДИНЕ</w:t>
      </w:r>
    </w:p>
    <w:p w:rsidR="00154FD1" w:rsidRPr="00154FD1" w:rsidRDefault="00154FD1" w:rsidP="00154FD1">
      <w:pPr>
        <w:rPr>
          <w:lang w:val="sr-Cyrl-RS"/>
        </w:rPr>
      </w:pPr>
    </w:p>
    <w:p w:rsidR="00154FD1" w:rsidRDefault="00EF6019" w:rsidP="0055580D">
      <w:pPr>
        <w:pStyle w:val="ListParagraph"/>
        <w:numPr>
          <w:ilvl w:val="2"/>
          <w:numId w:val="1"/>
        </w:numPr>
        <w:rPr>
          <w:rFonts w:ascii="Verdana" w:hAnsi="Verdana"/>
          <w:b/>
          <w:color w:val="1F497D"/>
          <w:szCs w:val="24"/>
          <w:lang w:val="sr-Cyrl-RS"/>
        </w:rPr>
      </w:pPr>
      <w:r w:rsidRPr="00EF6019">
        <w:rPr>
          <w:rFonts w:ascii="Verdana" w:hAnsi="Verdana"/>
          <w:b/>
          <w:color w:val="1F497D"/>
          <w:szCs w:val="24"/>
          <w:lang w:val="sr-Cyrl-RS"/>
        </w:rPr>
        <w:t>Глобална економија</w:t>
      </w:r>
    </w:p>
    <w:p w:rsidR="002E3230" w:rsidRPr="00F0691C" w:rsidRDefault="002E3230" w:rsidP="002E3230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Глобална економска активност је успорила, будући да је за 2019. годину раст ревидиран наниже на 3,0%, што је најнижи раст још од глобалне економске кризе. Оваква кретања последица су растућих трговинских баријера, изражених неизвесности у трговини и геополитици, појединачних фактора који стварају макроекономске нестабилности и структурних фактора попут ниског раста продуктивности и старења становништва у развијеним земљама. Узроци споријег раста могу се потражити и у наглом и широко распрострањеном успоравању прерађивачке индустрије, нарочито производње аутомобила, као и нижим инвестицијама и мањом тражњом за капиталним добрима услед наметнутих трговинских тарифа. Са друге стране, подстицају глобалног раста допринео је раст сектора услуга, који је очувао тржиште радне снаге и раст зарада. Битно је истаћи да је низак глобални раст регистрован током значајно релаксиране монетарне политике како у 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lastRenderedPageBreak/>
        <w:t>развијеним земљама, тако и у земљама у успону. Одсуство инфлаторних притисака је приморало централне банке земаља да делују превентивно како би смањиле ризике који би утицали на раст, што је довело до повољних финансијских услова. Раст у земљама у развоју остаје снажан али неједнако расподељен, будући да економије које извозе природне р</w:t>
      </w:r>
      <w:r w:rsidR="00495C4B" w:rsidRPr="00F0691C">
        <w:rPr>
          <w:rFonts w:ascii="Verdana" w:hAnsi="Verdana"/>
          <w:bCs/>
          <w:iCs/>
          <w:noProof/>
          <w:color w:val="1F497D"/>
          <w:lang w:val="sr-Cyrl-RS"/>
        </w:rPr>
        <w:t>есурсе могу очекивати нижи раст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>. Нагла смањења пројекција раста у земљама БРИКС-а и азијским тржиштима као и нестабилна геополитичка ситуација су такође неки од фактора који би могли довести до поремећаја пројектованог раста</w:t>
      </w:r>
      <w:r w:rsidR="00F0691C">
        <w:rPr>
          <w:rFonts w:ascii="Verdana" w:hAnsi="Verdana"/>
          <w:bCs/>
          <w:iCs/>
          <w:noProof/>
          <w:color w:val="1F497D"/>
          <w:lang w:val="sr-Cyrl-RS"/>
        </w:rPr>
        <w:t>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6"/>
        <w:gridCol w:w="1493"/>
        <w:gridCol w:w="1491"/>
        <w:gridCol w:w="1491"/>
        <w:gridCol w:w="1501"/>
      </w:tblGrid>
      <w:tr w:rsidR="002E3230" w:rsidRPr="002E3230" w:rsidTr="006F196E">
        <w:trPr>
          <w:trHeight w:val="10"/>
        </w:trPr>
        <w:tc>
          <w:tcPr>
            <w:tcW w:w="5000" w:type="pct"/>
            <w:gridSpan w:val="5"/>
            <w:tcBorders>
              <w:bottom w:val="single" w:sz="4" w:space="0" w:color="002060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Међународно окружење – макроекономски показатељи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  <w:tcBorders>
              <w:top w:val="single" w:sz="4" w:space="0" w:color="002060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823" w:type="pct"/>
            <w:tcBorders>
              <w:top w:val="single" w:sz="4" w:space="0" w:color="002060"/>
              <w:left w:val="single" w:sz="2" w:space="0" w:color="FFFFFF" w:themeColor="background1"/>
              <w:bottom w:val="single" w:sz="4" w:space="0" w:color="002060"/>
              <w:right w:val="single" w:sz="2" w:space="0" w:color="FFFFFF" w:themeColor="background1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2019</w:t>
            </w:r>
          </w:p>
        </w:tc>
        <w:tc>
          <w:tcPr>
            <w:tcW w:w="822" w:type="pct"/>
            <w:tcBorders>
              <w:top w:val="single" w:sz="4" w:space="0" w:color="002060"/>
              <w:left w:val="single" w:sz="2" w:space="0" w:color="FFFFFF" w:themeColor="background1"/>
              <w:bottom w:val="single" w:sz="4" w:space="0" w:color="002060"/>
              <w:right w:val="single" w:sz="2" w:space="0" w:color="FFFFFF" w:themeColor="background1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2020</w:t>
            </w:r>
          </w:p>
        </w:tc>
        <w:tc>
          <w:tcPr>
            <w:tcW w:w="822" w:type="pct"/>
            <w:tcBorders>
              <w:top w:val="single" w:sz="4" w:space="0" w:color="002060"/>
              <w:left w:val="single" w:sz="2" w:space="0" w:color="FFFFFF" w:themeColor="background1"/>
              <w:bottom w:val="single" w:sz="4" w:space="0" w:color="002060"/>
              <w:right w:val="single" w:sz="2" w:space="0" w:color="FFFFFF" w:themeColor="background1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2021</w:t>
            </w:r>
          </w:p>
        </w:tc>
        <w:tc>
          <w:tcPr>
            <w:tcW w:w="827" w:type="pct"/>
            <w:tcBorders>
              <w:top w:val="single" w:sz="4" w:space="0" w:color="002060"/>
              <w:left w:val="single" w:sz="2" w:space="0" w:color="FFFFFF" w:themeColor="background1"/>
              <w:bottom w:val="single" w:sz="4" w:space="0" w:color="002060"/>
              <w:right w:val="single" w:sz="2" w:space="0" w:color="FFFFFF" w:themeColor="background1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2022</w:t>
            </w:r>
          </w:p>
        </w:tc>
      </w:tr>
      <w:tr w:rsidR="002E3230" w:rsidRPr="002E3230" w:rsidTr="006F196E">
        <w:trPr>
          <w:trHeight w:val="11"/>
        </w:trPr>
        <w:tc>
          <w:tcPr>
            <w:tcW w:w="5000" w:type="pct"/>
            <w:gridSpan w:val="5"/>
            <w:tcBorders>
              <w:top w:val="single" w:sz="2" w:space="0" w:color="FFFFFF" w:themeColor="background1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  <w:shd w:val="clear" w:color="auto" w:fill="E7E6E6" w:themeFill="background2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Реални раст бруто домаћег производа1, %</w:t>
            </w:r>
          </w:p>
        </w:tc>
      </w:tr>
      <w:tr w:rsidR="002E3230" w:rsidRPr="002E3230" w:rsidTr="0034735A">
        <w:trPr>
          <w:trHeight w:val="174"/>
        </w:trPr>
        <w:tc>
          <w:tcPr>
            <w:tcW w:w="1706" w:type="pct"/>
            <w:tcBorders>
              <w:top w:val="single" w:sz="2" w:space="0" w:color="FFFFFF" w:themeColor="background1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Свет укупно</w:t>
            </w:r>
          </w:p>
        </w:tc>
        <w:tc>
          <w:tcPr>
            <w:tcW w:w="823" w:type="pct"/>
            <w:tcBorders>
              <w:top w:val="single" w:sz="2" w:space="0" w:color="FFFFFF" w:themeColor="background1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3,0</w:t>
            </w:r>
          </w:p>
        </w:tc>
        <w:tc>
          <w:tcPr>
            <w:tcW w:w="822" w:type="pct"/>
            <w:tcBorders>
              <w:top w:val="single" w:sz="2" w:space="0" w:color="FFFFFF" w:themeColor="background1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3,4</w:t>
            </w:r>
          </w:p>
        </w:tc>
        <w:tc>
          <w:tcPr>
            <w:tcW w:w="822" w:type="pct"/>
            <w:tcBorders>
              <w:top w:val="single" w:sz="2" w:space="0" w:color="FFFFFF" w:themeColor="background1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3,6</w:t>
            </w:r>
          </w:p>
        </w:tc>
        <w:tc>
          <w:tcPr>
            <w:tcW w:w="827" w:type="pct"/>
            <w:tcBorders>
              <w:top w:val="single" w:sz="2" w:space="0" w:color="FFFFFF" w:themeColor="background1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3,6</w:t>
            </w:r>
          </w:p>
        </w:tc>
      </w:tr>
      <w:tr w:rsidR="002E3230" w:rsidRPr="002E3230" w:rsidTr="0034735A">
        <w:trPr>
          <w:trHeight w:val="144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Развијене економије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1,7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1,7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1,6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1,6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САД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2,4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2,1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1,7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1,6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Еврозона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1,2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1,4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1,4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1,4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Земље у успону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3,9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4,6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4,8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4,8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Кина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6,1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5,8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5,9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5,7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 xml:space="preserve">Русија 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1,1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1,9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2,0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2,0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Раст светске трговине, %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1,1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3,2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3,8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3,8</w:t>
            </w:r>
          </w:p>
        </w:tc>
      </w:tr>
      <w:tr w:rsidR="002E3230" w:rsidRPr="002E3230" w:rsidTr="006F196E">
        <w:trPr>
          <w:trHeight w:val="11"/>
        </w:trPr>
        <w:tc>
          <w:tcPr>
            <w:tcW w:w="5000" w:type="pct"/>
            <w:gridSpan w:val="5"/>
            <w:shd w:val="clear" w:color="auto" w:fill="E7E6E6" w:themeFill="background2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Стопа незапослености, %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Еврозона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7,7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7,5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7,3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7,3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САД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3,7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3,5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3,5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3,6</w:t>
            </w:r>
          </w:p>
        </w:tc>
      </w:tr>
      <w:tr w:rsidR="002E3230" w:rsidRPr="002E3230" w:rsidTr="006F196E">
        <w:trPr>
          <w:trHeight w:val="11"/>
        </w:trPr>
        <w:tc>
          <w:tcPr>
            <w:tcW w:w="5000" w:type="pct"/>
            <w:gridSpan w:val="5"/>
            <w:shd w:val="clear" w:color="auto" w:fill="E7E6E6" w:themeFill="background2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Потрошачке цене, просек периода, %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Еврозона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1,2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1,4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1,5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1,7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Развијене економије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1,5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1,8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1,8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1,9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Земље у успону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4,7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4,8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4,5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4,4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Девизни курс, евро/долар, крај периода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1,1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1,1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–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–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Цене житарица, у доларима, годишње промене2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-4,3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1,0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4,6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1,4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Цене метала, у доларима, годишње промене3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4,3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-6,2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0,8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0,9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Цена руде гвожђа, у доларима4</w:t>
            </w:r>
          </w:p>
        </w:tc>
        <w:tc>
          <w:tcPr>
            <w:tcW w:w="823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93,9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76,4</w:t>
            </w:r>
          </w:p>
        </w:tc>
        <w:tc>
          <w:tcPr>
            <w:tcW w:w="822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76,4</w:t>
            </w:r>
          </w:p>
        </w:tc>
        <w:tc>
          <w:tcPr>
            <w:tcW w:w="827" w:type="pct"/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76,4</w:t>
            </w:r>
          </w:p>
        </w:tc>
      </w:tr>
      <w:tr w:rsidR="002E3230" w:rsidRPr="002E3230" w:rsidTr="0034735A">
        <w:trPr>
          <w:trHeight w:val="9"/>
        </w:trPr>
        <w:tc>
          <w:tcPr>
            <w:tcW w:w="1706" w:type="pct"/>
            <w:tcBorders>
              <w:bottom w:val="single" w:sz="4" w:space="0" w:color="002060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Цене нафте, у доларима, годишње промене, %</w:t>
            </w:r>
          </w:p>
        </w:tc>
        <w:tc>
          <w:tcPr>
            <w:tcW w:w="823" w:type="pct"/>
            <w:tcBorders>
              <w:bottom w:val="single" w:sz="4" w:space="0" w:color="002060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-9,6</w:t>
            </w:r>
          </w:p>
        </w:tc>
        <w:tc>
          <w:tcPr>
            <w:tcW w:w="822" w:type="pct"/>
            <w:tcBorders>
              <w:bottom w:val="single" w:sz="4" w:space="0" w:color="002060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-6,2</w:t>
            </w:r>
          </w:p>
        </w:tc>
        <w:tc>
          <w:tcPr>
            <w:tcW w:w="822" w:type="pct"/>
            <w:tcBorders>
              <w:bottom w:val="single" w:sz="4" w:space="0" w:color="002060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-4,6</w:t>
            </w:r>
          </w:p>
        </w:tc>
        <w:tc>
          <w:tcPr>
            <w:tcW w:w="827" w:type="pct"/>
            <w:tcBorders>
              <w:bottom w:val="single" w:sz="4" w:space="0" w:color="002060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-1,3</w:t>
            </w:r>
          </w:p>
        </w:tc>
      </w:tr>
      <w:tr w:rsidR="002E3230" w:rsidRPr="002E3230" w:rsidTr="0034735A">
        <w:trPr>
          <w:trHeight w:val="11"/>
        </w:trPr>
        <w:tc>
          <w:tcPr>
            <w:tcW w:w="1706" w:type="pct"/>
            <w:tcBorders>
              <w:top w:val="single" w:sz="4" w:space="0" w:color="002060"/>
            </w:tcBorders>
          </w:tcPr>
          <w:p w:rsidR="0034735A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2E323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Извор: ММФ, World Economic Outlook, октобар 2019.</w:t>
            </w:r>
          </w:p>
          <w:p w:rsidR="0034735A" w:rsidRPr="002E3230" w:rsidRDefault="0034735A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823" w:type="pct"/>
            <w:tcBorders>
              <w:top w:val="single" w:sz="4" w:space="0" w:color="002060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822" w:type="pct"/>
            <w:tcBorders>
              <w:top w:val="single" w:sz="4" w:space="0" w:color="002060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822" w:type="pct"/>
            <w:tcBorders>
              <w:top w:val="single" w:sz="4" w:space="0" w:color="002060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827" w:type="pct"/>
            <w:tcBorders>
              <w:top w:val="single" w:sz="4" w:space="0" w:color="002060"/>
            </w:tcBorders>
          </w:tcPr>
          <w:p w:rsidR="002E3230" w:rsidRPr="002E3230" w:rsidRDefault="002E323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</w:tr>
    </w:tbl>
    <w:p w:rsidR="00044772" w:rsidRPr="00044772" w:rsidRDefault="001B586B" w:rsidP="00103388">
      <w:pPr>
        <w:pStyle w:val="ListParagraph"/>
        <w:numPr>
          <w:ilvl w:val="2"/>
          <w:numId w:val="1"/>
        </w:num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044772">
        <w:rPr>
          <w:rFonts w:ascii="Verdana" w:hAnsi="Verdana"/>
          <w:b/>
          <w:color w:val="1F497D"/>
          <w:szCs w:val="24"/>
          <w:lang w:val="sr-Cyrl-RS"/>
        </w:rPr>
        <w:t>Привредни амбијент Републике Србије</w:t>
      </w:r>
    </w:p>
    <w:p w:rsidR="00044772" w:rsidRPr="00044772" w:rsidRDefault="00044772" w:rsidP="00044772">
      <w:pPr>
        <w:pStyle w:val="ListParagraph"/>
        <w:ind w:left="1224"/>
        <w:jc w:val="both"/>
        <w:rPr>
          <w:rFonts w:ascii="Verdana" w:hAnsi="Verdana"/>
          <w:bCs/>
          <w:iCs/>
          <w:noProof/>
          <w:color w:val="1F497D"/>
          <w:lang w:val="sr-Cyrl-RS"/>
        </w:rPr>
      </w:pPr>
    </w:p>
    <w:p w:rsidR="00334977" w:rsidRPr="00044772" w:rsidRDefault="00334977" w:rsidP="00044772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044772">
        <w:rPr>
          <w:rFonts w:ascii="Verdana" w:hAnsi="Verdana"/>
          <w:bCs/>
          <w:iCs/>
          <w:noProof/>
          <w:color w:val="1F497D"/>
          <w:lang w:val="sr-Cyrl-RS"/>
        </w:rPr>
        <w:t>Током 2019. године настављено је побољшање макроекономских перформанси српске привреде. Овај процес потврђе</w:t>
      </w:r>
      <w:r w:rsidR="00495C4B" w:rsidRPr="00044772">
        <w:rPr>
          <w:rFonts w:ascii="Verdana" w:hAnsi="Verdana"/>
          <w:bCs/>
          <w:iCs/>
          <w:noProof/>
          <w:color w:val="1F497D"/>
          <w:lang w:val="sr-Cyrl-RS"/>
        </w:rPr>
        <w:t>н је интензивираним приливом страних директних инвестиција</w:t>
      </w:r>
      <w:r w:rsidRPr="00044772">
        <w:rPr>
          <w:rFonts w:ascii="Verdana" w:hAnsi="Verdana"/>
          <w:bCs/>
          <w:iCs/>
          <w:noProof/>
          <w:color w:val="1F497D"/>
          <w:lang w:val="sr-Cyrl-RS"/>
        </w:rPr>
        <w:t xml:space="preserve"> који је достигао  рекордни ниво, посматрано у периоду од 2007. за који постоје упоредиви подаци. Остварена побољшања препозната су и од стране рејтинг агенција што је Србији у септембру донело ББ+ кредитни рејтинг, као непобитно признање успешности спроведених мера.</w:t>
      </w:r>
    </w:p>
    <w:tbl>
      <w:tblPr>
        <w:tblStyle w:val="PlainTable2"/>
        <w:tblW w:w="8837" w:type="dxa"/>
        <w:jc w:val="center"/>
        <w:tblLook w:val="04A0" w:firstRow="1" w:lastRow="0" w:firstColumn="1" w:lastColumn="0" w:noHBand="0" w:noVBand="1"/>
      </w:tblPr>
      <w:tblGrid>
        <w:gridCol w:w="1553"/>
        <w:gridCol w:w="2123"/>
        <w:gridCol w:w="2142"/>
        <w:gridCol w:w="3019"/>
      </w:tblGrid>
      <w:tr w:rsidR="00334977" w:rsidRPr="00334977" w:rsidTr="006F196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9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3" w:type="dxa"/>
            <w:hideMark/>
          </w:tcPr>
          <w:p w:rsidR="00334977" w:rsidRPr="00334977" w:rsidRDefault="00334977" w:rsidP="00334977">
            <w:pPr>
              <w:jc w:val="both"/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2123" w:type="dxa"/>
            <w:noWrap/>
            <w:hideMark/>
          </w:tcPr>
          <w:p w:rsidR="00334977" w:rsidRPr="00334977" w:rsidRDefault="00334977" w:rsidP="0033497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  <w:t>Standard and Poor’s</w:t>
            </w:r>
          </w:p>
        </w:tc>
        <w:tc>
          <w:tcPr>
            <w:tcW w:w="2142" w:type="dxa"/>
            <w:noWrap/>
            <w:hideMark/>
          </w:tcPr>
          <w:p w:rsidR="00334977" w:rsidRPr="00334977" w:rsidRDefault="00334977" w:rsidP="0033497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  <w:t>Fitch Ratings</w:t>
            </w:r>
          </w:p>
        </w:tc>
        <w:tc>
          <w:tcPr>
            <w:tcW w:w="3019" w:type="dxa"/>
            <w:hideMark/>
          </w:tcPr>
          <w:p w:rsidR="00334977" w:rsidRPr="00334977" w:rsidRDefault="00334977" w:rsidP="00334977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  <w:t>Moody’s Investors Service</w:t>
            </w:r>
          </w:p>
        </w:tc>
      </w:tr>
      <w:tr w:rsidR="00334977" w:rsidRPr="00334977" w:rsidTr="006F19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4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3" w:type="dxa"/>
            <w:hideMark/>
          </w:tcPr>
          <w:p w:rsidR="00334977" w:rsidRPr="00334977" w:rsidRDefault="00334977" w:rsidP="00334977">
            <w:pPr>
              <w:jc w:val="both"/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  <w:t>Рејтинг</w:t>
            </w:r>
          </w:p>
        </w:tc>
        <w:tc>
          <w:tcPr>
            <w:tcW w:w="2123" w:type="dxa"/>
            <w:hideMark/>
          </w:tcPr>
          <w:p w:rsidR="00334977" w:rsidRPr="00334977" w:rsidRDefault="00334977" w:rsidP="003349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BB+ / позитивни изгледи</w:t>
            </w:r>
          </w:p>
        </w:tc>
        <w:tc>
          <w:tcPr>
            <w:tcW w:w="2142" w:type="dxa"/>
            <w:hideMark/>
          </w:tcPr>
          <w:p w:rsidR="00334977" w:rsidRPr="00334977" w:rsidRDefault="00334977" w:rsidP="003349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BB+ / стабилни изгледи</w:t>
            </w:r>
          </w:p>
        </w:tc>
        <w:tc>
          <w:tcPr>
            <w:tcW w:w="3019" w:type="dxa"/>
            <w:hideMark/>
          </w:tcPr>
          <w:p w:rsidR="00334977" w:rsidRPr="00334977" w:rsidRDefault="00334977" w:rsidP="003349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Bа3 / позитивни изгледи</w:t>
            </w:r>
          </w:p>
        </w:tc>
      </w:tr>
      <w:tr w:rsidR="00334977" w:rsidRPr="00334977" w:rsidTr="006F196E">
        <w:trPr>
          <w:trHeight w:val="29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3" w:type="dxa"/>
            <w:hideMark/>
          </w:tcPr>
          <w:p w:rsidR="00334977" w:rsidRPr="00334977" w:rsidRDefault="00334977" w:rsidP="00334977">
            <w:pPr>
              <w:jc w:val="both"/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  <w:t>Датум</w:t>
            </w:r>
          </w:p>
        </w:tc>
        <w:tc>
          <w:tcPr>
            <w:tcW w:w="2123" w:type="dxa"/>
            <w:hideMark/>
          </w:tcPr>
          <w:p w:rsidR="00334977" w:rsidRPr="00334977" w:rsidRDefault="00334977" w:rsidP="0033497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03.12.2019.</w:t>
            </w:r>
          </w:p>
        </w:tc>
        <w:tc>
          <w:tcPr>
            <w:tcW w:w="2142" w:type="dxa"/>
            <w:hideMark/>
          </w:tcPr>
          <w:p w:rsidR="00334977" w:rsidRPr="00334977" w:rsidRDefault="00334977" w:rsidP="0033497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27.09.2019.</w:t>
            </w:r>
          </w:p>
        </w:tc>
        <w:tc>
          <w:tcPr>
            <w:tcW w:w="3019" w:type="dxa"/>
            <w:hideMark/>
          </w:tcPr>
          <w:p w:rsidR="00334977" w:rsidRPr="00334977" w:rsidRDefault="00334977" w:rsidP="00334977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06.09.2019.</w:t>
            </w:r>
          </w:p>
        </w:tc>
      </w:tr>
      <w:tr w:rsidR="00334977" w:rsidRPr="00334977" w:rsidTr="006F196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9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3" w:type="dxa"/>
            <w:hideMark/>
          </w:tcPr>
          <w:p w:rsidR="00334977" w:rsidRPr="00334977" w:rsidRDefault="00334977" w:rsidP="00334977">
            <w:pPr>
              <w:jc w:val="both"/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 w:val="0"/>
                <w:iCs/>
                <w:noProof/>
                <w:color w:val="1F497D"/>
                <w:sz w:val="20"/>
                <w:lang w:val="sr-Cyrl-RS"/>
              </w:rPr>
              <w:t>Активност</w:t>
            </w:r>
          </w:p>
        </w:tc>
        <w:tc>
          <w:tcPr>
            <w:tcW w:w="2123" w:type="dxa"/>
            <w:hideMark/>
          </w:tcPr>
          <w:p w:rsidR="00334977" w:rsidRPr="00334977" w:rsidRDefault="00334977" w:rsidP="003349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повећан рејтинг</w:t>
            </w:r>
          </w:p>
        </w:tc>
        <w:tc>
          <w:tcPr>
            <w:tcW w:w="2142" w:type="dxa"/>
            <w:hideMark/>
          </w:tcPr>
          <w:p w:rsidR="00334977" w:rsidRPr="00334977" w:rsidRDefault="00334977" w:rsidP="003349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повећан рејтинг</w:t>
            </w:r>
          </w:p>
        </w:tc>
        <w:tc>
          <w:tcPr>
            <w:tcW w:w="3019" w:type="dxa"/>
            <w:hideMark/>
          </w:tcPr>
          <w:p w:rsidR="00334977" w:rsidRPr="00334977" w:rsidRDefault="00334977" w:rsidP="0033497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334977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потврђен рејтинг</w:t>
            </w:r>
          </w:p>
        </w:tc>
      </w:tr>
    </w:tbl>
    <w:p w:rsidR="00334977" w:rsidRPr="00334977" w:rsidRDefault="00334977" w:rsidP="00334977">
      <w:pPr>
        <w:jc w:val="both"/>
        <w:rPr>
          <w:rFonts w:ascii="Verdana" w:hAnsi="Verdana"/>
          <w:bCs/>
          <w:iCs/>
          <w:noProof/>
          <w:color w:val="1F497D"/>
          <w:sz w:val="20"/>
          <w:lang w:val="sr-Cyrl-RS"/>
        </w:rPr>
      </w:pPr>
    </w:p>
    <w:p w:rsidR="00BE7340" w:rsidRPr="00F0691C" w:rsidRDefault="00BE7340" w:rsidP="00BE7340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>Према Извештају Министарства финансија Републике Србије из децембра 201</w:t>
      </w:r>
      <w:r w:rsidRPr="00F0691C">
        <w:rPr>
          <w:rFonts w:ascii="Verdana" w:hAnsi="Verdana"/>
          <w:bCs/>
          <w:iCs/>
          <w:noProof/>
          <w:color w:val="1F497D"/>
        </w:rPr>
        <w:t>9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>. године у трећем кварталу 201</w:t>
      </w:r>
      <w:r w:rsidRPr="00F0691C">
        <w:rPr>
          <w:rFonts w:ascii="Verdana" w:hAnsi="Verdana"/>
          <w:bCs/>
          <w:iCs/>
          <w:noProof/>
          <w:color w:val="1F497D"/>
        </w:rPr>
        <w:t>9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. године, према подацима Републичког завода за статистику, остварен је међугодишњи раст БДП-а од 4,8%. Посматрано са производне стране раст је вођен грађевинарством, док су увоз робе и инвестиције водеће компоненте раста на расходној страни. 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ab/>
      </w:r>
    </w:p>
    <w:p w:rsidR="00BE7340" w:rsidRPr="00F0691C" w:rsidRDefault="00BE7340" w:rsidP="00BE7340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>Побољшање конкурентске позиције привреде и стабилно растући прилив страних директних инвестиција, пре свега извозно оријентисане компаније резултирали су значајним растом извоза и обима спољно трговинске размене. Извоз робе за период јануар – новембар износио је 16.183,6 милиона евра.</w:t>
      </w:r>
    </w:p>
    <w:p w:rsidR="00BE7340" w:rsidRPr="00F0691C" w:rsidRDefault="00BE7340" w:rsidP="00BE7340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>Укупна вредност првих 15 извозника на крају 2019. године износила је 4,3 милијарде евра.</w:t>
      </w:r>
    </w:p>
    <w:p w:rsidR="00BE7340" w:rsidRPr="00F0691C" w:rsidRDefault="00BE7340" w:rsidP="00BE7340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У првих десет месеци остварен је, на нивоу опште државе фискални суфицит у износу од 46,4 милијарде динара, као и примарни фискални суфицит у износу од 151,7 милијарди динара. </w:t>
      </w:r>
    </w:p>
    <w:p w:rsidR="00BE7340" w:rsidRPr="00F0691C" w:rsidRDefault="00BE7340" w:rsidP="00BE7340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>Девизне резерве Народне банке Србије у октобру су износиле 13,465 милијарди евра, и биле су довољне за покривеност око седам месеци увоза робе и услуга.</w:t>
      </w:r>
    </w:p>
    <w:p w:rsidR="00BE7340" w:rsidRPr="00F0691C" w:rsidRDefault="00BE7340" w:rsidP="00BE7340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>Јавни дуг централне државе је на крају октобра износио 24,521 милијарди евра, односно 54,4% БДП.</w:t>
      </w:r>
    </w:p>
    <w:p w:rsidR="00BF45E0" w:rsidRPr="00F0691C" w:rsidRDefault="00BE7340" w:rsidP="00BE7340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Укупан спољни дуг на крају трећег квартала 2019. године је износио 63,8% БДП-а и у поређењу са крајем претходне године повећан је за 1.804,2 милијарде </w:t>
      </w:r>
      <w:r w:rsidRPr="00F0691C">
        <w:rPr>
          <w:rFonts w:ascii="Verdana" w:hAnsi="Verdana"/>
          <w:bCs/>
          <w:iCs/>
          <w:noProof/>
          <w:color w:val="1F497D"/>
          <w:lang w:val="en-US"/>
        </w:rPr>
        <w:t>e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>вра.</w:t>
      </w:r>
    </w:p>
    <w:p w:rsidR="00BE7340" w:rsidRPr="00BE7340" w:rsidRDefault="00BE7340" w:rsidP="00BE7340">
      <w:pPr>
        <w:jc w:val="both"/>
        <w:rPr>
          <w:rFonts w:ascii="Verdana" w:hAnsi="Verdana"/>
          <w:bCs/>
          <w:iCs/>
          <w:noProof/>
          <w:color w:val="1F497D"/>
          <w:sz w:val="20"/>
        </w:rPr>
      </w:pPr>
    </w:p>
    <w:p w:rsidR="00BE7340" w:rsidRPr="00BE7340" w:rsidRDefault="00BE7340" w:rsidP="00F0691C">
      <w:pPr>
        <w:jc w:val="center"/>
        <w:rPr>
          <w:rFonts w:ascii="Verdana" w:hAnsi="Verdana"/>
          <w:bCs/>
          <w:iCs/>
          <w:noProof/>
          <w:color w:val="1F497D"/>
          <w:sz w:val="20"/>
          <w:lang w:val="en-US"/>
        </w:rPr>
      </w:pPr>
      <w:r w:rsidRPr="00BE7340">
        <w:rPr>
          <w:rFonts w:ascii="Verdana" w:hAnsi="Verdana"/>
          <w:bCs/>
          <w:iCs/>
          <w:noProof/>
          <w:color w:val="1F497D"/>
          <w:sz w:val="20"/>
          <w:lang w:val="en-US"/>
        </w:rPr>
        <w:drawing>
          <wp:inline distT="0" distB="0" distL="0" distR="0" wp14:anchorId="6F818A6D" wp14:editId="57A86BCF">
            <wp:extent cx="4265930" cy="1857375"/>
            <wp:effectExtent l="0" t="0" r="1270" b="0"/>
            <wp:docPr id="42" name="Chart 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BE7340" w:rsidRPr="00BE7340" w:rsidRDefault="00BE7340" w:rsidP="00BE7340">
      <w:pPr>
        <w:jc w:val="both"/>
        <w:rPr>
          <w:rFonts w:ascii="Verdana" w:hAnsi="Verdana"/>
          <w:bCs/>
          <w:iCs/>
          <w:noProof/>
          <w:color w:val="1F497D"/>
          <w:sz w:val="20"/>
          <w:lang w:val="sr-Cyrl-RS"/>
        </w:rPr>
      </w:pPr>
      <w:r w:rsidRPr="00BE7340">
        <w:rPr>
          <w:rFonts w:ascii="Verdana" w:hAnsi="Verdana"/>
          <w:bCs/>
          <w:iCs/>
          <w:noProof/>
          <w:color w:val="1F497D"/>
          <w:sz w:val="20"/>
          <w:lang w:val="sr-Cyrl-RS"/>
        </w:rPr>
        <w:lastRenderedPageBreak/>
        <w:t>Извор: Републички завод за статистику</w:t>
      </w:r>
    </w:p>
    <w:p w:rsidR="00BF45E0" w:rsidRPr="00F0691C" w:rsidRDefault="00BF45E0" w:rsidP="00BF45E0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>Фискална стабилност је очувана, а планирани дефицит ће обезбедити даље смањење учешћа јавног дуга у БДП. Инфлација се током 2019. године кретала на ниском нивоу, углавном у оквирима постављеног коридора Народне банке Србије (НБС). Девизно тржиште је стабилно, без прекомерних краткорочних осцилација. Остварена је стопа раста од 3,5%.</w:t>
      </w:r>
    </w:p>
    <w:p w:rsidR="00BE7340" w:rsidRPr="00BE7340" w:rsidRDefault="00BE7340" w:rsidP="00BE7340">
      <w:pPr>
        <w:jc w:val="both"/>
        <w:rPr>
          <w:rFonts w:ascii="Verdana" w:hAnsi="Verdana"/>
          <w:bCs/>
          <w:iCs/>
          <w:noProof/>
          <w:color w:val="1F497D"/>
          <w:sz w:val="20"/>
          <w:lang w:val="sr-Cyrl-RS"/>
        </w:rPr>
      </w:pPr>
    </w:p>
    <w:p w:rsidR="00BE7340" w:rsidRPr="00BE7340" w:rsidRDefault="00BE7340" w:rsidP="00F0691C">
      <w:pPr>
        <w:jc w:val="center"/>
        <w:rPr>
          <w:rFonts w:ascii="Verdana" w:hAnsi="Verdana"/>
          <w:bCs/>
          <w:iCs/>
          <w:noProof/>
          <w:color w:val="1F497D"/>
          <w:sz w:val="20"/>
          <w:lang w:val="sr-Cyrl-RS"/>
        </w:rPr>
      </w:pPr>
      <w:r w:rsidRPr="00BE7340">
        <w:rPr>
          <w:rFonts w:ascii="Verdana" w:hAnsi="Verdana"/>
          <w:bCs/>
          <w:iCs/>
          <w:noProof/>
          <w:color w:val="1F497D"/>
          <w:sz w:val="20"/>
          <w:lang w:val="en-US"/>
        </w:rPr>
        <w:drawing>
          <wp:inline distT="0" distB="0" distL="0" distR="0" wp14:anchorId="733CD9E9" wp14:editId="0080A733">
            <wp:extent cx="5687695" cy="220980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0930" cy="2214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340" w:rsidRPr="00BE7340" w:rsidRDefault="00BE7340" w:rsidP="00BE7340">
      <w:pPr>
        <w:jc w:val="both"/>
        <w:rPr>
          <w:rFonts w:ascii="Verdana" w:hAnsi="Verdana"/>
          <w:b/>
          <w:bCs/>
          <w:iCs/>
          <w:noProof/>
          <w:color w:val="1F497D"/>
          <w:sz w:val="20"/>
          <w:lang w:val="sr-Cyrl-RS"/>
        </w:rPr>
      </w:pPr>
      <w:r w:rsidRPr="00BE7340">
        <w:rPr>
          <w:rFonts w:ascii="Verdana" w:hAnsi="Verdana"/>
          <w:bCs/>
          <w:iCs/>
          <w:noProof/>
          <w:color w:val="1F497D"/>
          <w:sz w:val="20"/>
          <w:lang w:val="sr-Cyrl-RS"/>
        </w:rPr>
        <w:t>Извор: Народна банка Србије</w:t>
      </w:r>
    </w:p>
    <w:p w:rsidR="00BE7340" w:rsidRPr="00BE7340" w:rsidRDefault="00BE7340" w:rsidP="00BE7340">
      <w:pPr>
        <w:jc w:val="both"/>
        <w:rPr>
          <w:rFonts w:ascii="Verdana" w:hAnsi="Verdana"/>
          <w:bCs/>
          <w:iCs/>
          <w:noProof/>
          <w:color w:val="1F497D"/>
          <w:sz w:val="20"/>
          <w:lang w:val="sr-Cyrl-RS"/>
        </w:rPr>
      </w:pPr>
    </w:p>
    <w:p w:rsidR="00BE7340" w:rsidRPr="00F0691C" w:rsidRDefault="00BE7340" w:rsidP="00BE7340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>У ревидираној макроекономској стратегији из  октобра 2019. године Министарство финансија је на  на основу актуелних економских показатеља и изгледа за Републику Србију и међународно окружење, као и на основу процене ефеката планираних мера економске политике дала пројекцију осн</w:t>
      </w:r>
      <w:r w:rsidR="00295C87">
        <w:rPr>
          <w:rFonts w:ascii="Verdana" w:hAnsi="Verdana"/>
          <w:bCs/>
          <w:iCs/>
          <w:noProof/>
          <w:color w:val="1F497D"/>
          <w:lang w:val="sr-Cyrl-RS"/>
        </w:rPr>
        <w:t>овних макроеконо</w:t>
      </w:r>
      <w:r w:rsidR="00BF45E0">
        <w:rPr>
          <w:rFonts w:ascii="Verdana" w:hAnsi="Verdana"/>
          <w:bCs/>
          <w:iCs/>
          <w:noProof/>
          <w:color w:val="1F497D"/>
          <w:lang w:val="sr-Cyrl-RS"/>
        </w:rPr>
        <w:t>мских</w:t>
      </w:r>
      <w:r w:rsidR="00295C87">
        <w:rPr>
          <w:rFonts w:ascii="Verdana" w:hAnsi="Verdana"/>
          <w:bCs/>
          <w:iCs/>
          <w:noProof/>
          <w:color w:val="1F497D"/>
          <w:lang w:val="sr-Cyrl-RS"/>
        </w:rPr>
        <w:t xml:space="preserve"> показатељ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а Републике Србије. У обзир су узети и успостављена фискална стабилност и трендна кретања реалног сектора, ојачана екстерна позиција земље и растући </w:t>
      </w:r>
      <w:r w:rsidR="00F0691C">
        <w:rPr>
          <w:rFonts w:ascii="Verdana" w:hAnsi="Verdana"/>
          <w:bCs/>
          <w:iCs/>
          <w:noProof/>
          <w:color w:val="1F497D"/>
          <w:lang w:val="sr-Cyrl-RS"/>
        </w:rPr>
        <w:t>број страних директних инвестиција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>. Поред тога, започете реформе и планирана системска унапређења привредног амбијента идентификована су као извори могућег додатног раста. У супротном смеру су узете у обзир потенцијалне неизвесности креиране турбуленцијама на међународном тржишту роба и капитала.</w:t>
      </w:r>
    </w:p>
    <w:tbl>
      <w:tblPr>
        <w:tblStyle w:val="TableGrid"/>
        <w:tblW w:w="4952" w:type="pct"/>
        <w:tblInd w:w="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8"/>
        <w:gridCol w:w="1109"/>
        <w:gridCol w:w="854"/>
        <w:gridCol w:w="900"/>
        <w:gridCol w:w="861"/>
        <w:gridCol w:w="843"/>
      </w:tblGrid>
      <w:tr w:rsidR="00BE7340" w:rsidRPr="00BE7340" w:rsidTr="004E50E4">
        <w:trPr>
          <w:trHeight w:val="414"/>
        </w:trPr>
        <w:tc>
          <w:tcPr>
            <w:tcW w:w="5000" w:type="pct"/>
            <w:gridSpan w:val="6"/>
            <w:tcBorders>
              <w:bottom w:val="single" w:sz="4" w:space="0" w:color="002060"/>
            </w:tcBorders>
          </w:tcPr>
          <w:p w:rsidR="00BF45E0" w:rsidRDefault="00BF45E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Пројекција основних макроекономских показатеља Републике Србије</w:t>
            </w:r>
          </w:p>
        </w:tc>
      </w:tr>
      <w:tr w:rsidR="00BE7340" w:rsidRPr="00BE7340" w:rsidTr="00BF45E0">
        <w:tc>
          <w:tcPr>
            <w:tcW w:w="2459" w:type="pct"/>
            <w:tcBorders>
              <w:top w:val="single" w:sz="4" w:space="0" w:color="002060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</w:tcPr>
          <w:p w:rsidR="00BE7340" w:rsidRPr="00BE7340" w:rsidRDefault="00BE734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617" w:type="pct"/>
            <w:tcBorders>
              <w:top w:val="single" w:sz="4" w:space="0" w:color="002060"/>
              <w:left w:val="single" w:sz="2" w:space="0" w:color="FFFFFF" w:themeColor="background1"/>
              <w:bottom w:val="single" w:sz="4" w:space="0" w:color="FFFFFF" w:themeColor="background1"/>
              <w:right w:val="single" w:sz="2" w:space="0" w:color="FFFFFF" w:themeColor="background1"/>
            </w:tcBorders>
            <w:shd w:val="clear" w:color="auto" w:fill="auto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Процена</w:t>
            </w:r>
          </w:p>
        </w:tc>
        <w:tc>
          <w:tcPr>
            <w:tcW w:w="475" w:type="pct"/>
            <w:tcBorders>
              <w:top w:val="single" w:sz="4" w:space="0" w:color="002060"/>
              <w:left w:val="single" w:sz="2" w:space="0" w:color="FFFFFF" w:themeColor="background1"/>
              <w:bottom w:val="single" w:sz="2" w:space="0" w:color="FFFFFF" w:themeColor="background1"/>
              <w:right w:val="single" w:sz="2" w:space="0" w:color="FFFFFF" w:themeColor="background1"/>
            </w:tcBorders>
            <w:shd w:val="clear" w:color="auto" w:fill="auto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1449" w:type="pct"/>
            <w:gridSpan w:val="3"/>
            <w:tcBorders>
              <w:top w:val="single" w:sz="4" w:space="0" w:color="002060"/>
              <w:left w:val="single" w:sz="2" w:space="0" w:color="FFFFFF" w:themeColor="background1"/>
              <w:bottom w:val="single" w:sz="4" w:space="0" w:color="FFFFFF" w:themeColor="background1"/>
              <w:right w:val="single" w:sz="2" w:space="0" w:color="FFFFFF" w:themeColor="background1"/>
            </w:tcBorders>
            <w:shd w:val="clear" w:color="auto" w:fill="auto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Пројекције</w:t>
            </w:r>
          </w:p>
        </w:tc>
      </w:tr>
      <w:tr w:rsidR="00BE7340" w:rsidRPr="00BE7340" w:rsidTr="00BF45E0">
        <w:tc>
          <w:tcPr>
            <w:tcW w:w="2459" w:type="pct"/>
            <w:tcBorders>
              <w:top w:val="single" w:sz="2" w:space="0" w:color="FFFFFF" w:themeColor="background1"/>
            </w:tcBorders>
          </w:tcPr>
          <w:p w:rsidR="00BE7340" w:rsidRPr="00BE7340" w:rsidRDefault="00BE7340" w:rsidP="004E50E4">
            <w:pPr>
              <w:ind w:left="-15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617" w:type="pct"/>
            <w:tcBorders>
              <w:top w:val="single" w:sz="4" w:space="0" w:color="FFFFFF" w:themeColor="background1"/>
              <w:bottom w:val="single" w:sz="4" w:space="0" w:color="auto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2019</w:t>
            </w:r>
          </w:p>
        </w:tc>
        <w:tc>
          <w:tcPr>
            <w:tcW w:w="475" w:type="pct"/>
            <w:tcBorders>
              <w:top w:val="single" w:sz="2" w:space="0" w:color="FFFFFF" w:themeColor="background1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  <w:tcBorders>
              <w:top w:val="single" w:sz="4" w:space="0" w:color="FFFFFF" w:themeColor="background1"/>
              <w:bottom w:val="single" w:sz="4" w:space="0" w:color="auto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2020</w:t>
            </w:r>
          </w:p>
        </w:tc>
        <w:tc>
          <w:tcPr>
            <w:tcW w:w="479" w:type="pct"/>
            <w:tcBorders>
              <w:top w:val="single" w:sz="4" w:space="0" w:color="FFFFFF" w:themeColor="background1"/>
              <w:bottom w:val="single" w:sz="4" w:space="0" w:color="auto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2021</w:t>
            </w:r>
          </w:p>
        </w:tc>
        <w:tc>
          <w:tcPr>
            <w:tcW w:w="470" w:type="pct"/>
            <w:tcBorders>
              <w:top w:val="single" w:sz="4" w:space="0" w:color="FFFFFF" w:themeColor="background1"/>
              <w:bottom w:val="single" w:sz="4" w:space="0" w:color="auto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2022</w:t>
            </w:r>
          </w:p>
        </w:tc>
      </w:tr>
      <w:tr w:rsidR="00BE7340" w:rsidRPr="00BE7340" w:rsidTr="00BF45E0">
        <w:tc>
          <w:tcPr>
            <w:tcW w:w="2459" w:type="pct"/>
            <w:tcBorders>
              <w:top w:val="single" w:sz="2" w:space="0" w:color="FFFFFF" w:themeColor="background1"/>
            </w:tcBorders>
          </w:tcPr>
          <w:p w:rsidR="00BE7340" w:rsidRPr="00BE7340" w:rsidRDefault="00BE7340" w:rsidP="004E50E4">
            <w:pPr>
              <w:ind w:left="-15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БДП, млрд динара (текуће цене)</w:t>
            </w:r>
          </w:p>
        </w:tc>
        <w:tc>
          <w:tcPr>
            <w:tcW w:w="617" w:type="pct"/>
            <w:tcBorders>
              <w:top w:val="single" w:sz="4" w:space="0" w:color="auto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5.417</w:t>
            </w:r>
          </w:p>
        </w:tc>
        <w:tc>
          <w:tcPr>
            <w:tcW w:w="475" w:type="pct"/>
            <w:tcBorders>
              <w:top w:val="single" w:sz="2" w:space="0" w:color="FFFFFF" w:themeColor="background1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  <w:tcBorders>
              <w:top w:val="single" w:sz="4" w:space="0" w:color="auto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5.827</w:t>
            </w:r>
          </w:p>
        </w:tc>
        <w:tc>
          <w:tcPr>
            <w:tcW w:w="479" w:type="pct"/>
            <w:tcBorders>
              <w:top w:val="single" w:sz="4" w:space="0" w:color="auto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6.264</w:t>
            </w:r>
          </w:p>
        </w:tc>
        <w:tc>
          <w:tcPr>
            <w:tcW w:w="470" w:type="pct"/>
            <w:tcBorders>
              <w:top w:val="single" w:sz="4" w:space="0" w:color="auto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6.740</w:t>
            </w:r>
          </w:p>
        </w:tc>
      </w:tr>
      <w:tr w:rsidR="00BE7340" w:rsidRPr="00BE7340" w:rsidTr="00BF45E0">
        <w:tc>
          <w:tcPr>
            <w:tcW w:w="2459" w:type="pct"/>
          </w:tcPr>
          <w:p w:rsidR="00BE7340" w:rsidRPr="00BE7340" w:rsidRDefault="00BE7340" w:rsidP="004E50E4">
            <w:pPr>
              <w:ind w:left="-15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Реални раст БДП, %</w:t>
            </w:r>
          </w:p>
        </w:tc>
        <w:tc>
          <w:tcPr>
            <w:tcW w:w="617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3,5</w:t>
            </w:r>
          </w:p>
        </w:tc>
        <w:tc>
          <w:tcPr>
            <w:tcW w:w="475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4,0</w:t>
            </w:r>
          </w:p>
        </w:tc>
        <w:tc>
          <w:tcPr>
            <w:tcW w:w="479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4,0</w:t>
            </w:r>
          </w:p>
        </w:tc>
        <w:tc>
          <w:tcPr>
            <w:tcW w:w="470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4,0</w:t>
            </w:r>
          </w:p>
        </w:tc>
      </w:tr>
      <w:tr w:rsidR="00BE7340" w:rsidRPr="00BE7340" w:rsidTr="00BF45E0">
        <w:tc>
          <w:tcPr>
            <w:tcW w:w="2459" w:type="pct"/>
          </w:tcPr>
          <w:p w:rsidR="00BE7340" w:rsidRPr="00BE7340" w:rsidRDefault="00BE7340" w:rsidP="004E50E4">
            <w:pPr>
              <w:ind w:left="-15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Дефлатор БДП, %</w:t>
            </w:r>
          </w:p>
        </w:tc>
        <w:tc>
          <w:tcPr>
            <w:tcW w:w="617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3,3</w:t>
            </w:r>
          </w:p>
        </w:tc>
        <w:tc>
          <w:tcPr>
            <w:tcW w:w="475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3,4</w:t>
            </w:r>
          </w:p>
        </w:tc>
        <w:tc>
          <w:tcPr>
            <w:tcW w:w="479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3,4</w:t>
            </w:r>
          </w:p>
        </w:tc>
        <w:tc>
          <w:tcPr>
            <w:tcW w:w="470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3,5</w:t>
            </w:r>
          </w:p>
        </w:tc>
      </w:tr>
      <w:tr w:rsidR="00BE7340" w:rsidRPr="00BE7340" w:rsidTr="004E50E4">
        <w:tc>
          <w:tcPr>
            <w:tcW w:w="5000" w:type="pct"/>
            <w:gridSpan w:val="6"/>
            <w:shd w:val="clear" w:color="auto" w:fill="E7E6E6" w:themeFill="background2"/>
          </w:tcPr>
          <w:p w:rsidR="00BE7340" w:rsidRPr="00BE7340" w:rsidRDefault="00BE734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Реални раст појединих компоненти БДП, %</w:t>
            </w:r>
          </w:p>
        </w:tc>
      </w:tr>
      <w:tr w:rsidR="00BE7340" w:rsidRPr="00BE7340" w:rsidTr="00BF45E0">
        <w:tc>
          <w:tcPr>
            <w:tcW w:w="2459" w:type="pct"/>
          </w:tcPr>
          <w:p w:rsidR="00BE7340" w:rsidRPr="00BE7340" w:rsidRDefault="00BE7340" w:rsidP="004E50E4">
            <w:pPr>
              <w:ind w:left="256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Лична потрошња</w:t>
            </w:r>
          </w:p>
        </w:tc>
        <w:tc>
          <w:tcPr>
            <w:tcW w:w="617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3,5</w:t>
            </w:r>
          </w:p>
        </w:tc>
        <w:tc>
          <w:tcPr>
            <w:tcW w:w="475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3,9</w:t>
            </w:r>
          </w:p>
        </w:tc>
        <w:tc>
          <w:tcPr>
            <w:tcW w:w="479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3,6</w:t>
            </w:r>
          </w:p>
        </w:tc>
        <w:tc>
          <w:tcPr>
            <w:tcW w:w="470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3,7</w:t>
            </w:r>
          </w:p>
        </w:tc>
      </w:tr>
      <w:tr w:rsidR="00BE7340" w:rsidRPr="00BE7340" w:rsidTr="00BF45E0">
        <w:tc>
          <w:tcPr>
            <w:tcW w:w="2459" w:type="pct"/>
          </w:tcPr>
          <w:p w:rsidR="00BE7340" w:rsidRPr="00BE7340" w:rsidRDefault="00BE7340" w:rsidP="004E50E4">
            <w:pPr>
              <w:ind w:left="256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Државна потрошња</w:t>
            </w:r>
          </w:p>
        </w:tc>
        <w:tc>
          <w:tcPr>
            <w:tcW w:w="617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4,1</w:t>
            </w:r>
          </w:p>
        </w:tc>
        <w:tc>
          <w:tcPr>
            <w:tcW w:w="475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1,5</w:t>
            </w:r>
          </w:p>
        </w:tc>
        <w:tc>
          <w:tcPr>
            <w:tcW w:w="479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1,3</w:t>
            </w:r>
          </w:p>
        </w:tc>
        <w:tc>
          <w:tcPr>
            <w:tcW w:w="470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0,4</w:t>
            </w:r>
          </w:p>
        </w:tc>
      </w:tr>
      <w:tr w:rsidR="00BE7340" w:rsidRPr="00BE7340" w:rsidTr="00BF45E0">
        <w:tc>
          <w:tcPr>
            <w:tcW w:w="2459" w:type="pct"/>
          </w:tcPr>
          <w:p w:rsidR="00BE7340" w:rsidRPr="00BE7340" w:rsidRDefault="00BE7340" w:rsidP="004E50E4">
            <w:pPr>
              <w:ind w:left="256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Бруто инвестиције у основне фондове</w:t>
            </w:r>
          </w:p>
        </w:tc>
        <w:tc>
          <w:tcPr>
            <w:tcW w:w="617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8,8</w:t>
            </w:r>
          </w:p>
        </w:tc>
        <w:tc>
          <w:tcPr>
            <w:tcW w:w="475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6,4</w:t>
            </w:r>
          </w:p>
        </w:tc>
        <w:tc>
          <w:tcPr>
            <w:tcW w:w="479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5,4</w:t>
            </w:r>
          </w:p>
        </w:tc>
        <w:tc>
          <w:tcPr>
            <w:tcW w:w="470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5,7</w:t>
            </w:r>
          </w:p>
        </w:tc>
      </w:tr>
      <w:tr w:rsidR="00BE7340" w:rsidRPr="00BE7340" w:rsidTr="00BF45E0">
        <w:tc>
          <w:tcPr>
            <w:tcW w:w="2459" w:type="pct"/>
          </w:tcPr>
          <w:p w:rsidR="00BE7340" w:rsidRPr="00BE7340" w:rsidRDefault="00BE7340" w:rsidP="004E50E4">
            <w:pPr>
              <w:ind w:left="256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Извоз робе и услуга</w:t>
            </w:r>
          </w:p>
        </w:tc>
        <w:tc>
          <w:tcPr>
            <w:tcW w:w="617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8,6</w:t>
            </w:r>
          </w:p>
        </w:tc>
        <w:tc>
          <w:tcPr>
            <w:tcW w:w="475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8,1</w:t>
            </w:r>
          </w:p>
        </w:tc>
        <w:tc>
          <w:tcPr>
            <w:tcW w:w="479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8,4</w:t>
            </w:r>
          </w:p>
        </w:tc>
        <w:tc>
          <w:tcPr>
            <w:tcW w:w="470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8,4</w:t>
            </w:r>
          </w:p>
        </w:tc>
      </w:tr>
      <w:tr w:rsidR="00BE7340" w:rsidRPr="00BE7340" w:rsidTr="00BF45E0">
        <w:tc>
          <w:tcPr>
            <w:tcW w:w="2459" w:type="pct"/>
          </w:tcPr>
          <w:p w:rsidR="00BE7340" w:rsidRPr="00BE7340" w:rsidRDefault="00BE7340" w:rsidP="004E50E4">
            <w:pPr>
              <w:ind w:left="256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lastRenderedPageBreak/>
              <w:t>Увоз робе и услуга</w:t>
            </w:r>
          </w:p>
        </w:tc>
        <w:tc>
          <w:tcPr>
            <w:tcW w:w="617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9,6</w:t>
            </w:r>
          </w:p>
        </w:tc>
        <w:tc>
          <w:tcPr>
            <w:tcW w:w="475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7,4</w:t>
            </w:r>
          </w:p>
        </w:tc>
        <w:tc>
          <w:tcPr>
            <w:tcW w:w="479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7,1</w:t>
            </w:r>
          </w:p>
        </w:tc>
        <w:tc>
          <w:tcPr>
            <w:tcW w:w="470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7,2</w:t>
            </w:r>
          </w:p>
        </w:tc>
      </w:tr>
      <w:tr w:rsidR="00BE7340" w:rsidRPr="00BE7340" w:rsidTr="00BF45E0">
        <w:tc>
          <w:tcPr>
            <w:tcW w:w="2459" w:type="pct"/>
          </w:tcPr>
          <w:p w:rsidR="00BE7340" w:rsidRPr="00BE7340" w:rsidRDefault="00BE7340" w:rsidP="004E50E4">
            <w:pPr>
              <w:ind w:left="-15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Салдо робе и услуга, у ЕУР, % БДП</w:t>
            </w:r>
          </w:p>
        </w:tc>
        <w:tc>
          <w:tcPr>
            <w:tcW w:w="617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-10,3</w:t>
            </w:r>
          </w:p>
        </w:tc>
        <w:tc>
          <w:tcPr>
            <w:tcW w:w="475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-9,6</w:t>
            </w:r>
          </w:p>
        </w:tc>
        <w:tc>
          <w:tcPr>
            <w:tcW w:w="479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-8,9</w:t>
            </w:r>
          </w:p>
        </w:tc>
        <w:tc>
          <w:tcPr>
            <w:tcW w:w="470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-8,2</w:t>
            </w:r>
          </w:p>
        </w:tc>
      </w:tr>
      <w:tr w:rsidR="00BE7340" w:rsidRPr="00BE7340" w:rsidTr="00BF45E0">
        <w:tc>
          <w:tcPr>
            <w:tcW w:w="2459" w:type="pct"/>
          </w:tcPr>
          <w:p w:rsidR="00BE7340" w:rsidRPr="00BE7340" w:rsidRDefault="00BE7340" w:rsidP="004E50E4">
            <w:pPr>
              <w:ind w:left="-15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Салдо текућег рачуна, у ЕУР, % БДП</w:t>
            </w:r>
          </w:p>
        </w:tc>
        <w:tc>
          <w:tcPr>
            <w:tcW w:w="617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-5,9</w:t>
            </w:r>
          </w:p>
        </w:tc>
        <w:tc>
          <w:tcPr>
            <w:tcW w:w="475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-5,3</w:t>
            </w:r>
          </w:p>
        </w:tc>
        <w:tc>
          <w:tcPr>
            <w:tcW w:w="479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-5,2</w:t>
            </w:r>
          </w:p>
        </w:tc>
        <w:tc>
          <w:tcPr>
            <w:tcW w:w="470" w:type="pct"/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-4,7</w:t>
            </w:r>
          </w:p>
        </w:tc>
      </w:tr>
      <w:tr w:rsidR="00BE7340" w:rsidRPr="00BE7340" w:rsidTr="00BF45E0">
        <w:trPr>
          <w:trHeight w:val="369"/>
        </w:trPr>
        <w:tc>
          <w:tcPr>
            <w:tcW w:w="2459" w:type="pct"/>
            <w:tcBorders>
              <w:bottom w:val="single" w:sz="4" w:space="0" w:color="002060"/>
            </w:tcBorders>
          </w:tcPr>
          <w:p w:rsidR="00BE7340" w:rsidRPr="00BE7340" w:rsidRDefault="00BE734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Инфлација, просек периода, %</w:t>
            </w:r>
          </w:p>
        </w:tc>
        <w:tc>
          <w:tcPr>
            <w:tcW w:w="617" w:type="pct"/>
            <w:tcBorders>
              <w:bottom w:val="single" w:sz="4" w:space="0" w:color="002060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1,9</w:t>
            </w:r>
          </w:p>
        </w:tc>
        <w:tc>
          <w:tcPr>
            <w:tcW w:w="475" w:type="pct"/>
            <w:tcBorders>
              <w:bottom w:val="single" w:sz="4" w:space="0" w:color="002060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  <w:tcBorders>
              <w:bottom w:val="single" w:sz="4" w:space="0" w:color="002060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2,0</w:t>
            </w:r>
          </w:p>
        </w:tc>
        <w:tc>
          <w:tcPr>
            <w:tcW w:w="479" w:type="pct"/>
            <w:tcBorders>
              <w:bottom w:val="single" w:sz="4" w:space="0" w:color="002060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2,2</w:t>
            </w:r>
          </w:p>
        </w:tc>
        <w:tc>
          <w:tcPr>
            <w:tcW w:w="470" w:type="pct"/>
            <w:tcBorders>
              <w:bottom w:val="single" w:sz="4" w:space="0" w:color="002060"/>
            </w:tcBorders>
          </w:tcPr>
          <w:p w:rsidR="00BE7340" w:rsidRPr="00BE7340" w:rsidRDefault="00BE7340" w:rsidP="004E50E4">
            <w:pPr>
              <w:jc w:val="center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2,5</w:t>
            </w:r>
          </w:p>
        </w:tc>
      </w:tr>
      <w:tr w:rsidR="00BE7340" w:rsidRPr="00BE7340" w:rsidTr="00BF45E0">
        <w:trPr>
          <w:trHeight w:val="260"/>
        </w:trPr>
        <w:tc>
          <w:tcPr>
            <w:tcW w:w="2459" w:type="pct"/>
            <w:tcBorders>
              <w:top w:val="single" w:sz="4" w:space="0" w:color="002060"/>
            </w:tcBorders>
          </w:tcPr>
          <w:p w:rsidR="00BE7340" w:rsidRPr="00BE7340" w:rsidRDefault="00BE7340" w:rsidP="004E50E4">
            <w:pPr>
              <w:spacing w:before="40"/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  <w:r w:rsidRPr="00BE7340"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  <w:t>Извор: Министарство финансија</w:t>
            </w:r>
          </w:p>
        </w:tc>
        <w:tc>
          <w:tcPr>
            <w:tcW w:w="617" w:type="pct"/>
            <w:tcBorders>
              <w:top w:val="single" w:sz="4" w:space="0" w:color="002060"/>
            </w:tcBorders>
          </w:tcPr>
          <w:p w:rsidR="00BE7340" w:rsidRPr="00BE7340" w:rsidRDefault="00BE734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475" w:type="pct"/>
            <w:tcBorders>
              <w:top w:val="single" w:sz="4" w:space="0" w:color="002060"/>
            </w:tcBorders>
          </w:tcPr>
          <w:p w:rsidR="00BE7340" w:rsidRPr="00BE7340" w:rsidRDefault="00BE734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501" w:type="pct"/>
            <w:tcBorders>
              <w:top w:val="single" w:sz="4" w:space="0" w:color="002060"/>
            </w:tcBorders>
          </w:tcPr>
          <w:p w:rsidR="00BE7340" w:rsidRPr="00BE7340" w:rsidRDefault="00BE734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479" w:type="pct"/>
            <w:tcBorders>
              <w:top w:val="single" w:sz="4" w:space="0" w:color="002060"/>
            </w:tcBorders>
          </w:tcPr>
          <w:p w:rsidR="00BE7340" w:rsidRPr="00BE7340" w:rsidRDefault="00BE734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  <w:tc>
          <w:tcPr>
            <w:tcW w:w="470" w:type="pct"/>
            <w:tcBorders>
              <w:top w:val="single" w:sz="4" w:space="0" w:color="002060"/>
            </w:tcBorders>
          </w:tcPr>
          <w:p w:rsidR="00BE7340" w:rsidRPr="00BE7340" w:rsidRDefault="00BE7340" w:rsidP="004E50E4">
            <w:pPr>
              <w:rPr>
                <w:rFonts w:ascii="Verdana" w:hAnsi="Verdana"/>
                <w:bCs/>
                <w:iCs/>
                <w:noProof/>
                <w:color w:val="1F497D"/>
                <w:sz w:val="20"/>
                <w:lang w:val="sr-Cyrl-RS"/>
              </w:rPr>
            </w:pPr>
          </w:p>
        </w:tc>
      </w:tr>
    </w:tbl>
    <w:p w:rsidR="00F0691C" w:rsidRDefault="00F0691C" w:rsidP="009462A2">
      <w:pPr>
        <w:shd w:val="clear" w:color="auto" w:fill="FFFFFF"/>
        <w:spacing w:line="293" w:lineRule="exact"/>
        <w:ind w:left="229" w:right="5" w:firstLine="142"/>
        <w:jc w:val="both"/>
        <w:rPr>
          <w:rFonts w:ascii="Verdana" w:hAnsi="Verdana" w:cs="Arial"/>
          <w:color w:val="1F497D"/>
          <w:sz w:val="20"/>
          <w:szCs w:val="20"/>
          <w:shd w:val="clear" w:color="auto" w:fill="FFFFFF"/>
          <w:lang w:val="sr-Cyrl-RS"/>
        </w:rPr>
      </w:pPr>
    </w:p>
    <w:p w:rsidR="0003314E" w:rsidRPr="001B586B" w:rsidRDefault="0003314E" w:rsidP="0055580D">
      <w:pPr>
        <w:pStyle w:val="ListParagraph"/>
        <w:numPr>
          <w:ilvl w:val="2"/>
          <w:numId w:val="1"/>
        </w:numPr>
        <w:rPr>
          <w:rFonts w:ascii="Verdana" w:hAnsi="Verdana"/>
          <w:b/>
          <w:color w:val="1F497D"/>
          <w:szCs w:val="24"/>
          <w:lang w:val="sr-Cyrl-RS"/>
        </w:rPr>
      </w:pPr>
      <w:r w:rsidRPr="001B586B">
        <w:rPr>
          <w:rFonts w:ascii="Verdana" w:hAnsi="Verdana"/>
          <w:b/>
          <w:color w:val="1F497D"/>
          <w:szCs w:val="24"/>
          <w:lang w:val="sr-Cyrl-RS"/>
        </w:rPr>
        <w:t>Tржиште осигурања</w:t>
      </w:r>
    </w:p>
    <w:p w:rsidR="00A642BC" w:rsidRDefault="0003314E" w:rsidP="00A642BC">
      <w:pPr>
        <w:rPr>
          <w:rFonts w:ascii="Verdana" w:hAnsi="Verdana"/>
          <w:b/>
          <w:color w:val="1F4E79" w:themeColor="accent1" w:themeShade="80"/>
          <w:lang w:val="sr-Cyrl-RS"/>
        </w:rPr>
      </w:pPr>
      <w:r w:rsidRPr="00F4358E">
        <w:rPr>
          <w:rFonts w:ascii="Verdana" w:hAnsi="Verdana"/>
          <w:b/>
          <w:color w:val="1F4E79" w:themeColor="accent1" w:themeShade="80"/>
          <w:lang w:val="sr-Cyrl-RS"/>
        </w:rPr>
        <w:t>Међународно тржиште</w:t>
      </w:r>
    </w:p>
    <w:p w:rsidR="0003314E" w:rsidRPr="00214B9F" w:rsidRDefault="0003314E" w:rsidP="00BF45E0">
      <w:pPr>
        <w:jc w:val="both"/>
        <w:rPr>
          <w:rFonts w:ascii="Verdana" w:hAnsi="Verdana"/>
          <w:color w:val="1F4E79" w:themeColor="accent1" w:themeShade="80"/>
          <w:lang w:val="ru-RU"/>
        </w:rPr>
      </w:pPr>
      <w:r w:rsidRPr="00214B9F">
        <w:rPr>
          <w:rFonts w:ascii="Verdana" w:hAnsi="Verdana"/>
          <w:color w:val="1F4E79" w:themeColor="accent1" w:themeShade="80"/>
          <w:lang w:val="ru-RU"/>
        </w:rPr>
        <w:t>Глобална премија осигурања за 2018. годину је достигла износ од 5.193 милијарде долара, консолидовани износ премије за 2019. годину још увек није расположив али се очекује остварење предвиђеног раста од 3% у реалном износу, а што је изнад десетогодишњег просека који износи 2%. У 2019. години тржишта у развоју (еmerging markets) остају водећа у глобалном расту премије осигурања, а на првом месту међу њима је као и у 2018. години тржиште Кине.</w:t>
      </w:r>
    </w:p>
    <w:p w:rsidR="0003314E" w:rsidRPr="00214B9F" w:rsidRDefault="0003314E" w:rsidP="00665C53">
      <w:pPr>
        <w:spacing w:before="120" w:after="120"/>
        <w:jc w:val="both"/>
        <w:rPr>
          <w:rFonts w:ascii="Verdana" w:hAnsi="Verdana"/>
          <w:color w:val="1F4E79" w:themeColor="accent1" w:themeShade="80"/>
          <w:lang w:val="ru-RU"/>
        </w:rPr>
      </w:pPr>
      <w:r w:rsidRPr="00214B9F">
        <w:rPr>
          <w:rFonts w:ascii="Verdana" w:hAnsi="Verdana"/>
          <w:color w:val="1F4E79" w:themeColor="accent1" w:themeShade="80"/>
          <w:lang w:val="ru-RU"/>
        </w:rPr>
        <w:t xml:space="preserve">Кључне информације о развоју премије неживотних осигурања су: </w:t>
      </w:r>
    </w:p>
    <w:p w:rsidR="0003314E" w:rsidRPr="00214B9F" w:rsidRDefault="0003314E" w:rsidP="0055580D">
      <w:pPr>
        <w:numPr>
          <w:ilvl w:val="0"/>
          <w:numId w:val="4"/>
        </w:numPr>
        <w:spacing w:after="0" w:line="276" w:lineRule="auto"/>
        <w:ind w:left="714" w:hanging="357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214B9F">
        <w:rPr>
          <w:rFonts w:ascii="Verdana" w:eastAsia="Times New Roman" w:hAnsi="Verdana" w:cs="Times New Roman"/>
          <w:color w:val="1F4E79" w:themeColor="accent1" w:themeShade="80"/>
          <w:lang w:val="ru-RU"/>
        </w:rPr>
        <w:t xml:space="preserve">Очекивани раст глобалне премије неживотног осигурања износи око 3% </w:t>
      </w:r>
    </w:p>
    <w:p w:rsidR="0003314E" w:rsidRPr="00214B9F" w:rsidRDefault="0003314E" w:rsidP="0055580D">
      <w:pPr>
        <w:numPr>
          <w:ilvl w:val="0"/>
          <w:numId w:val="4"/>
        </w:numPr>
        <w:spacing w:after="0" w:line="276" w:lineRule="auto"/>
        <w:ind w:left="714" w:hanging="357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214B9F">
        <w:rPr>
          <w:rFonts w:ascii="Verdana" w:eastAsia="Times New Roman" w:hAnsi="Verdana" w:cs="Times New Roman"/>
          <w:color w:val="1F4E79" w:themeColor="accent1" w:themeShade="80"/>
          <w:lang w:val="ru-RU"/>
        </w:rPr>
        <w:t>Након значајног раста премије у Сједињеним Америчким Државама у 2018. години, узрокованим штетама од природних катастрофа, наставља се стабилан развој премије у складу за забележеним петогодишњим просеком.</w:t>
      </w:r>
    </w:p>
    <w:p w:rsidR="0003314E" w:rsidRPr="00214B9F" w:rsidRDefault="0003314E" w:rsidP="0055580D">
      <w:pPr>
        <w:numPr>
          <w:ilvl w:val="0"/>
          <w:numId w:val="4"/>
        </w:numPr>
        <w:spacing w:after="0" w:line="276" w:lineRule="auto"/>
        <w:ind w:left="714" w:hanging="357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214B9F">
        <w:rPr>
          <w:rFonts w:ascii="Verdana" w:eastAsia="Times New Roman" w:hAnsi="Verdana" w:cs="Times New Roman"/>
          <w:color w:val="1F4E79" w:themeColor="accent1" w:themeShade="80"/>
          <w:lang w:val="ru-RU"/>
        </w:rPr>
        <w:t>Азијска тржишта у развоју су и даље лидери са стопом раста око 7%.</w:t>
      </w:r>
    </w:p>
    <w:p w:rsidR="0003314E" w:rsidRPr="00BF45E0" w:rsidRDefault="0003314E" w:rsidP="002D62A0">
      <w:pPr>
        <w:numPr>
          <w:ilvl w:val="0"/>
          <w:numId w:val="4"/>
        </w:numPr>
        <w:spacing w:before="100" w:beforeAutospacing="1" w:after="100" w:afterAutospacing="1" w:line="240" w:lineRule="auto"/>
        <w:ind w:left="714" w:hanging="357"/>
        <w:jc w:val="both"/>
        <w:rPr>
          <w:rFonts w:ascii="Verdana" w:eastAsia="Times New Roman" w:hAnsi="Verdana" w:cs="Times New Roman"/>
          <w:color w:val="1F4E79" w:themeColor="accent1" w:themeShade="80"/>
          <w:highlight w:val="yellow"/>
          <w:lang w:val="ru-RU"/>
        </w:rPr>
      </w:pPr>
      <w:r w:rsidRPr="00BF45E0">
        <w:rPr>
          <w:rFonts w:ascii="Verdana" w:eastAsia="Times New Roman" w:hAnsi="Verdana" w:cs="Times New Roman"/>
          <w:color w:val="1F4E79" w:themeColor="accent1" w:themeShade="80"/>
          <w:lang w:val="ru-RU"/>
        </w:rPr>
        <w:t>У земљама западне Европе наставља се умерен развој премије, док је забележен раст у земљама Латинске Америке вођен економским опоравком Бразила.</w:t>
      </w:r>
    </w:p>
    <w:p w:rsidR="00BF45E0" w:rsidRPr="00BF45E0" w:rsidRDefault="00BF45E0" w:rsidP="002D62A0">
      <w:pPr>
        <w:numPr>
          <w:ilvl w:val="0"/>
          <w:numId w:val="4"/>
        </w:numPr>
        <w:spacing w:before="100" w:beforeAutospacing="1" w:after="100" w:afterAutospacing="1" w:line="240" w:lineRule="auto"/>
        <w:ind w:left="714" w:hanging="357"/>
        <w:jc w:val="both"/>
        <w:rPr>
          <w:rFonts w:ascii="Verdana" w:eastAsia="Times New Roman" w:hAnsi="Verdana" w:cs="Times New Roman"/>
          <w:color w:val="1F4E79" w:themeColor="accent1" w:themeShade="80"/>
          <w:highlight w:val="yellow"/>
          <w:lang w:val="ru-RU"/>
        </w:rPr>
      </w:pPr>
    </w:p>
    <w:p w:rsidR="0003314E" w:rsidRPr="00214B9F" w:rsidRDefault="0003314E" w:rsidP="0003314E">
      <w:pPr>
        <w:spacing w:after="0" w:line="240" w:lineRule="auto"/>
        <w:jc w:val="center"/>
        <w:rPr>
          <w:rFonts w:ascii="Verdana" w:eastAsia="Times New Roman" w:hAnsi="Verdana" w:cs="Times New Roman"/>
          <w:b/>
          <w:color w:val="1F4E79" w:themeColor="accent1" w:themeShade="80"/>
          <w:sz w:val="20"/>
          <w:lang w:val="ru-RU"/>
        </w:rPr>
      </w:pPr>
      <w:r w:rsidRPr="00214B9F">
        <w:rPr>
          <w:rFonts w:ascii="Verdana" w:eastAsia="Times New Roman" w:hAnsi="Verdana" w:cs="Times New Roman"/>
          <w:b/>
          <w:color w:val="1F4E79" w:themeColor="accent1" w:themeShade="80"/>
          <w:sz w:val="20"/>
          <w:lang w:val="ru-RU"/>
        </w:rPr>
        <w:t>Глобални раст премије неживотних осигурања</w:t>
      </w:r>
    </w:p>
    <w:p w:rsidR="0003314E" w:rsidRPr="00214B9F" w:rsidRDefault="0003314E" w:rsidP="0003314E">
      <w:pPr>
        <w:spacing w:after="0" w:line="240" w:lineRule="auto"/>
        <w:jc w:val="center"/>
        <w:rPr>
          <w:rFonts w:ascii="Verdana" w:eastAsia="Times New Roman" w:hAnsi="Verdana" w:cs="Times New Roman"/>
          <w:b/>
          <w:color w:val="1F4E79" w:themeColor="accent1" w:themeShade="80"/>
          <w:sz w:val="20"/>
          <w:lang w:val="ru-RU"/>
        </w:rPr>
      </w:pPr>
    </w:p>
    <w:p w:rsidR="0003314E" w:rsidRPr="00214B9F" w:rsidRDefault="0003314E" w:rsidP="0003314E">
      <w:pPr>
        <w:spacing w:after="0" w:line="240" w:lineRule="auto"/>
        <w:jc w:val="center"/>
        <w:rPr>
          <w:rFonts w:ascii="Verdana" w:eastAsia="Times New Roman" w:hAnsi="Verdana" w:cs="Times New Roman"/>
          <w:b/>
          <w:color w:val="1F4E79" w:themeColor="accent1" w:themeShade="80"/>
          <w:sz w:val="20"/>
          <w:lang w:val="ru-RU"/>
        </w:rPr>
      </w:pPr>
      <w:r w:rsidRPr="00214B9F">
        <w:rPr>
          <w:rFonts w:ascii="Verdana" w:eastAsia="Times New Roman" w:hAnsi="Verdana" w:cs="Times New Roman"/>
          <w:b/>
          <w:noProof/>
          <w:color w:val="1F4E79" w:themeColor="accent1" w:themeShade="80"/>
          <w:sz w:val="20"/>
          <w:lang w:val="en-US"/>
        </w:rPr>
        <w:drawing>
          <wp:inline distT="0" distB="0" distL="0" distR="0" wp14:anchorId="0F9F6545" wp14:editId="70FCCBB9">
            <wp:extent cx="4265316" cy="2286000"/>
            <wp:effectExtent l="0" t="0" r="1905" b="0"/>
            <wp:docPr id="56" name="Picture 56" descr="C:\Users\s.stoiljkovic\AppData\Local\Microsoft\Windows\INetCache\Content.Outlook\SDCHZ3IM\15561167700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s.stoiljkovic\AppData\Local\Microsoft\Windows\INetCache\Content.Outlook\SDCHZ3IM\1556116770078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6140" cy="2286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5C53" w:rsidRPr="00214B9F" w:rsidRDefault="00665C53" w:rsidP="00665C53">
      <w:pPr>
        <w:spacing w:before="120" w:after="120"/>
        <w:jc w:val="both"/>
        <w:rPr>
          <w:rFonts w:ascii="Verdana" w:hAnsi="Verdana"/>
          <w:color w:val="1F4E79" w:themeColor="accent1" w:themeShade="80"/>
          <w:sz w:val="20"/>
          <w:szCs w:val="20"/>
          <w:lang w:val="ru-RU"/>
        </w:rPr>
      </w:pPr>
    </w:p>
    <w:p w:rsidR="00665C53" w:rsidRPr="00214B9F" w:rsidRDefault="00665C53" w:rsidP="00665C53">
      <w:pPr>
        <w:spacing w:before="120" w:after="120"/>
        <w:jc w:val="both"/>
        <w:rPr>
          <w:rFonts w:ascii="Verdana" w:hAnsi="Verdana"/>
          <w:color w:val="1F4E79" w:themeColor="accent1" w:themeShade="80"/>
          <w:sz w:val="20"/>
          <w:szCs w:val="20"/>
          <w:lang w:val="ru-RU"/>
        </w:rPr>
      </w:pPr>
    </w:p>
    <w:p w:rsidR="0003314E" w:rsidRPr="00214B9F" w:rsidRDefault="0003314E" w:rsidP="00665C53">
      <w:pPr>
        <w:spacing w:before="120" w:after="120"/>
        <w:jc w:val="both"/>
        <w:rPr>
          <w:rFonts w:ascii="Verdana" w:hAnsi="Verdana"/>
          <w:color w:val="1F4E79" w:themeColor="accent1" w:themeShade="80"/>
          <w:lang w:val="ru-RU"/>
        </w:rPr>
      </w:pPr>
      <w:r w:rsidRPr="00214B9F">
        <w:rPr>
          <w:rFonts w:ascii="Verdana" w:hAnsi="Verdana"/>
          <w:color w:val="1F4E79" w:themeColor="accent1" w:themeShade="80"/>
          <w:lang w:val="ru-RU"/>
        </w:rPr>
        <w:lastRenderedPageBreak/>
        <w:t>Кључне информације о развоју премије животних осигурања су:</w:t>
      </w:r>
    </w:p>
    <w:p w:rsidR="0003314E" w:rsidRPr="00214B9F" w:rsidRDefault="0003314E" w:rsidP="0055580D">
      <w:pPr>
        <w:numPr>
          <w:ilvl w:val="0"/>
          <w:numId w:val="4"/>
        </w:numPr>
        <w:spacing w:after="120" w:line="276" w:lineRule="auto"/>
        <w:ind w:left="714" w:hanging="357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214B9F">
        <w:rPr>
          <w:rFonts w:ascii="Verdana" w:eastAsia="Times New Roman" w:hAnsi="Verdana" w:cs="Times New Roman"/>
          <w:color w:val="1F4E79" w:themeColor="accent1" w:themeShade="80"/>
          <w:lang w:val="ru-RU"/>
        </w:rPr>
        <w:t>Процењује се да ће укупна премија животног и здравственог осигурања реално порасти за око 2,5%.</w:t>
      </w:r>
    </w:p>
    <w:p w:rsidR="0003314E" w:rsidRPr="00214B9F" w:rsidRDefault="0003314E" w:rsidP="0055580D">
      <w:pPr>
        <w:numPr>
          <w:ilvl w:val="0"/>
          <w:numId w:val="4"/>
        </w:numPr>
        <w:spacing w:after="120" w:line="276" w:lineRule="auto"/>
        <w:ind w:left="714" w:hanging="357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214B9F">
        <w:rPr>
          <w:rFonts w:ascii="Verdana" w:eastAsia="Times New Roman" w:hAnsi="Verdana" w:cs="Times New Roman"/>
          <w:color w:val="1F4E79" w:themeColor="accent1" w:themeShade="80"/>
          <w:lang w:val="ru-RU"/>
        </w:rPr>
        <w:t>Премије животних осигурања развијених тржишта ће остати стабилне са доминантним учешћем Сједињених Америчких Држава и Канаде.</w:t>
      </w:r>
    </w:p>
    <w:p w:rsidR="0003314E" w:rsidRPr="00214B9F" w:rsidRDefault="0003314E" w:rsidP="0055580D">
      <w:pPr>
        <w:numPr>
          <w:ilvl w:val="0"/>
          <w:numId w:val="4"/>
        </w:numPr>
        <w:spacing w:after="120" w:line="276" w:lineRule="auto"/>
        <w:ind w:left="714" w:hanging="357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214B9F">
        <w:rPr>
          <w:rFonts w:ascii="Verdana" w:eastAsia="Times New Roman" w:hAnsi="Verdana" w:cs="Times New Roman"/>
          <w:color w:val="1F4E79" w:themeColor="accent1" w:themeShade="80"/>
          <w:lang w:val="ru-RU"/>
        </w:rPr>
        <w:t>И у сегменту животних осигурања лидери глобалног раста премије су тржишта у развоју (</w:t>
      </w:r>
      <w:r w:rsidRPr="00214B9F">
        <w:rPr>
          <w:rFonts w:ascii="Verdana" w:eastAsia="Times New Roman" w:hAnsi="Verdana" w:cs="Times New Roman"/>
          <w:color w:val="1F4E79" w:themeColor="accent1" w:themeShade="80"/>
          <w:lang w:val="en-US"/>
        </w:rPr>
        <w:t>emerging markets</w:t>
      </w:r>
      <w:r w:rsidRPr="00214B9F">
        <w:rPr>
          <w:rFonts w:ascii="Verdana" w:eastAsia="Times New Roman" w:hAnsi="Verdana" w:cs="Times New Roman"/>
          <w:color w:val="1F4E79" w:themeColor="accent1" w:themeShade="80"/>
        </w:rPr>
        <w:t xml:space="preserve">) </w:t>
      </w:r>
      <w:r w:rsidRPr="00214B9F">
        <w:rPr>
          <w:rFonts w:ascii="Verdana" w:eastAsia="Times New Roman" w:hAnsi="Verdana" w:cs="Times New Roman"/>
          <w:color w:val="1F4E79" w:themeColor="accent1" w:themeShade="80"/>
          <w:lang w:val="sr-Cyrl-RS"/>
        </w:rPr>
        <w:t>где се очекује раст од 7-8%.</w:t>
      </w:r>
    </w:p>
    <w:p w:rsidR="00665C53" w:rsidRPr="001B586B" w:rsidRDefault="0003314E" w:rsidP="0055580D">
      <w:pPr>
        <w:numPr>
          <w:ilvl w:val="0"/>
          <w:numId w:val="4"/>
        </w:numPr>
        <w:spacing w:after="0" w:line="240" w:lineRule="auto"/>
        <w:ind w:left="714" w:hanging="357"/>
        <w:jc w:val="both"/>
        <w:rPr>
          <w:rFonts w:ascii="Verdana" w:eastAsia="Times New Roman" w:hAnsi="Verdana" w:cs="Times New Roman"/>
          <w:b/>
          <w:color w:val="1F4E79" w:themeColor="accent1" w:themeShade="80"/>
          <w:sz w:val="20"/>
          <w:lang w:val="ru-RU"/>
        </w:rPr>
      </w:pPr>
      <w:r w:rsidRPr="001B586B">
        <w:rPr>
          <w:rFonts w:ascii="Verdana" w:eastAsia="Times New Roman" w:hAnsi="Verdana" w:cs="Times New Roman"/>
          <w:color w:val="1F4E79" w:themeColor="accent1" w:themeShade="80"/>
          <w:lang w:val="sr-Cyrl-RS"/>
        </w:rPr>
        <w:t>Очекује се да ће Кина допринети скоро половини раста укупне премије животног осигурања.</w:t>
      </w:r>
    </w:p>
    <w:p w:rsidR="00665C53" w:rsidRPr="00214B9F" w:rsidRDefault="00665C53" w:rsidP="0003314E">
      <w:pPr>
        <w:spacing w:after="0" w:line="240" w:lineRule="auto"/>
        <w:jc w:val="center"/>
        <w:rPr>
          <w:rFonts w:ascii="Verdana" w:eastAsia="Times New Roman" w:hAnsi="Verdana" w:cs="Times New Roman"/>
          <w:b/>
          <w:color w:val="1F4E79" w:themeColor="accent1" w:themeShade="80"/>
          <w:sz w:val="20"/>
          <w:lang w:val="ru-RU"/>
        </w:rPr>
      </w:pPr>
    </w:p>
    <w:p w:rsidR="0003314E" w:rsidRPr="00214B9F" w:rsidRDefault="0003314E" w:rsidP="0003314E">
      <w:pPr>
        <w:spacing w:after="0" w:line="240" w:lineRule="auto"/>
        <w:jc w:val="center"/>
        <w:rPr>
          <w:rFonts w:ascii="Verdana" w:eastAsia="Times New Roman" w:hAnsi="Verdana" w:cs="Times New Roman"/>
          <w:b/>
          <w:color w:val="1F4E79" w:themeColor="accent1" w:themeShade="80"/>
          <w:sz w:val="20"/>
          <w:lang w:val="ru-RU"/>
        </w:rPr>
      </w:pPr>
      <w:r w:rsidRPr="00214B9F">
        <w:rPr>
          <w:rFonts w:ascii="Verdana" w:eastAsia="Times New Roman" w:hAnsi="Verdana" w:cs="Times New Roman"/>
          <w:b/>
          <w:color w:val="1F4E79" w:themeColor="accent1" w:themeShade="80"/>
          <w:sz w:val="20"/>
          <w:lang w:val="ru-RU"/>
        </w:rPr>
        <w:t>Глобални раст премије животних и здравственог осигурања</w:t>
      </w:r>
    </w:p>
    <w:p w:rsidR="0003314E" w:rsidRPr="00495C4B" w:rsidRDefault="0003314E" w:rsidP="0003314E">
      <w:pPr>
        <w:spacing w:after="0" w:line="240" w:lineRule="auto"/>
        <w:jc w:val="center"/>
        <w:rPr>
          <w:rFonts w:ascii="Verdana" w:eastAsia="Times New Roman" w:hAnsi="Verdana" w:cs="Times New Roman"/>
          <w:b/>
          <w:color w:val="FF0000"/>
          <w:sz w:val="20"/>
          <w:lang w:val="ru-RU"/>
        </w:rPr>
      </w:pPr>
    </w:p>
    <w:p w:rsidR="0003314E" w:rsidRDefault="0003314E" w:rsidP="0003314E">
      <w:pPr>
        <w:spacing w:after="0" w:line="240" w:lineRule="auto"/>
        <w:jc w:val="center"/>
        <w:rPr>
          <w:rFonts w:ascii="Verdana" w:eastAsia="Times New Roman" w:hAnsi="Verdana" w:cs="Times New Roman"/>
          <w:b/>
          <w:color w:val="1F497D"/>
          <w:sz w:val="20"/>
          <w:lang w:val="ru-RU"/>
        </w:rPr>
      </w:pPr>
      <w:r w:rsidRPr="004668A5">
        <w:rPr>
          <w:rFonts w:ascii="Verdana" w:eastAsia="Times New Roman" w:hAnsi="Verdana" w:cs="Times New Roman"/>
          <w:b/>
          <w:noProof/>
          <w:color w:val="1F497D"/>
          <w:sz w:val="20"/>
          <w:lang w:val="en-US"/>
        </w:rPr>
        <w:drawing>
          <wp:inline distT="0" distB="0" distL="0" distR="0" wp14:anchorId="59E74F5F" wp14:editId="19DCE23B">
            <wp:extent cx="4265930" cy="2946158"/>
            <wp:effectExtent l="0" t="0" r="1270" b="6985"/>
            <wp:docPr id="57" name="Picture 57" descr="C:\Users\s.stoiljkovic\AppData\Local\Microsoft\Windows\INetCache\Content.Outlook\SDCHZ3IM\15561171162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s.stoiljkovic\AppData\Local\Microsoft\Windows\INetCache\Content.Outlook\SDCHZ3IM\1556117116264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930" cy="2946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127" w:rsidRDefault="00C94127" w:rsidP="0003314E">
      <w:pPr>
        <w:rPr>
          <w:rFonts w:ascii="Verdana" w:hAnsi="Verdana"/>
          <w:b/>
          <w:color w:val="1F4E79" w:themeColor="accent1" w:themeShade="80"/>
          <w:lang w:val="sr-Cyrl-RS"/>
        </w:rPr>
      </w:pPr>
    </w:p>
    <w:p w:rsidR="00214B9F" w:rsidRPr="00214B9F" w:rsidRDefault="0003314E" w:rsidP="0003314E">
      <w:pPr>
        <w:rPr>
          <w:rFonts w:ascii="Verdana" w:hAnsi="Verdana"/>
          <w:b/>
          <w:color w:val="1F4E79" w:themeColor="accent1" w:themeShade="80"/>
          <w:lang w:val="sr-Cyrl-RS"/>
        </w:rPr>
      </w:pPr>
      <w:r w:rsidRPr="00214B9F">
        <w:rPr>
          <w:rFonts w:ascii="Verdana" w:hAnsi="Verdana"/>
          <w:b/>
          <w:color w:val="1F4E79" w:themeColor="accent1" w:themeShade="80"/>
          <w:lang w:val="sr-Cyrl-RS"/>
        </w:rPr>
        <w:t xml:space="preserve">Катастрофалне штете </w:t>
      </w:r>
    </w:p>
    <w:p w:rsidR="0003314E" w:rsidRPr="00214B9F" w:rsidRDefault="0003314E" w:rsidP="00214B9F">
      <w:pPr>
        <w:jc w:val="both"/>
        <w:rPr>
          <w:rFonts w:ascii="Verdana" w:hAnsi="Verdana"/>
          <w:color w:val="1F4E79" w:themeColor="accent1" w:themeShade="80"/>
        </w:rPr>
      </w:pPr>
      <w:r w:rsidRPr="00214B9F">
        <w:rPr>
          <w:rFonts w:ascii="Verdana" w:hAnsi="Verdana"/>
          <w:color w:val="1F4E79" w:themeColor="accent1" w:themeShade="80"/>
        </w:rPr>
        <w:t xml:space="preserve">Према објављеним проценама, укупне економске штете настале као последица природних катастрофа у 2019. години износе 232 </w:t>
      </w:r>
      <w:r w:rsidRPr="00214B9F">
        <w:rPr>
          <w:rFonts w:ascii="Verdana" w:hAnsi="Verdana"/>
          <w:color w:val="1F4E79" w:themeColor="accent1" w:themeShade="80"/>
          <w:lang w:val="sr-Cyrl-RS"/>
        </w:rPr>
        <w:t>милијарде долара</w:t>
      </w:r>
      <w:r w:rsidRPr="00214B9F">
        <w:rPr>
          <w:rFonts w:ascii="Verdana" w:hAnsi="Verdana"/>
          <w:color w:val="1F4E79" w:themeColor="accent1" w:themeShade="80"/>
        </w:rPr>
        <w:t>, што је мање од нивоа штета насталих у 2016, 2017. и 2018. години и 3% мање од просека штeта насталих у 21. веку.</w:t>
      </w:r>
    </w:p>
    <w:p w:rsidR="0003314E" w:rsidRPr="00214B9F" w:rsidRDefault="0003314E" w:rsidP="00214B9F">
      <w:pPr>
        <w:jc w:val="center"/>
        <w:rPr>
          <w:rFonts w:ascii="Verdana" w:hAnsi="Verdana"/>
          <w:color w:val="1F4E79" w:themeColor="accent1" w:themeShade="80"/>
          <w:sz w:val="20"/>
        </w:rPr>
      </w:pPr>
      <w:r w:rsidRPr="00214B9F">
        <w:rPr>
          <w:noProof/>
          <w:color w:val="1F4E79" w:themeColor="accent1" w:themeShade="80"/>
          <w:lang w:val="en-US"/>
        </w:rPr>
        <w:lastRenderedPageBreak/>
        <w:drawing>
          <wp:inline distT="0" distB="0" distL="0" distR="0" wp14:anchorId="6E682AB8" wp14:editId="2D3BC862">
            <wp:extent cx="5800090" cy="2543175"/>
            <wp:effectExtent l="0" t="0" r="0" b="952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860" cy="2553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314E" w:rsidRPr="00214B9F" w:rsidRDefault="0003314E" w:rsidP="00214B9F">
      <w:pPr>
        <w:jc w:val="both"/>
        <w:rPr>
          <w:rFonts w:ascii="Verdana" w:hAnsi="Verdana"/>
          <w:color w:val="1F4E79" w:themeColor="accent1" w:themeShade="80"/>
          <w:lang w:val="sr-Cyrl-RS"/>
        </w:rPr>
      </w:pPr>
      <w:r w:rsidRPr="00214B9F">
        <w:rPr>
          <w:rFonts w:ascii="Verdana" w:hAnsi="Verdana"/>
          <w:color w:val="1F4E79" w:themeColor="accent1" w:themeShade="80"/>
        </w:rPr>
        <w:t xml:space="preserve">Укупне осигуране штете за 2019. годину се процењују на 71 </w:t>
      </w:r>
      <w:r w:rsidRPr="00214B9F">
        <w:rPr>
          <w:rFonts w:ascii="Verdana" w:hAnsi="Verdana"/>
          <w:color w:val="1F4E79" w:themeColor="accent1" w:themeShade="80"/>
          <w:lang w:val="sr-Cyrl-RS"/>
        </w:rPr>
        <w:t>милијарду долара и значајно су ниже од забележених 157 милијарди долара у 2017. години и 100 милијарди долара у 2018. години.</w:t>
      </w:r>
    </w:p>
    <w:p w:rsidR="00214B9F" w:rsidRPr="00214B9F" w:rsidRDefault="0003314E" w:rsidP="00214B9F">
      <w:pPr>
        <w:jc w:val="both"/>
        <w:rPr>
          <w:rFonts w:ascii="Verdana" w:hAnsi="Verdana"/>
          <w:color w:val="1F4E79" w:themeColor="accent1" w:themeShade="80"/>
          <w:lang w:val="sr-Cyrl-RS"/>
        </w:rPr>
      </w:pPr>
      <w:r w:rsidRPr="00214B9F">
        <w:rPr>
          <w:rFonts w:ascii="Verdana" w:hAnsi="Verdana"/>
          <w:color w:val="1F4E79" w:themeColor="accent1" w:themeShade="80"/>
          <w:lang w:val="sr-Cyrl-RS"/>
        </w:rPr>
        <w:t>Од укупног процењеног износа економске штете у 2019. години осигурано је свега око 30</w:t>
      </w:r>
      <w:r w:rsidRPr="00214B9F">
        <w:rPr>
          <w:rFonts w:ascii="Verdana" w:hAnsi="Verdana"/>
          <w:color w:val="1F4E79" w:themeColor="accent1" w:themeShade="80"/>
          <w:lang w:val="en-US"/>
        </w:rPr>
        <w:t>%</w:t>
      </w:r>
      <w:r w:rsidRPr="00214B9F">
        <w:rPr>
          <w:rFonts w:ascii="Verdana" w:hAnsi="Verdana"/>
          <w:color w:val="1F4E79" w:themeColor="accent1" w:themeShade="80"/>
          <w:lang w:val="sr-Cyrl-RS"/>
        </w:rPr>
        <w:t>, а што је последица дешавања катастрофалних догађаја у земљама као што су Кина, Индија и Иран где је учешће премије осигурања</w:t>
      </w:r>
      <w:r w:rsidR="00214B9F" w:rsidRPr="00214B9F">
        <w:rPr>
          <w:rFonts w:ascii="Verdana" w:hAnsi="Verdana"/>
          <w:color w:val="1F4E79" w:themeColor="accent1" w:themeShade="80"/>
          <w:lang w:val="sr-Cyrl-RS"/>
        </w:rPr>
        <w:t xml:space="preserve"> у БДП и даље на ниском нивоу. </w:t>
      </w:r>
    </w:p>
    <w:p w:rsidR="00214B9F" w:rsidRDefault="0003314E" w:rsidP="001B586B">
      <w:pPr>
        <w:jc w:val="both"/>
        <w:rPr>
          <w:rFonts w:ascii="Verdana" w:hAnsi="Verdana"/>
          <w:b/>
          <w:i/>
          <w:color w:val="FF0000"/>
          <w:lang w:val="sr-Cyrl-RS"/>
        </w:rPr>
      </w:pPr>
      <w:r w:rsidRPr="00214B9F">
        <w:rPr>
          <w:rFonts w:ascii="Verdana" w:hAnsi="Verdana"/>
          <w:color w:val="1F4E79" w:themeColor="accent1" w:themeShade="80"/>
          <w:lang w:val="sr-Cyrl-RS"/>
        </w:rPr>
        <w:t>Као и у 2018</w:t>
      </w:r>
      <w:r w:rsidRPr="00214B9F">
        <w:rPr>
          <w:rFonts w:ascii="Verdana" w:hAnsi="Verdana"/>
          <w:color w:val="1F4E79" w:themeColor="accent1" w:themeShade="80"/>
          <w:lang w:val="en-US"/>
        </w:rPr>
        <w:t>.</w:t>
      </w:r>
      <w:r w:rsidRPr="00214B9F">
        <w:rPr>
          <w:rFonts w:ascii="Verdana" w:hAnsi="Verdana"/>
          <w:color w:val="1F4E79" w:themeColor="accent1" w:themeShade="80"/>
          <w:lang w:val="sr-Cyrl-RS"/>
        </w:rPr>
        <w:t xml:space="preserve"> години, највеће учешће у осигураним штетама имају Сједињене Америчке Државе од око 51%. По први пут на листи највећих осигураних штета су две штете настале као последица катастрофалних догађаја у Јапану, тајфуна </w:t>
      </w:r>
      <w:proofErr w:type="spellStart"/>
      <w:r w:rsidRPr="00214B9F">
        <w:rPr>
          <w:rFonts w:ascii="Verdana" w:hAnsi="Verdana"/>
          <w:color w:val="1F4E79" w:themeColor="accent1" w:themeShade="80"/>
          <w:lang w:val="en-US"/>
        </w:rPr>
        <w:t>Hagibis</w:t>
      </w:r>
      <w:proofErr w:type="spellEnd"/>
      <w:r w:rsidRPr="00214B9F">
        <w:rPr>
          <w:rFonts w:ascii="Verdana" w:hAnsi="Verdana"/>
          <w:color w:val="1F4E79" w:themeColor="accent1" w:themeShade="80"/>
          <w:lang w:val="en-US"/>
        </w:rPr>
        <w:t xml:space="preserve"> </w:t>
      </w:r>
      <w:r w:rsidRPr="00214B9F">
        <w:rPr>
          <w:rFonts w:ascii="Verdana" w:hAnsi="Verdana"/>
          <w:color w:val="1F4E79" w:themeColor="accent1" w:themeShade="80"/>
          <w:lang w:val="sr-Cyrl-RS"/>
        </w:rPr>
        <w:t xml:space="preserve">и </w:t>
      </w:r>
      <w:proofErr w:type="spellStart"/>
      <w:r w:rsidRPr="00214B9F">
        <w:rPr>
          <w:rFonts w:ascii="Verdana" w:hAnsi="Verdana"/>
          <w:color w:val="1F4E79" w:themeColor="accent1" w:themeShade="80"/>
          <w:lang w:val="en-US"/>
        </w:rPr>
        <w:t>Faxai</w:t>
      </w:r>
      <w:proofErr w:type="spellEnd"/>
      <w:r w:rsidRPr="00214B9F">
        <w:rPr>
          <w:rFonts w:ascii="Verdana" w:hAnsi="Verdana"/>
          <w:color w:val="1F4E79" w:themeColor="accent1" w:themeShade="80"/>
          <w:lang w:val="en-US"/>
        </w:rPr>
        <w:t>.</w:t>
      </w:r>
    </w:p>
    <w:p w:rsidR="0003314E" w:rsidRPr="00214B9F" w:rsidRDefault="004C5C12" w:rsidP="0003314E">
      <w:pPr>
        <w:rPr>
          <w:rFonts w:ascii="Verdana" w:hAnsi="Verdana"/>
          <w:b/>
          <w:color w:val="1F4E79" w:themeColor="accent1" w:themeShade="80"/>
          <w:lang w:val="sr-Cyrl-RS"/>
        </w:rPr>
      </w:pPr>
      <w:r>
        <w:rPr>
          <w:rFonts w:ascii="Verdana" w:hAnsi="Verdana"/>
          <w:b/>
          <w:color w:val="1F4E79" w:themeColor="accent1" w:themeShade="80"/>
          <w:lang w:val="sr-Cyrl-RS"/>
        </w:rPr>
        <w:t>Тржиште Републике Србије</w:t>
      </w:r>
    </w:p>
    <w:p w:rsidR="0003314E" w:rsidRPr="009D5928" w:rsidRDefault="0003314E" w:rsidP="0055580D">
      <w:pPr>
        <w:pStyle w:val="ListParagraph"/>
        <w:numPr>
          <w:ilvl w:val="0"/>
          <w:numId w:val="16"/>
        </w:numPr>
        <w:spacing w:before="120" w:after="120"/>
        <w:jc w:val="both"/>
        <w:rPr>
          <w:rFonts w:ascii="Verdana" w:hAnsi="Verdana"/>
          <w:color w:val="1F4E79" w:themeColor="accent1" w:themeShade="80"/>
          <w:lang w:val="ru-RU"/>
        </w:rPr>
      </w:pPr>
      <w:r w:rsidRPr="009D5928">
        <w:rPr>
          <w:rFonts w:ascii="Verdana" w:hAnsi="Verdana"/>
          <w:color w:val="1F4E79" w:themeColor="accent1" w:themeShade="80"/>
          <w:lang w:val="ru-RU"/>
        </w:rPr>
        <w:t>Према извештају Народне банке Србије, из упоредних показатеља за трећи квартал 2019. године и истог периода 2018. године издвајају се следеће промене:</w:t>
      </w:r>
    </w:p>
    <w:p w:rsidR="0003314E" w:rsidRPr="009D5928" w:rsidRDefault="0003314E" w:rsidP="0055580D">
      <w:pPr>
        <w:pStyle w:val="ListParagraph"/>
        <w:numPr>
          <w:ilvl w:val="0"/>
          <w:numId w:val="16"/>
        </w:numPr>
        <w:spacing w:before="120" w:after="0" w:line="240" w:lineRule="auto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9D5928">
        <w:rPr>
          <w:rFonts w:ascii="Verdana" w:eastAsia="Times New Roman" w:hAnsi="Verdana" w:cs="Times New Roman"/>
          <w:color w:val="1F4E79" w:themeColor="accent1" w:themeShade="80"/>
          <w:lang w:val="ru-RU"/>
        </w:rPr>
        <w:t>На тржишту Србије пословало је 20 друштава за осигурање што је један број мање у поређењу са истим периодом претходне године. Искључиво пословима осигурања бави се 16 друштава, а пословима реосигурања 4 друштва.</w:t>
      </w:r>
    </w:p>
    <w:p w:rsidR="0003314E" w:rsidRPr="009D5928" w:rsidRDefault="0003314E" w:rsidP="0055580D">
      <w:pPr>
        <w:pStyle w:val="ListParagraph"/>
        <w:numPr>
          <w:ilvl w:val="0"/>
          <w:numId w:val="16"/>
        </w:numPr>
        <w:spacing w:before="120" w:after="0" w:line="240" w:lineRule="auto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9D5928">
        <w:rPr>
          <w:rFonts w:ascii="Verdana" w:eastAsia="Times New Roman" w:hAnsi="Verdana" w:cs="Times New Roman"/>
          <w:color w:val="1F4E79" w:themeColor="accent1" w:themeShade="80"/>
          <w:lang w:val="ru-RU"/>
        </w:rPr>
        <w:t>Укупна премија износи 79 милијарди динара  (672 мил</w:t>
      </w:r>
      <w:r w:rsidR="00777DD4" w:rsidRPr="009D5928">
        <w:rPr>
          <w:rFonts w:ascii="Verdana" w:eastAsia="Times New Roman" w:hAnsi="Verdana" w:cs="Times New Roman"/>
          <w:color w:val="1F4E79" w:themeColor="accent1" w:themeShade="80"/>
          <w:lang w:val="en-US"/>
        </w:rPr>
        <w:t>.</w:t>
      </w:r>
      <w:r w:rsidRPr="009D5928">
        <w:rPr>
          <w:rFonts w:ascii="Verdana" w:eastAsia="Times New Roman" w:hAnsi="Verdana" w:cs="Times New Roman"/>
          <w:color w:val="1F4E79" w:themeColor="accent1" w:themeShade="80"/>
          <w:lang w:val="ru-RU"/>
        </w:rPr>
        <w:t xml:space="preserve"> евра) што је раст од 5,9% у односу на исти период прошле године.</w:t>
      </w:r>
    </w:p>
    <w:p w:rsidR="00214B9F" w:rsidRPr="00A642BC" w:rsidRDefault="0003314E" w:rsidP="00A642BC">
      <w:pPr>
        <w:pStyle w:val="ListParagraph"/>
        <w:numPr>
          <w:ilvl w:val="0"/>
          <w:numId w:val="16"/>
        </w:numPr>
        <w:spacing w:before="120" w:after="0" w:line="240" w:lineRule="auto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9D5928">
        <w:rPr>
          <w:rFonts w:ascii="Verdana" w:eastAsia="Times New Roman" w:hAnsi="Verdana" w:cs="Times New Roman"/>
          <w:color w:val="1F4E79" w:themeColor="accent1" w:themeShade="80"/>
          <w:lang w:val="ru-RU"/>
        </w:rPr>
        <w:t>Структура премије осигурања према врстама осигурања је слична структури у истом периоду 2018. године. Учешће неживотних осигурања у структури премије износило је 77,6%, а учешће животних осигурања 22,4%, при чему је премија неживотних осигурања порасла за 6,3%, а премија животних осигурања за 4,5% у односу на исти период претходне године.</w:t>
      </w:r>
    </w:p>
    <w:p w:rsidR="00214B9F" w:rsidRDefault="00214B9F" w:rsidP="00214B9F">
      <w:pPr>
        <w:spacing w:after="0" w:line="276" w:lineRule="auto"/>
        <w:jc w:val="both"/>
        <w:rPr>
          <w:rFonts w:ascii="Verdana" w:eastAsia="Times New Roman" w:hAnsi="Verdana" w:cs="Times New Roman"/>
          <w:b/>
          <w:color w:val="FF0000"/>
          <w:sz w:val="18"/>
          <w:lang w:val="ru-RU"/>
        </w:rPr>
      </w:pPr>
    </w:p>
    <w:p w:rsidR="00C94127" w:rsidRDefault="00C94127" w:rsidP="00214B9F">
      <w:pPr>
        <w:spacing w:after="0" w:line="276" w:lineRule="auto"/>
        <w:jc w:val="center"/>
        <w:rPr>
          <w:rFonts w:ascii="Verdana" w:eastAsia="Times New Roman" w:hAnsi="Verdana" w:cs="Times New Roman"/>
          <w:b/>
          <w:color w:val="1F4E79" w:themeColor="accent1" w:themeShade="80"/>
          <w:sz w:val="18"/>
          <w:lang w:val="ru-RU"/>
        </w:rPr>
      </w:pPr>
    </w:p>
    <w:p w:rsidR="00C94127" w:rsidRDefault="00C94127" w:rsidP="00214B9F">
      <w:pPr>
        <w:spacing w:after="0" w:line="276" w:lineRule="auto"/>
        <w:jc w:val="center"/>
        <w:rPr>
          <w:rFonts w:ascii="Verdana" w:eastAsia="Times New Roman" w:hAnsi="Verdana" w:cs="Times New Roman"/>
          <w:b/>
          <w:color w:val="1F4E79" w:themeColor="accent1" w:themeShade="80"/>
          <w:sz w:val="18"/>
          <w:lang w:val="ru-RU"/>
        </w:rPr>
      </w:pPr>
    </w:p>
    <w:p w:rsidR="00C94127" w:rsidRDefault="00C94127" w:rsidP="00214B9F">
      <w:pPr>
        <w:spacing w:after="0" w:line="276" w:lineRule="auto"/>
        <w:jc w:val="center"/>
        <w:rPr>
          <w:rFonts w:ascii="Verdana" w:eastAsia="Times New Roman" w:hAnsi="Verdana" w:cs="Times New Roman"/>
          <w:b/>
          <w:color w:val="1F4E79" w:themeColor="accent1" w:themeShade="80"/>
          <w:sz w:val="18"/>
          <w:lang w:val="ru-RU"/>
        </w:rPr>
      </w:pPr>
    </w:p>
    <w:p w:rsidR="0003314E" w:rsidRPr="00214B9F" w:rsidRDefault="0003314E" w:rsidP="00214B9F">
      <w:pPr>
        <w:spacing w:after="0" w:line="276" w:lineRule="auto"/>
        <w:jc w:val="center"/>
        <w:rPr>
          <w:rFonts w:ascii="Verdana" w:eastAsia="Times New Roman" w:hAnsi="Verdana" w:cs="Times New Roman"/>
          <w:b/>
          <w:color w:val="1F4E79" w:themeColor="accent1" w:themeShade="80"/>
          <w:sz w:val="18"/>
          <w:lang w:val="ru-RU"/>
        </w:rPr>
      </w:pPr>
      <w:r w:rsidRPr="00214B9F">
        <w:rPr>
          <w:rFonts w:ascii="Verdana" w:eastAsia="Times New Roman" w:hAnsi="Verdana" w:cs="Times New Roman"/>
          <w:b/>
          <w:color w:val="1F4E79" w:themeColor="accent1" w:themeShade="80"/>
          <w:sz w:val="18"/>
          <w:lang w:val="ru-RU"/>
        </w:rPr>
        <w:lastRenderedPageBreak/>
        <w:t>Преглед премије осигурања по врстама осигурања</w:t>
      </w:r>
    </w:p>
    <w:p w:rsidR="00214B9F" w:rsidRDefault="00214B9F" w:rsidP="00214B9F">
      <w:pPr>
        <w:spacing w:after="0" w:line="276" w:lineRule="auto"/>
        <w:jc w:val="right"/>
        <w:rPr>
          <w:rFonts w:ascii="Verdana" w:eastAsia="Times New Roman" w:hAnsi="Verdana" w:cs="Times New Roman"/>
          <w:b/>
          <w:color w:val="FF0000"/>
          <w:sz w:val="18"/>
          <w:lang w:val="ru-RU"/>
        </w:rPr>
      </w:pPr>
    </w:p>
    <w:p w:rsidR="00214B9F" w:rsidRDefault="00214B9F" w:rsidP="00214B9F">
      <w:pPr>
        <w:spacing w:after="0" w:line="276" w:lineRule="auto"/>
        <w:jc w:val="right"/>
        <w:rPr>
          <w:rFonts w:ascii="Verdana" w:eastAsia="Times New Roman" w:hAnsi="Verdana" w:cs="Times New Roman"/>
          <w:b/>
          <w:color w:val="FF0000"/>
          <w:sz w:val="18"/>
          <w:lang w:val="ru-RU"/>
        </w:rPr>
      </w:pPr>
    </w:p>
    <w:p w:rsidR="00214B9F" w:rsidRPr="00495C4B" w:rsidRDefault="00214B9F" w:rsidP="00214B9F">
      <w:pPr>
        <w:spacing w:after="0" w:line="276" w:lineRule="auto"/>
        <w:jc w:val="right"/>
        <w:rPr>
          <w:rFonts w:ascii="Verdana" w:eastAsia="Times New Roman" w:hAnsi="Verdana" w:cs="Times New Roman"/>
          <w:b/>
          <w:color w:val="FF0000"/>
          <w:sz w:val="18"/>
          <w:lang w:val="ru-RU"/>
        </w:rPr>
      </w:pPr>
    </w:p>
    <w:p w:rsidR="0003314E" w:rsidRPr="00495C4B" w:rsidRDefault="0003314E" w:rsidP="00214B9F">
      <w:pPr>
        <w:spacing w:after="0" w:line="276" w:lineRule="auto"/>
        <w:jc w:val="center"/>
        <w:rPr>
          <w:rFonts w:ascii="Verdana" w:eastAsia="Times New Roman" w:hAnsi="Verdana" w:cs="Times New Roman"/>
          <w:b/>
          <w:color w:val="FF0000"/>
          <w:sz w:val="18"/>
          <w:lang w:val="ru-RU"/>
        </w:rPr>
      </w:pPr>
      <w:r w:rsidRPr="00495C4B">
        <w:rPr>
          <w:rFonts w:ascii="Verdana" w:eastAsia="Times New Roman" w:hAnsi="Verdana" w:cs="Times New Roman"/>
          <w:b/>
          <w:noProof/>
          <w:color w:val="FF0000"/>
          <w:sz w:val="18"/>
          <w:lang w:val="en-US"/>
        </w:rPr>
        <w:drawing>
          <wp:inline distT="0" distB="0" distL="0" distR="0" wp14:anchorId="48F17DAD" wp14:editId="736F35AE">
            <wp:extent cx="5200265" cy="3057525"/>
            <wp:effectExtent l="0" t="0" r="635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909" cy="30631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4735A" w:rsidRPr="00BE7340" w:rsidRDefault="0034735A" w:rsidP="0034735A">
      <w:pPr>
        <w:jc w:val="both"/>
        <w:rPr>
          <w:rFonts w:ascii="Verdana" w:hAnsi="Verdana"/>
          <w:b/>
          <w:bCs/>
          <w:iCs/>
          <w:noProof/>
          <w:color w:val="1F497D"/>
          <w:sz w:val="20"/>
          <w:lang w:val="sr-Cyrl-RS"/>
        </w:rPr>
      </w:pPr>
      <w:r>
        <w:rPr>
          <w:rFonts w:ascii="Verdana" w:hAnsi="Verdana"/>
          <w:bCs/>
          <w:iCs/>
          <w:noProof/>
          <w:color w:val="1F497D"/>
          <w:sz w:val="20"/>
          <w:lang w:val="sr-Cyrl-RS"/>
        </w:rPr>
        <w:t xml:space="preserve">            </w:t>
      </w:r>
      <w:r w:rsidRPr="00BE7340">
        <w:rPr>
          <w:rFonts w:ascii="Verdana" w:hAnsi="Verdana"/>
          <w:bCs/>
          <w:iCs/>
          <w:noProof/>
          <w:color w:val="1F497D"/>
          <w:sz w:val="20"/>
          <w:lang w:val="sr-Cyrl-RS"/>
        </w:rPr>
        <w:t>Извор: Народна банка Србије</w:t>
      </w:r>
    </w:p>
    <w:p w:rsidR="00214B9F" w:rsidRDefault="00214B9F" w:rsidP="00214B9F">
      <w:pPr>
        <w:spacing w:after="0" w:line="276" w:lineRule="auto"/>
        <w:ind w:left="714"/>
        <w:jc w:val="both"/>
        <w:rPr>
          <w:rFonts w:ascii="Verdana" w:eastAsia="Times New Roman" w:hAnsi="Verdana" w:cs="Times New Roman"/>
          <w:color w:val="FF0000"/>
          <w:sz w:val="20"/>
          <w:lang w:val="ru-RU"/>
        </w:rPr>
      </w:pPr>
    </w:p>
    <w:p w:rsidR="0003314E" w:rsidRPr="00F4358E" w:rsidRDefault="0003314E" w:rsidP="00A642BC">
      <w:pPr>
        <w:pStyle w:val="ListParagraph"/>
        <w:numPr>
          <w:ilvl w:val="0"/>
          <w:numId w:val="11"/>
        </w:numPr>
        <w:spacing w:after="120" w:line="276" w:lineRule="auto"/>
        <w:ind w:left="714" w:hanging="357"/>
        <w:contextualSpacing w:val="0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F4358E">
        <w:rPr>
          <w:rFonts w:ascii="Verdana" w:eastAsia="Times New Roman" w:hAnsi="Verdana" w:cs="Times New Roman"/>
          <w:color w:val="1F4E79" w:themeColor="accent1" w:themeShade="80"/>
          <w:lang w:val="ru-RU"/>
        </w:rPr>
        <w:t>Билансна сума друштава износи 292,8 милијарде динара што представља раст од 14,0%, у односу на исти период претходне године.</w:t>
      </w:r>
    </w:p>
    <w:p w:rsidR="0003314E" w:rsidRPr="00F4358E" w:rsidRDefault="0003314E" w:rsidP="00A642BC">
      <w:pPr>
        <w:pStyle w:val="ListParagraph"/>
        <w:numPr>
          <w:ilvl w:val="0"/>
          <w:numId w:val="11"/>
        </w:numPr>
        <w:spacing w:after="120" w:line="276" w:lineRule="auto"/>
        <w:ind w:left="714" w:hanging="357"/>
        <w:contextualSpacing w:val="0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F4358E">
        <w:rPr>
          <w:rFonts w:ascii="Verdana" w:eastAsia="Times New Roman" w:hAnsi="Verdana" w:cs="Times New Roman"/>
          <w:color w:val="1F4E79" w:themeColor="accent1" w:themeShade="80"/>
          <w:lang w:val="ru-RU"/>
        </w:rPr>
        <w:t>Укупни капитал износи 57,8 милијарди динара што представља раст од 8,9%, у односу на исти период претходне године.</w:t>
      </w:r>
    </w:p>
    <w:p w:rsidR="0003314E" w:rsidRPr="00F4358E" w:rsidRDefault="0003314E" w:rsidP="00A642BC">
      <w:pPr>
        <w:pStyle w:val="ListParagraph"/>
        <w:numPr>
          <w:ilvl w:val="0"/>
          <w:numId w:val="11"/>
        </w:numPr>
        <w:spacing w:after="120" w:line="276" w:lineRule="auto"/>
        <w:ind w:left="714" w:hanging="357"/>
        <w:contextualSpacing w:val="0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F4358E">
        <w:rPr>
          <w:rFonts w:ascii="Verdana" w:eastAsia="Times New Roman" w:hAnsi="Verdana" w:cs="Times New Roman"/>
          <w:color w:val="1F4E79" w:themeColor="accent1" w:themeShade="80"/>
          <w:lang w:val="ru-RU"/>
        </w:rPr>
        <w:t>Техничке резерве износе 201,1 милијарду динара и повећане су за 14,4% у односу на исти период претходне године.</w:t>
      </w:r>
    </w:p>
    <w:p w:rsidR="0003314E" w:rsidRPr="00F4358E" w:rsidRDefault="0003314E" w:rsidP="00A642BC">
      <w:pPr>
        <w:pStyle w:val="ListParagraph"/>
        <w:numPr>
          <w:ilvl w:val="0"/>
          <w:numId w:val="11"/>
        </w:numPr>
        <w:spacing w:after="120" w:line="276" w:lineRule="auto"/>
        <w:ind w:left="714" w:hanging="357"/>
        <w:contextualSpacing w:val="0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F4358E">
        <w:rPr>
          <w:rFonts w:ascii="Verdana" w:eastAsia="Times New Roman" w:hAnsi="Verdana" w:cs="Times New Roman"/>
          <w:color w:val="1F4E79" w:themeColor="accent1" w:themeShade="80"/>
          <w:lang w:val="ru-RU"/>
        </w:rPr>
        <w:t>На нивоу свих друштава за осигурање која се баве неживотним осигурањима основни показатељ адекватности капитала (однос расположиве и захтеване маргине солвентности) износио је 213,8% до код друштава која се баве претежно животним осигурањима 252,5%.</w:t>
      </w:r>
    </w:p>
    <w:p w:rsidR="0003314E" w:rsidRPr="00F4358E" w:rsidRDefault="0003314E" w:rsidP="00A642BC">
      <w:pPr>
        <w:pStyle w:val="ListParagraph"/>
        <w:numPr>
          <w:ilvl w:val="0"/>
          <w:numId w:val="11"/>
        </w:numPr>
        <w:spacing w:after="120" w:line="276" w:lineRule="auto"/>
        <w:ind w:left="714" w:hanging="357"/>
        <w:contextualSpacing w:val="0"/>
        <w:jc w:val="both"/>
        <w:rPr>
          <w:rFonts w:ascii="Verdana" w:eastAsia="Times New Roman" w:hAnsi="Verdana" w:cs="Times New Roman"/>
          <w:color w:val="1F4E79" w:themeColor="accent1" w:themeShade="80"/>
          <w:lang w:val="ru-RU"/>
        </w:rPr>
      </w:pPr>
      <w:r w:rsidRPr="00F4358E">
        <w:rPr>
          <w:rFonts w:ascii="Verdana" w:eastAsia="Times New Roman" w:hAnsi="Verdana" w:cs="Times New Roman"/>
          <w:color w:val="1F4E79" w:themeColor="accent1" w:themeShade="80"/>
          <w:lang w:val="ru-RU"/>
        </w:rPr>
        <w:t>Код друштава за осигурање која се баве неживотним осигурањима вредност комбинованог рација је смањена на 83,5% са 87,9%, колико је износио у истом периоду прошле године.</w:t>
      </w:r>
    </w:p>
    <w:p w:rsidR="0003314E" w:rsidRDefault="0003314E" w:rsidP="00C94127">
      <w:pPr>
        <w:spacing w:before="120" w:after="120"/>
        <w:ind w:left="357"/>
        <w:jc w:val="both"/>
        <w:rPr>
          <w:rFonts w:ascii="Verdana" w:hAnsi="Verdana"/>
          <w:color w:val="1F4E79" w:themeColor="accent1" w:themeShade="80"/>
          <w:lang w:val="ru-RU"/>
        </w:rPr>
      </w:pPr>
      <w:r w:rsidRPr="00C94127">
        <w:rPr>
          <w:rFonts w:ascii="Verdana" w:hAnsi="Verdana"/>
          <w:color w:val="1F4E79" w:themeColor="accent1" w:themeShade="80"/>
          <w:lang w:val="ru-RU"/>
        </w:rPr>
        <w:t xml:space="preserve">Имајући у виду тренд развоја тржишта остварен са трећим кварталом 2019. године и побољшање основних економских показатеља Републике Србије може се очекивати раст од око 6% за 2019. годину поређено са 2018. годином. </w:t>
      </w:r>
    </w:p>
    <w:p w:rsidR="00C94127" w:rsidRDefault="00C94127" w:rsidP="00C94127">
      <w:pPr>
        <w:spacing w:before="120" w:after="120"/>
        <w:ind w:left="357"/>
        <w:jc w:val="both"/>
        <w:rPr>
          <w:rFonts w:ascii="Verdana" w:hAnsi="Verdana"/>
          <w:color w:val="1F4E79" w:themeColor="accent1" w:themeShade="80"/>
          <w:lang w:val="ru-RU"/>
        </w:rPr>
      </w:pPr>
    </w:p>
    <w:p w:rsidR="00C94127" w:rsidRPr="00C94127" w:rsidRDefault="00C94127" w:rsidP="00C94127">
      <w:pPr>
        <w:spacing w:before="120" w:after="120"/>
        <w:ind w:left="357"/>
        <w:jc w:val="both"/>
        <w:rPr>
          <w:rFonts w:ascii="Verdana" w:hAnsi="Verdana"/>
          <w:color w:val="1F4E79" w:themeColor="accent1" w:themeShade="80"/>
          <w:lang w:val="ru-RU"/>
        </w:rPr>
      </w:pPr>
    </w:p>
    <w:p w:rsidR="0003314E" w:rsidRPr="004668A5" w:rsidRDefault="0003314E" w:rsidP="0003314E">
      <w:pPr>
        <w:spacing w:after="0" w:line="276" w:lineRule="auto"/>
        <w:jc w:val="both"/>
        <w:rPr>
          <w:rFonts w:ascii="Verdana" w:eastAsia="Times New Roman" w:hAnsi="Verdana" w:cs="Times New Roman"/>
          <w:color w:val="1F497D"/>
          <w:sz w:val="20"/>
          <w:lang w:val="ru-RU"/>
        </w:rPr>
      </w:pPr>
    </w:p>
    <w:p w:rsidR="00C02B0A" w:rsidRPr="004C5C12" w:rsidRDefault="00F0691C" w:rsidP="0055580D">
      <w:pPr>
        <w:pStyle w:val="ListParagraph"/>
        <w:numPr>
          <w:ilvl w:val="1"/>
          <w:numId w:val="9"/>
        </w:numPr>
        <w:rPr>
          <w:rFonts w:ascii="Verdana" w:hAnsi="Verdana"/>
          <w:b/>
          <w:color w:val="1F497D"/>
          <w:szCs w:val="24"/>
          <w:lang w:val="sr-Cyrl-RS"/>
        </w:rPr>
      </w:pPr>
      <w:r w:rsidRPr="004C5C12">
        <w:rPr>
          <w:rFonts w:ascii="Verdana" w:hAnsi="Verdana"/>
          <w:b/>
          <w:color w:val="1F497D"/>
          <w:szCs w:val="24"/>
          <w:lang w:val="sr-Cyrl-RS"/>
        </w:rPr>
        <w:lastRenderedPageBreak/>
        <w:t>Реализација</w:t>
      </w:r>
      <w:r w:rsidR="000165E9" w:rsidRPr="004C5C12">
        <w:rPr>
          <w:rFonts w:ascii="Verdana" w:hAnsi="Verdana"/>
          <w:b/>
          <w:color w:val="1F497D"/>
          <w:szCs w:val="24"/>
          <w:lang w:val="sr-Cyrl-RS"/>
        </w:rPr>
        <w:t xml:space="preserve"> стратегијских циљева у претходном периоду</w:t>
      </w:r>
    </w:p>
    <w:p w:rsidR="000165E9" w:rsidRPr="00F0691C" w:rsidRDefault="000165E9" w:rsidP="000165E9">
      <w:pPr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У периоду 2017-2020. године, Друштво је остварило постављене </w:t>
      </w:r>
      <w:r w:rsidR="0017640F" w:rsidRPr="00F0691C">
        <w:rPr>
          <w:rFonts w:ascii="Verdana" w:hAnsi="Verdana"/>
          <w:bCs/>
          <w:iCs/>
          <w:noProof/>
          <w:color w:val="1F497D"/>
          <w:lang w:val="sr-Cyrl-RS"/>
        </w:rPr>
        <w:t>циљеве.</w:t>
      </w:r>
    </w:p>
    <w:p w:rsidR="00706CB1" w:rsidRPr="00F0691C" w:rsidRDefault="0017640F" w:rsidP="0055580D">
      <w:pPr>
        <w:pStyle w:val="ListParagraph"/>
        <w:numPr>
          <w:ilvl w:val="0"/>
          <w:numId w:val="7"/>
        </w:num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>Друштво је</w:t>
      </w:r>
      <w:r w:rsidR="00495C4B" w:rsidRPr="00F0691C">
        <w:rPr>
          <w:rFonts w:ascii="Verdana" w:hAnsi="Verdana"/>
          <w:bCs/>
          <w:iCs/>
          <w:noProof/>
          <w:color w:val="1F497D"/>
          <w:lang w:val="sr-Cyrl-RS"/>
        </w:rPr>
        <w:t>,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 у складу са постављеним циљем перманентне припреме за усклађивање са регулативом </w:t>
      </w:r>
      <w:r w:rsidR="00495C4B" w:rsidRPr="00F0691C">
        <w:rPr>
          <w:rFonts w:ascii="Verdana" w:hAnsi="Verdana"/>
          <w:bCs/>
          <w:iCs/>
          <w:noProof/>
          <w:color w:val="1F497D"/>
          <w:lang w:val="sr-Cyrl-RS"/>
        </w:rPr>
        <w:t>Solvency II, у</w:t>
      </w:r>
      <w:r w:rsidR="00706CB1"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 претходном периоду  спровело прву и другу квантитативну студију утицаја захтева солвентности 2 на сектор осигурања у Републици Србији (QIS 1 и QIS 2). Резултати су показали да је према постављеним критеријумима и регулативи за солвентност однос између подобних сопствених средстава и потребног солвентног капитала као и однос подобних сопствених средстава и минималног потребног капитала Друштва, на задовољавајућем нивоу.</w:t>
      </w:r>
    </w:p>
    <w:p w:rsidR="00706CB1" w:rsidRPr="00F0691C" w:rsidRDefault="00706CB1" w:rsidP="006B1D64">
      <w:pPr>
        <w:ind w:left="708"/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Друштво je поставило почетни интерни модел  за праћење и оцену ризика, кроз сагледавање различитих сценарија одрживости капитала уз активно праћење промена. Овакав приступ анализи ризика омогућава превентивно деловање заштите капитала у случају да одређени параметри на дефинисаном интервалу поверења не покажу очекиване резултате. </w:t>
      </w:r>
    </w:p>
    <w:p w:rsidR="000E6718" w:rsidRPr="00F0691C" w:rsidRDefault="00706CB1" w:rsidP="00A642BC">
      <w:pPr>
        <w:pStyle w:val="ListParagraph"/>
        <w:numPr>
          <w:ilvl w:val="0"/>
          <w:numId w:val="7"/>
        </w:numPr>
        <w:ind w:left="714" w:hanging="357"/>
        <w:contextualSpacing w:val="0"/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Успостављена је сарадња са АМ БЕСТ агенцијом за оцену финансијског и кредитног рејтинга. Дана </w:t>
      </w:r>
      <w:r w:rsidR="000E6718"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09.08.2018. oбјављен је рејтинг финансијске снаге: “Б”  Изгледи: стабилни и дугорочни кредитни рејтинг: “бб+” Изгледи: стабилни. </w:t>
      </w:r>
    </w:p>
    <w:p w:rsidR="00706CB1" w:rsidRPr="00F0691C" w:rsidRDefault="000E6718" w:rsidP="00A642BC">
      <w:pPr>
        <w:pStyle w:val="ListParagraph"/>
        <w:numPr>
          <w:ilvl w:val="0"/>
          <w:numId w:val="7"/>
        </w:numPr>
        <w:ind w:left="714" w:hanging="357"/>
        <w:contextualSpacing w:val="0"/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Дана  25.07.2019. обновљен је и побољшан </w:t>
      </w:r>
      <w:r w:rsidR="00495C4B"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финансијски 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>рејтинг</w:t>
      </w:r>
      <w:r w:rsidR="00495C4B"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 Друштва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 </w:t>
      </w:r>
      <w:r w:rsidR="00495C4B" w:rsidRPr="00F0691C">
        <w:rPr>
          <w:rFonts w:ascii="Verdana" w:hAnsi="Verdana"/>
          <w:bCs/>
          <w:iCs/>
          <w:noProof/>
          <w:color w:val="1F497D"/>
          <w:lang w:val="sr-Cyrl-RS"/>
        </w:rPr>
        <w:t>са „Б“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 на “Б+” са стабилним изгледима и дугорочни кредитни рејтинг: </w:t>
      </w:r>
      <w:r w:rsidR="00495C4B"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са “бб+” на </w:t>
      </w:r>
      <w:r w:rsidR="00324FFE" w:rsidRPr="00F0691C">
        <w:rPr>
          <w:rFonts w:ascii="Verdana" w:hAnsi="Verdana"/>
          <w:bCs/>
          <w:iCs/>
          <w:noProof/>
          <w:color w:val="1F497D"/>
          <w:lang w:val="sr-Cyrl-RS"/>
        </w:rPr>
        <w:t>“ббб-” са стабилним изгледима.</w:t>
      </w:r>
    </w:p>
    <w:p w:rsidR="006B1D64" w:rsidRPr="00F0691C" w:rsidRDefault="006B1D64" w:rsidP="00A642BC">
      <w:pPr>
        <w:pStyle w:val="ListParagraph"/>
        <w:numPr>
          <w:ilvl w:val="0"/>
          <w:numId w:val="7"/>
        </w:numPr>
        <w:ind w:left="714" w:hanging="357"/>
        <w:contextualSpacing w:val="0"/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>У периоду 2017-2019. године, је остварен просечан комбиновани рацио од</w:t>
      </w:r>
      <w:r w:rsidR="001F1226" w:rsidRPr="00A642BC">
        <w:rPr>
          <w:rFonts w:ascii="Verdana" w:hAnsi="Verdana"/>
          <w:bCs/>
          <w:iCs/>
          <w:noProof/>
          <w:color w:val="1F497D"/>
          <w:lang w:val="sr-Cyrl-RS"/>
        </w:rPr>
        <w:t xml:space="preserve"> 78,23%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>, што је значајно мањи од постављеног циља од 97%</w:t>
      </w:r>
    </w:p>
    <w:p w:rsidR="000E6718" w:rsidRPr="00F0691C" w:rsidRDefault="007551F2" w:rsidP="00A642BC">
      <w:pPr>
        <w:pStyle w:val="ListParagraph"/>
        <w:numPr>
          <w:ilvl w:val="0"/>
          <w:numId w:val="7"/>
        </w:numPr>
        <w:ind w:left="714" w:hanging="357"/>
        <w:contextualSpacing w:val="0"/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Извршено је реструктуирање </w:t>
      </w:r>
      <w:r w:rsidR="006B1D64" w:rsidRPr="00F0691C">
        <w:rPr>
          <w:rFonts w:ascii="Verdana" w:hAnsi="Verdana"/>
          <w:bCs/>
          <w:iCs/>
          <w:noProof/>
          <w:color w:val="1F497D"/>
          <w:lang w:val="sr-Cyrl-RS"/>
        </w:rPr>
        <w:t>портфељ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>а</w:t>
      </w:r>
      <w:r w:rsidR="006B1D64"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 Друштва тако да је појединачно учешће једног цедента </w:t>
      </w:r>
      <w:r w:rsidRPr="00F0691C">
        <w:rPr>
          <w:rFonts w:ascii="Verdana" w:hAnsi="Verdana"/>
          <w:bCs/>
          <w:iCs/>
          <w:noProof/>
          <w:color w:val="1F497D"/>
          <w:lang w:val="sr-Cyrl-RS"/>
        </w:rPr>
        <w:t xml:space="preserve">смањено на 38,12% што је мање од  постављеног циља   да појединачно учешће једног цедента буде испод 50%. </w:t>
      </w:r>
    </w:p>
    <w:p w:rsidR="00E43D3F" w:rsidRPr="00214B9F" w:rsidRDefault="00E43D3F" w:rsidP="00214B9F">
      <w:pPr>
        <w:rPr>
          <w:rFonts w:ascii="Verdana" w:hAnsi="Verdana"/>
          <w:b/>
          <w:color w:val="1F497D"/>
          <w:sz w:val="24"/>
          <w:szCs w:val="24"/>
          <w:lang w:val="sr-Cyrl-RS"/>
        </w:rPr>
        <w:sectPr w:rsidR="00E43D3F" w:rsidRPr="00214B9F" w:rsidSect="00F121A5">
          <w:headerReference w:type="default" r:id="rId19"/>
          <w:headerReference w:type="first" r:id="rId20"/>
          <w:type w:val="continuous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6B1D64" w:rsidRDefault="006B1D64" w:rsidP="0055580D">
      <w:pPr>
        <w:pStyle w:val="ListParagraph"/>
        <w:numPr>
          <w:ilvl w:val="1"/>
          <w:numId w:val="9"/>
        </w:numPr>
        <w:ind w:left="792"/>
        <w:rPr>
          <w:rFonts w:ascii="Verdana" w:hAnsi="Verdana"/>
          <w:b/>
          <w:color w:val="1F497D"/>
          <w:szCs w:val="24"/>
          <w:lang w:val="sr-Cyrl-RS"/>
        </w:rPr>
      </w:pPr>
      <w:r w:rsidRPr="000210CC">
        <w:rPr>
          <w:rFonts w:ascii="Verdana" w:hAnsi="Verdana"/>
          <w:b/>
          <w:color w:val="1F497D"/>
          <w:szCs w:val="24"/>
          <w:lang w:val="sr-Cyrl-RS"/>
        </w:rPr>
        <w:lastRenderedPageBreak/>
        <w:t>Стратегијски избор</w:t>
      </w:r>
    </w:p>
    <w:p w:rsidR="000210CC" w:rsidRPr="000210CC" w:rsidRDefault="000210CC" w:rsidP="000210CC">
      <w:pPr>
        <w:pStyle w:val="ListParagraph"/>
        <w:ind w:left="792"/>
        <w:rPr>
          <w:rFonts w:ascii="Verdana" w:hAnsi="Verdana"/>
          <w:b/>
          <w:color w:val="1F497D"/>
          <w:szCs w:val="24"/>
          <w:lang w:val="sr-Cyrl-RS"/>
        </w:rPr>
      </w:pPr>
    </w:p>
    <w:p w:rsidR="00E43D3F" w:rsidRPr="000210CC" w:rsidRDefault="006B1D64" w:rsidP="0055580D">
      <w:pPr>
        <w:pStyle w:val="ListParagraph"/>
        <w:numPr>
          <w:ilvl w:val="0"/>
          <w:numId w:val="18"/>
        </w:numPr>
        <w:jc w:val="both"/>
        <w:rPr>
          <w:rFonts w:ascii="Verdana" w:hAnsi="Verdana"/>
          <w:b/>
          <w:color w:val="1F497D"/>
          <w:lang w:val="sr-Cyrl-RS"/>
        </w:rPr>
      </w:pPr>
      <w:r w:rsidRPr="000210CC">
        <w:rPr>
          <w:rFonts w:ascii="Verdana" w:hAnsi="Verdana"/>
          <w:bCs/>
          <w:iCs/>
          <w:noProof/>
          <w:color w:val="1F497D"/>
          <w:lang w:val="sr-Cyrl-RS"/>
        </w:rPr>
        <w:t>Перманентна припрема за усклађивање са регулативом Solvency II, као и развијање интерних модела</w:t>
      </w:r>
      <w:r w:rsidR="009D5928" w:rsidRPr="000210CC">
        <w:rPr>
          <w:rFonts w:ascii="Verdana" w:hAnsi="Verdana"/>
          <w:bCs/>
          <w:iCs/>
          <w:noProof/>
          <w:color w:val="1F497D"/>
          <w:lang w:val="sr-Cyrl-RS"/>
        </w:rPr>
        <w:t xml:space="preserve">  за праћење и оцену ризика;</w:t>
      </w:r>
    </w:p>
    <w:p w:rsidR="00241A47" w:rsidRPr="000210CC" w:rsidRDefault="00241A47" w:rsidP="0055580D">
      <w:pPr>
        <w:pStyle w:val="ListParagraph"/>
        <w:numPr>
          <w:ilvl w:val="0"/>
          <w:numId w:val="18"/>
        </w:numPr>
        <w:jc w:val="both"/>
        <w:rPr>
          <w:rFonts w:ascii="Verdana" w:hAnsi="Verdana"/>
          <w:b/>
          <w:color w:val="1F497D"/>
          <w:lang w:val="sr-Cyrl-RS"/>
        </w:rPr>
      </w:pPr>
      <w:r w:rsidRPr="000210CC">
        <w:rPr>
          <w:rFonts w:ascii="Verdana" w:hAnsi="Verdana"/>
          <w:bCs/>
          <w:iCs/>
          <w:noProof/>
          <w:color w:val="1F497D"/>
          <w:lang w:val="sr-Cyrl-RS"/>
        </w:rPr>
        <w:t>Адекватно управљање ризицима којима је Друштво изложено, са циљем да се елиминише негативан утицај или сведе на прихватљив ниво</w:t>
      </w:r>
      <w:r w:rsidR="009D5928" w:rsidRPr="000210CC">
        <w:rPr>
          <w:rFonts w:ascii="Verdana" w:hAnsi="Verdana"/>
          <w:bCs/>
          <w:iCs/>
          <w:noProof/>
          <w:color w:val="1F497D"/>
          <w:lang w:val="sr-Cyrl-RS"/>
        </w:rPr>
        <w:t>;</w:t>
      </w:r>
    </w:p>
    <w:p w:rsidR="00241A47" w:rsidRPr="000210CC" w:rsidRDefault="00241A47" w:rsidP="0055580D">
      <w:pPr>
        <w:pStyle w:val="ListParagraph"/>
        <w:numPr>
          <w:ilvl w:val="0"/>
          <w:numId w:val="18"/>
        </w:numPr>
        <w:jc w:val="both"/>
        <w:rPr>
          <w:rFonts w:ascii="Verdana" w:hAnsi="Verdana"/>
          <w:b/>
          <w:color w:val="1F497D"/>
          <w:lang w:val="sr-Cyrl-RS"/>
        </w:rPr>
      </w:pPr>
      <w:r w:rsidRPr="000210CC">
        <w:rPr>
          <w:rFonts w:ascii="Verdana" w:hAnsi="Verdana"/>
          <w:bCs/>
          <w:iCs/>
          <w:noProof/>
          <w:color w:val="1F497D"/>
          <w:lang w:val="sr-Cyrl-RS"/>
        </w:rPr>
        <w:t>Континуирано унапр</w:t>
      </w:r>
      <w:r w:rsidR="009D5928" w:rsidRPr="000210CC">
        <w:rPr>
          <w:rFonts w:ascii="Verdana" w:hAnsi="Verdana"/>
          <w:bCs/>
          <w:iCs/>
          <w:noProof/>
          <w:color w:val="1F497D"/>
          <w:lang w:val="sr-Cyrl-RS"/>
        </w:rPr>
        <w:t>еђење система интерних контрола;</w:t>
      </w:r>
    </w:p>
    <w:p w:rsidR="00F4358E" w:rsidRPr="000210CC" w:rsidRDefault="00A5062C" w:rsidP="0055580D">
      <w:pPr>
        <w:pStyle w:val="ListParagraph"/>
        <w:numPr>
          <w:ilvl w:val="0"/>
          <w:numId w:val="18"/>
        </w:num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0210CC">
        <w:rPr>
          <w:rFonts w:ascii="Verdana" w:hAnsi="Verdana"/>
          <w:bCs/>
          <w:iCs/>
          <w:noProof/>
          <w:color w:val="1F497D"/>
          <w:lang w:val="sr-Cyrl-RS"/>
        </w:rPr>
        <w:t>Континуиран рад на унапређењу ИИС.</w:t>
      </w:r>
    </w:p>
    <w:p w:rsidR="0034735A" w:rsidRDefault="00665C53" w:rsidP="00665C53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F4358E">
        <w:rPr>
          <w:rFonts w:ascii="Verdana" w:hAnsi="Verdana"/>
          <w:bCs/>
          <w:iCs/>
          <w:noProof/>
          <w:color w:val="1F497D"/>
          <w:lang w:val="sr-Cyrl-RS"/>
        </w:rPr>
        <w:t>Друштво свој потенцијал види у традицији и искуству од преко четири деценије, као и у сопственом препознатљивом бренду.</w:t>
      </w:r>
    </w:p>
    <w:p w:rsidR="00665C53" w:rsidRPr="00665C53" w:rsidRDefault="00665C53" w:rsidP="00665C53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665C53">
        <w:rPr>
          <w:rFonts w:ascii="Verdana" w:hAnsi="Verdana"/>
          <w:bCs/>
          <w:iCs/>
          <w:noProof/>
          <w:color w:val="1F497D"/>
          <w:lang w:val="sr-Cyrl-RS"/>
        </w:rPr>
        <w:t>Такође, Друштво је први и једини  ентитет</w:t>
      </w:r>
      <w:r w:rsidRPr="00665C53">
        <w:rPr>
          <w:rFonts w:ascii="Verdana" w:hAnsi="Verdana"/>
          <w:bCs/>
          <w:iCs/>
          <w:noProof/>
          <w:color w:val="1F497D"/>
          <w:lang w:val="en-US"/>
        </w:rPr>
        <w:t xml:space="preserve"> </w:t>
      </w:r>
      <w:r w:rsidRPr="00665C53">
        <w:rPr>
          <w:rFonts w:ascii="Verdana" w:hAnsi="Verdana"/>
          <w:bCs/>
          <w:iCs/>
          <w:noProof/>
          <w:color w:val="1F497D"/>
          <w:lang w:val="sr-Cyrl-RS"/>
        </w:rPr>
        <w:t xml:space="preserve">из индустрије осигурања у Србији које </w:t>
      </w:r>
      <w:r w:rsidRPr="00665C53">
        <w:rPr>
          <w:rFonts w:ascii="Verdana" w:hAnsi="Verdana"/>
          <w:bCs/>
          <w:iCs/>
          <w:noProof/>
          <w:color w:val="1F497D"/>
          <w:lang w:val="en-US"/>
        </w:rPr>
        <w:t xml:space="preserve">je </w:t>
      </w:r>
      <w:r w:rsidRPr="00665C53">
        <w:rPr>
          <w:rFonts w:ascii="Verdana" w:hAnsi="Verdana"/>
          <w:bCs/>
          <w:iCs/>
          <w:noProof/>
          <w:color w:val="1F497D"/>
          <w:lang w:val="sr-Cyrl-RS"/>
        </w:rPr>
        <w:t>оцењено од стране међународн</w:t>
      </w:r>
      <w:r w:rsidRPr="00665C53">
        <w:rPr>
          <w:rFonts w:ascii="Verdana" w:hAnsi="Verdana"/>
          <w:bCs/>
          <w:iCs/>
          <w:noProof/>
          <w:color w:val="1F497D"/>
          <w:lang w:val="en-US"/>
        </w:rPr>
        <w:t xml:space="preserve">o </w:t>
      </w:r>
      <w:r w:rsidRPr="00665C53">
        <w:rPr>
          <w:rFonts w:ascii="Verdana" w:hAnsi="Verdana"/>
          <w:bCs/>
          <w:iCs/>
          <w:noProof/>
          <w:color w:val="1F497D"/>
          <w:lang w:val="sr-Cyrl-RS"/>
        </w:rPr>
        <w:t>признате агенције за кредитни рејтинг. Побољшањем финансијског са В на В+ и кредтиног рејтинга  са ВВ+ на ВВВ-  Друштво је ушло у зону сигурних партнера.</w:t>
      </w:r>
    </w:p>
    <w:p w:rsidR="00665C53" w:rsidRPr="00665C53" w:rsidRDefault="00665C53" w:rsidP="00665C53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665C53">
        <w:rPr>
          <w:rFonts w:ascii="Verdana" w:hAnsi="Verdana"/>
          <w:bCs/>
          <w:iCs/>
          <w:noProof/>
          <w:color w:val="1F497D"/>
          <w:lang w:val="sr-Cyrl-RS"/>
        </w:rPr>
        <w:t>У складу са процесом приступања Европској унији планирана је фазна имплементација Солвентности II у Србији заснована на нивоу уклађености који је до сада постигнут (Законом о осигурању који је у примени од 2015. године, имплементирани су квалитативни захтеви другог стуба Солвентности II), очекиваном развоју сектора осигурања у Србији и анализи ефеката имплементације Солвентности II на домаће тржиште осигурања.</w:t>
      </w:r>
    </w:p>
    <w:p w:rsidR="00665C53" w:rsidRPr="00665C53" w:rsidRDefault="00665C53" w:rsidP="00665C53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665C53">
        <w:rPr>
          <w:rFonts w:ascii="Verdana" w:hAnsi="Verdana"/>
          <w:bCs/>
          <w:iCs/>
          <w:noProof/>
          <w:color w:val="1F497D"/>
          <w:lang w:val="sr-Cyrl-RS"/>
        </w:rPr>
        <w:t>Потенцијалну претњу за Друштво представља тзв. либерализација домаћег тржишта  реосигурања која повећава ризик везан за:</w:t>
      </w:r>
    </w:p>
    <w:p w:rsidR="00665C53" w:rsidRPr="000210CC" w:rsidRDefault="009D5928" w:rsidP="0055580D">
      <w:pPr>
        <w:pStyle w:val="ListParagraph"/>
        <w:numPr>
          <w:ilvl w:val="0"/>
          <w:numId w:val="19"/>
        </w:num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0210CC">
        <w:rPr>
          <w:rFonts w:ascii="Verdana" w:hAnsi="Verdana"/>
          <w:bCs/>
          <w:iCs/>
          <w:noProof/>
          <w:color w:val="1F497D"/>
          <w:lang w:val="sr-Cyrl-RS"/>
        </w:rPr>
        <w:t>Нелојалну конкуренцију;</w:t>
      </w:r>
    </w:p>
    <w:p w:rsidR="00291650" w:rsidRPr="000210CC" w:rsidRDefault="00665C53" w:rsidP="0055580D">
      <w:pPr>
        <w:pStyle w:val="ListParagraph"/>
        <w:numPr>
          <w:ilvl w:val="0"/>
          <w:numId w:val="19"/>
        </w:numPr>
        <w:jc w:val="both"/>
        <w:rPr>
          <w:rFonts w:ascii="Verdana" w:hAnsi="Verdana"/>
          <w:b/>
          <w:color w:val="1F497D"/>
          <w:lang w:val="sr-Cyrl-RS"/>
        </w:rPr>
      </w:pPr>
      <w:r w:rsidRPr="000210CC">
        <w:rPr>
          <w:rFonts w:ascii="Verdana" w:hAnsi="Verdana"/>
          <w:bCs/>
          <w:iCs/>
          <w:noProof/>
          <w:color w:val="1F497D"/>
          <w:lang w:val="sr-Cyrl-RS"/>
        </w:rPr>
        <w:t>Ризик већег одлива  преми</w:t>
      </w:r>
      <w:r w:rsidR="009D5928" w:rsidRPr="000210CC">
        <w:rPr>
          <w:rFonts w:ascii="Verdana" w:hAnsi="Verdana"/>
          <w:bCs/>
          <w:iCs/>
          <w:noProof/>
          <w:color w:val="1F497D"/>
          <w:lang w:val="sr-Cyrl-RS"/>
        </w:rPr>
        <w:t>је;</w:t>
      </w:r>
    </w:p>
    <w:p w:rsidR="00665C53" w:rsidRPr="000210CC" w:rsidRDefault="00665C53" w:rsidP="0055580D">
      <w:pPr>
        <w:pStyle w:val="ListParagraph"/>
        <w:numPr>
          <w:ilvl w:val="0"/>
          <w:numId w:val="19"/>
        </w:numPr>
        <w:jc w:val="both"/>
        <w:rPr>
          <w:rFonts w:ascii="Verdana" w:hAnsi="Verdana"/>
          <w:b/>
          <w:color w:val="1F497D"/>
          <w:lang w:val="sr-Cyrl-RS"/>
        </w:rPr>
      </w:pPr>
      <w:r w:rsidRPr="000210CC">
        <w:rPr>
          <w:rFonts w:ascii="Verdana" w:hAnsi="Verdana"/>
          <w:bCs/>
          <w:iCs/>
          <w:noProof/>
          <w:color w:val="1F497D"/>
          <w:lang w:val="sr-Cyrl-RS"/>
        </w:rPr>
        <w:t>Ризик смањења премије испод нивоа довољног за покриће штета</w:t>
      </w:r>
      <w:r w:rsidR="00291650" w:rsidRPr="000210CC">
        <w:rPr>
          <w:rFonts w:ascii="Verdana" w:hAnsi="Verdana"/>
          <w:bCs/>
          <w:iCs/>
          <w:noProof/>
          <w:color w:val="1F497D"/>
          <w:lang w:val="sr-Cyrl-RS"/>
        </w:rPr>
        <w:t>.</w:t>
      </w:r>
    </w:p>
    <w:p w:rsidR="000210CC" w:rsidRDefault="00241A47" w:rsidP="000210CC">
      <w:p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665C53">
        <w:rPr>
          <w:rFonts w:ascii="Verdana" w:hAnsi="Verdana"/>
          <w:bCs/>
          <w:iCs/>
          <w:noProof/>
          <w:color w:val="1F497D"/>
          <w:lang w:val="sr-Cyrl-RS"/>
        </w:rPr>
        <w:t>Друштво је на основу анализе како глобалног т</w:t>
      </w:r>
      <w:r w:rsidR="00446F1A" w:rsidRPr="00665C53">
        <w:rPr>
          <w:rFonts w:ascii="Verdana" w:hAnsi="Verdana"/>
          <w:bCs/>
          <w:iCs/>
          <w:noProof/>
          <w:color w:val="1F497D"/>
          <w:lang w:val="sr-Cyrl-RS"/>
        </w:rPr>
        <w:t>ржишта, тако и домаћег тржишта и макроекономских предвиђања као своје стратегијске изборе и циљеве за период 2021</w:t>
      </w:r>
      <w:r w:rsidR="00C94127">
        <w:rPr>
          <w:rFonts w:ascii="Verdana" w:hAnsi="Verdana"/>
          <w:bCs/>
          <w:iCs/>
          <w:noProof/>
          <w:color w:val="1F497D"/>
          <w:lang w:val="sr-Cyrl-RS"/>
        </w:rPr>
        <w:t>.</w:t>
      </w:r>
      <w:r w:rsidR="00446F1A" w:rsidRPr="00665C53">
        <w:rPr>
          <w:rFonts w:ascii="Verdana" w:hAnsi="Verdana"/>
          <w:bCs/>
          <w:iCs/>
          <w:noProof/>
          <w:color w:val="1F497D"/>
          <w:lang w:val="sr-Cyrl-RS"/>
        </w:rPr>
        <w:t>-2023. поставило:</w:t>
      </w:r>
    </w:p>
    <w:p w:rsidR="00665C53" w:rsidRPr="000210CC" w:rsidRDefault="00665C53" w:rsidP="0055580D">
      <w:pPr>
        <w:pStyle w:val="ListParagraph"/>
        <w:numPr>
          <w:ilvl w:val="0"/>
          <w:numId w:val="20"/>
        </w:numPr>
        <w:jc w:val="both"/>
        <w:rPr>
          <w:rFonts w:ascii="Verdana" w:hAnsi="Verdana"/>
          <w:bCs/>
          <w:iCs/>
          <w:noProof/>
          <w:color w:val="1F497D"/>
          <w:lang w:val="sr-Cyrl-RS"/>
        </w:rPr>
      </w:pPr>
      <w:r w:rsidRPr="000210CC">
        <w:rPr>
          <w:rFonts w:ascii="Verdana" w:hAnsi="Verdana"/>
          <w:color w:val="1F497D"/>
          <w:szCs w:val="24"/>
          <w:lang w:val="sr-Cyrl-RS"/>
        </w:rPr>
        <w:t>Комерцијално уговарање реосигуравајућег покрића са постојећим и потенцијалним партнерима са структуром која обезбеђује</w:t>
      </w:r>
      <w:r w:rsidR="009D5928" w:rsidRPr="000210CC">
        <w:rPr>
          <w:rFonts w:ascii="Verdana" w:hAnsi="Verdana"/>
          <w:color w:val="1F497D"/>
          <w:szCs w:val="24"/>
          <w:lang w:val="sr-Cyrl-RS"/>
        </w:rPr>
        <w:t xml:space="preserve"> комбиновани рацио максимум 97%;</w:t>
      </w:r>
    </w:p>
    <w:p w:rsidR="00665C53" w:rsidRPr="005A39B4" w:rsidRDefault="00665C53" w:rsidP="0055580D">
      <w:pPr>
        <w:pStyle w:val="ListParagraph"/>
        <w:numPr>
          <w:ilvl w:val="0"/>
          <w:numId w:val="12"/>
        </w:numPr>
        <w:jc w:val="both"/>
        <w:rPr>
          <w:rFonts w:ascii="Verdana" w:hAnsi="Verdana"/>
          <w:color w:val="1F497D"/>
          <w:szCs w:val="24"/>
          <w:lang w:val="sr-Cyrl-RS"/>
        </w:rPr>
      </w:pPr>
      <w:r w:rsidRPr="005A39B4">
        <w:rPr>
          <w:rFonts w:ascii="Verdana" w:hAnsi="Verdana"/>
          <w:color w:val="1F497D"/>
          <w:szCs w:val="24"/>
          <w:lang w:val="sr-Cyrl-RS"/>
        </w:rPr>
        <w:t>Преузимање ризика уз равномерну географску дисперзију до коцентрације од</w:t>
      </w:r>
      <w:r w:rsidR="005A39B4">
        <w:rPr>
          <w:rFonts w:ascii="Verdana" w:hAnsi="Verdana"/>
          <w:color w:val="1F497D"/>
          <w:szCs w:val="24"/>
          <w:lang w:val="sr-Cyrl-RS"/>
        </w:rPr>
        <w:t xml:space="preserve"> </w:t>
      </w:r>
      <w:r w:rsidRPr="005A39B4">
        <w:rPr>
          <w:rFonts w:ascii="Verdana" w:hAnsi="Verdana"/>
          <w:color w:val="1F497D"/>
          <w:szCs w:val="24"/>
          <w:lang w:val="sr-Cyrl-RS"/>
        </w:rPr>
        <w:t>30% на појединачном тржишту изузев Р</w:t>
      </w:r>
      <w:r w:rsidR="005A39B4">
        <w:rPr>
          <w:rFonts w:ascii="Verdana" w:hAnsi="Verdana"/>
          <w:color w:val="1F497D"/>
          <w:szCs w:val="24"/>
          <w:lang w:val="sr-Cyrl-RS"/>
        </w:rPr>
        <w:t xml:space="preserve">епублике </w:t>
      </w:r>
      <w:r w:rsidRPr="005A39B4">
        <w:rPr>
          <w:rFonts w:ascii="Verdana" w:hAnsi="Verdana"/>
          <w:color w:val="1F497D"/>
          <w:szCs w:val="24"/>
          <w:lang w:val="sr-Cyrl-RS"/>
        </w:rPr>
        <w:t>С</w:t>
      </w:r>
      <w:r w:rsidR="00C94127">
        <w:rPr>
          <w:rFonts w:ascii="Verdana" w:hAnsi="Verdana"/>
          <w:color w:val="1F497D"/>
          <w:szCs w:val="24"/>
          <w:lang w:val="sr-Cyrl-RS"/>
        </w:rPr>
        <w:t>рби</w:t>
      </w:r>
      <w:r w:rsidR="005A39B4">
        <w:rPr>
          <w:rFonts w:ascii="Verdana" w:hAnsi="Verdana"/>
          <w:color w:val="1F497D"/>
          <w:szCs w:val="24"/>
          <w:lang w:val="sr-Cyrl-RS"/>
        </w:rPr>
        <w:t>је</w:t>
      </w:r>
      <w:r w:rsidRPr="005A39B4">
        <w:rPr>
          <w:rFonts w:ascii="Verdana" w:hAnsi="Verdana"/>
          <w:color w:val="1F497D"/>
          <w:szCs w:val="24"/>
          <w:lang w:val="sr-Cyrl-RS"/>
        </w:rPr>
        <w:t xml:space="preserve"> и превентивна заштита сопствених капацитета у смислу сопствене нето изложе</w:t>
      </w:r>
      <w:r w:rsidR="009D5928">
        <w:rPr>
          <w:rFonts w:ascii="Verdana" w:hAnsi="Verdana"/>
          <w:color w:val="1F497D"/>
          <w:szCs w:val="24"/>
          <w:lang w:val="sr-Cyrl-RS"/>
        </w:rPr>
        <w:t>ности не веће од еур 500 хиљада;</w:t>
      </w:r>
    </w:p>
    <w:p w:rsidR="00665C53" w:rsidRPr="005A39B4" w:rsidRDefault="00665C53" w:rsidP="0055580D">
      <w:pPr>
        <w:pStyle w:val="ListParagraph"/>
        <w:numPr>
          <w:ilvl w:val="0"/>
          <w:numId w:val="12"/>
        </w:numPr>
        <w:jc w:val="both"/>
        <w:rPr>
          <w:rFonts w:ascii="Verdana" w:hAnsi="Verdana"/>
          <w:color w:val="1F497D"/>
          <w:szCs w:val="24"/>
          <w:lang w:val="sr-Cyrl-RS"/>
        </w:rPr>
      </w:pPr>
      <w:r w:rsidRPr="005A39B4">
        <w:rPr>
          <w:rFonts w:ascii="Verdana" w:hAnsi="Verdana"/>
          <w:bCs/>
          <w:iCs/>
          <w:color w:val="1F497D"/>
          <w:szCs w:val="24"/>
          <w:lang w:val="sr-Cyrl-RS"/>
        </w:rPr>
        <w:t>Раст портфеља на међународном тржишту не више од 10% у просеку за три године</w:t>
      </w:r>
      <w:r w:rsidR="009D5928">
        <w:rPr>
          <w:rFonts w:ascii="Verdana" w:hAnsi="Verdana"/>
          <w:bCs/>
          <w:iCs/>
          <w:color w:val="1F497D"/>
          <w:szCs w:val="24"/>
          <w:lang w:val="sr-Cyrl-RS"/>
        </w:rPr>
        <w:t>;</w:t>
      </w:r>
    </w:p>
    <w:p w:rsidR="00665C53" w:rsidRPr="005A39B4" w:rsidRDefault="00665C53" w:rsidP="0055580D">
      <w:pPr>
        <w:pStyle w:val="ListParagraph"/>
        <w:numPr>
          <w:ilvl w:val="0"/>
          <w:numId w:val="12"/>
        </w:numPr>
        <w:jc w:val="both"/>
        <w:rPr>
          <w:rFonts w:ascii="Verdana" w:hAnsi="Verdana"/>
          <w:bCs/>
          <w:i/>
          <w:iCs/>
          <w:color w:val="1F497D"/>
          <w:szCs w:val="24"/>
          <w:lang w:val="sr-Cyrl-RS"/>
        </w:rPr>
      </w:pPr>
      <w:r w:rsidRPr="005A39B4">
        <w:rPr>
          <w:rFonts w:ascii="Verdana" w:hAnsi="Verdana"/>
          <w:bCs/>
          <w:iCs/>
          <w:color w:val="1F497D"/>
          <w:szCs w:val="24"/>
          <w:lang w:val="sr-Cyrl-RS"/>
        </w:rPr>
        <w:t>Континуирано обнављање  рејтинга  са  циљем побољшања оцене финансијског и кредитног  положаја Друштва „Б+“ на „Б++“</w:t>
      </w:r>
      <w:r w:rsidR="009D5928">
        <w:rPr>
          <w:rFonts w:ascii="Verdana" w:hAnsi="Verdana"/>
          <w:bCs/>
          <w:i/>
          <w:iCs/>
          <w:color w:val="1F497D"/>
          <w:szCs w:val="24"/>
          <w:lang w:val="sr-Cyrl-RS"/>
        </w:rPr>
        <w:t>;</w:t>
      </w:r>
    </w:p>
    <w:p w:rsidR="00665C53" w:rsidRPr="005A39B4" w:rsidRDefault="00665C53" w:rsidP="0055580D">
      <w:pPr>
        <w:pStyle w:val="ListParagraph"/>
        <w:numPr>
          <w:ilvl w:val="0"/>
          <w:numId w:val="12"/>
        </w:numPr>
        <w:jc w:val="both"/>
        <w:rPr>
          <w:rFonts w:ascii="Verdana" w:hAnsi="Verdana"/>
          <w:bCs/>
          <w:iCs/>
          <w:color w:val="1F497D"/>
          <w:szCs w:val="24"/>
          <w:lang w:val="sr-Cyrl-RS"/>
        </w:rPr>
      </w:pPr>
      <w:r w:rsidRPr="005A39B4">
        <w:rPr>
          <w:rFonts w:ascii="Verdana" w:hAnsi="Verdana"/>
          <w:bCs/>
          <w:iCs/>
          <w:color w:val="1F497D"/>
          <w:szCs w:val="24"/>
          <w:lang w:val="sr-Cyrl-RS"/>
        </w:rPr>
        <w:t>Инвестициона политика која обезбеђује инвестициони портфељ најмање у висини техничке и гарантне резерве са  високим степеном сигурности улагања и одржавања ликвидности уз  задовољавајуће приносе</w:t>
      </w:r>
      <w:r w:rsidR="009D5928">
        <w:rPr>
          <w:rFonts w:ascii="Verdana" w:hAnsi="Verdana"/>
          <w:bCs/>
          <w:iCs/>
          <w:color w:val="1F497D"/>
          <w:szCs w:val="24"/>
          <w:lang w:val="sr-Cyrl-RS"/>
        </w:rPr>
        <w:t>;</w:t>
      </w:r>
    </w:p>
    <w:p w:rsidR="00665C53" w:rsidRPr="005A39B4" w:rsidRDefault="00665C53" w:rsidP="0055580D">
      <w:pPr>
        <w:pStyle w:val="ListParagraph"/>
        <w:numPr>
          <w:ilvl w:val="0"/>
          <w:numId w:val="12"/>
        </w:numPr>
        <w:jc w:val="both"/>
        <w:rPr>
          <w:rFonts w:ascii="Verdana" w:hAnsi="Verdana"/>
          <w:bCs/>
          <w:iCs/>
          <w:color w:val="1F497D"/>
          <w:szCs w:val="24"/>
          <w:lang w:val="sr-Cyrl-RS"/>
        </w:rPr>
      </w:pPr>
      <w:r w:rsidRPr="005A39B4">
        <w:rPr>
          <w:rFonts w:ascii="Verdana" w:hAnsi="Verdana"/>
          <w:bCs/>
          <w:iCs/>
          <w:color w:val="1F497D"/>
          <w:szCs w:val="24"/>
          <w:lang w:val="sr-Cyrl-RS"/>
        </w:rPr>
        <w:lastRenderedPageBreak/>
        <w:t>Континуирано одржавање и повећавање капитала до висине која задовољава прописане услове за адекватност капитала и нивоа солвентног капиталног захтева (SCR) према захтевима  Solvency II</w:t>
      </w:r>
      <w:r w:rsidR="005A39B4">
        <w:rPr>
          <w:rFonts w:ascii="Verdana" w:hAnsi="Verdana"/>
          <w:bCs/>
          <w:iCs/>
          <w:color w:val="1F497D"/>
          <w:szCs w:val="24"/>
          <w:lang w:val="sr-Cyrl-RS"/>
        </w:rPr>
        <w:t>.</w:t>
      </w:r>
    </w:p>
    <w:p w:rsidR="00AF4382" w:rsidRPr="00AF7468" w:rsidRDefault="00AF4382" w:rsidP="00AF7468">
      <w:pPr>
        <w:jc w:val="both"/>
        <w:rPr>
          <w:rFonts w:ascii="Verdana" w:hAnsi="Verdana"/>
          <w:bCs/>
          <w:iCs/>
          <w:noProof/>
          <w:color w:val="1F497D"/>
          <w:sz w:val="20"/>
          <w:lang w:val="sr-Cyrl-RS"/>
        </w:rPr>
      </w:pPr>
    </w:p>
    <w:p w:rsidR="00AF7468" w:rsidRDefault="00AF7468" w:rsidP="0055580D">
      <w:pPr>
        <w:pStyle w:val="ListParagraph"/>
        <w:numPr>
          <w:ilvl w:val="1"/>
          <w:numId w:val="9"/>
        </w:numPr>
        <w:rPr>
          <w:rFonts w:ascii="Verdana" w:hAnsi="Verdana"/>
          <w:b/>
          <w:color w:val="1F497D"/>
          <w:szCs w:val="24"/>
          <w:lang w:val="sr-Cyrl-RS"/>
        </w:rPr>
      </w:pPr>
      <w:r>
        <w:rPr>
          <w:rFonts w:ascii="Verdana" w:hAnsi="Verdana"/>
          <w:b/>
          <w:color w:val="1F497D"/>
          <w:szCs w:val="24"/>
          <w:lang w:val="sr-Cyrl-RS"/>
        </w:rPr>
        <w:t>Стратегијска имплементација</w:t>
      </w:r>
    </w:p>
    <w:p w:rsidR="00AF7468" w:rsidRDefault="00AF7468" w:rsidP="00AF7468">
      <w:pPr>
        <w:pStyle w:val="ListParagraph"/>
        <w:ind w:left="792"/>
        <w:rPr>
          <w:rFonts w:ascii="Verdana" w:hAnsi="Verdana"/>
          <w:b/>
          <w:color w:val="1F497D"/>
          <w:szCs w:val="24"/>
          <w:lang w:val="sr-Cyrl-RS"/>
        </w:rPr>
      </w:pPr>
    </w:p>
    <w:p w:rsidR="00AF7468" w:rsidRPr="00665C53" w:rsidRDefault="00AF7468" w:rsidP="0055580D">
      <w:pPr>
        <w:pStyle w:val="ListParagraph"/>
        <w:numPr>
          <w:ilvl w:val="2"/>
          <w:numId w:val="10"/>
        </w:numPr>
        <w:jc w:val="both"/>
        <w:rPr>
          <w:rFonts w:ascii="Verdana" w:hAnsi="Verdana"/>
          <w:color w:val="1F497D"/>
          <w:szCs w:val="24"/>
          <w:lang w:val="sr-Cyrl-RS"/>
        </w:rPr>
      </w:pPr>
      <w:r w:rsidRPr="00665C53">
        <w:rPr>
          <w:rFonts w:ascii="Verdana" w:hAnsi="Verdana"/>
          <w:color w:val="1F497D"/>
          <w:szCs w:val="24"/>
          <w:lang w:val="sr-Cyrl-RS"/>
        </w:rPr>
        <w:t>Комерцијално уговарање реосигуравајућег покрића са постојећим и потенцијалним партнерима са структуром која обезбеђује комбиновани рацио максимум 97%.</w:t>
      </w:r>
    </w:p>
    <w:p w:rsidR="00B06052" w:rsidRPr="00EF13DD" w:rsidRDefault="00B06052" w:rsidP="00EF13DD">
      <w:pPr>
        <w:spacing w:before="200"/>
        <w:jc w:val="both"/>
        <w:rPr>
          <w:rFonts w:ascii="Verdana" w:hAnsi="Verdana"/>
          <w:noProof/>
          <w:color w:val="1F497D"/>
          <w:lang w:val="sr-Cyrl-CS"/>
        </w:rPr>
      </w:pPr>
      <w:r w:rsidRPr="00EF13DD">
        <w:rPr>
          <w:rFonts w:ascii="Verdana" w:hAnsi="Verdana"/>
          <w:noProof/>
          <w:color w:val="1F497D"/>
          <w:lang w:val="sr-Cyrl-CS"/>
        </w:rPr>
        <w:t>Мере за имплементацију оваквог стратешког опредељења су:</w:t>
      </w:r>
    </w:p>
    <w:p w:rsidR="00EF13DD" w:rsidRPr="00EF13DD" w:rsidRDefault="00EF13DD" w:rsidP="0055580D">
      <w:pPr>
        <w:numPr>
          <w:ilvl w:val="0"/>
          <w:numId w:val="8"/>
        </w:numPr>
        <w:spacing w:before="200"/>
        <w:jc w:val="both"/>
        <w:rPr>
          <w:rFonts w:ascii="Verdana" w:hAnsi="Verdana"/>
          <w:noProof/>
          <w:color w:val="1F497D"/>
          <w:lang w:val="sr-Cyrl-CS"/>
        </w:rPr>
      </w:pPr>
      <w:r w:rsidRPr="00EF13DD">
        <w:rPr>
          <w:rFonts w:ascii="Verdana" w:hAnsi="Verdana"/>
          <w:noProof/>
          <w:color w:val="1F497D"/>
          <w:lang w:val="sr-Cyrl-CS"/>
        </w:rPr>
        <w:t>Контролисано п</w:t>
      </w:r>
      <w:r w:rsidR="00B06052" w:rsidRPr="00EF13DD">
        <w:rPr>
          <w:rFonts w:ascii="Verdana" w:hAnsi="Verdana"/>
          <w:noProof/>
          <w:color w:val="1F497D"/>
          <w:lang w:val="sr-Cyrl-CS"/>
        </w:rPr>
        <w:t>овећање</w:t>
      </w:r>
      <w:r w:rsidR="009D5928">
        <w:rPr>
          <w:rFonts w:ascii="Verdana" w:hAnsi="Verdana"/>
          <w:noProof/>
          <w:color w:val="1F497D"/>
          <w:lang w:val="sr-Cyrl-CS"/>
        </w:rPr>
        <w:t xml:space="preserve"> обима реосигуравајућих покрића;</w:t>
      </w:r>
    </w:p>
    <w:p w:rsidR="00EF13DD" w:rsidRPr="00EF13DD" w:rsidRDefault="00EF13DD" w:rsidP="0055580D">
      <w:pPr>
        <w:numPr>
          <w:ilvl w:val="0"/>
          <w:numId w:val="8"/>
        </w:numPr>
        <w:spacing w:before="200"/>
        <w:jc w:val="both"/>
        <w:rPr>
          <w:rFonts w:ascii="Verdana" w:hAnsi="Verdana"/>
          <w:noProof/>
          <w:color w:val="1F497D"/>
          <w:lang w:val="sr-Cyrl-CS"/>
        </w:rPr>
      </w:pPr>
      <w:r w:rsidRPr="00EF13DD">
        <w:rPr>
          <w:rFonts w:ascii="Verdana" w:hAnsi="Verdana"/>
          <w:noProof/>
          <w:color w:val="1F497D"/>
          <w:lang w:val="sr-Cyrl-CS"/>
        </w:rPr>
        <w:t>Оптималан однос између пропорционалних и непропорционалних упошљавања капацитета</w:t>
      </w:r>
      <w:r w:rsidR="009D5928">
        <w:rPr>
          <w:rFonts w:ascii="Verdana" w:hAnsi="Verdana"/>
          <w:noProof/>
          <w:color w:val="1F497D"/>
          <w:lang w:val="sr-Cyrl-CS"/>
        </w:rPr>
        <w:t>;</w:t>
      </w:r>
    </w:p>
    <w:p w:rsidR="00B06052" w:rsidRPr="00EF13DD" w:rsidRDefault="00EF13DD" w:rsidP="0055580D">
      <w:pPr>
        <w:numPr>
          <w:ilvl w:val="0"/>
          <w:numId w:val="8"/>
        </w:numPr>
        <w:spacing w:before="200"/>
        <w:jc w:val="both"/>
        <w:rPr>
          <w:rFonts w:ascii="Verdana" w:hAnsi="Verdana"/>
          <w:noProof/>
          <w:color w:val="1F497D"/>
          <w:lang w:val="sr-Cyrl-CS"/>
        </w:rPr>
      </w:pPr>
      <w:r w:rsidRPr="00EF13DD">
        <w:rPr>
          <w:rFonts w:ascii="Verdana" w:hAnsi="Verdana"/>
          <w:noProof/>
          <w:color w:val="1F497D"/>
          <w:lang w:val="sr-Cyrl-CS"/>
        </w:rPr>
        <w:t xml:space="preserve">Континурано праћење рациа трошкова и рациа штета по врстама и типовима реосугавајућих покрића. </w:t>
      </w:r>
    </w:p>
    <w:p w:rsidR="00380922" w:rsidRPr="00EF13DD" w:rsidRDefault="00EF13DD" w:rsidP="0055580D">
      <w:pPr>
        <w:pStyle w:val="ListParagraph"/>
        <w:numPr>
          <w:ilvl w:val="2"/>
          <w:numId w:val="10"/>
        </w:numPr>
        <w:jc w:val="both"/>
        <w:rPr>
          <w:rFonts w:ascii="Verdana" w:hAnsi="Verdana"/>
          <w:color w:val="1F497D"/>
          <w:szCs w:val="24"/>
          <w:lang w:val="sr-Cyrl-RS"/>
        </w:rPr>
      </w:pPr>
      <w:r>
        <w:rPr>
          <w:rFonts w:ascii="Verdana" w:hAnsi="Verdana"/>
          <w:color w:val="1F497D"/>
          <w:szCs w:val="24"/>
          <w:lang w:val="sr-Cyrl-RS"/>
        </w:rPr>
        <w:t>П</w:t>
      </w:r>
      <w:r w:rsidR="00380922" w:rsidRPr="00EF13DD">
        <w:rPr>
          <w:rFonts w:ascii="Verdana" w:hAnsi="Verdana"/>
          <w:color w:val="1F497D"/>
          <w:szCs w:val="24"/>
          <w:lang w:val="sr-Cyrl-RS"/>
        </w:rPr>
        <w:t>реузимање ризика уз равномерну географску дисперзију</w:t>
      </w:r>
      <w:r w:rsidR="004B1294">
        <w:rPr>
          <w:rFonts w:ascii="Verdana" w:hAnsi="Verdana"/>
          <w:color w:val="1F497D"/>
          <w:szCs w:val="24"/>
          <w:lang w:val="sr-Cyrl-RS"/>
        </w:rPr>
        <w:t xml:space="preserve"> до коцентрације од 30% на појединачном тржишту изузев Р</w:t>
      </w:r>
      <w:r w:rsidR="005A39B4">
        <w:rPr>
          <w:rFonts w:ascii="Verdana" w:hAnsi="Verdana"/>
          <w:color w:val="1F497D"/>
          <w:szCs w:val="24"/>
          <w:lang w:val="sr-Cyrl-RS"/>
        </w:rPr>
        <w:t>епублике Србије</w:t>
      </w:r>
      <w:r w:rsidR="00380922" w:rsidRPr="00EF13DD">
        <w:rPr>
          <w:rFonts w:ascii="Verdana" w:hAnsi="Verdana"/>
          <w:color w:val="1F497D"/>
          <w:szCs w:val="24"/>
          <w:lang w:val="sr-Cyrl-RS"/>
        </w:rPr>
        <w:t xml:space="preserve"> и превентивна заштита сопствених капацитета</w:t>
      </w:r>
      <w:r w:rsidR="004B1294">
        <w:rPr>
          <w:rFonts w:ascii="Verdana" w:hAnsi="Verdana"/>
          <w:color w:val="1F497D"/>
          <w:szCs w:val="24"/>
          <w:lang w:val="sr-Cyrl-RS"/>
        </w:rPr>
        <w:t xml:space="preserve"> у смислу сопствене нето изложености не веће од еур 500 хиљада.</w:t>
      </w:r>
    </w:p>
    <w:p w:rsidR="00EF13DD" w:rsidRDefault="00F121A5" w:rsidP="005A39B4">
      <w:pPr>
        <w:jc w:val="both"/>
        <w:rPr>
          <w:rFonts w:ascii="Verdana" w:hAnsi="Verdana"/>
          <w:noProof/>
          <w:color w:val="1F497D"/>
          <w:sz w:val="20"/>
          <w:szCs w:val="20"/>
          <w:lang w:val="sr-Cyrl-CS"/>
        </w:rPr>
      </w:pPr>
      <w:r w:rsidRPr="00214B9F">
        <w:rPr>
          <w:rFonts w:ascii="Verdana" w:hAnsi="Verdana"/>
          <w:color w:val="1F497D"/>
          <w:szCs w:val="24"/>
          <w:lang w:val="sr-Cyrl-RS"/>
        </w:rPr>
        <w:t>Остварење овог стратешког циља подразумева континуирано мерење сопственог учешћа на сваком појединачном тржишту изван Р</w:t>
      </w:r>
      <w:r w:rsidR="005A39B4">
        <w:rPr>
          <w:rFonts w:ascii="Verdana" w:hAnsi="Verdana"/>
          <w:color w:val="1F497D"/>
          <w:szCs w:val="24"/>
          <w:lang w:val="sr-Cyrl-RS"/>
        </w:rPr>
        <w:t>епублике Србије</w:t>
      </w:r>
      <w:r w:rsidRPr="00214B9F">
        <w:rPr>
          <w:rFonts w:ascii="Verdana" w:hAnsi="Verdana"/>
          <w:color w:val="1F497D"/>
          <w:szCs w:val="24"/>
          <w:lang w:val="sr-Cyrl-RS"/>
        </w:rPr>
        <w:t xml:space="preserve"> као и куповину програма за заштиту сопственог капацитета у виду непропорције на бази ризика и катастрофалних догађаја.</w:t>
      </w:r>
    </w:p>
    <w:p w:rsidR="00EF13DD" w:rsidRPr="00B06052" w:rsidRDefault="00EF13DD" w:rsidP="00E07253">
      <w:pPr>
        <w:pStyle w:val="ListParagraph"/>
        <w:ind w:left="792"/>
        <w:jc w:val="both"/>
        <w:rPr>
          <w:rFonts w:ascii="Verdana" w:hAnsi="Verdana"/>
          <w:noProof/>
          <w:color w:val="1F497D"/>
          <w:sz w:val="20"/>
          <w:szCs w:val="20"/>
          <w:lang w:val="sr-Cyrl-CS"/>
        </w:rPr>
      </w:pPr>
    </w:p>
    <w:p w:rsidR="00380922" w:rsidRPr="00EF13DD" w:rsidRDefault="00F121A5" w:rsidP="0055580D">
      <w:pPr>
        <w:pStyle w:val="ListParagraph"/>
        <w:numPr>
          <w:ilvl w:val="2"/>
          <w:numId w:val="10"/>
        </w:numPr>
        <w:jc w:val="both"/>
        <w:rPr>
          <w:rFonts w:ascii="Verdana" w:hAnsi="Verdana"/>
          <w:color w:val="1F497D"/>
          <w:szCs w:val="24"/>
          <w:lang w:val="sr-Cyrl-RS"/>
        </w:rPr>
      </w:pPr>
      <w:r>
        <w:rPr>
          <w:rFonts w:ascii="Verdana" w:hAnsi="Verdana"/>
          <w:bCs/>
          <w:iCs/>
          <w:color w:val="1F497D"/>
          <w:szCs w:val="24"/>
          <w:lang w:val="sr-Cyrl-RS"/>
        </w:rPr>
        <w:t>Раст</w:t>
      </w:r>
      <w:r w:rsidR="00380922" w:rsidRPr="00EF13DD">
        <w:rPr>
          <w:rFonts w:ascii="Verdana" w:hAnsi="Verdana"/>
          <w:bCs/>
          <w:iCs/>
          <w:color w:val="1F497D"/>
          <w:szCs w:val="24"/>
          <w:lang w:val="sr-Cyrl-RS"/>
        </w:rPr>
        <w:t xml:space="preserve"> портфеља на међународном тржишту</w:t>
      </w:r>
      <w:r>
        <w:rPr>
          <w:rFonts w:ascii="Verdana" w:hAnsi="Verdana"/>
          <w:bCs/>
          <w:iCs/>
          <w:color w:val="1F497D"/>
          <w:szCs w:val="24"/>
          <w:lang w:val="sr-Cyrl-RS"/>
        </w:rPr>
        <w:t xml:space="preserve"> не више од 10% у просеку за три године</w:t>
      </w:r>
    </w:p>
    <w:p w:rsidR="00EF13DD" w:rsidRDefault="00EF13DD" w:rsidP="00E07253">
      <w:pPr>
        <w:pStyle w:val="ListParagraph"/>
        <w:ind w:left="1224"/>
        <w:jc w:val="both"/>
        <w:rPr>
          <w:rFonts w:ascii="Verdana" w:hAnsi="Verdana"/>
          <w:bCs/>
          <w:i/>
          <w:iCs/>
          <w:color w:val="1F497D"/>
          <w:szCs w:val="24"/>
          <w:highlight w:val="yellow"/>
          <w:lang w:val="sr-Cyrl-RS"/>
        </w:rPr>
      </w:pPr>
    </w:p>
    <w:p w:rsidR="00EF13DD" w:rsidRPr="00214B9F" w:rsidRDefault="00EF13DD" w:rsidP="00214B9F">
      <w:pPr>
        <w:jc w:val="both"/>
        <w:rPr>
          <w:rFonts w:ascii="Verdana" w:hAnsi="Verdana"/>
          <w:bCs/>
          <w:iCs/>
          <w:color w:val="1F497D"/>
          <w:szCs w:val="24"/>
          <w:lang w:val="sr-Cyrl-RS"/>
        </w:rPr>
      </w:pPr>
      <w:r w:rsidRPr="00214B9F">
        <w:rPr>
          <w:rFonts w:ascii="Verdana" w:hAnsi="Verdana"/>
          <w:bCs/>
          <w:iCs/>
          <w:color w:val="1F497D"/>
          <w:szCs w:val="24"/>
          <w:lang w:val="sr-Cyrl-RS"/>
        </w:rPr>
        <w:t xml:space="preserve">Упошљавање сопствених капацитета уз максимално коришћење доброг финансијског угледа даје могућност Друтву да </w:t>
      </w:r>
      <w:r w:rsidR="004B1294" w:rsidRPr="00214B9F">
        <w:rPr>
          <w:rFonts w:ascii="Verdana" w:hAnsi="Verdana"/>
          <w:bCs/>
          <w:iCs/>
          <w:color w:val="1F497D"/>
          <w:szCs w:val="24"/>
          <w:lang w:val="sr-Cyrl-RS"/>
        </w:rPr>
        <w:t>расте на међународном тржишту. Мере које ће Друштво спр</w:t>
      </w:r>
      <w:r w:rsidR="00F121A5" w:rsidRPr="00214B9F">
        <w:rPr>
          <w:rFonts w:ascii="Verdana" w:hAnsi="Verdana"/>
          <w:bCs/>
          <w:iCs/>
          <w:color w:val="1F497D"/>
          <w:szCs w:val="24"/>
          <w:lang w:val="sr-Cyrl-RS"/>
        </w:rPr>
        <w:t>оводити у циљ</w:t>
      </w:r>
      <w:r w:rsidR="004B1294" w:rsidRPr="00214B9F">
        <w:rPr>
          <w:rFonts w:ascii="Verdana" w:hAnsi="Verdana"/>
          <w:bCs/>
          <w:iCs/>
          <w:color w:val="1F497D"/>
          <w:szCs w:val="24"/>
          <w:lang w:val="sr-Cyrl-RS"/>
        </w:rPr>
        <w:t>у остварења постављеног задатка су константна промоција Друштва, јачање постојећи веза са глобалним и локалним посредницима у реосигурању</w:t>
      </w:r>
      <w:r w:rsidR="005A39B4">
        <w:rPr>
          <w:rFonts w:ascii="Verdana" w:hAnsi="Verdana"/>
          <w:bCs/>
          <w:iCs/>
          <w:color w:val="1F497D"/>
          <w:szCs w:val="24"/>
          <w:lang w:val="sr-Cyrl-RS"/>
        </w:rPr>
        <w:t xml:space="preserve"> и константно мер</w:t>
      </w:r>
      <w:r w:rsidR="00F121A5" w:rsidRPr="00214B9F">
        <w:rPr>
          <w:rFonts w:ascii="Verdana" w:hAnsi="Verdana"/>
          <w:bCs/>
          <w:iCs/>
          <w:color w:val="1F497D"/>
          <w:szCs w:val="24"/>
          <w:lang w:val="sr-Cyrl-RS"/>
        </w:rPr>
        <w:t>ење сопствене изложености</w:t>
      </w:r>
      <w:r w:rsidR="004B1294" w:rsidRPr="00214B9F">
        <w:rPr>
          <w:rFonts w:ascii="Verdana" w:hAnsi="Verdana"/>
          <w:bCs/>
          <w:iCs/>
          <w:color w:val="1F497D"/>
          <w:szCs w:val="24"/>
          <w:lang w:val="sr-Cyrl-RS"/>
        </w:rPr>
        <w:t>.</w:t>
      </w:r>
    </w:p>
    <w:p w:rsidR="00231721" w:rsidRPr="00EF13DD" w:rsidRDefault="00231721" w:rsidP="00E07253">
      <w:pPr>
        <w:pStyle w:val="ListParagraph"/>
        <w:ind w:left="792"/>
        <w:jc w:val="both"/>
        <w:rPr>
          <w:rFonts w:ascii="Verdana" w:hAnsi="Verdana"/>
          <w:color w:val="1F497D"/>
          <w:szCs w:val="24"/>
          <w:lang w:val="sr-Cyrl-RS"/>
        </w:rPr>
      </w:pPr>
    </w:p>
    <w:p w:rsidR="00380922" w:rsidRPr="004C5C12" w:rsidRDefault="00380922" w:rsidP="0055580D">
      <w:pPr>
        <w:pStyle w:val="ListParagraph"/>
        <w:numPr>
          <w:ilvl w:val="2"/>
          <w:numId w:val="10"/>
        </w:numPr>
        <w:jc w:val="both"/>
        <w:rPr>
          <w:rFonts w:ascii="Verdana" w:hAnsi="Verdana"/>
          <w:bCs/>
          <w:iCs/>
          <w:color w:val="1F497D"/>
          <w:szCs w:val="24"/>
          <w:lang w:val="sr-Cyrl-RS"/>
        </w:rPr>
      </w:pPr>
      <w:r w:rsidRPr="004C5C12">
        <w:rPr>
          <w:rFonts w:ascii="Verdana" w:hAnsi="Verdana"/>
          <w:bCs/>
          <w:iCs/>
          <w:color w:val="1F497D"/>
          <w:szCs w:val="24"/>
          <w:lang w:val="sr-Cyrl-RS"/>
        </w:rPr>
        <w:t>Континуирано обнављање  рејтинга  са  циљем побољшања оцене финансијског и кредитног  положаја Друштва</w:t>
      </w:r>
      <w:r w:rsidR="00665C53" w:rsidRPr="004C5C12">
        <w:rPr>
          <w:rFonts w:ascii="Verdana" w:hAnsi="Verdana"/>
          <w:bCs/>
          <w:iCs/>
          <w:color w:val="1F497D"/>
          <w:szCs w:val="24"/>
          <w:lang w:val="sr-Cyrl-RS"/>
        </w:rPr>
        <w:t xml:space="preserve"> „Б+“ на „Б++“</w:t>
      </w:r>
      <w:r w:rsidRPr="004C5C12">
        <w:rPr>
          <w:rFonts w:ascii="Verdana" w:hAnsi="Verdana"/>
          <w:bCs/>
          <w:iCs/>
          <w:color w:val="1F497D"/>
          <w:szCs w:val="24"/>
          <w:lang w:val="sr-Cyrl-RS"/>
        </w:rPr>
        <w:t>.</w:t>
      </w:r>
    </w:p>
    <w:p w:rsidR="00231721" w:rsidRPr="00214B9F" w:rsidRDefault="00231721" w:rsidP="00214B9F">
      <w:pPr>
        <w:jc w:val="both"/>
        <w:rPr>
          <w:rFonts w:ascii="Verdana" w:hAnsi="Verdana"/>
          <w:noProof/>
          <w:color w:val="1F497D"/>
          <w:lang w:val="sr-Cyrl-RS"/>
        </w:rPr>
      </w:pPr>
      <w:r w:rsidRPr="00214B9F">
        <w:rPr>
          <w:rFonts w:ascii="Verdana" w:hAnsi="Verdana"/>
          <w:noProof/>
          <w:color w:val="1F497D"/>
          <w:lang w:val="sr-Cyrl-CS"/>
        </w:rPr>
        <w:t xml:space="preserve">Друштво је </w:t>
      </w:r>
      <w:r w:rsidR="003C35C2" w:rsidRPr="00214B9F">
        <w:rPr>
          <w:rFonts w:ascii="Verdana" w:hAnsi="Verdana"/>
          <w:noProof/>
          <w:color w:val="1F497D"/>
          <w:lang w:val="sr-Cyrl-CS"/>
        </w:rPr>
        <w:t xml:space="preserve">са </w:t>
      </w:r>
      <w:r w:rsidR="003C35C2" w:rsidRPr="00214B9F">
        <w:rPr>
          <w:rFonts w:ascii="Verdana" w:hAnsi="Verdana"/>
          <w:noProof/>
          <w:color w:val="1F497D"/>
          <w:lang w:val="en-US"/>
        </w:rPr>
        <w:t xml:space="preserve">AM Best </w:t>
      </w:r>
      <w:r w:rsidR="003C35C2" w:rsidRPr="00214B9F">
        <w:rPr>
          <w:rFonts w:ascii="Verdana" w:hAnsi="Verdana"/>
          <w:noProof/>
          <w:color w:val="1F497D"/>
          <w:lang w:val="sr-Cyrl-RS"/>
        </w:rPr>
        <w:t xml:space="preserve">Компанијом у 2018. години закључило Уговор о пружању услуга за утврђивање кредитног рејтинга. Сваке године се преиспитује оцена финансијског и кредитног </w:t>
      </w:r>
      <w:r w:rsidR="003F684F" w:rsidRPr="00214B9F">
        <w:rPr>
          <w:rFonts w:ascii="Verdana" w:hAnsi="Verdana"/>
          <w:noProof/>
          <w:color w:val="1F497D"/>
          <w:lang w:val="sr-Cyrl-RS"/>
        </w:rPr>
        <w:t>положаја Друштва</w:t>
      </w:r>
      <w:r w:rsidR="003C35C2" w:rsidRPr="00214B9F">
        <w:rPr>
          <w:rFonts w:ascii="Verdana" w:hAnsi="Verdana"/>
          <w:noProof/>
          <w:color w:val="1F497D"/>
          <w:lang w:val="sr-Cyrl-RS"/>
        </w:rPr>
        <w:t xml:space="preserve">. </w:t>
      </w:r>
    </w:p>
    <w:p w:rsidR="00433BBF" w:rsidRPr="00214B9F" w:rsidRDefault="003C35C2" w:rsidP="005A39B4">
      <w:pPr>
        <w:jc w:val="both"/>
        <w:rPr>
          <w:rFonts w:ascii="Verdana" w:hAnsi="Verdana"/>
          <w:noProof/>
          <w:color w:val="1F497D"/>
          <w:lang w:val="en-US"/>
        </w:rPr>
      </w:pPr>
      <w:r w:rsidRPr="00214B9F">
        <w:rPr>
          <w:rFonts w:ascii="Verdana" w:hAnsi="Verdana"/>
          <w:noProof/>
          <w:color w:val="1F497D"/>
          <w:lang w:val="sr-Cyrl-RS"/>
        </w:rPr>
        <w:lastRenderedPageBreak/>
        <w:t>У циљу повећања оцене</w:t>
      </w:r>
      <w:r w:rsidR="003F684F" w:rsidRPr="00214B9F">
        <w:rPr>
          <w:rFonts w:ascii="Verdana" w:hAnsi="Verdana"/>
          <w:noProof/>
          <w:color w:val="1F497D"/>
          <w:lang w:val="sr-Cyrl-RS"/>
        </w:rPr>
        <w:t>, Друштво ће</w:t>
      </w:r>
      <w:r w:rsidR="00433BBF" w:rsidRPr="00214B9F">
        <w:rPr>
          <w:rFonts w:ascii="Verdana" w:hAnsi="Verdana"/>
          <w:noProof/>
          <w:color w:val="1F497D"/>
          <w:lang w:val="en-US"/>
        </w:rPr>
        <w:t>:</w:t>
      </w:r>
    </w:p>
    <w:p w:rsidR="003C35C2" w:rsidRPr="005A39B4" w:rsidRDefault="00433BBF" w:rsidP="0055580D">
      <w:pPr>
        <w:pStyle w:val="ListParagraph"/>
        <w:numPr>
          <w:ilvl w:val="0"/>
          <w:numId w:val="13"/>
        </w:numPr>
        <w:jc w:val="both"/>
        <w:rPr>
          <w:rFonts w:ascii="Verdana" w:hAnsi="Verdana"/>
          <w:noProof/>
          <w:color w:val="1F497D"/>
          <w:lang w:val="en-US"/>
        </w:rPr>
      </w:pPr>
      <w:r w:rsidRPr="005A39B4">
        <w:rPr>
          <w:rFonts w:ascii="Verdana" w:hAnsi="Verdana"/>
          <w:noProof/>
          <w:color w:val="1F497D"/>
          <w:lang w:val="sr-Cyrl-RS"/>
        </w:rPr>
        <w:t xml:space="preserve">Управљати имовином и обавезама на најбољи могућ начин </w:t>
      </w:r>
      <w:r w:rsidR="00775443" w:rsidRPr="005A39B4">
        <w:rPr>
          <w:rFonts w:ascii="Verdana" w:hAnsi="Verdana"/>
          <w:noProof/>
          <w:color w:val="1F497D"/>
          <w:lang w:val="sr-Cyrl-RS"/>
        </w:rPr>
        <w:t>одржавајући  текућу</w:t>
      </w:r>
      <w:r w:rsidRPr="005A39B4">
        <w:rPr>
          <w:rFonts w:ascii="Verdana" w:hAnsi="Verdana"/>
          <w:noProof/>
          <w:color w:val="1F497D"/>
          <w:lang w:val="sr-Cyrl-RS"/>
        </w:rPr>
        <w:t xml:space="preserve"> ликвидност</w:t>
      </w:r>
      <w:r w:rsidR="00775443" w:rsidRPr="005A39B4">
        <w:rPr>
          <w:rFonts w:ascii="Verdana" w:hAnsi="Verdana"/>
          <w:noProof/>
          <w:color w:val="1F497D"/>
          <w:lang w:val="sr-Cyrl-RS"/>
        </w:rPr>
        <w:t xml:space="preserve"> и  обезбеђујући дугор</w:t>
      </w:r>
      <w:r w:rsidR="005A39B4">
        <w:rPr>
          <w:rFonts w:ascii="Verdana" w:hAnsi="Verdana"/>
          <w:noProof/>
          <w:color w:val="1F497D"/>
          <w:lang w:val="sr-Cyrl-RS"/>
        </w:rPr>
        <w:t>о</w:t>
      </w:r>
      <w:r w:rsidR="00775443" w:rsidRPr="005A39B4">
        <w:rPr>
          <w:rFonts w:ascii="Verdana" w:hAnsi="Verdana"/>
          <w:noProof/>
          <w:color w:val="1F497D"/>
          <w:lang w:val="sr-Cyrl-RS"/>
        </w:rPr>
        <w:t>чну солвентност;</w:t>
      </w:r>
    </w:p>
    <w:p w:rsidR="004B1294" w:rsidRPr="005A39B4" w:rsidRDefault="004B1294" w:rsidP="0055580D">
      <w:pPr>
        <w:pStyle w:val="ListParagraph"/>
        <w:numPr>
          <w:ilvl w:val="0"/>
          <w:numId w:val="13"/>
        </w:numPr>
        <w:jc w:val="both"/>
        <w:rPr>
          <w:rFonts w:ascii="Verdana" w:hAnsi="Verdana"/>
          <w:noProof/>
          <w:color w:val="1F497D"/>
          <w:lang w:val="en-US"/>
        </w:rPr>
      </w:pPr>
      <w:r w:rsidRPr="005A39B4">
        <w:rPr>
          <w:rFonts w:ascii="Verdana" w:hAnsi="Verdana"/>
          <w:noProof/>
          <w:color w:val="1F497D"/>
          <w:lang w:val="sr-Cyrl-RS"/>
        </w:rPr>
        <w:t>Континуирано пратити и имплементирати препоруке кредитне агенције</w:t>
      </w:r>
      <w:r w:rsidR="00C94127">
        <w:rPr>
          <w:rFonts w:ascii="Verdana" w:hAnsi="Verdana"/>
          <w:noProof/>
          <w:color w:val="1F497D"/>
          <w:lang w:val="sr-Cyrl-RS"/>
        </w:rPr>
        <w:t>;</w:t>
      </w:r>
      <w:bookmarkStart w:id="3" w:name="_GoBack"/>
      <w:bookmarkEnd w:id="3"/>
    </w:p>
    <w:p w:rsidR="005A39B4" w:rsidRPr="005A39B4" w:rsidRDefault="00433BBF" w:rsidP="0055580D">
      <w:pPr>
        <w:pStyle w:val="ListParagraph"/>
        <w:numPr>
          <w:ilvl w:val="0"/>
          <w:numId w:val="13"/>
        </w:numPr>
        <w:jc w:val="both"/>
        <w:rPr>
          <w:rFonts w:ascii="Verdana" w:hAnsi="Verdana"/>
          <w:noProof/>
          <w:color w:val="1F497D"/>
          <w:lang w:val="en-US"/>
        </w:rPr>
      </w:pPr>
      <w:r w:rsidRPr="005A39B4">
        <w:rPr>
          <w:rFonts w:ascii="Verdana" w:hAnsi="Verdana"/>
          <w:noProof/>
          <w:color w:val="1F497D"/>
          <w:lang w:val="sr-Cyrl-RS"/>
        </w:rPr>
        <w:t>Континуриано унапређивати систем интерних контрола и управљање ризицима</w:t>
      </w:r>
      <w:r w:rsidR="009D5928">
        <w:rPr>
          <w:rFonts w:ascii="Verdana" w:hAnsi="Verdana"/>
          <w:noProof/>
          <w:color w:val="1F497D"/>
          <w:lang w:val="sr-Cyrl-RS"/>
        </w:rPr>
        <w:t>;</w:t>
      </w:r>
    </w:p>
    <w:p w:rsidR="004B1294" w:rsidRPr="005A39B4" w:rsidRDefault="004B1294" w:rsidP="0055580D">
      <w:pPr>
        <w:pStyle w:val="ListParagraph"/>
        <w:numPr>
          <w:ilvl w:val="0"/>
          <w:numId w:val="13"/>
        </w:numPr>
        <w:jc w:val="both"/>
        <w:rPr>
          <w:rFonts w:ascii="Verdana" w:hAnsi="Verdana"/>
          <w:noProof/>
          <w:color w:val="1F497D"/>
          <w:lang w:val="en-US"/>
        </w:rPr>
      </w:pPr>
      <w:r w:rsidRPr="005A39B4">
        <w:rPr>
          <w:rFonts w:ascii="Verdana" w:hAnsi="Verdana"/>
          <w:noProof/>
          <w:color w:val="1F497D"/>
          <w:lang w:val="sr-Cyrl-RS"/>
        </w:rPr>
        <w:t>Иновирати пословне процесе</w:t>
      </w:r>
      <w:r w:rsidR="009D5928">
        <w:rPr>
          <w:rFonts w:ascii="Verdana" w:hAnsi="Verdana"/>
          <w:noProof/>
          <w:color w:val="1F497D"/>
          <w:lang w:val="sr-Cyrl-RS"/>
        </w:rPr>
        <w:t>;</w:t>
      </w:r>
    </w:p>
    <w:p w:rsidR="004B1294" w:rsidRPr="005A39B4" w:rsidRDefault="004B1294" w:rsidP="0055580D">
      <w:pPr>
        <w:pStyle w:val="ListParagraph"/>
        <w:numPr>
          <w:ilvl w:val="0"/>
          <w:numId w:val="13"/>
        </w:numPr>
        <w:jc w:val="both"/>
        <w:rPr>
          <w:rFonts w:ascii="Verdana" w:hAnsi="Verdana"/>
          <w:noProof/>
          <w:color w:val="1F497D"/>
          <w:lang w:val="en-US"/>
        </w:rPr>
      </w:pPr>
      <w:r w:rsidRPr="005A39B4">
        <w:rPr>
          <w:rFonts w:ascii="Verdana" w:hAnsi="Verdana"/>
          <w:noProof/>
          <w:color w:val="1F497D"/>
          <w:lang w:val="sr-Cyrl-RS"/>
        </w:rPr>
        <w:t>Понашати се као друштвено одговорно предузеће.</w:t>
      </w:r>
    </w:p>
    <w:p w:rsidR="00433BBF" w:rsidRPr="00214B9F" w:rsidRDefault="00433BBF" w:rsidP="00E07253">
      <w:pPr>
        <w:pStyle w:val="ListParagraph"/>
        <w:ind w:left="1224"/>
        <w:jc w:val="both"/>
        <w:rPr>
          <w:rFonts w:ascii="Verdana" w:hAnsi="Verdana"/>
          <w:noProof/>
          <w:color w:val="1F497D"/>
          <w:lang w:val="en-US"/>
        </w:rPr>
      </w:pPr>
    </w:p>
    <w:p w:rsidR="00B06052" w:rsidRPr="004B1294" w:rsidRDefault="00B06052" w:rsidP="0055580D">
      <w:pPr>
        <w:pStyle w:val="ListParagraph"/>
        <w:numPr>
          <w:ilvl w:val="2"/>
          <w:numId w:val="10"/>
        </w:numPr>
        <w:jc w:val="both"/>
        <w:rPr>
          <w:rFonts w:ascii="Verdana" w:hAnsi="Verdana"/>
          <w:bCs/>
          <w:iCs/>
          <w:color w:val="1F497D"/>
          <w:szCs w:val="24"/>
          <w:lang w:val="sr-Cyrl-RS"/>
        </w:rPr>
      </w:pPr>
      <w:r w:rsidRPr="004B1294">
        <w:rPr>
          <w:rFonts w:ascii="Verdana" w:hAnsi="Verdana"/>
          <w:bCs/>
          <w:iCs/>
          <w:color w:val="1F497D"/>
          <w:szCs w:val="24"/>
          <w:lang w:val="sr-Cyrl-RS"/>
        </w:rPr>
        <w:t>Инвестициона политика која обезбеђује инвестициони портфељ најмање у висини техничке и гарантне резерве са  високим степеном сигурности улагања и одржавања ликвидности уз  задовољавајуће приносе</w:t>
      </w:r>
    </w:p>
    <w:p w:rsidR="001C3E78" w:rsidRPr="00214B9F" w:rsidRDefault="001C3E78" w:rsidP="00214B9F">
      <w:pPr>
        <w:jc w:val="both"/>
        <w:rPr>
          <w:rFonts w:ascii="Verdana" w:hAnsi="Verdana"/>
          <w:noProof/>
          <w:color w:val="1F497D"/>
          <w:lang w:val="sr-Cyrl-CS"/>
        </w:rPr>
      </w:pPr>
      <w:r w:rsidRPr="00214B9F">
        <w:rPr>
          <w:rFonts w:ascii="Verdana" w:hAnsi="Verdana"/>
          <w:noProof/>
          <w:color w:val="1F497D"/>
          <w:lang w:val="sr-Cyrl-CS"/>
        </w:rPr>
        <w:t>Инвестициона политика Друштва је дефинисана у складу са Законом о осигурању, Одлуком НБС и интерним актима.</w:t>
      </w:r>
    </w:p>
    <w:p w:rsidR="001C3E78" w:rsidRPr="00214B9F" w:rsidRDefault="001C3E78" w:rsidP="005A39B4">
      <w:pPr>
        <w:jc w:val="both"/>
        <w:rPr>
          <w:rFonts w:ascii="Verdana" w:hAnsi="Verdana"/>
          <w:noProof/>
          <w:color w:val="1F497D"/>
          <w:lang w:val="sr-Cyrl-CS"/>
        </w:rPr>
      </w:pPr>
      <w:r w:rsidRPr="00214B9F">
        <w:rPr>
          <w:rFonts w:ascii="Verdana" w:hAnsi="Verdana"/>
          <w:noProof/>
          <w:color w:val="1F497D"/>
          <w:lang w:val="sr-Cyrl-CS"/>
        </w:rPr>
        <w:t>Стратешки циљеви инвестиционе политике Друштва су:</w:t>
      </w:r>
    </w:p>
    <w:p w:rsidR="001C3E78" w:rsidRPr="005A39B4" w:rsidRDefault="001C3E78" w:rsidP="0055580D">
      <w:pPr>
        <w:pStyle w:val="ListParagraph"/>
        <w:numPr>
          <w:ilvl w:val="0"/>
          <w:numId w:val="14"/>
        </w:numPr>
        <w:jc w:val="both"/>
        <w:rPr>
          <w:rFonts w:ascii="Verdana" w:hAnsi="Verdana"/>
          <w:noProof/>
          <w:color w:val="1F497D"/>
          <w:lang w:val="sr-Cyrl-CS"/>
        </w:rPr>
      </w:pPr>
      <w:r w:rsidRPr="005A39B4">
        <w:rPr>
          <w:rFonts w:ascii="Verdana" w:hAnsi="Verdana"/>
          <w:noProof/>
          <w:color w:val="1F497D"/>
          <w:lang w:val="sr-Cyrl-CS"/>
        </w:rPr>
        <w:t>Одржавање високог степена ликвидности кроз континуирано праћење рочне и  валутне  усклађености са обавезама;</w:t>
      </w:r>
    </w:p>
    <w:p w:rsidR="005A39B4" w:rsidRDefault="001C3E78" w:rsidP="0055580D">
      <w:pPr>
        <w:pStyle w:val="ListParagraph"/>
        <w:numPr>
          <w:ilvl w:val="0"/>
          <w:numId w:val="14"/>
        </w:numPr>
        <w:jc w:val="both"/>
        <w:rPr>
          <w:rFonts w:ascii="Verdana" w:hAnsi="Verdana"/>
          <w:noProof/>
          <w:color w:val="1F497D"/>
          <w:lang w:val="sr-Cyrl-CS"/>
        </w:rPr>
      </w:pPr>
      <w:r w:rsidRPr="005A39B4">
        <w:rPr>
          <w:rFonts w:ascii="Verdana" w:hAnsi="Verdana"/>
          <w:noProof/>
          <w:color w:val="1F497D"/>
          <w:lang w:val="sr-Cyrl-CS"/>
        </w:rPr>
        <w:t>Пажљива  политика инвестирања која води рачуна о дугорочним могућностима покрића техничких резерви у складу са прописима и интерним актима Друштва;</w:t>
      </w:r>
    </w:p>
    <w:p w:rsidR="005A39B4" w:rsidRDefault="001C3E78" w:rsidP="0055580D">
      <w:pPr>
        <w:pStyle w:val="ListParagraph"/>
        <w:numPr>
          <w:ilvl w:val="0"/>
          <w:numId w:val="14"/>
        </w:numPr>
        <w:jc w:val="both"/>
        <w:rPr>
          <w:rFonts w:ascii="Verdana" w:hAnsi="Verdana"/>
          <w:noProof/>
          <w:color w:val="1F497D"/>
          <w:lang w:val="sr-Cyrl-CS"/>
        </w:rPr>
      </w:pPr>
      <w:r w:rsidRPr="005A39B4">
        <w:rPr>
          <w:rFonts w:ascii="Verdana" w:hAnsi="Verdana"/>
          <w:noProof/>
          <w:color w:val="1F497D"/>
          <w:lang w:val="sr-Cyrl-CS"/>
        </w:rPr>
        <w:t>Пажљива политика инвести</w:t>
      </w:r>
      <w:r w:rsidR="00AC197C" w:rsidRPr="005A39B4">
        <w:rPr>
          <w:rFonts w:ascii="Verdana" w:hAnsi="Verdana"/>
          <w:noProof/>
          <w:color w:val="1F497D"/>
          <w:lang w:val="sr-Cyrl-CS"/>
        </w:rPr>
        <w:t>рања гарантне резерве кроз континуирано праћење односа гарантног капитала и маргине солвентности;</w:t>
      </w:r>
    </w:p>
    <w:p w:rsidR="00775443" w:rsidRPr="005A39B4" w:rsidRDefault="00AC197C" w:rsidP="0055580D">
      <w:pPr>
        <w:pStyle w:val="ListParagraph"/>
        <w:numPr>
          <w:ilvl w:val="0"/>
          <w:numId w:val="14"/>
        </w:numPr>
        <w:jc w:val="both"/>
        <w:rPr>
          <w:rFonts w:ascii="Verdana" w:hAnsi="Verdana"/>
          <w:noProof/>
          <w:color w:val="1F497D"/>
          <w:lang w:val="sr-Cyrl-CS"/>
        </w:rPr>
      </w:pPr>
      <w:r w:rsidRPr="005A39B4">
        <w:rPr>
          <w:rFonts w:ascii="Verdana" w:hAnsi="Verdana"/>
          <w:noProof/>
          <w:color w:val="1F497D"/>
          <w:lang w:val="sr-Cyrl-CS"/>
        </w:rPr>
        <w:t xml:space="preserve">Континуирано праћење структуре инвестиционог портфолија, финансијског положаја емитената и депозитара и предузимање потребних мера како би се обезбедила сигурност пласмана и дисперзија ризика са циљем да се не угрози њихова реална вредност, а остваре задовољавајући приноси. </w:t>
      </w:r>
    </w:p>
    <w:p w:rsidR="00AC197C" w:rsidRPr="00CD3FF0" w:rsidRDefault="00AC197C" w:rsidP="00E07253">
      <w:pPr>
        <w:pStyle w:val="ListParagraph"/>
        <w:ind w:left="1512"/>
        <w:jc w:val="both"/>
        <w:rPr>
          <w:rFonts w:ascii="Verdana" w:hAnsi="Verdana"/>
          <w:noProof/>
          <w:color w:val="1F497D"/>
          <w:sz w:val="20"/>
          <w:szCs w:val="20"/>
          <w:lang w:val="sr-Cyrl-CS"/>
        </w:rPr>
      </w:pPr>
    </w:p>
    <w:p w:rsidR="00B06052" w:rsidRPr="004B1294" w:rsidRDefault="00B06052" w:rsidP="0055580D">
      <w:pPr>
        <w:pStyle w:val="ListParagraph"/>
        <w:numPr>
          <w:ilvl w:val="2"/>
          <w:numId w:val="10"/>
        </w:numPr>
        <w:jc w:val="both"/>
        <w:rPr>
          <w:rFonts w:ascii="Verdana" w:hAnsi="Verdana"/>
          <w:bCs/>
          <w:iCs/>
          <w:color w:val="1F497D"/>
          <w:szCs w:val="24"/>
          <w:lang w:val="sr-Cyrl-RS"/>
        </w:rPr>
      </w:pPr>
      <w:r w:rsidRPr="004B1294">
        <w:rPr>
          <w:rFonts w:ascii="Verdana" w:hAnsi="Verdana"/>
          <w:bCs/>
          <w:iCs/>
          <w:color w:val="1F497D"/>
          <w:szCs w:val="24"/>
          <w:lang w:val="sr-Cyrl-RS"/>
        </w:rPr>
        <w:t>Континуирано одржавање и повећавање капитала до висине која задовољава прописане услове за адекватност капитала и нивоа солвентног капиталног захтева (SCR) према захтевима  Solvency II</w:t>
      </w:r>
    </w:p>
    <w:p w:rsidR="00214B9F" w:rsidRPr="00214B9F" w:rsidRDefault="00C42ED0" w:rsidP="00551489">
      <w:pPr>
        <w:jc w:val="both"/>
        <w:rPr>
          <w:rFonts w:ascii="Verdana" w:hAnsi="Verdana"/>
          <w:noProof/>
          <w:color w:val="1F497D"/>
          <w:lang w:val="sr-Cyrl-CS"/>
        </w:rPr>
      </w:pPr>
      <w:r w:rsidRPr="00214B9F">
        <w:rPr>
          <w:rFonts w:ascii="Verdana" w:hAnsi="Verdana"/>
          <w:noProof/>
          <w:color w:val="1F497D"/>
          <w:lang w:val="sr-Cyrl-CS"/>
        </w:rPr>
        <w:t>Активности које ће Друштво предузимати у остваривању овог циља су:</w:t>
      </w:r>
    </w:p>
    <w:p w:rsidR="00C42ED0" w:rsidRPr="00551489" w:rsidRDefault="00C42ED0" w:rsidP="0055580D">
      <w:pPr>
        <w:pStyle w:val="ListParagraph"/>
        <w:numPr>
          <w:ilvl w:val="0"/>
          <w:numId w:val="15"/>
        </w:numPr>
        <w:jc w:val="both"/>
        <w:rPr>
          <w:rFonts w:ascii="Verdana" w:hAnsi="Verdana"/>
          <w:noProof/>
          <w:color w:val="1F497D"/>
          <w:lang w:val="sr-Cyrl-CS"/>
        </w:rPr>
      </w:pPr>
      <w:r w:rsidRPr="00551489">
        <w:rPr>
          <w:rFonts w:ascii="Verdana" w:hAnsi="Verdana"/>
          <w:noProof/>
          <w:color w:val="1F497D"/>
          <w:lang w:val="sr-Cyrl-CS"/>
        </w:rPr>
        <w:t>Издвајање дела текуће добити за повећање примарног капитала</w:t>
      </w:r>
      <w:r w:rsidR="00C74297" w:rsidRPr="00551489">
        <w:rPr>
          <w:rFonts w:ascii="Verdana" w:hAnsi="Verdana"/>
          <w:noProof/>
          <w:color w:val="1F497D"/>
          <w:lang w:val="sr-Cyrl-CS"/>
        </w:rPr>
        <w:t>;</w:t>
      </w:r>
    </w:p>
    <w:p w:rsidR="005B402D" w:rsidRDefault="00B84900" w:rsidP="0055580D">
      <w:pPr>
        <w:pStyle w:val="ListParagraph"/>
        <w:numPr>
          <w:ilvl w:val="0"/>
          <w:numId w:val="15"/>
        </w:numPr>
        <w:jc w:val="both"/>
        <w:rPr>
          <w:rFonts w:ascii="Verdana" w:hAnsi="Verdana"/>
          <w:noProof/>
          <w:color w:val="1F497D"/>
          <w:lang w:val="sr-Cyrl-CS"/>
        </w:rPr>
      </w:pPr>
      <w:r w:rsidRPr="00551489">
        <w:rPr>
          <w:rFonts w:ascii="Verdana" w:hAnsi="Verdana"/>
          <w:noProof/>
          <w:color w:val="1F497D"/>
          <w:lang w:val="sr-Cyrl-CS"/>
        </w:rPr>
        <w:t>Обезбедити додатни капитал уколико се укаже потреба</w:t>
      </w:r>
      <w:r w:rsidR="00C74297" w:rsidRPr="00551489">
        <w:rPr>
          <w:rFonts w:ascii="Verdana" w:hAnsi="Verdana"/>
          <w:noProof/>
          <w:color w:val="1F497D"/>
          <w:lang w:val="sr-Cyrl-CS"/>
        </w:rPr>
        <w:t xml:space="preserve"> водећи рачуна </w:t>
      </w:r>
      <w:r w:rsidR="009D5928">
        <w:rPr>
          <w:rFonts w:ascii="Verdana" w:hAnsi="Verdana"/>
          <w:noProof/>
          <w:color w:val="1F497D"/>
          <w:lang w:val="sr-Cyrl-CS"/>
        </w:rPr>
        <w:t>о интересима већинског власника.</w:t>
      </w:r>
    </w:p>
    <w:p w:rsidR="00C74297" w:rsidRDefault="00C74297" w:rsidP="00E07253">
      <w:pPr>
        <w:pStyle w:val="ListParagraph"/>
        <w:ind w:left="1080"/>
        <w:jc w:val="both"/>
        <w:rPr>
          <w:rFonts w:ascii="Verdana" w:hAnsi="Verdana"/>
          <w:noProof/>
          <w:color w:val="1F497D"/>
          <w:sz w:val="20"/>
          <w:szCs w:val="20"/>
          <w:lang w:val="sr-Cyrl-CS"/>
        </w:rPr>
      </w:pPr>
    </w:p>
    <w:p w:rsidR="00C74297" w:rsidRPr="00665C53" w:rsidRDefault="00432008" w:rsidP="0055580D">
      <w:pPr>
        <w:pStyle w:val="ListParagraph"/>
        <w:numPr>
          <w:ilvl w:val="2"/>
          <w:numId w:val="10"/>
        </w:numPr>
        <w:jc w:val="both"/>
        <w:rPr>
          <w:rFonts w:ascii="Verdana" w:hAnsi="Verdana"/>
          <w:bCs/>
          <w:iCs/>
          <w:color w:val="1F497D"/>
          <w:lang w:val="sr-Cyrl-RS"/>
        </w:rPr>
      </w:pPr>
      <w:r w:rsidRPr="00665C53">
        <w:rPr>
          <w:rFonts w:ascii="Verdana" w:hAnsi="Verdana"/>
          <w:bCs/>
          <w:iCs/>
          <w:color w:val="1F497D"/>
          <w:lang w:val="sr-Cyrl-RS"/>
        </w:rPr>
        <w:t>Стратешки циљеви корпоративног управљања</w:t>
      </w:r>
    </w:p>
    <w:p w:rsidR="00380922" w:rsidRDefault="00B84900" w:rsidP="00214B9F">
      <w:pPr>
        <w:jc w:val="both"/>
        <w:rPr>
          <w:rFonts w:ascii="Verdana" w:hAnsi="Verdana"/>
          <w:noProof/>
          <w:color w:val="1F497D"/>
          <w:lang w:val="sr-Cyrl-CS"/>
        </w:rPr>
      </w:pPr>
      <w:r w:rsidRPr="00214B9F">
        <w:rPr>
          <w:rFonts w:ascii="Verdana" w:hAnsi="Verdana"/>
          <w:noProof/>
          <w:color w:val="1F497D"/>
          <w:lang w:val="sr-Cyrl-CS"/>
        </w:rPr>
        <w:t>Остала стратешка опредељења наведена у делу 4.3 представљају континуиране акције унапређења пословања. Мере за њихово спро</w:t>
      </w:r>
      <w:r w:rsidR="00927637" w:rsidRPr="00214B9F">
        <w:rPr>
          <w:rFonts w:ascii="Verdana" w:hAnsi="Verdana"/>
          <w:noProof/>
          <w:color w:val="1F497D"/>
          <w:lang w:val="sr-Cyrl-CS"/>
        </w:rPr>
        <w:t>вођење дефинишу се годишњим планом за сваку пословну годину.</w:t>
      </w:r>
    </w:p>
    <w:p w:rsidR="009D5928" w:rsidRPr="00214B9F" w:rsidRDefault="009D5928" w:rsidP="00214B9F">
      <w:pPr>
        <w:jc w:val="both"/>
        <w:rPr>
          <w:rFonts w:ascii="Verdana" w:hAnsi="Verdana"/>
          <w:noProof/>
          <w:color w:val="1F497D"/>
          <w:lang w:val="sr-Cyrl-CS"/>
        </w:rPr>
      </w:pPr>
    </w:p>
    <w:p w:rsidR="00927637" w:rsidRDefault="00927637" w:rsidP="00665C53">
      <w:pPr>
        <w:jc w:val="both"/>
        <w:rPr>
          <w:rFonts w:ascii="Verdana" w:hAnsi="Verdana"/>
          <w:b/>
          <w:bCs/>
          <w:iCs/>
          <w:color w:val="1F497D"/>
          <w:szCs w:val="24"/>
          <w:lang w:val="sr-Cyrl-RS"/>
        </w:rPr>
      </w:pPr>
      <w:r w:rsidRPr="00927637">
        <w:rPr>
          <w:rFonts w:ascii="Verdana" w:hAnsi="Verdana"/>
          <w:b/>
          <w:bCs/>
          <w:iCs/>
          <w:color w:val="1F497D"/>
          <w:szCs w:val="24"/>
          <w:lang w:val="sr-Cyrl-RS"/>
        </w:rPr>
        <w:lastRenderedPageBreak/>
        <w:t>ЗАКЉУЧАК:</w:t>
      </w:r>
    </w:p>
    <w:p w:rsidR="00927637" w:rsidRPr="00665C53" w:rsidRDefault="00927637" w:rsidP="00214B9F">
      <w:pPr>
        <w:jc w:val="both"/>
        <w:rPr>
          <w:rFonts w:ascii="Verdana" w:hAnsi="Verdana"/>
          <w:noProof/>
          <w:color w:val="1F497D"/>
          <w:lang w:val="sr-Cyrl-CS"/>
        </w:rPr>
      </w:pPr>
      <w:r w:rsidRPr="00665C53">
        <w:rPr>
          <w:rFonts w:ascii="Verdana" w:hAnsi="Verdana"/>
          <w:noProof/>
          <w:color w:val="1F497D"/>
          <w:lang w:val="sr-Cyrl-CS"/>
        </w:rPr>
        <w:t>Пословна стратегија Друштва за реосигурање Дунав Ре је заснована на објективним, свеообухватним и поузданим анализама постојећег стања као и предвиђањима</w:t>
      </w:r>
      <w:r w:rsidR="00E07253" w:rsidRPr="00665C53">
        <w:rPr>
          <w:rFonts w:ascii="Verdana" w:hAnsi="Verdana"/>
          <w:noProof/>
          <w:color w:val="1F497D"/>
          <w:lang w:val="sr-Cyrl-CS"/>
        </w:rPr>
        <w:t xml:space="preserve"> будућих стања. Будућа стања доносе значајне неизвесности и ризике што карактерише свако корпоративно управљање.</w:t>
      </w:r>
    </w:p>
    <w:p w:rsidR="00E07253" w:rsidRPr="00665C53" w:rsidRDefault="00E07253" w:rsidP="00214B9F">
      <w:pPr>
        <w:jc w:val="both"/>
        <w:rPr>
          <w:rFonts w:ascii="Verdana" w:hAnsi="Verdana"/>
          <w:noProof/>
          <w:color w:val="1F497D"/>
          <w:lang w:val="sr-Cyrl-RS"/>
        </w:rPr>
      </w:pPr>
      <w:r w:rsidRPr="00665C53">
        <w:rPr>
          <w:rFonts w:ascii="Verdana" w:hAnsi="Verdana"/>
          <w:noProof/>
          <w:color w:val="1F497D"/>
          <w:lang w:val="sr-Cyrl-CS"/>
        </w:rPr>
        <w:t>Друштво се у својој стратешкој орјентацији за период 2021-2023. годин</w:t>
      </w:r>
      <w:r w:rsidR="00551489">
        <w:rPr>
          <w:rFonts w:ascii="Verdana" w:hAnsi="Verdana"/>
          <w:noProof/>
          <w:color w:val="1F497D"/>
          <w:lang w:val="sr-Cyrl-CS"/>
        </w:rPr>
        <w:t>е</w:t>
      </w:r>
      <w:r w:rsidRPr="00665C53">
        <w:rPr>
          <w:rFonts w:ascii="Verdana" w:hAnsi="Verdana"/>
          <w:noProof/>
          <w:color w:val="1F497D"/>
          <w:lang w:val="sr-Cyrl-CS"/>
        </w:rPr>
        <w:t xml:space="preserve">, определило за стратегију минимизирања слабости ради искоришћавања могућности такозвану </w:t>
      </w:r>
      <w:r w:rsidRPr="00665C53">
        <w:rPr>
          <w:rFonts w:ascii="Verdana" w:hAnsi="Verdana"/>
          <w:noProof/>
          <w:color w:val="1F497D"/>
          <w:lang w:val="en-US"/>
        </w:rPr>
        <w:t xml:space="preserve">mini-max </w:t>
      </w:r>
      <w:r w:rsidRPr="00665C53">
        <w:rPr>
          <w:rFonts w:ascii="Verdana" w:hAnsi="Verdana"/>
          <w:noProof/>
          <w:color w:val="1F497D"/>
          <w:lang w:val="sr-Cyrl-RS"/>
        </w:rPr>
        <w:t>стратегију.</w:t>
      </w:r>
    </w:p>
    <w:p w:rsidR="00E07253" w:rsidRPr="00665C53" w:rsidRDefault="00E07253" w:rsidP="00214B9F">
      <w:pPr>
        <w:jc w:val="both"/>
        <w:rPr>
          <w:rFonts w:ascii="Verdana" w:hAnsi="Verdana"/>
          <w:noProof/>
          <w:color w:val="1F497D"/>
          <w:lang w:val="sr-Cyrl-RS"/>
        </w:rPr>
      </w:pPr>
      <w:r w:rsidRPr="00665C53">
        <w:rPr>
          <w:rFonts w:ascii="Verdana" w:hAnsi="Verdana"/>
          <w:noProof/>
          <w:color w:val="1F497D"/>
          <w:lang w:val="sr-Cyrl-RS"/>
        </w:rPr>
        <w:t>С обзиром да Друштво спроводи обавезну контролу остварења стратешких циљева најмање једном годишње, уколико се укаже потреба Друштво ће извршити промену неадекватних мера и политика.</w:t>
      </w:r>
    </w:p>
    <w:p w:rsidR="00422133" w:rsidRPr="00551489" w:rsidRDefault="00422133" w:rsidP="000327E9">
      <w:pPr>
        <w:rPr>
          <w:rFonts w:ascii="Verdana" w:hAnsi="Verdana"/>
          <w:color w:val="1F497D"/>
          <w:lang w:val="sr-Cyrl-RS"/>
        </w:rPr>
      </w:pPr>
      <w:r w:rsidRPr="00551489">
        <w:rPr>
          <w:rFonts w:ascii="Verdana" w:hAnsi="Verdana"/>
          <w:color w:val="1F497D"/>
          <w:lang w:val="sr-Cyrl-RS"/>
        </w:rPr>
        <w:t xml:space="preserve">Председник Извршног одбора            </w:t>
      </w:r>
      <w:r w:rsidR="00551489">
        <w:rPr>
          <w:rFonts w:ascii="Verdana" w:hAnsi="Verdana"/>
          <w:color w:val="1F497D"/>
          <w:lang w:val="sr-Cyrl-RS"/>
        </w:rPr>
        <w:t xml:space="preserve">         </w:t>
      </w:r>
      <w:r w:rsidR="0034735A">
        <w:rPr>
          <w:rFonts w:ascii="Verdana" w:hAnsi="Verdana"/>
          <w:color w:val="1F497D"/>
          <w:lang w:val="sr-Cyrl-RS"/>
        </w:rPr>
        <w:t xml:space="preserve">          </w:t>
      </w:r>
      <w:r w:rsidRPr="00551489">
        <w:rPr>
          <w:rFonts w:ascii="Verdana" w:hAnsi="Verdana"/>
          <w:color w:val="1F497D"/>
          <w:lang w:val="sr-Cyrl-RS"/>
        </w:rPr>
        <w:t xml:space="preserve">  Члан Извршног одбора</w:t>
      </w:r>
    </w:p>
    <w:p w:rsidR="00422133" w:rsidRDefault="00422133" w:rsidP="00A642BC">
      <w:pPr>
        <w:ind w:firstLine="708"/>
        <w:rPr>
          <w:rFonts w:ascii="Verdana" w:hAnsi="Verdana"/>
          <w:color w:val="1F497D"/>
          <w:lang w:val="en-US"/>
        </w:rPr>
      </w:pPr>
      <w:r w:rsidRPr="00551489">
        <w:rPr>
          <w:rFonts w:ascii="Verdana" w:hAnsi="Verdana"/>
          <w:color w:val="1F497D"/>
          <w:lang w:val="sr-Cyrl-RS"/>
        </w:rPr>
        <w:t>Пејчић Зорана</w:t>
      </w:r>
      <w:r w:rsidR="00A642BC">
        <w:rPr>
          <w:rFonts w:ascii="Verdana" w:hAnsi="Verdana"/>
          <w:color w:val="1F497D"/>
          <w:lang w:val="sr-Cyrl-RS"/>
        </w:rPr>
        <w:tab/>
      </w:r>
      <w:r w:rsidR="00A642BC">
        <w:rPr>
          <w:rFonts w:ascii="Verdana" w:hAnsi="Verdana"/>
          <w:color w:val="1F497D"/>
          <w:lang w:val="sr-Cyrl-RS"/>
        </w:rPr>
        <w:tab/>
      </w:r>
      <w:r w:rsidR="00A642BC">
        <w:rPr>
          <w:rFonts w:ascii="Verdana" w:hAnsi="Verdana"/>
          <w:color w:val="1F497D"/>
          <w:lang w:val="sr-Cyrl-RS"/>
        </w:rPr>
        <w:tab/>
      </w:r>
      <w:r w:rsidR="00A642BC">
        <w:rPr>
          <w:rFonts w:ascii="Verdana" w:hAnsi="Verdana"/>
          <w:color w:val="1F497D"/>
          <w:lang w:val="sr-Cyrl-RS"/>
        </w:rPr>
        <w:tab/>
      </w:r>
      <w:r w:rsidR="00A642BC">
        <w:rPr>
          <w:rFonts w:ascii="Verdana" w:hAnsi="Verdana"/>
          <w:color w:val="1F497D"/>
          <w:lang w:val="sr-Cyrl-RS"/>
        </w:rPr>
        <w:tab/>
      </w:r>
      <w:r w:rsidR="00A642BC">
        <w:rPr>
          <w:rFonts w:ascii="Verdana" w:hAnsi="Verdana"/>
          <w:color w:val="1F497D"/>
          <w:lang w:val="sr-Cyrl-RS"/>
        </w:rPr>
        <w:tab/>
        <w:t>Катић Весн</w:t>
      </w:r>
      <w:r w:rsidR="00A642BC">
        <w:rPr>
          <w:rFonts w:ascii="Verdana" w:hAnsi="Verdana"/>
          <w:color w:val="1F497D"/>
          <w:lang w:val="en-US"/>
        </w:rPr>
        <w:t>a</w:t>
      </w:r>
    </w:p>
    <w:p w:rsidR="00A642BC" w:rsidRDefault="00A642BC" w:rsidP="00A642BC">
      <w:pPr>
        <w:rPr>
          <w:rFonts w:ascii="Verdana" w:hAnsi="Verdana"/>
          <w:color w:val="1F497D"/>
          <w:lang w:val="en-US"/>
        </w:rPr>
      </w:pPr>
    </w:p>
    <w:p w:rsidR="00A642BC" w:rsidRPr="00A642BC" w:rsidRDefault="00A642BC" w:rsidP="00A642BC">
      <w:pPr>
        <w:rPr>
          <w:color w:val="1F497D"/>
          <w:lang w:val="en-US"/>
        </w:rPr>
      </w:pPr>
      <w:r>
        <w:rPr>
          <w:rFonts w:ascii="Verdana" w:hAnsi="Verdana"/>
          <w:color w:val="1F497D"/>
          <w:lang w:val="en-US"/>
        </w:rPr>
        <w:t xml:space="preserve">    ____________________</w:t>
      </w:r>
      <w:r>
        <w:rPr>
          <w:rFonts w:ascii="Verdana" w:hAnsi="Verdana"/>
          <w:color w:val="1F497D"/>
          <w:lang w:val="en-US"/>
        </w:rPr>
        <w:tab/>
      </w:r>
      <w:r>
        <w:rPr>
          <w:rFonts w:ascii="Verdana" w:hAnsi="Verdana"/>
          <w:color w:val="1F497D"/>
          <w:lang w:val="en-US"/>
        </w:rPr>
        <w:tab/>
      </w:r>
      <w:r>
        <w:rPr>
          <w:rFonts w:ascii="Verdana" w:hAnsi="Verdana"/>
          <w:color w:val="1F497D"/>
          <w:lang w:val="en-US"/>
        </w:rPr>
        <w:tab/>
      </w:r>
      <w:r>
        <w:rPr>
          <w:rFonts w:ascii="Verdana" w:hAnsi="Verdana"/>
          <w:color w:val="1F497D"/>
          <w:lang w:val="en-US"/>
        </w:rPr>
        <w:tab/>
        <w:t xml:space="preserve">    __________________</w:t>
      </w:r>
    </w:p>
    <w:sectPr w:rsidR="00A642BC" w:rsidRPr="00A642BC" w:rsidSect="00A642BC">
      <w:pgSz w:w="11906" w:h="16838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488A" w:rsidRDefault="0040488A" w:rsidP="003A68CA">
      <w:pPr>
        <w:spacing w:after="0" w:line="240" w:lineRule="auto"/>
      </w:pPr>
      <w:r>
        <w:separator/>
      </w:r>
    </w:p>
  </w:endnote>
  <w:endnote w:type="continuationSeparator" w:id="0">
    <w:p w:rsidR="0040488A" w:rsidRDefault="0040488A" w:rsidP="003A68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2BC" w:rsidRPr="00077735" w:rsidRDefault="00A642BC" w:rsidP="00E1320B">
    <w:pPr>
      <w:pStyle w:val="Footer"/>
      <w:jc w:val="center"/>
      <w:rPr>
        <w:rFonts w:ascii="Verdana" w:hAnsi="Verdana"/>
        <w:sz w:val="20"/>
        <w:szCs w:val="20"/>
        <w:lang w:val="sr-Cyrl-RS"/>
      </w:rPr>
    </w:pPr>
    <w:r w:rsidRPr="00077735">
      <w:rPr>
        <w:rFonts w:ascii="Verdana" w:hAnsi="Verdana"/>
        <w:sz w:val="20"/>
        <w:szCs w:val="20"/>
        <w:lang w:val="sr-Cyrl-RS"/>
      </w:rPr>
      <w:t xml:space="preserve">         </w:t>
    </w:r>
    <w:r w:rsidRPr="00522393">
      <w:rPr>
        <w:rFonts w:ascii="Verdana" w:hAnsi="Verdana"/>
        <w:color w:val="1F4E79" w:themeColor="accent1" w:themeShade="80"/>
        <w:sz w:val="20"/>
        <w:szCs w:val="20"/>
        <w:lang w:val="sr-Cyrl-RS"/>
      </w:rPr>
      <w:t>Друштво за реосигурање „Дунав Ре“ а.д.о., Кнез Михаилова 6/</w:t>
    </w:r>
    <w:r w:rsidRPr="00522393">
      <w:rPr>
        <w:rFonts w:ascii="Verdana" w:hAnsi="Verdana"/>
        <w:color w:val="1F4E79" w:themeColor="accent1" w:themeShade="80"/>
        <w:sz w:val="20"/>
        <w:szCs w:val="20"/>
        <w:lang w:val="en-US"/>
      </w:rPr>
      <w:t>II</w:t>
    </w:r>
    <w:r w:rsidRPr="00522393">
      <w:rPr>
        <w:rFonts w:ascii="Verdana" w:hAnsi="Verdana"/>
        <w:color w:val="1F4E79" w:themeColor="accent1" w:themeShade="80"/>
        <w:sz w:val="20"/>
        <w:szCs w:val="20"/>
        <w:lang w:val="sr-Cyrl-RS"/>
      </w:rPr>
      <w:t>, 11000 Београд</w:t>
    </w:r>
  </w:p>
  <w:p w:rsidR="00A642BC" w:rsidRPr="00E1320B" w:rsidRDefault="00A642BC">
    <w:pPr>
      <w:pStyle w:val="Footer"/>
      <w:rPr>
        <w:lang w:val="sr-Cyrl-R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2BC" w:rsidRPr="00077735" w:rsidRDefault="00A642BC" w:rsidP="00994918">
    <w:pPr>
      <w:pStyle w:val="Footer"/>
      <w:jc w:val="center"/>
      <w:rPr>
        <w:rFonts w:ascii="Verdana" w:hAnsi="Verdana"/>
        <w:sz w:val="20"/>
        <w:szCs w:val="20"/>
        <w:lang w:val="sr-Cyrl-RS"/>
      </w:rPr>
    </w:pPr>
    <w:r w:rsidRPr="00077735">
      <w:rPr>
        <w:rFonts w:ascii="Verdana" w:hAnsi="Verdana"/>
        <w:sz w:val="20"/>
        <w:szCs w:val="20"/>
        <w:lang w:val="sr-Cyrl-RS"/>
      </w:rPr>
      <w:t xml:space="preserve">         </w:t>
    </w:r>
    <w:r w:rsidRPr="00522393">
      <w:rPr>
        <w:rFonts w:ascii="Verdana" w:hAnsi="Verdana"/>
        <w:color w:val="1F4E79" w:themeColor="accent1" w:themeShade="80"/>
        <w:sz w:val="20"/>
        <w:szCs w:val="20"/>
        <w:lang w:val="sr-Cyrl-RS"/>
      </w:rPr>
      <w:t xml:space="preserve">Друштво </w:t>
    </w:r>
    <w:r w:rsidRPr="00522393">
      <w:rPr>
        <w:rFonts w:ascii="Verdana" w:hAnsi="Verdana"/>
        <w:color w:val="1F4E79" w:themeColor="accent1" w:themeShade="80"/>
        <w:sz w:val="20"/>
        <w:szCs w:val="20"/>
        <w:lang w:val="sr-Cyrl-RS"/>
      </w:rPr>
      <w:t>за реосигурање „Дунав Ре“ а.д.о., Кнез Михаилова 6/</w:t>
    </w:r>
    <w:r w:rsidRPr="00522393">
      <w:rPr>
        <w:rFonts w:ascii="Verdana" w:hAnsi="Verdana"/>
        <w:color w:val="1F4E79" w:themeColor="accent1" w:themeShade="80"/>
        <w:sz w:val="20"/>
        <w:szCs w:val="20"/>
        <w:lang w:val="en-US"/>
      </w:rPr>
      <w:t>II</w:t>
    </w:r>
    <w:r w:rsidRPr="00522393">
      <w:rPr>
        <w:rFonts w:ascii="Verdana" w:hAnsi="Verdana"/>
        <w:color w:val="1F4E79" w:themeColor="accent1" w:themeShade="80"/>
        <w:sz w:val="20"/>
        <w:szCs w:val="20"/>
        <w:lang w:val="sr-Cyrl-RS"/>
      </w:rPr>
      <w:t>, 11000 Београд</w:t>
    </w:r>
  </w:p>
  <w:p w:rsidR="00A642BC" w:rsidRDefault="00A642B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488A" w:rsidRDefault="0040488A" w:rsidP="003A68CA">
      <w:pPr>
        <w:spacing w:after="0" w:line="240" w:lineRule="auto"/>
      </w:pPr>
      <w:r>
        <w:separator/>
      </w:r>
    </w:p>
  </w:footnote>
  <w:footnote w:type="continuationSeparator" w:id="0">
    <w:p w:rsidR="0040488A" w:rsidRDefault="0040488A" w:rsidP="003A68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2BC" w:rsidRDefault="00A642BC">
    <w:pPr>
      <w:pStyle w:val="Header"/>
    </w:pP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                  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Пословна стратегија од 2021. до 2023. године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  </w:t>
    </w:r>
    <w:r>
      <w:rPr>
        <w:caps/>
        <w:noProof/>
        <w:color w:val="808080" w:themeColor="background1" w:themeShade="80"/>
        <w:sz w:val="20"/>
        <w:szCs w:val="20"/>
        <w:lang w:val="en-US"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4B734B07" wp14:editId="2112357E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245745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158" name="Group 1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159" name="Group 159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160" name="Rectangle 160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Rectangle 162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63" name="Text Box 163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642BC" w:rsidRDefault="00A642BC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BF45E0"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B734B07" id="Group 158" o:spid="_x0000_s1029" style="position:absolute;margin-left:0;margin-top:0;width:133.9pt;height:80.65pt;z-index:251671552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">
              <v:group id="Group 159" o:spid="_x0000_s1030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Rzc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0E/6eCRfI5S8AAAD//wMAUEsBAi0AFAAGAAgAAAAhANvh9svuAAAAhQEAABMAAAAAAAAAAAAA&#10;AAAAAAAAAFtDb250ZW50X1R5cGVzXS54bWxQSwECLQAUAAYACAAAACEAWvQsW78AAAAVAQAACwAA&#10;AAAAAAAAAAAAAAAfAQAAX3JlbHMvLnJlbHNQSwECLQAUAAYACAAAACEAyU0c3MMAAADcAAAADwAA&#10;AAAAAAAAAAAAAAAHAgAAZHJzL2Rvd25yZXYueG1sUEsFBgAAAAADAAMAtwAAAPcCAAAAAA==&#10;">
                <v:rect id="Rectangle 160" o:spid="_x0000_s1031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" fillcolor="white [3212]" stroked="f" strokeweight="1.5pt">
                  <v:fill opacity="0"/>
                </v:rect>
                <v:shape id="Rectangle 1" o:spid="_x0000_s1032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" path="m,l1462822,,910372,376306,,1014481,,xe" fillcolor="#5b9bd5 [3204]" stroked="f" strokeweight="1.5pt">
                  <v:path arrowok="t" o:connecttype="custom" o:connectlocs="0,0;1463040,0;910508,376493;0,1014984;0,0" o:connectangles="0,0,0,0,0"/>
                </v:shape>
                <v:rect id="Rectangle 162" o:spid="_x0000_s1033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" stroked="f" strokeweight="1.5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3" o:spid="_x0000_s1034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" filled="f" stroked="f" strokeweight=".5pt">
                <v:textbox inset=",7.2pt,,7.2pt">
                  <w:txbxContent>
                    <w:p w:rsidR="00A642BC" w:rsidRDefault="00A642BC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 w:rsidR="00BF45E0"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2BC" w:rsidRDefault="00A642BC" w:rsidP="00446F1A">
    <w:pPr>
      <w:pStyle w:val="Header"/>
    </w:pPr>
    <w:r w:rsidRPr="00264D89">
      <w:rPr>
        <w:rFonts w:ascii="Verdana" w:hAnsi="Verdana"/>
        <w:color w:val="1F4E79" w:themeColor="accent1" w:themeShade="80"/>
        <w:sz w:val="24"/>
        <w:szCs w:val="24"/>
        <w:lang w:val="ru-RU"/>
      </w:rPr>
      <w:t xml:space="preserve">                    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                       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Пословна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стратегија од 2021. до 2023. године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  </w:t>
    </w:r>
    <w:r>
      <w:rPr>
        <w:caps/>
        <w:noProof/>
        <w:color w:val="808080" w:themeColor="background1" w:themeShade="80"/>
        <w:sz w:val="20"/>
        <w:szCs w:val="20"/>
        <w:lang w:val="en-US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27752228" wp14:editId="53AC1EBD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245745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44" name="Group 4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45" name="Group 45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46" name="Rectangle 46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alpha val="0"/>
                            </a:sysClr>
                          </a:solidFill>
                          <a:ln w="1905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1905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Rectangle 48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 w="1905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49" name="Text Box 49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642BC" w:rsidRDefault="00A642BC" w:rsidP="00446F1A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390B39"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3</w:t>
                            </w:r>
                            <w:r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7752228" id="Group 44" o:spid="_x0000_s1035" style="position:absolute;margin-left:0;margin-top:0;width:133.9pt;height:80.65pt;z-index:251679744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">
              <v:group id="Group 45" o:spid="_x0000_s1036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<v:rect id="Rectangle 46" o:spid="_x0000_s1037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" fillcolor="window" stroked="f" strokeweight="1.5pt">
                  <v:fill opacity="0"/>
                </v:rect>
                <v:shape id="Rectangle 1" o:spid="_x0000_s1038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" path="m,l1462822,,910372,376306,,1014481,,xe" fillcolor="#5b9bd5" stroked="f" strokeweight="1.5pt">
                  <v:path arrowok="t" o:connecttype="custom" o:connectlocs="0,0;1463040,0;910508,376493;0,1014984;0,0" o:connectangles="0,0,0,0,0"/>
                </v:shape>
                <v:rect id="Rectangle 48" o:spid="_x0000_s1039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" stroked="f" strokeweight="1.5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9" o:spid="_x0000_s1040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" filled="f" stroked="f" strokeweight=".5pt">
                <v:textbox inset=",7.2pt,,7.2pt">
                  <w:txbxContent>
                    <w:p w:rsidR="00A642BC" w:rsidRDefault="00A642BC" w:rsidP="00446F1A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 w:rsidR="00390B39"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t>3</w:t>
                      </w:r>
                      <w:r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  <w:p w:rsidR="00A642BC" w:rsidRPr="00264D89" w:rsidRDefault="00A642BC" w:rsidP="002F424E">
    <w:pPr>
      <w:pStyle w:val="Header"/>
      <w:rPr>
        <w:rFonts w:ascii="Verdana" w:hAnsi="Verdana"/>
        <w:sz w:val="24"/>
        <w:szCs w:val="24"/>
        <w:lang w:val="ru-RU"/>
      </w:rPr>
    </w:pPr>
  </w:p>
  <w:p w:rsidR="00A642BC" w:rsidRPr="00E1320B" w:rsidRDefault="00A642BC" w:rsidP="00E1320B">
    <w:pPr>
      <w:pStyle w:val="Header"/>
    </w:pPr>
    <w:r>
      <w:rPr>
        <w:caps/>
        <w:noProof/>
        <w:color w:val="808080" w:themeColor="background1" w:themeShade="80"/>
        <w:sz w:val="20"/>
        <w:szCs w:val="20"/>
        <w:lang w:val="en-US"/>
      </w:rPr>
      <mc:AlternateContent>
        <mc:Choice Requires="wpg">
          <w:drawing>
            <wp:anchor distT="0" distB="0" distL="114300" distR="114300" simplePos="0" relativeHeight="251677696" behindDoc="0" locked="0" layoutInCell="1" allowOverlap="1" wp14:anchorId="0D241A12" wp14:editId="3D08DD1C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245745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514" name="Group 5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515" name="Group 515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516" name="Rectangle 516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7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8" name="Rectangle 518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519" name="Text Box 519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642BC" w:rsidRDefault="00A642BC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390B39"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3</w:t>
                            </w:r>
                            <w:r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D241A12" id="Group 514" o:spid="_x0000_s1041" style="position:absolute;margin-left:0;margin-top:0;width:133.9pt;height:80.65pt;z-index:251677696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">
              <v:group id="Group 515" o:spid="_x0000_s1042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QMAxAAAANw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ZzA80w4AnL2AAAA//8DAFBLAQItABQABgAIAAAAIQDb4fbL7gAAAIUBAAATAAAAAAAAAAAA&#10;AAAAAAAAAABbQ29udGVudF9UeXBlc10ueG1sUEsBAi0AFAAGAAgAAAAhAFr0LFu/AAAAFQEAAAsA&#10;AAAAAAAAAAAAAAAAHwEAAF9yZWxzLy5yZWxzUEsBAi0AFAAGAAgAAAAhAMXlAwDEAAAA3AAAAA8A&#10;AAAAAAAAAAAAAAAABwIAAGRycy9kb3ducmV2LnhtbFBLBQYAAAAAAwADALcAAAD4AgAAAAA=&#10;">
                <v:rect id="Rectangle 516" o:spid="_x0000_s1043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" fillcolor="white [3212]" stroked="f" strokeweight="1.5pt">
                  <v:fill opacity="0"/>
                </v:rect>
                <v:shape id="Rectangle 1" o:spid="_x0000_s1044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" path="m,l1462822,,910372,376306,,1014481,,xe" fillcolor="#5b9bd5 [3204]" stroked="f" strokeweight="1.5pt">
                  <v:path arrowok="t" o:connecttype="custom" o:connectlocs="0,0;1463040,0;910508,376493;0,1014984;0,0" o:connectangles="0,0,0,0,0"/>
                </v:shape>
                <v:rect id="Rectangle 518" o:spid="_x0000_s1045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" stroked="f" strokeweight="1.5pt">
                  <v:fill r:id="rId2" o:title="" recolor="t" rotate="t" type="frame"/>
                </v:rect>
              </v:group>
              <v:shape id="Text Box 519" o:spid="_x0000_s1046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" filled="f" stroked="f" strokeweight=".5pt">
                <v:textbox inset=",7.2pt,,7.2pt">
                  <w:txbxContent>
                    <w:p w:rsidR="00A642BC" w:rsidRDefault="00A642BC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 w:rsidR="00390B39"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t>3</w:t>
                      </w:r>
                      <w:r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42BC" w:rsidRDefault="00A642BC" w:rsidP="00446F1A">
    <w:pPr>
      <w:pStyle w:val="Header"/>
    </w:pPr>
    <w:r w:rsidRPr="002F424E">
      <w:rPr>
        <w:rFonts w:ascii="Verdana" w:hAnsi="Verdana"/>
        <w:caps/>
        <w:noProof/>
        <w:color w:val="808080" w:themeColor="background1" w:themeShade="80"/>
        <w:sz w:val="20"/>
        <w:szCs w:val="20"/>
        <w:lang w:val="en-US"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18175A55" wp14:editId="52F13C94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245745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473" name="Group 47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475" name="Group 475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477" name="Rectangle 477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9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2" name="Rectangle 512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513" name="Text Box 513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642BC" w:rsidRDefault="00A642BC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390B39"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0</w:t>
                            </w:r>
                            <w:r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8175A55" id="Group 473" o:spid="_x0000_s1047" style="position:absolute;margin-left:0;margin-top:0;width:133.9pt;height:80.65pt;z-index:251675648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">
              <v:group id="Group 475" o:spid="_x0000_s1048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+k9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isEvg9E46A3D4AAAD//wMAUEsBAi0AFAAGAAgAAAAhANvh9svuAAAAhQEAABMAAAAAAAAA&#10;AAAAAAAAAAAAAFtDb250ZW50X1R5cGVzXS54bWxQSwECLQAUAAYACAAAACEAWvQsW78AAAAVAQAA&#10;CwAAAAAAAAAAAAAAAAAfAQAAX3JlbHMvLnJlbHNQSwECLQAUAAYACAAAACEAbtvpPcYAAADcAAAA&#10;DwAAAAAAAAAAAAAAAAAHAgAAZHJzL2Rvd25yZXYueG1sUEsFBgAAAAADAAMAtwAAAPoCAAAAAA==&#10;">
                <v:rect id="Rectangle 477" o:spid="_x0000_s1049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" fillcolor="white [3212]" stroked="f" strokeweight="1.5pt">
                  <v:fill opacity="0"/>
                </v:rect>
                <v:shape id="Rectangle 1" o:spid="_x0000_s1050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" path="m,l1462822,,910372,376306,,1014481,,xe" fillcolor="#5b9bd5 [3204]" stroked="f" strokeweight="1.5pt">
                  <v:path arrowok="t" o:connecttype="custom" o:connectlocs="0,0;1463040,0;910508,376493;0,1014984;0,0" o:connectangles="0,0,0,0,0"/>
                </v:shape>
                <v:rect id="Rectangle 512" o:spid="_x0000_s1051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" stroked="f" strokeweight="1.5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13" o:spid="_x0000_s1052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" filled="f" stroked="f" strokeweight=".5pt">
                <v:textbox inset=",7.2pt,,7.2pt">
                  <w:txbxContent>
                    <w:p w:rsidR="00A642BC" w:rsidRDefault="00A642BC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 w:rsidR="00390B39"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t>0</w:t>
                      </w:r>
                      <w:r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 w:rsidRPr="00264D89">
      <w:rPr>
        <w:rFonts w:ascii="Verdana" w:hAnsi="Verdana"/>
        <w:color w:val="1F4E79" w:themeColor="accent1" w:themeShade="80"/>
        <w:sz w:val="24"/>
        <w:szCs w:val="24"/>
        <w:lang w:val="ru-RU"/>
      </w:rPr>
      <w:t xml:space="preserve">                     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                       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Пословна </w:t>
    </w:r>
    <w:r>
      <w:rPr>
        <w:rFonts w:ascii="Verdana" w:hAnsi="Verdana"/>
        <w:color w:val="1F4E79" w:themeColor="accent1" w:themeShade="80"/>
        <w:sz w:val="24"/>
        <w:szCs w:val="24"/>
        <w:lang w:val="sr-Cyrl-RS"/>
      </w:rPr>
      <w:t>стратегија од 2021. до 2023. године</w:t>
    </w:r>
    <w:r w:rsidRPr="00BF58FA">
      <w:rPr>
        <w:rFonts w:ascii="Verdana" w:hAnsi="Verdana"/>
        <w:color w:val="1F4E79" w:themeColor="accent1" w:themeShade="80"/>
        <w:sz w:val="24"/>
        <w:szCs w:val="24"/>
        <w:lang w:val="sr-Cyrl-RS"/>
      </w:rPr>
      <w:t xml:space="preserve">   </w:t>
    </w:r>
    <w:r>
      <w:rPr>
        <w:caps/>
        <w:noProof/>
        <w:color w:val="808080" w:themeColor="background1" w:themeShade="80"/>
        <w:sz w:val="20"/>
        <w:szCs w:val="20"/>
        <w:lang w:val="en-US"/>
      </w:rPr>
      <mc:AlternateContent>
        <mc:Choice Requires="wpg">
          <w:drawing>
            <wp:anchor distT="0" distB="0" distL="114300" distR="114300" simplePos="0" relativeHeight="251681792" behindDoc="0" locked="0" layoutInCell="1" allowOverlap="1" wp14:anchorId="0BADE178" wp14:editId="28AF7B0F">
              <wp:simplePos x="0" y="0"/>
              <wp:positionH relativeFrom="page">
                <wp:align>left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245745</wp:posOffset>
                  </wp:positionV>
                </mc:Fallback>
              </mc:AlternateContent>
              <wp:extent cx="1700784" cy="1024128"/>
              <wp:effectExtent l="0" t="0" r="0" b="5080"/>
              <wp:wrapNone/>
              <wp:docPr id="50" name="Group 5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51" name="Group 51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52" name="Rectangle 52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alpha val="0"/>
                            </a:sysClr>
                          </a:solidFill>
                          <a:ln w="1905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Rectangle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5"/>
                          </a:solidFill>
                          <a:ln w="1905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Rectangle 54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 w="1905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55" name="Text Box 55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642BC" w:rsidRDefault="00A642BC" w:rsidP="00446F1A">
                            <w:pPr>
                              <w:pStyle w:val="Header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   \* MERGEFORMAT 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="00390B39"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0</w:t>
                            </w:r>
                            <w:r>
                              <w:rPr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BADE178" id="Group 50" o:spid="_x0000_s1053" style="position:absolute;margin-left:0;margin-top:0;width:133.9pt;height:80.65pt;z-index:251681792;mso-top-percent:23;mso-position-horizontal:lef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">
              <v:group id="Group 51" o:spid="_x0000_s1054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<v:rect id="Rectangle 52" o:spid="_x0000_s1055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" fillcolor="window" stroked="f" strokeweight="1.5pt">
                  <v:fill opacity="0"/>
                </v:rect>
                <v:shape id="Rectangle 1" o:spid="_x0000_s1056" style="position:absolute;left:2286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" path="m,l1462822,,910372,376306,,1014481,,xe" fillcolor="#5b9bd5" stroked="f" strokeweight="1.5pt">
                  <v:path arrowok="t" o:connecttype="custom" o:connectlocs="0,0;1463040,0;910508,376493;0,1014984;0,0" o:connectangles="0,0,0,0,0"/>
                </v:shape>
                <v:rect id="Rectangle 54" o:spid="_x0000_s1057" style="position:absolute;left:2286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" stroked="f" strokeweight="1.5pt">
                  <v:fill r:id="rId2" o:title="" recolor="t" rotate="t" type="frame"/>
                </v:rect>
              </v:group>
              <v:shape id="Text Box 55" o:spid="_x0000_s1058" type="#_x0000_t202" style="position:absolute;left:2370;top:189;width:4428;height:375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" filled="f" stroked="f" strokeweight=".5pt">
                <v:textbox inset=",7.2pt,,7.2pt">
                  <w:txbxContent>
                    <w:p w:rsidR="00A642BC" w:rsidRDefault="00A642BC" w:rsidP="00446F1A">
                      <w:pPr>
                        <w:pStyle w:val="Header"/>
                        <w:jc w:val="right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 xml:space="preserve"> PAGE   \* MERGEFORMAT 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 w:rsidR="00390B39"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t>0</w:t>
                      </w:r>
                      <w:r>
                        <w:rPr>
                          <w:noProof/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  <w:p w:rsidR="00A642BC" w:rsidRPr="00264D89" w:rsidRDefault="00A642BC">
    <w:pPr>
      <w:pStyle w:val="Header"/>
      <w:rPr>
        <w:rFonts w:ascii="Verdana" w:hAnsi="Verdana"/>
        <w:sz w:val="24"/>
        <w:szCs w:val="24"/>
        <w:lang w:val="ru-RU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72DDD"/>
    <w:multiLevelType w:val="hybridMultilevel"/>
    <w:tmpl w:val="4584502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7E3F55"/>
    <w:multiLevelType w:val="hybridMultilevel"/>
    <w:tmpl w:val="8DB26A2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4D5B96"/>
    <w:multiLevelType w:val="hybridMultilevel"/>
    <w:tmpl w:val="876008D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3123A0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sz w:val="18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5A05FBF"/>
    <w:multiLevelType w:val="hybridMultilevel"/>
    <w:tmpl w:val="D5CCA70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D00B29"/>
    <w:multiLevelType w:val="hybridMultilevel"/>
    <w:tmpl w:val="AC20FD4A"/>
    <w:lvl w:ilvl="0" w:tplc="9C8040F2">
      <w:start w:val="1"/>
      <w:numFmt w:val="bullet"/>
      <w:lvlText w:val=""/>
      <w:lvlJc w:val="left"/>
      <w:pPr>
        <w:ind w:left="1495" w:hanging="360"/>
      </w:pPr>
      <w:rPr>
        <w:rFonts w:ascii="Wingdings" w:hAnsi="Wingdings" w:hint="default"/>
        <w:b/>
        <w:color w:val="2F5496"/>
        <w:sz w:val="22"/>
        <w:szCs w:val="18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B646EAB"/>
    <w:multiLevelType w:val="hybridMultilevel"/>
    <w:tmpl w:val="D6DA1CF8"/>
    <w:lvl w:ilvl="0" w:tplc="040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240D3B34"/>
    <w:multiLevelType w:val="hybridMultilevel"/>
    <w:tmpl w:val="226AA07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1F7FC0"/>
    <w:multiLevelType w:val="hybridMultilevel"/>
    <w:tmpl w:val="C538846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C0284A"/>
    <w:multiLevelType w:val="hybridMultilevel"/>
    <w:tmpl w:val="F716AEA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EF364A"/>
    <w:multiLevelType w:val="hybridMultilevel"/>
    <w:tmpl w:val="E18668D4"/>
    <w:lvl w:ilvl="0" w:tplc="F8883D40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  <w:b/>
        <w:color w:val="2F5496"/>
        <w:sz w:val="22"/>
        <w:szCs w:val="18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70E2991"/>
    <w:multiLevelType w:val="multilevel"/>
    <w:tmpl w:val="D0DC17D0"/>
    <w:lvl w:ilvl="0">
      <w:start w:val="3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2" w15:restartNumberingAfterBreak="0">
    <w:nsid w:val="496F6E39"/>
    <w:multiLevelType w:val="hybridMultilevel"/>
    <w:tmpl w:val="7D20B9EA"/>
    <w:lvl w:ilvl="0" w:tplc="A2F87E3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D811658"/>
    <w:multiLevelType w:val="hybridMultilevel"/>
    <w:tmpl w:val="EE84BE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9E6273"/>
    <w:multiLevelType w:val="hybridMultilevel"/>
    <w:tmpl w:val="4A200658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1A06AA"/>
    <w:multiLevelType w:val="hybridMultilevel"/>
    <w:tmpl w:val="032E394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8E09C8"/>
    <w:multiLevelType w:val="hybridMultilevel"/>
    <w:tmpl w:val="B770B472"/>
    <w:lvl w:ilvl="0" w:tplc="F5F6619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44546A" w:themeColor="text2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D34C9D"/>
    <w:multiLevelType w:val="hybridMultilevel"/>
    <w:tmpl w:val="00AE77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2F6E03"/>
    <w:multiLevelType w:val="multilevel"/>
    <w:tmpl w:val="777C4654"/>
    <w:lvl w:ilvl="0">
      <w:start w:val="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9" w15:restartNumberingAfterBreak="0">
    <w:nsid w:val="66A632F0"/>
    <w:multiLevelType w:val="hybridMultilevel"/>
    <w:tmpl w:val="50508D8C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0"/>
  </w:num>
  <w:num w:numId="3">
    <w:abstractNumId w:val="5"/>
  </w:num>
  <w:num w:numId="4">
    <w:abstractNumId w:val="16"/>
  </w:num>
  <w:num w:numId="5">
    <w:abstractNumId w:val="12"/>
  </w:num>
  <w:num w:numId="6">
    <w:abstractNumId w:val="1"/>
  </w:num>
  <w:num w:numId="7">
    <w:abstractNumId w:val="9"/>
  </w:num>
  <w:num w:numId="8">
    <w:abstractNumId w:val="6"/>
  </w:num>
  <w:num w:numId="9">
    <w:abstractNumId w:val="11"/>
  </w:num>
  <w:num w:numId="10">
    <w:abstractNumId w:val="18"/>
  </w:num>
  <w:num w:numId="11">
    <w:abstractNumId w:val="13"/>
  </w:num>
  <w:num w:numId="12">
    <w:abstractNumId w:val="14"/>
  </w:num>
  <w:num w:numId="13">
    <w:abstractNumId w:val="7"/>
  </w:num>
  <w:num w:numId="14">
    <w:abstractNumId w:val="8"/>
  </w:num>
  <w:num w:numId="15">
    <w:abstractNumId w:val="19"/>
  </w:num>
  <w:num w:numId="16">
    <w:abstractNumId w:val="17"/>
  </w:num>
  <w:num w:numId="17">
    <w:abstractNumId w:val="15"/>
  </w:num>
  <w:num w:numId="18">
    <w:abstractNumId w:val="4"/>
  </w:num>
  <w:num w:numId="19">
    <w:abstractNumId w:val="0"/>
  </w:num>
  <w:num w:numId="20">
    <w:abstractNumId w:val="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753A"/>
    <w:rsid w:val="000034DF"/>
    <w:rsid w:val="00014CF1"/>
    <w:rsid w:val="000162F4"/>
    <w:rsid w:val="000165E9"/>
    <w:rsid w:val="00017236"/>
    <w:rsid w:val="00017C7E"/>
    <w:rsid w:val="000210CC"/>
    <w:rsid w:val="00023242"/>
    <w:rsid w:val="00026EBC"/>
    <w:rsid w:val="000327E9"/>
    <w:rsid w:val="0003314E"/>
    <w:rsid w:val="0004414E"/>
    <w:rsid w:val="00044772"/>
    <w:rsid w:val="00046FCE"/>
    <w:rsid w:val="00050400"/>
    <w:rsid w:val="000519F5"/>
    <w:rsid w:val="00051B5B"/>
    <w:rsid w:val="00066066"/>
    <w:rsid w:val="00066941"/>
    <w:rsid w:val="00070166"/>
    <w:rsid w:val="00070697"/>
    <w:rsid w:val="0007472D"/>
    <w:rsid w:val="00074A9A"/>
    <w:rsid w:val="00081D5C"/>
    <w:rsid w:val="00082221"/>
    <w:rsid w:val="00083096"/>
    <w:rsid w:val="00084664"/>
    <w:rsid w:val="00085A4D"/>
    <w:rsid w:val="00085C5F"/>
    <w:rsid w:val="0009095F"/>
    <w:rsid w:val="00094B29"/>
    <w:rsid w:val="000A073B"/>
    <w:rsid w:val="000B100D"/>
    <w:rsid w:val="000B20E4"/>
    <w:rsid w:val="000B4B16"/>
    <w:rsid w:val="000C0C76"/>
    <w:rsid w:val="000C2AE2"/>
    <w:rsid w:val="000C5120"/>
    <w:rsid w:val="000D3AD5"/>
    <w:rsid w:val="000D4AA0"/>
    <w:rsid w:val="000E3EF7"/>
    <w:rsid w:val="000E6718"/>
    <w:rsid w:val="000F54AF"/>
    <w:rsid w:val="000F747C"/>
    <w:rsid w:val="00100084"/>
    <w:rsid w:val="00104007"/>
    <w:rsid w:val="00105E9E"/>
    <w:rsid w:val="0011198C"/>
    <w:rsid w:val="00111C06"/>
    <w:rsid w:val="001153B3"/>
    <w:rsid w:val="00116F06"/>
    <w:rsid w:val="0012020E"/>
    <w:rsid w:val="00121564"/>
    <w:rsid w:val="00132692"/>
    <w:rsid w:val="00141166"/>
    <w:rsid w:val="001432E6"/>
    <w:rsid w:val="001470C2"/>
    <w:rsid w:val="00147924"/>
    <w:rsid w:val="00152097"/>
    <w:rsid w:val="00152141"/>
    <w:rsid w:val="00154D3F"/>
    <w:rsid w:val="00154FD1"/>
    <w:rsid w:val="00156AE8"/>
    <w:rsid w:val="00160D78"/>
    <w:rsid w:val="001720AF"/>
    <w:rsid w:val="0017640F"/>
    <w:rsid w:val="00180DC5"/>
    <w:rsid w:val="00183899"/>
    <w:rsid w:val="00183FB1"/>
    <w:rsid w:val="001844B8"/>
    <w:rsid w:val="00193B5C"/>
    <w:rsid w:val="001974E4"/>
    <w:rsid w:val="001976F6"/>
    <w:rsid w:val="001A02F0"/>
    <w:rsid w:val="001A2ACA"/>
    <w:rsid w:val="001A39BB"/>
    <w:rsid w:val="001A4291"/>
    <w:rsid w:val="001A5539"/>
    <w:rsid w:val="001A593A"/>
    <w:rsid w:val="001A7D5D"/>
    <w:rsid w:val="001B586B"/>
    <w:rsid w:val="001C3C36"/>
    <w:rsid w:val="001C3E78"/>
    <w:rsid w:val="001C52D4"/>
    <w:rsid w:val="001C5572"/>
    <w:rsid w:val="001C61C0"/>
    <w:rsid w:val="001D0EBC"/>
    <w:rsid w:val="001D423F"/>
    <w:rsid w:val="001D4817"/>
    <w:rsid w:val="001D4D86"/>
    <w:rsid w:val="001D6E86"/>
    <w:rsid w:val="001E194F"/>
    <w:rsid w:val="001E1A4A"/>
    <w:rsid w:val="001E3848"/>
    <w:rsid w:val="001E4B6F"/>
    <w:rsid w:val="001E7E38"/>
    <w:rsid w:val="001F00A4"/>
    <w:rsid w:val="001F109E"/>
    <w:rsid w:val="001F1226"/>
    <w:rsid w:val="001F3DEA"/>
    <w:rsid w:val="001F5668"/>
    <w:rsid w:val="001F5860"/>
    <w:rsid w:val="001F6CE9"/>
    <w:rsid w:val="002026FD"/>
    <w:rsid w:val="002044D5"/>
    <w:rsid w:val="00206C57"/>
    <w:rsid w:val="00211578"/>
    <w:rsid w:val="00212111"/>
    <w:rsid w:val="00214B9F"/>
    <w:rsid w:val="00214DB7"/>
    <w:rsid w:val="0021791D"/>
    <w:rsid w:val="00224833"/>
    <w:rsid w:val="00227601"/>
    <w:rsid w:val="00231721"/>
    <w:rsid w:val="00234E71"/>
    <w:rsid w:val="0023647B"/>
    <w:rsid w:val="002366DF"/>
    <w:rsid w:val="00241A47"/>
    <w:rsid w:val="00241B06"/>
    <w:rsid w:val="00242E77"/>
    <w:rsid w:val="00245A7C"/>
    <w:rsid w:val="002468AA"/>
    <w:rsid w:val="00246D89"/>
    <w:rsid w:val="00252C2D"/>
    <w:rsid w:val="00264588"/>
    <w:rsid w:val="002646B0"/>
    <w:rsid w:val="00264D89"/>
    <w:rsid w:val="0026798D"/>
    <w:rsid w:val="0027621C"/>
    <w:rsid w:val="00281299"/>
    <w:rsid w:val="00284E9B"/>
    <w:rsid w:val="0028624D"/>
    <w:rsid w:val="00291650"/>
    <w:rsid w:val="00295C87"/>
    <w:rsid w:val="00296931"/>
    <w:rsid w:val="002A27BD"/>
    <w:rsid w:val="002A7393"/>
    <w:rsid w:val="002A75DC"/>
    <w:rsid w:val="002B2097"/>
    <w:rsid w:val="002C2CFC"/>
    <w:rsid w:val="002C3D36"/>
    <w:rsid w:val="002D13A3"/>
    <w:rsid w:val="002E0B9D"/>
    <w:rsid w:val="002E1F47"/>
    <w:rsid w:val="002E3230"/>
    <w:rsid w:val="002E3B5A"/>
    <w:rsid w:val="002E552E"/>
    <w:rsid w:val="002E6A87"/>
    <w:rsid w:val="002F424E"/>
    <w:rsid w:val="00305531"/>
    <w:rsid w:val="00313DFE"/>
    <w:rsid w:val="0031540C"/>
    <w:rsid w:val="003170FC"/>
    <w:rsid w:val="00324FFE"/>
    <w:rsid w:val="00334941"/>
    <w:rsid w:val="00334977"/>
    <w:rsid w:val="00334CEB"/>
    <w:rsid w:val="00342A98"/>
    <w:rsid w:val="0034735A"/>
    <w:rsid w:val="00347DD2"/>
    <w:rsid w:val="00347FEC"/>
    <w:rsid w:val="00350B70"/>
    <w:rsid w:val="00353E04"/>
    <w:rsid w:val="00355C67"/>
    <w:rsid w:val="00357678"/>
    <w:rsid w:val="0036118D"/>
    <w:rsid w:val="0036235C"/>
    <w:rsid w:val="00362864"/>
    <w:rsid w:val="00371525"/>
    <w:rsid w:val="003718C5"/>
    <w:rsid w:val="00373F69"/>
    <w:rsid w:val="003757D1"/>
    <w:rsid w:val="00376AB3"/>
    <w:rsid w:val="003777B1"/>
    <w:rsid w:val="00377E89"/>
    <w:rsid w:val="00380922"/>
    <w:rsid w:val="00380DD0"/>
    <w:rsid w:val="00390B39"/>
    <w:rsid w:val="003920D5"/>
    <w:rsid w:val="00393DE6"/>
    <w:rsid w:val="0039502D"/>
    <w:rsid w:val="003A1454"/>
    <w:rsid w:val="003A4B7F"/>
    <w:rsid w:val="003A68CA"/>
    <w:rsid w:val="003B1182"/>
    <w:rsid w:val="003B2D5B"/>
    <w:rsid w:val="003B51CB"/>
    <w:rsid w:val="003B649B"/>
    <w:rsid w:val="003C35C2"/>
    <w:rsid w:val="003C46C4"/>
    <w:rsid w:val="003D15F7"/>
    <w:rsid w:val="003D473B"/>
    <w:rsid w:val="003D5F9E"/>
    <w:rsid w:val="003D68E7"/>
    <w:rsid w:val="003D7151"/>
    <w:rsid w:val="003E22AF"/>
    <w:rsid w:val="003E343E"/>
    <w:rsid w:val="003E79B0"/>
    <w:rsid w:val="003F0DC4"/>
    <w:rsid w:val="003F24F9"/>
    <w:rsid w:val="003F26E4"/>
    <w:rsid w:val="003F684F"/>
    <w:rsid w:val="0040488A"/>
    <w:rsid w:val="0041093C"/>
    <w:rsid w:val="00410C23"/>
    <w:rsid w:val="004130CB"/>
    <w:rsid w:val="004144A9"/>
    <w:rsid w:val="00415EAA"/>
    <w:rsid w:val="00416182"/>
    <w:rsid w:val="00422133"/>
    <w:rsid w:val="00422269"/>
    <w:rsid w:val="00432008"/>
    <w:rsid w:val="004335AF"/>
    <w:rsid w:val="00433BBF"/>
    <w:rsid w:val="0043402D"/>
    <w:rsid w:val="00441E63"/>
    <w:rsid w:val="004427AC"/>
    <w:rsid w:val="00442CFD"/>
    <w:rsid w:val="00444155"/>
    <w:rsid w:val="00444572"/>
    <w:rsid w:val="00446F1A"/>
    <w:rsid w:val="00453A5C"/>
    <w:rsid w:val="004619C1"/>
    <w:rsid w:val="00464EF4"/>
    <w:rsid w:val="0047338E"/>
    <w:rsid w:val="0047524C"/>
    <w:rsid w:val="0047624E"/>
    <w:rsid w:val="00483381"/>
    <w:rsid w:val="004864B7"/>
    <w:rsid w:val="004931EF"/>
    <w:rsid w:val="004948B7"/>
    <w:rsid w:val="00495C4B"/>
    <w:rsid w:val="00495FEE"/>
    <w:rsid w:val="004B1294"/>
    <w:rsid w:val="004C1299"/>
    <w:rsid w:val="004C1338"/>
    <w:rsid w:val="004C5C12"/>
    <w:rsid w:val="004D2A27"/>
    <w:rsid w:val="004D7F50"/>
    <w:rsid w:val="004E1DA0"/>
    <w:rsid w:val="004E2041"/>
    <w:rsid w:val="004E50E4"/>
    <w:rsid w:val="004F021F"/>
    <w:rsid w:val="004F3B92"/>
    <w:rsid w:val="004F56C2"/>
    <w:rsid w:val="004F5902"/>
    <w:rsid w:val="00502CFD"/>
    <w:rsid w:val="00504FB6"/>
    <w:rsid w:val="005063B8"/>
    <w:rsid w:val="005074F3"/>
    <w:rsid w:val="00510400"/>
    <w:rsid w:val="00510C07"/>
    <w:rsid w:val="0051358A"/>
    <w:rsid w:val="005142BB"/>
    <w:rsid w:val="005156EB"/>
    <w:rsid w:val="00515FDF"/>
    <w:rsid w:val="005171AC"/>
    <w:rsid w:val="00520236"/>
    <w:rsid w:val="00522092"/>
    <w:rsid w:val="00522393"/>
    <w:rsid w:val="00525FA2"/>
    <w:rsid w:val="0053173D"/>
    <w:rsid w:val="005431C6"/>
    <w:rsid w:val="005446CD"/>
    <w:rsid w:val="00547035"/>
    <w:rsid w:val="00551489"/>
    <w:rsid w:val="00554605"/>
    <w:rsid w:val="00554D76"/>
    <w:rsid w:val="00555060"/>
    <w:rsid w:val="005556B2"/>
    <w:rsid w:val="0055580D"/>
    <w:rsid w:val="00562133"/>
    <w:rsid w:val="00562536"/>
    <w:rsid w:val="0056345A"/>
    <w:rsid w:val="005656BE"/>
    <w:rsid w:val="00572C95"/>
    <w:rsid w:val="005906DF"/>
    <w:rsid w:val="0059445C"/>
    <w:rsid w:val="005A2167"/>
    <w:rsid w:val="005A2454"/>
    <w:rsid w:val="005A39B4"/>
    <w:rsid w:val="005A6A3C"/>
    <w:rsid w:val="005B402D"/>
    <w:rsid w:val="005B5B65"/>
    <w:rsid w:val="005B6009"/>
    <w:rsid w:val="005B7626"/>
    <w:rsid w:val="005C410D"/>
    <w:rsid w:val="005C54CA"/>
    <w:rsid w:val="005C58FF"/>
    <w:rsid w:val="005D283F"/>
    <w:rsid w:val="005D51AE"/>
    <w:rsid w:val="005D5957"/>
    <w:rsid w:val="005E30B5"/>
    <w:rsid w:val="005E4C51"/>
    <w:rsid w:val="005F33A1"/>
    <w:rsid w:val="005F37BF"/>
    <w:rsid w:val="005F6C3A"/>
    <w:rsid w:val="0060318B"/>
    <w:rsid w:val="0060354D"/>
    <w:rsid w:val="0060366C"/>
    <w:rsid w:val="00607423"/>
    <w:rsid w:val="00613059"/>
    <w:rsid w:val="0062241D"/>
    <w:rsid w:val="006323E1"/>
    <w:rsid w:val="006362A6"/>
    <w:rsid w:val="0063652C"/>
    <w:rsid w:val="00637019"/>
    <w:rsid w:val="0063759B"/>
    <w:rsid w:val="00642CD1"/>
    <w:rsid w:val="00643D80"/>
    <w:rsid w:val="00651454"/>
    <w:rsid w:val="0065168D"/>
    <w:rsid w:val="006600DA"/>
    <w:rsid w:val="00660C1D"/>
    <w:rsid w:val="00661220"/>
    <w:rsid w:val="00661294"/>
    <w:rsid w:val="006613B1"/>
    <w:rsid w:val="006618AC"/>
    <w:rsid w:val="00665C53"/>
    <w:rsid w:val="0067393D"/>
    <w:rsid w:val="00675C53"/>
    <w:rsid w:val="00682153"/>
    <w:rsid w:val="00683DB6"/>
    <w:rsid w:val="0068776D"/>
    <w:rsid w:val="00692A4D"/>
    <w:rsid w:val="00693A6F"/>
    <w:rsid w:val="006960D6"/>
    <w:rsid w:val="006968BE"/>
    <w:rsid w:val="006A08EF"/>
    <w:rsid w:val="006A1B4A"/>
    <w:rsid w:val="006A73A4"/>
    <w:rsid w:val="006B1D64"/>
    <w:rsid w:val="006B3103"/>
    <w:rsid w:val="006B3C01"/>
    <w:rsid w:val="006B4FD1"/>
    <w:rsid w:val="006C019B"/>
    <w:rsid w:val="006C3BD3"/>
    <w:rsid w:val="006C4042"/>
    <w:rsid w:val="006E66FD"/>
    <w:rsid w:val="006E7CB0"/>
    <w:rsid w:val="006F0434"/>
    <w:rsid w:val="006F0665"/>
    <w:rsid w:val="006F196E"/>
    <w:rsid w:val="006F36E8"/>
    <w:rsid w:val="006F4533"/>
    <w:rsid w:val="006F771D"/>
    <w:rsid w:val="006F7C65"/>
    <w:rsid w:val="00701473"/>
    <w:rsid w:val="007031C4"/>
    <w:rsid w:val="00706CB1"/>
    <w:rsid w:val="007123C5"/>
    <w:rsid w:val="007126A6"/>
    <w:rsid w:val="00712765"/>
    <w:rsid w:val="00714F9B"/>
    <w:rsid w:val="00720646"/>
    <w:rsid w:val="007242DD"/>
    <w:rsid w:val="007243DE"/>
    <w:rsid w:val="00736705"/>
    <w:rsid w:val="00740146"/>
    <w:rsid w:val="007524CC"/>
    <w:rsid w:val="007551F2"/>
    <w:rsid w:val="00757417"/>
    <w:rsid w:val="00762529"/>
    <w:rsid w:val="00771774"/>
    <w:rsid w:val="00773D79"/>
    <w:rsid w:val="007744F3"/>
    <w:rsid w:val="00775246"/>
    <w:rsid w:val="00775443"/>
    <w:rsid w:val="00777DD4"/>
    <w:rsid w:val="00782233"/>
    <w:rsid w:val="00785224"/>
    <w:rsid w:val="007905CB"/>
    <w:rsid w:val="00791F05"/>
    <w:rsid w:val="007924B1"/>
    <w:rsid w:val="007A6E59"/>
    <w:rsid w:val="007B2EC9"/>
    <w:rsid w:val="007B31D6"/>
    <w:rsid w:val="007B44C1"/>
    <w:rsid w:val="007B5501"/>
    <w:rsid w:val="007B6119"/>
    <w:rsid w:val="007C1AB9"/>
    <w:rsid w:val="007C1DE3"/>
    <w:rsid w:val="007C556D"/>
    <w:rsid w:val="007D0D24"/>
    <w:rsid w:val="007D2B14"/>
    <w:rsid w:val="007D3F3E"/>
    <w:rsid w:val="007D538A"/>
    <w:rsid w:val="007D6A0A"/>
    <w:rsid w:val="007E076A"/>
    <w:rsid w:val="007E0831"/>
    <w:rsid w:val="007E776F"/>
    <w:rsid w:val="007F2B75"/>
    <w:rsid w:val="007F2E6B"/>
    <w:rsid w:val="007F2FE5"/>
    <w:rsid w:val="007F482A"/>
    <w:rsid w:val="008073DE"/>
    <w:rsid w:val="0080744A"/>
    <w:rsid w:val="00811CC7"/>
    <w:rsid w:val="00812C87"/>
    <w:rsid w:val="0082073B"/>
    <w:rsid w:val="008223D1"/>
    <w:rsid w:val="00825929"/>
    <w:rsid w:val="00832DB2"/>
    <w:rsid w:val="00834426"/>
    <w:rsid w:val="00844B22"/>
    <w:rsid w:val="00844F7E"/>
    <w:rsid w:val="00845A13"/>
    <w:rsid w:val="00853505"/>
    <w:rsid w:val="00855BB9"/>
    <w:rsid w:val="008673B4"/>
    <w:rsid w:val="00873708"/>
    <w:rsid w:val="00876507"/>
    <w:rsid w:val="00877EF4"/>
    <w:rsid w:val="008805AE"/>
    <w:rsid w:val="00880DC1"/>
    <w:rsid w:val="00886FFE"/>
    <w:rsid w:val="00894AF5"/>
    <w:rsid w:val="00896FCC"/>
    <w:rsid w:val="008A0863"/>
    <w:rsid w:val="008A3C59"/>
    <w:rsid w:val="008A642D"/>
    <w:rsid w:val="008B0CD6"/>
    <w:rsid w:val="008B1E4E"/>
    <w:rsid w:val="008C27B2"/>
    <w:rsid w:val="008C3A6C"/>
    <w:rsid w:val="008D177C"/>
    <w:rsid w:val="008E1D9D"/>
    <w:rsid w:val="008E4C49"/>
    <w:rsid w:val="008E4D0F"/>
    <w:rsid w:val="008E59A1"/>
    <w:rsid w:val="008E64D2"/>
    <w:rsid w:val="008F2105"/>
    <w:rsid w:val="00904373"/>
    <w:rsid w:val="009049E1"/>
    <w:rsid w:val="009079D5"/>
    <w:rsid w:val="009108F4"/>
    <w:rsid w:val="00917C3B"/>
    <w:rsid w:val="0092429F"/>
    <w:rsid w:val="009270A6"/>
    <w:rsid w:val="00927637"/>
    <w:rsid w:val="00931E60"/>
    <w:rsid w:val="009325B1"/>
    <w:rsid w:val="009344F8"/>
    <w:rsid w:val="00940C6C"/>
    <w:rsid w:val="00944132"/>
    <w:rsid w:val="00945F79"/>
    <w:rsid w:val="009462A2"/>
    <w:rsid w:val="009470A0"/>
    <w:rsid w:val="00950A4E"/>
    <w:rsid w:val="00954318"/>
    <w:rsid w:val="00955654"/>
    <w:rsid w:val="0095732D"/>
    <w:rsid w:val="00964395"/>
    <w:rsid w:val="009660AC"/>
    <w:rsid w:val="009679E7"/>
    <w:rsid w:val="00967FE3"/>
    <w:rsid w:val="00974B62"/>
    <w:rsid w:val="009756BB"/>
    <w:rsid w:val="0097614C"/>
    <w:rsid w:val="009812C0"/>
    <w:rsid w:val="009912B3"/>
    <w:rsid w:val="0099454F"/>
    <w:rsid w:val="00994918"/>
    <w:rsid w:val="00995D1B"/>
    <w:rsid w:val="00996A71"/>
    <w:rsid w:val="00997DA4"/>
    <w:rsid w:val="00997FA6"/>
    <w:rsid w:val="009A61DC"/>
    <w:rsid w:val="009B0775"/>
    <w:rsid w:val="009B18BA"/>
    <w:rsid w:val="009B194C"/>
    <w:rsid w:val="009B2B3B"/>
    <w:rsid w:val="009B7155"/>
    <w:rsid w:val="009C1614"/>
    <w:rsid w:val="009C613D"/>
    <w:rsid w:val="009D2CB4"/>
    <w:rsid w:val="009D55D8"/>
    <w:rsid w:val="009D5928"/>
    <w:rsid w:val="009D6103"/>
    <w:rsid w:val="009D6E27"/>
    <w:rsid w:val="009D7E04"/>
    <w:rsid w:val="009E14FC"/>
    <w:rsid w:val="009E6F86"/>
    <w:rsid w:val="009E74CC"/>
    <w:rsid w:val="009F0B88"/>
    <w:rsid w:val="00A07806"/>
    <w:rsid w:val="00A20778"/>
    <w:rsid w:val="00A215EA"/>
    <w:rsid w:val="00A30E39"/>
    <w:rsid w:val="00A35542"/>
    <w:rsid w:val="00A35967"/>
    <w:rsid w:val="00A37934"/>
    <w:rsid w:val="00A37FFE"/>
    <w:rsid w:val="00A43240"/>
    <w:rsid w:val="00A45887"/>
    <w:rsid w:val="00A46DBF"/>
    <w:rsid w:val="00A5062C"/>
    <w:rsid w:val="00A5435A"/>
    <w:rsid w:val="00A55CB5"/>
    <w:rsid w:val="00A561DF"/>
    <w:rsid w:val="00A642BC"/>
    <w:rsid w:val="00A74140"/>
    <w:rsid w:val="00A83480"/>
    <w:rsid w:val="00A84383"/>
    <w:rsid w:val="00A86679"/>
    <w:rsid w:val="00A90F6D"/>
    <w:rsid w:val="00A92AE1"/>
    <w:rsid w:val="00A93FA9"/>
    <w:rsid w:val="00A94D54"/>
    <w:rsid w:val="00AA242A"/>
    <w:rsid w:val="00AA7EB9"/>
    <w:rsid w:val="00AB172A"/>
    <w:rsid w:val="00AB3484"/>
    <w:rsid w:val="00AB79AA"/>
    <w:rsid w:val="00AC197C"/>
    <w:rsid w:val="00AC238F"/>
    <w:rsid w:val="00AD1CDB"/>
    <w:rsid w:val="00AD4263"/>
    <w:rsid w:val="00AE7F78"/>
    <w:rsid w:val="00AF1DAF"/>
    <w:rsid w:val="00AF4382"/>
    <w:rsid w:val="00AF4644"/>
    <w:rsid w:val="00AF695D"/>
    <w:rsid w:val="00AF7468"/>
    <w:rsid w:val="00B00832"/>
    <w:rsid w:val="00B0368E"/>
    <w:rsid w:val="00B03B06"/>
    <w:rsid w:val="00B06052"/>
    <w:rsid w:val="00B0753A"/>
    <w:rsid w:val="00B11411"/>
    <w:rsid w:val="00B135C5"/>
    <w:rsid w:val="00B143D4"/>
    <w:rsid w:val="00B16FBD"/>
    <w:rsid w:val="00B24228"/>
    <w:rsid w:val="00B24474"/>
    <w:rsid w:val="00B31668"/>
    <w:rsid w:val="00B34495"/>
    <w:rsid w:val="00B3596D"/>
    <w:rsid w:val="00B43470"/>
    <w:rsid w:val="00B45BAC"/>
    <w:rsid w:val="00B4618F"/>
    <w:rsid w:val="00B47668"/>
    <w:rsid w:val="00B60742"/>
    <w:rsid w:val="00B62049"/>
    <w:rsid w:val="00B643A5"/>
    <w:rsid w:val="00B72E35"/>
    <w:rsid w:val="00B8092F"/>
    <w:rsid w:val="00B84900"/>
    <w:rsid w:val="00B93C79"/>
    <w:rsid w:val="00B94159"/>
    <w:rsid w:val="00B957A2"/>
    <w:rsid w:val="00BA00E5"/>
    <w:rsid w:val="00BA1801"/>
    <w:rsid w:val="00BB04E2"/>
    <w:rsid w:val="00BB55E5"/>
    <w:rsid w:val="00BC3E0F"/>
    <w:rsid w:val="00BC4C37"/>
    <w:rsid w:val="00BD0D0D"/>
    <w:rsid w:val="00BD6A99"/>
    <w:rsid w:val="00BD7583"/>
    <w:rsid w:val="00BE58E8"/>
    <w:rsid w:val="00BE7340"/>
    <w:rsid w:val="00BF07F6"/>
    <w:rsid w:val="00BF45E0"/>
    <w:rsid w:val="00BF50C8"/>
    <w:rsid w:val="00BF58FA"/>
    <w:rsid w:val="00C01A81"/>
    <w:rsid w:val="00C02B0A"/>
    <w:rsid w:val="00C06336"/>
    <w:rsid w:val="00C11BFC"/>
    <w:rsid w:val="00C1645E"/>
    <w:rsid w:val="00C262B3"/>
    <w:rsid w:val="00C31009"/>
    <w:rsid w:val="00C3583D"/>
    <w:rsid w:val="00C364AF"/>
    <w:rsid w:val="00C369A3"/>
    <w:rsid w:val="00C402AA"/>
    <w:rsid w:val="00C40CB4"/>
    <w:rsid w:val="00C42ED0"/>
    <w:rsid w:val="00C44774"/>
    <w:rsid w:val="00C44AD2"/>
    <w:rsid w:val="00C50EEB"/>
    <w:rsid w:val="00C54D39"/>
    <w:rsid w:val="00C74297"/>
    <w:rsid w:val="00C74BAA"/>
    <w:rsid w:val="00C7511D"/>
    <w:rsid w:val="00C77A72"/>
    <w:rsid w:val="00C82424"/>
    <w:rsid w:val="00C83E28"/>
    <w:rsid w:val="00C90B15"/>
    <w:rsid w:val="00C94090"/>
    <w:rsid w:val="00C94127"/>
    <w:rsid w:val="00C94348"/>
    <w:rsid w:val="00C97B86"/>
    <w:rsid w:val="00CA0BAB"/>
    <w:rsid w:val="00CA1097"/>
    <w:rsid w:val="00CA124D"/>
    <w:rsid w:val="00CA36EE"/>
    <w:rsid w:val="00CB0B5A"/>
    <w:rsid w:val="00CB1445"/>
    <w:rsid w:val="00CB146C"/>
    <w:rsid w:val="00CB16B3"/>
    <w:rsid w:val="00CB345A"/>
    <w:rsid w:val="00CB481A"/>
    <w:rsid w:val="00CB5533"/>
    <w:rsid w:val="00CB70CE"/>
    <w:rsid w:val="00CC14BE"/>
    <w:rsid w:val="00CD108E"/>
    <w:rsid w:val="00CD3FF0"/>
    <w:rsid w:val="00CD4194"/>
    <w:rsid w:val="00CD4708"/>
    <w:rsid w:val="00CD5E79"/>
    <w:rsid w:val="00CD61E7"/>
    <w:rsid w:val="00CD6A8B"/>
    <w:rsid w:val="00CE27EE"/>
    <w:rsid w:val="00CE34FC"/>
    <w:rsid w:val="00CE4E42"/>
    <w:rsid w:val="00CE57EA"/>
    <w:rsid w:val="00CF2B0D"/>
    <w:rsid w:val="00CF3F9A"/>
    <w:rsid w:val="00D04EFA"/>
    <w:rsid w:val="00D05FFA"/>
    <w:rsid w:val="00D0717B"/>
    <w:rsid w:val="00D0728B"/>
    <w:rsid w:val="00D10012"/>
    <w:rsid w:val="00D112C3"/>
    <w:rsid w:val="00D11CA3"/>
    <w:rsid w:val="00D14A69"/>
    <w:rsid w:val="00D16637"/>
    <w:rsid w:val="00D178F0"/>
    <w:rsid w:val="00D25D61"/>
    <w:rsid w:val="00D3351F"/>
    <w:rsid w:val="00D35245"/>
    <w:rsid w:val="00D35B50"/>
    <w:rsid w:val="00D362BC"/>
    <w:rsid w:val="00D3740E"/>
    <w:rsid w:val="00D424EF"/>
    <w:rsid w:val="00D44FE6"/>
    <w:rsid w:val="00D54BE4"/>
    <w:rsid w:val="00D63669"/>
    <w:rsid w:val="00D673CD"/>
    <w:rsid w:val="00D738A7"/>
    <w:rsid w:val="00D748BA"/>
    <w:rsid w:val="00D83643"/>
    <w:rsid w:val="00D94E2C"/>
    <w:rsid w:val="00D97C90"/>
    <w:rsid w:val="00DA17E2"/>
    <w:rsid w:val="00DB51D6"/>
    <w:rsid w:val="00DC2ACC"/>
    <w:rsid w:val="00DC2B46"/>
    <w:rsid w:val="00DC47B2"/>
    <w:rsid w:val="00DC5A42"/>
    <w:rsid w:val="00DD3950"/>
    <w:rsid w:val="00DE016C"/>
    <w:rsid w:val="00DE10F5"/>
    <w:rsid w:val="00DE5079"/>
    <w:rsid w:val="00DE5F0E"/>
    <w:rsid w:val="00DE6F90"/>
    <w:rsid w:val="00DF6E13"/>
    <w:rsid w:val="00E01366"/>
    <w:rsid w:val="00E0261D"/>
    <w:rsid w:val="00E05EC6"/>
    <w:rsid w:val="00E06555"/>
    <w:rsid w:val="00E07253"/>
    <w:rsid w:val="00E117E5"/>
    <w:rsid w:val="00E129A1"/>
    <w:rsid w:val="00E1320B"/>
    <w:rsid w:val="00E17068"/>
    <w:rsid w:val="00E200ED"/>
    <w:rsid w:val="00E32238"/>
    <w:rsid w:val="00E32D64"/>
    <w:rsid w:val="00E32FEE"/>
    <w:rsid w:val="00E369E5"/>
    <w:rsid w:val="00E411BF"/>
    <w:rsid w:val="00E43D3F"/>
    <w:rsid w:val="00E50064"/>
    <w:rsid w:val="00E535A8"/>
    <w:rsid w:val="00E5638F"/>
    <w:rsid w:val="00E619AE"/>
    <w:rsid w:val="00E671ED"/>
    <w:rsid w:val="00E7733F"/>
    <w:rsid w:val="00E84F21"/>
    <w:rsid w:val="00E85397"/>
    <w:rsid w:val="00E94A98"/>
    <w:rsid w:val="00EA0CA2"/>
    <w:rsid w:val="00EA2808"/>
    <w:rsid w:val="00EA693A"/>
    <w:rsid w:val="00EB3FBB"/>
    <w:rsid w:val="00EB5BBD"/>
    <w:rsid w:val="00EC27F8"/>
    <w:rsid w:val="00EC2AE9"/>
    <w:rsid w:val="00EC577D"/>
    <w:rsid w:val="00ED501D"/>
    <w:rsid w:val="00EE4DFE"/>
    <w:rsid w:val="00EE6B02"/>
    <w:rsid w:val="00EF13DD"/>
    <w:rsid w:val="00EF56A4"/>
    <w:rsid w:val="00EF6019"/>
    <w:rsid w:val="00EF76B9"/>
    <w:rsid w:val="00F0691C"/>
    <w:rsid w:val="00F121A5"/>
    <w:rsid w:val="00F13967"/>
    <w:rsid w:val="00F15832"/>
    <w:rsid w:val="00F21714"/>
    <w:rsid w:val="00F2248A"/>
    <w:rsid w:val="00F230F4"/>
    <w:rsid w:val="00F30191"/>
    <w:rsid w:val="00F30535"/>
    <w:rsid w:val="00F32D4A"/>
    <w:rsid w:val="00F34F50"/>
    <w:rsid w:val="00F4358E"/>
    <w:rsid w:val="00F44986"/>
    <w:rsid w:val="00F4684C"/>
    <w:rsid w:val="00F50CDF"/>
    <w:rsid w:val="00F56B80"/>
    <w:rsid w:val="00F62A35"/>
    <w:rsid w:val="00F732B0"/>
    <w:rsid w:val="00F75C37"/>
    <w:rsid w:val="00F76FB1"/>
    <w:rsid w:val="00F8215B"/>
    <w:rsid w:val="00F82B47"/>
    <w:rsid w:val="00F82F3F"/>
    <w:rsid w:val="00F8506F"/>
    <w:rsid w:val="00F86814"/>
    <w:rsid w:val="00F87009"/>
    <w:rsid w:val="00F949AD"/>
    <w:rsid w:val="00FA1DC1"/>
    <w:rsid w:val="00FA2347"/>
    <w:rsid w:val="00FA307B"/>
    <w:rsid w:val="00FA43FD"/>
    <w:rsid w:val="00FA63B4"/>
    <w:rsid w:val="00FB03DA"/>
    <w:rsid w:val="00FB2722"/>
    <w:rsid w:val="00FC0E21"/>
    <w:rsid w:val="00FC61A3"/>
    <w:rsid w:val="00FD1B5B"/>
    <w:rsid w:val="00FD22C0"/>
    <w:rsid w:val="00FE0402"/>
    <w:rsid w:val="00FE49F7"/>
    <w:rsid w:val="00FF3B1E"/>
    <w:rsid w:val="00FF5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EFE278"/>
  <w15:chartTrackingRefBased/>
  <w15:docId w15:val="{39E87079-6795-48A8-81F9-AE154F8E1A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80922"/>
  </w:style>
  <w:style w:type="paragraph" w:styleId="Heading1">
    <w:name w:val="heading 1"/>
    <w:basedOn w:val="Normal"/>
    <w:next w:val="Normal"/>
    <w:link w:val="Heading1Char"/>
    <w:uiPriority w:val="9"/>
    <w:qFormat/>
    <w:rsid w:val="008E4C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02B0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B0753A"/>
    <w:pPr>
      <w:ind w:left="720"/>
      <w:contextualSpacing/>
    </w:pPr>
  </w:style>
  <w:style w:type="table" w:styleId="TableGrid">
    <w:name w:val="Table Grid"/>
    <w:basedOn w:val="TableNormal"/>
    <w:uiPriority w:val="39"/>
    <w:rsid w:val="005135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51358A"/>
    <w:pPr>
      <w:spacing w:after="0" w:line="216" w:lineRule="auto"/>
      <w:contextualSpacing/>
    </w:pPr>
    <w:rPr>
      <w:rFonts w:asciiTheme="majorHAnsi" w:eastAsiaTheme="majorEastAsia" w:hAnsiTheme="majorHAnsi" w:cstheme="majorBidi"/>
      <w:color w:val="404040" w:themeColor="text1" w:themeTint="BF"/>
      <w:spacing w:val="-10"/>
      <w:kern w:val="28"/>
      <w:sz w:val="56"/>
      <w:szCs w:val="56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51358A"/>
    <w:rPr>
      <w:rFonts w:asciiTheme="majorHAnsi" w:eastAsiaTheme="majorEastAsia" w:hAnsiTheme="majorHAnsi" w:cstheme="majorBidi"/>
      <w:color w:val="404040" w:themeColor="text1" w:themeTint="BF"/>
      <w:spacing w:val="-10"/>
      <w:kern w:val="28"/>
      <w:sz w:val="56"/>
      <w:szCs w:val="56"/>
      <w:lang w:val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51358A"/>
    <w:pPr>
      <w:numPr>
        <w:ilvl w:val="1"/>
      </w:numPr>
    </w:pPr>
    <w:rPr>
      <w:rFonts w:eastAsiaTheme="minorEastAsia" w:cs="Times New Roman"/>
      <w:color w:val="5A5A5A" w:themeColor="text1" w:themeTint="A5"/>
      <w:spacing w:val="15"/>
      <w:lang w:val="en-US"/>
    </w:rPr>
  </w:style>
  <w:style w:type="character" w:customStyle="1" w:styleId="SubtitleChar">
    <w:name w:val="Subtitle Char"/>
    <w:basedOn w:val="DefaultParagraphFont"/>
    <w:link w:val="Subtitle"/>
    <w:uiPriority w:val="11"/>
    <w:rsid w:val="0051358A"/>
    <w:rPr>
      <w:rFonts w:eastAsiaTheme="minorEastAsia" w:cs="Times New Roman"/>
      <w:color w:val="5A5A5A" w:themeColor="text1" w:themeTint="A5"/>
      <w:spacing w:val="15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3A68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68CA"/>
  </w:style>
  <w:style w:type="paragraph" w:styleId="Footer">
    <w:name w:val="footer"/>
    <w:basedOn w:val="Normal"/>
    <w:link w:val="FooterChar"/>
    <w:uiPriority w:val="99"/>
    <w:unhideWhenUsed/>
    <w:rsid w:val="003A68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A68CA"/>
  </w:style>
  <w:style w:type="paragraph" w:styleId="BalloonText">
    <w:name w:val="Balloon Text"/>
    <w:basedOn w:val="Normal"/>
    <w:link w:val="BalloonTextChar"/>
    <w:uiPriority w:val="99"/>
    <w:semiHidden/>
    <w:unhideWhenUsed/>
    <w:rsid w:val="008E4C4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4C49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8E4C4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PlainTable3">
    <w:name w:val="Plain Table 3"/>
    <w:basedOn w:val="TableNormal"/>
    <w:uiPriority w:val="43"/>
    <w:rsid w:val="0031540C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MediumList1-Accent1116">
    <w:name w:val="Medium List 1 - Accent 1116"/>
    <w:basedOn w:val="TableNormal"/>
    <w:uiPriority w:val="65"/>
    <w:rsid w:val="00C02B0A"/>
    <w:pPr>
      <w:spacing w:after="0" w:line="240" w:lineRule="auto"/>
    </w:pPr>
    <w:rPr>
      <w:rFonts w:ascii="Times New Roman" w:eastAsia="Times New Roman" w:hAnsi="Times New Roman" w:cs="Times New Roman"/>
      <w:color w:val="000000" w:themeColor="text1"/>
      <w:sz w:val="20"/>
      <w:szCs w:val="20"/>
      <w:lang w:val="en-US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shd w:val="clear" w:color="auto" w:fill="D6E6F4" w:themeFill="accent1" w:themeFillTint="3F"/>
      </w:tcPr>
    </w:tblStylePr>
  </w:style>
  <w:style w:type="character" w:customStyle="1" w:styleId="Heading2Char">
    <w:name w:val="Heading 2 Char"/>
    <w:basedOn w:val="DefaultParagraphFont"/>
    <w:link w:val="Heading2"/>
    <w:uiPriority w:val="9"/>
    <w:rsid w:val="00C02B0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oSpacing">
    <w:name w:val="No Spacing"/>
    <w:link w:val="NoSpacingChar"/>
    <w:uiPriority w:val="1"/>
    <w:qFormat/>
    <w:rsid w:val="002E1F47"/>
    <w:pPr>
      <w:spacing w:after="0" w:line="240" w:lineRule="auto"/>
    </w:pPr>
    <w:rPr>
      <w:rFonts w:eastAsiaTheme="minorEastAsia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2E1F47"/>
    <w:rPr>
      <w:rFonts w:eastAsiaTheme="minorEastAsia"/>
      <w:lang w:val="en-US" w:eastAsia="ja-JP"/>
    </w:rPr>
  </w:style>
  <w:style w:type="table" w:styleId="PlainTable5">
    <w:name w:val="Plain Table 5"/>
    <w:basedOn w:val="TableNormal"/>
    <w:uiPriority w:val="45"/>
    <w:rsid w:val="001A5539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PlainTable4">
    <w:name w:val="Plain Table 4"/>
    <w:basedOn w:val="TableNormal"/>
    <w:uiPriority w:val="44"/>
    <w:rsid w:val="001A553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ridTable4-Accent1">
    <w:name w:val="Grid Table 4 Accent 1"/>
    <w:basedOn w:val="TableNormal"/>
    <w:uiPriority w:val="49"/>
    <w:rsid w:val="0011198C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GridTable6Colorful-Accent1">
    <w:name w:val="Grid Table 6 Colorful Accent 1"/>
    <w:basedOn w:val="TableNormal"/>
    <w:uiPriority w:val="51"/>
    <w:rsid w:val="0011198C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GridLight">
    <w:name w:val="Grid Table Light"/>
    <w:basedOn w:val="TableNormal"/>
    <w:uiPriority w:val="40"/>
    <w:rsid w:val="00CA109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ListTable1Light-Accent1">
    <w:name w:val="List Table 1 Light Accent 1"/>
    <w:basedOn w:val="TableNormal"/>
    <w:uiPriority w:val="46"/>
    <w:rsid w:val="00CA109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ListTable7Colorful-Accent1">
    <w:name w:val="List Table 7 Colorful Accent 1"/>
    <w:basedOn w:val="TableNormal"/>
    <w:uiPriority w:val="52"/>
    <w:rsid w:val="00CA1097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B9BD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B9BD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B9BD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B9BD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dTable2-Accent1">
    <w:name w:val="Grid Table 2 Accent 1"/>
    <w:basedOn w:val="TableNormal"/>
    <w:uiPriority w:val="47"/>
    <w:rsid w:val="00613059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styleId="Strong">
    <w:name w:val="Strong"/>
    <w:basedOn w:val="DefaultParagraphFont"/>
    <w:uiPriority w:val="22"/>
    <w:qFormat/>
    <w:rsid w:val="00D424EF"/>
    <w:rPr>
      <w:b/>
      <w:bCs/>
    </w:rPr>
  </w:style>
  <w:style w:type="paragraph" w:styleId="TOCHeading">
    <w:name w:val="TOC Heading"/>
    <w:basedOn w:val="Heading1"/>
    <w:next w:val="Normal"/>
    <w:uiPriority w:val="39"/>
    <w:unhideWhenUsed/>
    <w:qFormat/>
    <w:rsid w:val="00444572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444572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444572"/>
    <w:rPr>
      <w:color w:val="0563C1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rsid w:val="001E4B6F"/>
    <w:pPr>
      <w:spacing w:after="100"/>
      <w:ind w:left="220"/>
    </w:pPr>
    <w:rPr>
      <w:rFonts w:eastAsiaTheme="minorEastAsia" w:cs="Times New Roman"/>
      <w:lang w:val="en-US"/>
    </w:rPr>
  </w:style>
  <w:style w:type="paragraph" w:styleId="TOC3">
    <w:name w:val="toc 3"/>
    <w:basedOn w:val="Normal"/>
    <w:next w:val="Normal"/>
    <w:autoRedefine/>
    <w:uiPriority w:val="39"/>
    <w:unhideWhenUsed/>
    <w:rsid w:val="001E4B6F"/>
    <w:pPr>
      <w:spacing w:after="100"/>
      <w:ind w:left="440"/>
    </w:pPr>
    <w:rPr>
      <w:rFonts w:eastAsiaTheme="minorEastAsia" w:cs="Times New Roman"/>
      <w:lang w:val="en-US"/>
    </w:rPr>
  </w:style>
  <w:style w:type="character" w:styleId="LineNumber">
    <w:name w:val="line number"/>
    <w:basedOn w:val="DefaultParagraphFont"/>
    <w:uiPriority w:val="99"/>
    <w:semiHidden/>
    <w:unhideWhenUsed/>
    <w:rsid w:val="009B194C"/>
  </w:style>
  <w:style w:type="paragraph" w:customStyle="1" w:styleId="articleheader--lead">
    <w:name w:val="articleheader--lead"/>
    <w:basedOn w:val="Normal"/>
    <w:rsid w:val="00845A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45"/>
      <w:szCs w:val="45"/>
      <w:lang w:val="en-US"/>
    </w:rPr>
  </w:style>
  <w:style w:type="character" w:customStyle="1" w:styleId="ListParagraphChar">
    <w:name w:val="List Paragraph Char"/>
    <w:link w:val="ListParagraph"/>
    <w:uiPriority w:val="34"/>
    <w:locked/>
    <w:rsid w:val="00C44AD2"/>
  </w:style>
  <w:style w:type="table" w:customStyle="1" w:styleId="TableGrid1">
    <w:name w:val="Table Grid1"/>
    <w:basedOn w:val="TableNormal"/>
    <w:next w:val="TableGrid"/>
    <w:uiPriority w:val="39"/>
    <w:rsid w:val="001A39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8A642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sr-Latn-RS"/>
    </w:rPr>
  </w:style>
  <w:style w:type="character" w:styleId="IntenseReference">
    <w:name w:val="Intense Reference"/>
    <w:basedOn w:val="DefaultParagraphFont"/>
    <w:uiPriority w:val="32"/>
    <w:qFormat/>
    <w:rsid w:val="00E07253"/>
    <w:rPr>
      <w:b/>
      <w:bCs/>
      <w:smallCaps/>
      <w:color w:val="5B9BD5" w:themeColor="accent1"/>
      <w:spacing w:val="5"/>
    </w:rPr>
  </w:style>
  <w:style w:type="table" w:styleId="PlainTable2">
    <w:name w:val="Plain Table 2"/>
    <w:basedOn w:val="TableNormal"/>
    <w:uiPriority w:val="42"/>
    <w:rsid w:val="00F0691C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328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3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56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1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9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4559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01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18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14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4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6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2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9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8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8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0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0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77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87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02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077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31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403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9178420">
                      <w:marLeft w:val="-150"/>
                      <w:marRight w:val="-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4574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78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0877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386670">
                                      <w:marLeft w:val="-150"/>
                                      <w:marRight w:val="-15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50117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72796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35195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0914547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4956092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002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4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0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1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7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715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64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35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006003">
                      <w:marLeft w:val="-150"/>
                      <w:marRight w:val="-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9197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996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7435312">
                                      <w:marLeft w:val="-150"/>
                                      <w:marRight w:val="-15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6938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36379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01997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26941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790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2.xml"/><Relationship Id="rId18" Type="http://schemas.openxmlformats.org/officeDocument/2006/relationships/image" Target="media/image7.png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chart" Target="charts/chart1.xml"/><Relationship Id="rId17" Type="http://schemas.openxmlformats.org/officeDocument/2006/relationships/image" Target="media/image6.emf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10" Type="http://schemas.openxmlformats.org/officeDocument/2006/relationships/footer" Target="footer1.xml"/><Relationship Id="rId19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../embeddings/oleObject1.bin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 algn="ctr">
              <a:defRPr sz="1050" b="1" i="0" u="none" strike="noStrike" kern="1200" spc="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sr-Cyrl-RS" sz="1050" b="1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</a:rPr>
              <a:t>КРЕТАЊЕ ЦЕНА АКЦИЈА ДРУШТВА</a:t>
            </a:r>
            <a:r>
              <a:rPr lang="sr-Cyrl-RS" sz="1050" b="1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</a:rPr>
              <a:t> ИЗРАЖЕНО У ДИНАРИМА</a:t>
            </a:r>
            <a:r>
              <a:rPr lang="sr-Cyrl-RS" sz="1050" b="1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</a:rPr>
              <a:t> </a:t>
            </a:r>
          </a:p>
        </c:rich>
      </c:tx>
      <c:layout>
        <c:manualLayout>
          <c:xMode val="edge"/>
          <c:yMode val="edge"/>
          <c:x val="0.19865266841644794"/>
          <c:y val="2.777777777777777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 algn="ctr">
            <a:defRPr sz="1050" b="1" i="0" u="none" strike="noStrike" kern="1200" spc="0" baseline="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en-US"/>
        </a:p>
      </c:txPr>
    </c:title>
    <c:autoTitleDeleted val="0"/>
    <c:plotArea>
      <c:layout>
        <c:manualLayout>
          <c:layoutTarget val="inner"/>
          <c:xMode val="edge"/>
          <c:yMode val="edge"/>
          <c:x val="3.3333333333333333E-2"/>
          <c:y val="0.18543577273429054"/>
          <c:w val="0.93888888888888888"/>
          <c:h val="0.71642427049559987"/>
        </c:manualLayout>
      </c:layout>
      <c:lineChart>
        <c:grouping val="stacked"/>
        <c:varyColors val="0"/>
        <c:ser>
          <c:idx val="0"/>
          <c:order val="0"/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dLbls>
            <c:dLbl>
              <c:idx val="0"/>
              <c:layout>
                <c:manualLayout>
                  <c:x val="-7.8199197703026843E-2"/>
                  <c:y val="-5.092592592592601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24C-4F99-80C7-92FA36D00663}"/>
                </c:ext>
              </c:extLst>
            </c:dLbl>
            <c:dLbl>
              <c:idx val="1"/>
              <c:layout>
                <c:manualLayout>
                  <c:x val="-9.1582456302551268E-2"/>
                  <c:y val="-4.629629629629638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C24C-4F99-80C7-92FA36D00663}"/>
                </c:ext>
              </c:extLst>
            </c:dLbl>
            <c:dLbl>
              <c:idx val="2"/>
              <c:layout>
                <c:manualLayout>
                  <c:x val="-0.11525668880431042"/>
                  <c:y val="-5.092592592592592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C24C-4F99-80C7-92FA36D00663}"/>
                </c:ext>
              </c:extLst>
            </c:dLbl>
            <c:dLbl>
              <c:idx val="3"/>
              <c:layout>
                <c:manualLayout>
                  <c:x val="-7.7041776027996597E-2"/>
                  <c:y val="-4.1666666666666664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24C-4F99-80C7-92FA36D00663}"/>
                </c:ext>
              </c:extLst>
            </c:dLbl>
            <c:dLbl>
              <c:idx val="4"/>
              <c:layout>
                <c:manualLayout>
                  <c:x val="-1.6232289145674973E-2"/>
                  <c:y val="-7.107843137254905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C24C-4F99-80C7-92FA36D0066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rgbClr val="1F497D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'Акције Дунва Ре'!$B$4:$B$8</c:f>
              <c:strCache>
                <c:ptCount val="5"/>
                <c:pt idx="0">
                  <c:v>31.12.2015.</c:v>
                </c:pt>
                <c:pt idx="1">
                  <c:v>31.12.2016.</c:v>
                </c:pt>
                <c:pt idx="2">
                  <c:v>31.12.2017.</c:v>
                </c:pt>
                <c:pt idx="3">
                  <c:v>31.12.2018.</c:v>
                </c:pt>
                <c:pt idx="4">
                  <c:v>31.12.2019.</c:v>
                </c:pt>
              </c:strCache>
            </c:strRef>
          </c:cat>
          <c:val>
            <c:numRef>
              <c:f>'Акције Дунва Ре'!$C$4:$C$8</c:f>
              <c:numCache>
                <c:formatCode>_-* #,##0.00\ _R_S_D_-;\-* #,##0.00\ _R_S_D_-;_-* "-"\ _R_S_D_-;_-@_-</c:formatCode>
                <c:ptCount val="5"/>
                <c:pt idx="0">
                  <c:v>5760</c:v>
                </c:pt>
                <c:pt idx="1">
                  <c:v>6000</c:v>
                </c:pt>
                <c:pt idx="2">
                  <c:v>10200</c:v>
                </c:pt>
                <c:pt idx="3">
                  <c:v>17999</c:v>
                </c:pt>
                <c:pt idx="4">
                  <c:v>13589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C24C-4F99-80C7-92FA36D00663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marker val="1"/>
        <c:smooth val="0"/>
        <c:axId val="368409256"/>
        <c:axId val="368408864"/>
      </c:lineChart>
      <c:catAx>
        <c:axId val="3684092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368408864"/>
        <c:crosses val="autoZero"/>
        <c:auto val="1"/>
        <c:lblAlgn val="ctr"/>
        <c:lblOffset val="100"/>
        <c:noMultiLvlLbl val="0"/>
      </c:catAx>
      <c:valAx>
        <c:axId val="368408864"/>
        <c:scaling>
          <c:orientation val="minMax"/>
        </c:scaling>
        <c:delete val="1"/>
        <c:axPos val="l"/>
        <c:numFmt formatCode="_-* #,##0.00\ _R_S_D_-;\-* #,##0.00\ _R_S_D_-;_-* &quot;-&quot;\ _R_S_D_-;_-@_-" sourceLinked="1"/>
        <c:majorTickMark val="none"/>
        <c:minorTickMark val="none"/>
        <c:tickLblPos val="nextTo"/>
        <c:crossAx val="3684092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zero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r-Cyrl-RS" sz="105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</a:rPr>
              <a:t>БРУТО ДОМАЋИ ПРОИЗВОД (БДП) у милијардама динара</a:t>
            </a:r>
            <a:endParaRPr lang="en-US" sz="1050">
              <a:solidFill>
                <a:srgbClr val="1F497D"/>
              </a:solidFill>
              <a:latin typeface="Verdana" panose="020B0604030504040204" pitchFamily="34" charset="0"/>
              <a:ea typeface="Verdana" panose="020B0604030504040204" pitchFamily="34" charset="0"/>
            </a:endParaRPr>
          </a:p>
        </c:rich>
      </c:tx>
      <c:layout>
        <c:manualLayout>
          <c:xMode val="edge"/>
          <c:yMode val="edge"/>
          <c:x val="0.16734711286089238"/>
          <c:y val="2.777757595748792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9.6385542168674655E-3"/>
                  <c:y val="-4.967515813426995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1F497D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+mn-cs"/>
                    </a:defRPr>
                  </a:pPr>
                  <a:endParaRPr lang="en-US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6B1-404E-A774-9D0FACE1827F}"/>
                </c:ext>
              </c:extLst>
            </c:dLbl>
            <c:dLbl>
              <c:idx val="1"/>
              <c:layout>
                <c:manualLayout>
                  <c:x val="-2.9450797666745043E-17"/>
                  <c:y val="-3.1883327206069373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1F497D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+mn-cs"/>
                    </a:defRPr>
                  </a:pPr>
                  <a:endParaRPr lang="en-US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6B1-404E-A774-9D0FACE1827F}"/>
                </c:ext>
              </c:extLst>
            </c:dLbl>
            <c:dLbl>
              <c:idx val="2"/>
              <c:layout>
                <c:manualLayout>
                  <c:x val="-5.8901595333490087E-17"/>
                  <c:y val="-2.7819716034008537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1F497D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+mn-cs"/>
                    </a:defRPr>
                  </a:pPr>
                  <a:endParaRPr lang="en-US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D6B1-404E-A774-9D0FACE1827F}"/>
                </c:ext>
              </c:extLst>
            </c:dLbl>
            <c:dLbl>
              <c:idx val="3"/>
              <c:layout>
                <c:manualLayout>
                  <c:x val="-1.1780319066698017E-16"/>
                  <c:y val="-2.7819716034008537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1F497D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+mn-cs"/>
                    </a:defRPr>
                  </a:pPr>
                  <a:endParaRPr lang="en-US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D6B1-404E-A774-9D0FACE1827F}"/>
                </c:ext>
              </c:extLst>
            </c:dLbl>
            <c:dLbl>
              <c:idx val="4"/>
              <c:layout>
                <c:manualLayout>
                  <c:x val="-1.1780319066698017E-16"/>
                  <c:y val="-5.78205443044780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rgbClr val="1F497D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+mn-cs"/>
                    </a:defRPr>
                  </a:pPr>
                  <a:endParaRPr lang="en-US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D6B1-404E-A774-9D0FACE1827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+mn-cs"/>
                  </a:defRPr>
                </a:pPr>
                <a:endParaRPr lang="en-US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Соц.аспект!$B$18:$B$22</c:f>
              <c:strCache>
                <c:ptCount val="5"/>
                <c:pt idx="0">
                  <c:v>2015/IV квартал</c:v>
                </c:pt>
                <c:pt idx="1">
                  <c:v>2016/IV квартал</c:v>
                </c:pt>
                <c:pt idx="2">
                  <c:v>2017/IV квартал</c:v>
                </c:pt>
                <c:pt idx="3">
                  <c:v>2018/IV квартал</c:v>
                </c:pt>
                <c:pt idx="4">
                  <c:v>2019/III квартал</c:v>
                </c:pt>
              </c:strCache>
            </c:strRef>
          </c:cat>
          <c:val>
            <c:numRef>
              <c:f>Соц.аспект!$C$18:$C$22</c:f>
              <c:numCache>
                <c:formatCode>#,##0.00</c:formatCode>
                <c:ptCount val="5"/>
                <c:pt idx="0">
                  <c:v>1162061.1000000001</c:v>
                </c:pt>
                <c:pt idx="1">
                  <c:v>1216864</c:v>
                </c:pt>
                <c:pt idx="2">
                  <c:v>1280068.8999999999</c:v>
                </c:pt>
                <c:pt idx="3">
                  <c:v>1289967.3999999999</c:v>
                </c:pt>
                <c:pt idx="4">
                  <c:v>1163697.2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D6B1-404E-A774-9D0FACE1827F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368408472"/>
        <c:axId val="604337496"/>
      </c:barChart>
      <c:catAx>
        <c:axId val="3684084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1F497D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en-US"/>
          </a:p>
        </c:txPr>
        <c:crossAx val="604337496"/>
        <c:crosses val="autoZero"/>
        <c:auto val="1"/>
        <c:lblAlgn val="ctr"/>
        <c:lblOffset val="100"/>
        <c:noMultiLvlLbl val="0"/>
      </c:catAx>
      <c:valAx>
        <c:axId val="604337496"/>
        <c:scaling>
          <c:orientation val="minMax"/>
        </c:scaling>
        <c:delete val="1"/>
        <c:axPos val="l"/>
        <c:numFmt formatCode="#,##0.00" sourceLinked="1"/>
        <c:majorTickMark val="none"/>
        <c:minorTickMark val="none"/>
        <c:tickLblPos val="nextTo"/>
        <c:crossAx val="3684084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33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Sl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Slice">
      <a:maj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Reflection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alpha val="100000"/>
                <a:satMod val="140000"/>
                <a:lumMod val="105000"/>
              </a:schemeClr>
            </a:gs>
            <a:gs pos="41000">
              <a:schemeClr val="phClr">
                <a:tint val="57000"/>
                <a:satMod val="160000"/>
                <a:lumMod val="99000"/>
              </a:schemeClr>
            </a:gs>
            <a:gs pos="100000">
              <a:schemeClr val="phClr">
                <a:tint val="80000"/>
                <a:satMod val="180000"/>
                <a:lumMod val="104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7000"/>
                <a:satMod val="115000"/>
                <a:lumMod val="114000"/>
              </a:schemeClr>
            </a:gs>
            <a:gs pos="60000">
              <a:schemeClr val="phClr">
                <a:tint val="100000"/>
                <a:shade val="96000"/>
                <a:satMod val="100000"/>
                <a:lumMod val="108000"/>
              </a:schemeClr>
            </a:gs>
            <a:gs pos="100000">
              <a:schemeClr val="phClr">
                <a:shade val="91000"/>
                <a:satMod val="100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28575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28000"/>
              </a:srgbClr>
            </a:outerShdw>
          </a:effectLst>
        </a:effectStyle>
        <a:effectStyle>
          <a:effectLst>
            <a:outerShdw blurRad="50800" dist="31750" dir="5400000" sy="98000" rotWithShape="0">
              <a:srgbClr val="000000">
                <a:alpha val="47000"/>
              </a:srgbClr>
            </a:outerShdw>
          </a:effectLst>
          <a:scene3d>
            <a:camera prst="orthographicFront">
              <a:rot lat="0" lon="0" rev="0"/>
            </a:camera>
            <a:lightRig rig="twoPt" dir="t">
              <a:rot lat="0" lon="0" rev="4800000"/>
            </a:lightRig>
          </a:scene3d>
          <a:sp3d prstMaterial="matte">
            <a:bevelT w="25400" h="44450"/>
          </a:sp3d>
        </a:effectStyle>
        <a:effectStyle>
          <a:effectLst>
            <a:reflection blurRad="25400" stA="32000" endPos="28000" dist="8889" dir="5400000" sy="-100000" rotWithShape="0"/>
          </a:effectLst>
          <a:scene3d>
            <a:camera prst="orthographicFront">
              <a:rot lat="0" lon="0" rev="0"/>
            </a:camera>
            <a:lightRig rig="threePt" dir="t">
              <a:rot lat="0" lon="0" rev="4800000"/>
            </a:lightRig>
          </a:scene3d>
          <a:sp3d>
            <a:bevelT w="50800" h="25400"/>
          </a:sp3d>
        </a:effectStyle>
      </a:effectStyleLst>
      <a:bgFillStyleLst>
        <a:solidFill>
          <a:schemeClr val="phClr"/>
        </a:solidFill>
        <a:gradFill rotWithShape="1">
          <a:gsLst>
            <a:gs pos="1000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lin ang="6120000" scaled="1"/>
        </a:gradFill>
        <a:gradFill rotWithShape="1">
          <a:gsLst>
            <a:gs pos="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path path="circle">
            <a:fillToRect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lice" id="{0507925B-6AC9-4358-8E18-C330545D08F8}" vid="{13FEC7C6-62A9-40C4-99D2-581AACACAA2F}"/>
    </a:ext>
  </a:extLst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Slice">
    <a:majorFont>
      <a:latin typeface="Century Gothic" panose="020B0502020202020204"/>
      <a:ea typeface=""/>
      <a:cs typeface=""/>
      <a:font script="Jpan" typeface="メイリオ"/>
      <a:font script="Hang" typeface="HY중고딕"/>
      <a:font script="Hans" typeface="幼圆"/>
      <a:font script="Hant" typeface="微軟正黑體"/>
      <a:font script="Arab" typeface="Tahoma"/>
      <a:font script="Hebr" typeface="Gisha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ahoma"/>
      <a:font script="Uigh" typeface="Microsoft Uighur"/>
      <a:font script="Geor" typeface="Sylfaen"/>
    </a:majorFont>
    <a:minorFont>
      <a:latin typeface="Century Gothic" panose="020B0502020202020204"/>
      <a:ea typeface=""/>
      <a:cs typeface=""/>
      <a:font script="Jpan" typeface="メイリオ"/>
      <a:font script="Hang" typeface="HY중고딕"/>
      <a:font script="Hans" typeface="幼圆"/>
      <a:font script="Hant" typeface="微軟正黑體"/>
      <a:font script="Arab" typeface="Tahoma"/>
      <a:font script="Hebr" typeface="Gisha"/>
      <a:font script="Thai" typeface="DilleniaUPC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ahoma"/>
      <a:font script="Uigh" typeface="Microsoft Uighur"/>
      <a:font script="Geor" typeface="Sylfaen"/>
    </a:minorFont>
  </a:fontScheme>
  <a:fmtScheme name="Reflection">
    <a:fillStyleLst>
      <a:solidFill>
        <a:schemeClr val="phClr"/>
      </a:solidFill>
      <a:gradFill rotWithShape="1">
        <a:gsLst>
          <a:gs pos="0">
            <a:schemeClr val="phClr">
              <a:tint val="50000"/>
              <a:alpha val="100000"/>
              <a:satMod val="140000"/>
              <a:lumMod val="105000"/>
            </a:schemeClr>
          </a:gs>
          <a:gs pos="41000">
            <a:schemeClr val="phClr">
              <a:tint val="57000"/>
              <a:satMod val="160000"/>
              <a:lumMod val="99000"/>
            </a:schemeClr>
          </a:gs>
          <a:gs pos="100000">
            <a:schemeClr val="phClr">
              <a:tint val="80000"/>
              <a:satMod val="180000"/>
              <a:lumMod val="104000"/>
            </a:schemeClr>
          </a:gs>
        </a:gsLst>
        <a:lin ang="5400000" scaled="1"/>
      </a:gradFill>
      <a:gradFill rotWithShape="1">
        <a:gsLst>
          <a:gs pos="0">
            <a:schemeClr val="phClr">
              <a:tint val="97000"/>
              <a:satMod val="115000"/>
              <a:lumMod val="114000"/>
            </a:schemeClr>
          </a:gs>
          <a:gs pos="60000">
            <a:schemeClr val="phClr">
              <a:tint val="100000"/>
              <a:shade val="96000"/>
              <a:satMod val="100000"/>
              <a:lumMod val="108000"/>
            </a:schemeClr>
          </a:gs>
          <a:gs pos="100000">
            <a:schemeClr val="phClr">
              <a:shade val="91000"/>
              <a:satMod val="100000"/>
            </a:schemeClr>
          </a:gs>
        </a:gsLst>
        <a:lin ang="5400000" scaled="0"/>
      </a:gradFill>
    </a:fillStyleLst>
    <a:lnStyleLst>
      <a:ln w="12700" cap="flat" cmpd="sng" algn="ctr">
        <a:solidFill>
          <a:schemeClr val="phClr"/>
        </a:solidFill>
        <a:prstDash val="solid"/>
      </a:ln>
      <a:ln w="19050" cap="flat" cmpd="sng" algn="ctr">
        <a:solidFill>
          <a:schemeClr val="phClr"/>
        </a:solidFill>
        <a:prstDash val="solid"/>
      </a:ln>
      <a:ln w="28575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38100" dist="25400" dir="5400000" rotWithShape="0">
            <a:srgbClr val="000000">
              <a:alpha val="28000"/>
            </a:srgbClr>
          </a:outerShdw>
        </a:effectLst>
      </a:effectStyle>
      <a:effectStyle>
        <a:effectLst>
          <a:outerShdw blurRad="50800" dist="31750" dir="5400000" sy="98000" rotWithShape="0">
            <a:srgbClr val="000000">
              <a:alpha val="47000"/>
            </a:srgbClr>
          </a:outerShdw>
        </a:effectLst>
        <a:scene3d>
          <a:camera prst="orthographicFront">
            <a:rot lat="0" lon="0" rev="0"/>
          </a:camera>
          <a:lightRig rig="twoPt" dir="t">
            <a:rot lat="0" lon="0" rev="4800000"/>
          </a:lightRig>
        </a:scene3d>
        <a:sp3d prstMaterial="matte">
          <a:bevelT w="25400" h="44450"/>
        </a:sp3d>
      </a:effectStyle>
      <a:effectStyle>
        <a:effectLst>
          <a:reflection blurRad="25400" stA="32000" endPos="28000" dist="8889" dir="5400000" sy="-100000" rotWithShape="0"/>
        </a:effectLst>
        <a:scene3d>
          <a:camera prst="orthographicFront">
            <a:rot lat="0" lon="0" rev="0"/>
          </a:camera>
          <a:lightRig rig="threePt" dir="t">
            <a:rot lat="0" lon="0" rev="4800000"/>
          </a:lightRig>
        </a:scene3d>
        <a:sp3d>
          <a:bevelT w="50800" h="25400"/>
        </a:sp3d>
      </a:effectStyle>
    </a:effectStyleLst>
    <a:bgFillStyleLst>
      <a:solidFill>
        <a:schemeClr val="phClr"/>
      </a:solidFill>
      <a:gradFill rotWithShape="1">
        <a:gsLst>
          <a:gs pos="10000">
            <a:schemeClr val="phClr">
              <a:tint val="97000"/>
              <a:hueMod val="92000"/>
              <a:satMod val="169000"/>
              <a:lumMod val="164000"/>
            </a:schemeClr>
          </a:gs>
          <a:gs pos="100000">
            <a:schemeClr val="phClr">
              <a:shade val="96000"/>
              <a:satMod val="120000"/>
              <a:lumMod val="90000"/>
            </a:schemeClr>
          </a:gs>
        </a:gsLst>
        <a:lin ang="6120000" scaled="1"/>
      </a:gradFill>
      <a:gradFill rotWithShape="1">
        <a:gsLst>
          <a:gs pos="0">
            <a:schemeClr val="phClr">
              <a:tint val="97000"/>
              <a:hueMod val="92000"/>
              <a:satMod val="169000"/>
              <a:lumMod val="164000"/>
            </a:schemeClr>
          </a:gs>
          <a:gs pos="100000">
            <a:schemeClr val="phClr">
              <a:shade val="96000"/>
              <a:satMod val="120000"/>
              <a:lumMod val="90000"/>
            </a:schemeClr>
          </a:gs>
        </a:gsLst>
        <a:path path="circle">
          <a:fillToRect b="10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1C5ECDC-EE6C-4264-8103-568413836C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3624</Words>
  <Characters>20663</Characters>
  <Application>Microsoft Office Word</Application>
  <DocSecurity>0</DocSecurity>
  <Lines>172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 </dc:subject>
  <dc:creator>дУНАВ РЕ а.д.о београд</dc:creator>
  <cp:keywords/>
  <dc:description/>
  <cp:lastModifiedBy>Tatjana Komnenic | Dunav Re</cp:lastModifiedBy>
  <cp:revision>9</cp:revision>
  <cp:lastPrinted>2019-03-22T09:49:00Z</cp:lastPrinted>
  <dcterms:created xsi:type="dcterms:W3CDTF">2020-03-12T19:11:00Z</dcterms:created>
  <dcterms:modified xsi:type="dcterms:W3CDTF">2020-03-13T09:02:00Z</dcterms:modified>
</cp:coreProperties>
</file>