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oter1.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3.xml" ContentType="application/vnd.openxmlformats-officedocument.drawingml.chart+xml"/>
  <Override PartName="/word/charts/style10.xml" ContentType="application/vnd.ms-office.chartstyle+xml"/>
  <Override PartName="/word/charts/colors10.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4636" w:rsidRPr="0036219C" w:rsidRDefault="00EC4636" w:rsidP="00EC4636">
      <w:pPr>
        <w:pStyle w:val="NoSpacing"/>
        <w:ind w:firstLine="1276"/>
        <w:rPr>
          <w:rFonts w:ascii="Verdana" w:hAnsi="Verdana"/>
        </w:rPr>
      </w:pPr>
    </w:p>
    <w:p w:rsidR="00EC4636" w:rsidRPr="0036219C" w:rsidRDefault="00EC4636" w:rsidP="002C0EB0">
      <w:pPr>
        <w:jc w:val="center"/>
        <w:rPr>
          <w:rFonts w:ascii="Verdana" w:hAnsi="Verdana"/>
          <w:b/>
          <w:color w:val="1F497D"/>
          <w:sz w:val="32"/>
          <w:szCs w:val="32"/>
          <w:lang w:val="sr-Cyrl-RS"/>
        </w:rPr>
      </w:pPr>
      <w:r w:rsidRPr="0036219C">
        <w:rPr>
          <w:rFonts w:ascii="Verdana" w:hAnsi="Verdana"/>
          <w:b/>
          <w:noProof/>
          <w:color w:val="1F497D"/>
          <w:sz w:val="32"/>
          <w:szCs w:val="32"/>
          <w:lang w:val="sr-Latn-RS" w:eastAsia="sr-Latn-RS"/>
        </w:rPr>
        <mc:AlternateContent>
          <mc:Choice Requires="wps">
            <w:drawing>
              <wp:anchor distT="0" distB="0" distL="114300" distR="114300" simplePos="0" relativeHeight="251660288" behindDoc="0" locked="0" layoutInCell="0" allowOverlap="1" wp14:editId="19ED089C">
                <wp:simplePos x="0" y="0"/>
                <wp:positionH relativeFrom="page">
                  <wp:posOffset>-38100</wp:posOffset>
                </wp:positionH>
                <wp:positionV relativeFrom="page">
                  <wp:posOffset>47625</wp:posOffset>
                </wp:positionV>
                <wp:extent cx="7562850" cy="857250"/>
                <wp:effectExtent l="0" t="0" r="19050" b="1905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2850" cy="857250"/>
                        </a:xfrm>
                        <a:prstGeom prst="rect">
                          <a:avLst/>
                        </a:prstGeom>
                        <a:solidFill>
                          <a:srgbClr val="5B9BD5"/>
                        </a:solidFill>
                        <a:ln w="9525">
                          <a:solidFill>
                            <a:srgbClr val="5B9BD5"/>
                          </a:solidFill>
                          <a:miter lim="800000"/>
                          <a:headEnd/>
                          <a:tailEnd/>
                        </a:ln>
                      </wps:spPr>
                      <wps:txbx>
                        <w:txbxContent>
                          <w:tbl>
                            <w:tblPr>
                              <w:tblW w:w="0" w:type="auto"/>
                              <w:tblLook w:val="04A0" w:firstRow="1" w:lastRow="0" w:firstColumn="1" w:lastColumn="0" w:noHBand="0" w:noVBand="1"/>
                            </w:tblPr>
                            <w:tblGrid>
                              <w:gridCol w:w="2552"/>
                              <w:gridCol w:w="6088"/>
                            </w:tblGrid>
                            <w:tr w:rsidR="00D14DB6" w:rsidRPr="00B93BB9" w:rsidTr="00EC4636">
                              <w:tc>
                                <w:tcPr>
                                  <w:tcW w:w="2552" w:type="dxa"/>
                                  <w:shd w:val="clear" w:color="auto" w:fill="auto"/>
                                </w:tcPr>
                                <w:p w:rsidR="00D14DB6" w:rsidRPr="00EC4636" w:rsidRDefault="00D14DB6" w:rsidP="00EC4636">
                                  <w:pPr>
                                    <w:pStyle w:val="NoSpacing"/>
                                    <w:ind w:firstLine="1134"/>
                                    <w:rPr>
                                      <w:rFonts w:ascii="Verdana" w:hAnsi="Verdana"/>
                                      <w:noProof/>
                                      <w:color w:val="FFFFFF"/>
                                      <w:sz w:val="16"/>
                                    </w:rPr>
                                  </w:pPr>
                                </w:p>
                                <w:p w:rsidR="00D14DB6" w:rsidRPr="00EC4636" w:rsidRDefault="00D14DB6" w:rsidP="00EC4636">
                                  <w:pPr>
                                    <w:pStyle w:val="NoSpacing"/>
                                    <w:ind w:firstLine="993"/>
                                    <w:jc w:val="center"/>
                                    <w:rPr>
                                      <w:rFonts w:ascii="Verdana" w:hAnsi="Verdana"/>
                                      <w:noProof/>
                                      <w:color w:val="FFFFFF"/>
                                      <w:sz w:val="18"/>
                                    </w:rPr>
                                  </w:pPr>
                                  <w:r w:rsidRPr="00EC4636">
                                    <w:rPr>
                                      <w:rFonts w:ascii="Verdana" w:hAnsi="Verdana"/>
                                      <w:noProof/>
                                      <w:color w:val="FFFFFF"/>
                                      <w:sz w:val="18"/>
                                      <w:lang w:val="sr-Latn-RS" w:eastAsia="sr-Latn-RS"/>
                                    </w:rPr>
                                    <w:drawing>
                                      <wp:inline distT="0" distB="0" distL="0" distR="0" wp14:anchorId="49515F88" wp14:editId="38675ED2">
                                        <wp:extent cx="440675" cy="47636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0671" cy="487174"/>
                                                </a:xfrm>
                                                <a:prstGeom prst="rect">
                                                  <a:avLst/>
                                                </a:prstGeom>
                                                <a:noFill/>
                                                <a:ln>
                                                  <a:noFill/>
                                                </a:ln>
                                              </pic:spPr>
                                            </pic:pic>
                                          </a:graphicData>
                                        </a:graphic>
                                      </wp:inline>
                                    </w:drawing>
                                  </w:r>
                                </w:p>
                              </w:tc>
                              <w:tc>
                                <w:tcPr>
                                  <w:tcW w:w="6088" w:type="dxa"/>
                                  <w:shd w:val="clear" w:color="auto" w:fill="auto"/>
                                </w:tcPr>
                                <w:p w:rsidR="00D14DB6" w:rsidRPr="00EC4636" w:rsidRDefault="00D14DB6" w:rsidP="00EC4636">
                                  <w:pPr>
                                    <w:pStyle w:val="NoSpacing"/>
                                    <w:rPr>
                                      <w:rFonts w:ascii="Verdana" w:hAnsi="Verdana"/>
                                      <w:noProof/>
                                      <w:color w:val="FFFFFF"/>
                                      <w:sz w:val="16"/>
                                    </w:rPr>
                                  </w:pPr>
                                </w:p>
                                <w:p w:rsidR="00D14DB6" w:rsidRPr="00EC4636" w:rsidRDefault="00D14DB6" w:rsidP="00EC4636">
                                  <w:pPr>
                                    <w:pStyle w:val="NoSpacing"/>
                                    <w:rPr>
                                      <w:rFonts w:ascii="Verdana" w:hAnsi="Verdana"/>
                                      <w:noProof/>
                                      <w:color w:val="FFFFFF"/>
                                      <w:sz w:val="2"/>
                                      <w:szCs w:val="2"/>
                                    </w:rPr>
                                  </w:pPr>
                                </w:p>
                                <w:p w:rsidR="00D14DB6" w:rsidRPr="00EC4636" w:rsidRDefault="00D14DB6" w:rsidP="00EC4636">
                                  <w:pPr>
                                    <w:pStyle w:val="NoSpacing"/>
                                    <w:ind w:firstLine="351"/>
                                    <w:rPr>
                                      <w:rFonts w:ascii="Verdana" w:hAnsi="Verdana"/>
                                      <w:noProof/>
                                      <w:color w:val="FFFFFF"/>
                                      <w:sz w:val="18"/>
                                    </w:rPr>
                                  </w:pPr>
                                  <w:r w:rsidRPr="00EC4636">
                                    <w:rPr>
                                      <w:rFonts w:ascii="Verdana" w:hAnsi="Verdana"/>
                                      <w:noProof/>
                                      <w:color w:val="FFFFFF"/>
                                      <w:sz w:val="18"/>
                                    </w:rPr>
                                    <w:t>Друштво за реосигурање „Дунав Ре“</w:t>
                                  </w:r>
                                </w:p>
                                <w:p w:rsidR="00D14DB6" w:rsidRPr="00EC4636" w:rsidRDefault="00D14DB6" w:rsidP="00EC4636">
                                  <w:pPr>
                                    <w:pStyle w:val="NoSpacing"/>
                                    <w:ind w:firstLine="351"/>
                                    <w:rPr>
                                      <w:rFonts w:ascii="Verdana" w:hAnsi="Verdana"/>
                                      <w:noProof/>
                                      <w:color w:val="FFFFFF"/>
                                      <w:sz w:val="18"/>
                                    </w:rPr>
                                  </w:pPr>
                                  <w:r w:rsidRPr="00EC4636">
                                    <w:rPr>
                                      <w:rFonts w:ascii="Verdana" w:hAnsi="Verdana"/>
                                      <w:noProof/>
                                      <w:color w:val="FFFFFF"/>
                                      <w:sz w:val="18"/>
                                    </w:rPr>
                                    <w:t>Кнез Михаилова 6/II, Београд, Србија</w:t>
                                  </w:r>
                                </w:p>
                                <w:p w:rsidR="00D14DB6" w:rsidRPr="00EC4636" w:rsidRDefault="00D14DB6" w:rsidP="00EC4636">
                                  <w:pPr>
                                    <w:pStyle w:val="NoSpacing"/>
                                    <w:ind w:firstLine="351"/>
                                    <w:rPr>
                                      <w:rFonts w:ascii="Verdana" w:hAnsi="Verdana"/>
                                      <w:noProof/>
                                      <w:color w:val="FFFFFF"/>
                                      <w:sz w:val="18"/>
                                    </w:rPr>
                                  </w:pPr>
                                  <w:r>
                                    <w:rPr>
                                      <w:rFonts w:ascii="Verdana" w:hAnsi="Verdana"/>
                                      <w:noProof/>
                                      <w:color w:val="FFFFFF"/>
                                      <w:sz w:val="18"/>
                                    </w:rPr>
                                    <w:t>www.dunavre.rs</w:t>
                                  </w:r>
                                  <w:r w:rsidRPr="00EC4636">
                                    <w:rPr>
                                      <w:rFonts w:ascii="Verdana" w:hAnsi="Verdana"/>
                                      <w:noProof/>
                                      <w:color w:val="FFFFFF"/>
                                      <w:sz w:val="18"/>
                                    </w:rPr>
                                    <w:t>; office@dunavre.rs</w:t>
                                  </w:r>
                                </w:p>
                                <w:p w:rsidR="00D14DB6" w:rsidRPr="00EC4636" w:rsidRDefault="00D14DB6" w:rsidP="00EC4636">
                                  <w:pPr>
                                    <w:pStyle w:val="NoSpacing"/>
                                    <w:rPr>
                                      <w:rFonts w:ascii="Verdana" w:hAnsi="Verdana"/>
                                      <w:color w:val="FFFFFF"/>
                                      <w:sz w:val="18"/>
                                    </w:rPr>
                                  </w:pPr>
                                </w:p>
                                <w:p w:rsidR="00D14DB6" w:rsidRPr="00EC4636" w:rsidRDefault="00D14DB6" w:rsidP="00EC4636">
                                  <w:pPr>
                                    <w:pStyle w:val="NoSpacing"/>
                                    <w:rPr>
                                      <w:rFonts w:ascii="Verdana" w:hAnsi="Verdana"/>
                                      <w:noProof/>
                                      <w:color w:val="FFFFFF"/>
                                      <w:sz w:val="18"/>
                                    </w:rPr>
                                  </w:pPr>
                                </w:p>
                              </w:tc>
                            </w:tr>
                          </w:tbl>
                          <w:p w:rsidR="00D14DB6" w:rsidRDefault="00D14DB6" w:rsidP="00EC4636">
                            <w:pPr>
                              <w:pStyle w:val="NoSpacing"/>
                              <w:ind w:firstLine="1276"/>
                            </w:pPr>
                          </w:p>
                        </w:txbxContent>
                      </wps:txbx>
                      <wps:bodyPr rot="0" vert="horz" wrap="square" lIns="91440" tIns="45720" rIns="91440" bIns="45720" anchor="t" anchorCtr="0" upright="1">
                        <a:noAutofit/>
                      </wps:bodyPr>
                    </wps:wsp>
                  </a:graphicData>
                </a:graphic>
                <wp14:sizeRelH relativeFrom="page">
                  <wp14:pctWidth>0</wp14:pctWidth>
                </wp14:sizeRelH>
                <wp14:sizeRelV relativeFrom="topMargin">
                  <wp14:pctHeight>0</wp14:pctHeight>
                </wp14:sizeRelV>
              </wp:anchor>
            </w:drawing>
          </mc:Choice>
          <mc:Fallback>
            <w:pict>
              <v:rect id="Rectangle 17" o:spid="_x0000_s1026" style="position:absolute;left:0;text-align:left;margin-left:-3pt;margin-top:3.75pt;width:595.5pt;height:67.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3tEJgIAAEkEAAAOAAAAZHJzL2Uyb0RvYy54bWysVNtu2zAMfR+wfxD0vjgJ4iYx4hRtsg4D&#10;uq1Ytw+QZdkWptsoJU729aXkNE23l2GYHwRSpI7Icyivrg9akb0AL60p6WQ0pkQYbmtp2pJ+/3b3&#10;bkGJD8zUTFkjSnoUnl6v375Z9a4QU9tZVQsgCGJ80buSdiG4Iss874RmfmSdMBhsLGgW0IU2q4H1&#10;iK5VNh2Pr7LeQu3AcuE97m6HIF0n/KYRPHxpGi8CUSXF2kJaIa1VXLP1ihUtMNdJfiqD/UMVmkmD&#10;l56htiwwsgP5B5SWHKy3TRhxqzPbNJKL1AN2Mxn/1s1jx5xIvSA53p1p8v8Pln/ePwCRNWo3p8Qw&#10;jRp9RdaYaZUguIcE9c4XmPfoHiC26N295T88MXbTYZq4AbB9J1iNZU1ifvbqQHQ8HiVV/8nWCM92&#10;wSauDg3oCIgskEOS5HiWRBwC4bg5z6+mixyV4xhb5PMp2vEKVjyfduDDB2E1iUZJAYtP6Gx/78OQ&#10;+pySqrdK1ndSqeRAW20UkD3D8chvl7fb/ITuL9OUIX1Jl/k0T8ivYv7vILQMOOdKauxiHL94Dysi&#10;be9NnezApBps7E6ZE4+RukGCcKgOmBj5rGx9REbBDvOM7w+NzsIvSnqc5ZL6nzsGghL10aAqy8ls&#10;Foc/OTMkER24jFSXEWY4QpU0UDKYmzA8mJ0D2XZ40yTRYOwNKtnIRPJLVae6cV6TTKe3FR/EpZ+y&#10;Xv4A6ycAAAD//wMAUEsDBBQABgAIAAAAIQC1RNyM3wAAAAkBAAAPAAAAZHJzL2Rvd25yZXYueG1s&#10;TI/BbsIwEETvlfoP1iL1Bg6IpJDGQQgJ0Uq9hOYDTLwkEfE6ig2k/foup/a2uzOafZNtRtuJGw6+&#10;daRgPotAIFXOtFQrKL/20xUIHzQZ3TlCBd/oYZM/P2U6Ne5OBd6OoRYcQj7VCpoQ+lRKXzVotZ+5&#10;Hom1sxusDrwOtTSDvnO47eQiihJpdUv8odE97hqsLserVXDYbX+cWxfvy32ZfH6sz6U/FKVSL5Nx&#10;+wYi4Bj+zPDAZ3TImenkrmS86BRME64SFLzGIB7yfBXz4cTTchGDzDP5v0H+CwAA//8DAFBLAQIt&#10;ABQABgAIAAAAIQC2gziS/gAAAOEBAAATAAAAAAAAAAAAAAAAAAAAAABbQ29udGVudF9UeXBlc10u&#10;eG1sUEsBAi0AFAAGAAgAAAAhADj9If/WAAAAlAEAAAsAAAAAAAAAAAAAAAAALwEAAF9yZWxzLy5y&#10;ZWxzUEsBAi0AFAAGAAgAAAAhAC4He0QmAgAASQQAAA4AAAAAAAAAAAAAAAAALgIAAGRycy9lMm9E&#10;b2MueG1sUEsBAi0AFAAGAAgAAAAhALVE3IzfAAAACQEAAA8AAAAAAAAAAAAAAAAAgAQAAGRycy9k&#10;b3ducmV2LnhtbFBLBQYAAAAABAAEAPMAAACMBQAAAAA=&#10;" o:allowincell="f" fillcolor="#5b9bd5" strokecolor="#5b9bd5">
                <v:textbox>
                  <w:txbxContent>
                    <w:tbl>
                      <w:tblPr>
                        <w:tblW w:w="0" w:type="auto"/>
                        <w:tblLook w:val="04A0" w:firstRow="1" w:lastRow="0" w:firstColumn="1" w:lastColumn="0" w:noHBand="0" w:noVBand="1"/>
                      </w:tblPr>
                      <w:tblGrid>
                        <w:gridCol w:w="2552"/>
                        <w:gridCol w:w="6088"/>
                      </w:tblGrid>
                      <w:tr w:rsidR="00D14DB6" w:rsidRPr="00B93BB9" w:rsidTr="00EC4636">
                        <w:tc>
                          <w:tcPr>
                            <w:tcW w:w="2552" w:type="dxa"/>
                            <w:shd w:val="clear" w:color="auto" w:fill="auto"/>
                          </w:tcPr>
                          <w:p w:rsidR="00D14DB6" w:rsidRPr="00EC4636" w:rsidRDefault="00D14DB6" w:rsidP="00EC4636">
                            <w:pPr>
                              <w:pStyle w:val="NoSpacing"/>
                              <w:ind w:firstLine="1134"/>
                              <w:rPr>
                                <w:rFonts w:ascii="Verdana" w:hAnsi="Verdana"/>
                                <w:noProof/>
                                <w:color w:val="FFFFFF"/>
                                <w:sz w:val="16"/>
                              </w:rPr>
                            </w:pPr>
                          </w:p>
                          <w:p w:rsidR="00D14DB6" w:rsidRPr="00EC4636" w:rsidRDefault="00D14DB6" w:rsidP="00EC4636">
                            <w:pPr>
                              <w:pStyle w:val="NoSpacing"/>
                              <w:ind w:firstLine="993"/>
                              <w:jc w:val="center"/>
                              <w:rPr>
                                <w:rFonts w:ascii="Verdana" w:hAnsi="Verdana"/>
                                <w:noProof/>
                                <w:color w:val="FFFFFF"/>
                                <w:sz w:val="18"/>
                              </w:rPr>
                            </w:pPr>
                            <w:r w:rsidRPr="00EC4636">
                              <w:rPr>
                                <w:rFonts w:ascii="Verdana" w:hAnsi="Verdana"/>
                                <w:noProof/>
                                <w:color w:val="FFFFFF"/>
                                <w:sz w:val="18"/>
                                <w:lang w:val="sr-Latn-RS" w:eastAsia="sr-Latn-RS"/>
                              </w:rPr>
                              <w:drawing>
                                <wp:inline distT="0" distB="0" distL="0" distR="0" wp14:anchorId="49515F88" wp14:editId="38675ED2">
                                  <wp:extent cx="440675" cy="47636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0671" cy="487174"/>
                                          </a:xfrm>
                                          <a:prstGeom prst="rect">
                                            <a:avLst/>
                                          </a:prstGeom>
                                          <a:noFill/>
                                          <a:ln>
                                            <a:noFill/>
                                          </a:ln>
                                        </pic:spPr>
                                      </pic:pic>
                                    </a:graphicData>
                                  </a:graphic>
                                </wp:inline>
                              </w:drawing>
                            </w:r>
                          </w:p>
                        </w:tc>
                        <w:tc>
                          <w:tcPr>
                            <w:tcW w:w="6088" w:type="dxa"/>
                            <w:shd w:val="clear" w:color="auto" w:fill="auto"/>
                          </w:tcPr>
                          <w:p w:rsidR="00D14DB6" w:rsidRPr="00EC4636" w:rsidRDefault="00D14DB6" w:rsidP="00EC4636">
                            <w:pPr>
                              <w:pStyle w:val="NoSpacing"/>
                              <w:rPr>
                                <w:rFonts w:ascii="Verdana" w:hAnsi="Verdana"/>
                                <w:noProof/>
                                <w:color w:val="FFFFFF"/>
                                <w:sz w:val="16"/>
                              </w:rPr>
                            </w:pPr>
                          </w:p>
                          <w:p w:rsidR="00D14DB6" w:rsidRPr="00EC4636" w:rsidRDefault="00D14DB6" w:rsidP="00EC4636">
                            <w:pPr>
                              <w:pStyle w:val="NoSpacing"/>
                              <w:rPr>
                                <w:rFonts w:ascii="Verdana" w:hAnsi="Verdana"/>
                                <w:noProof/>
                                <w:color w:val="FFFFFF"/>
                                <w:sz w:val="2"/>
                                <w:szCs w:val="2"/>
                              </w:rPr>
                            </w:pPr>
                          </w:p>
                          <w:p w:rsidR="00D14DB6" w:rsidRPr="00EC4636" w:rsidRDefault="00D14DB6" w:rsidP="00EC4636">
                            <w:pPr>
                              <w:pStyle w:val="NoSpacing"/>
                              <w:ind w:firstLine="351"/>
                              <w:rPr>
                                <w:rFonts w:ascii="Verdana" w:hAnsi="Verdana"/>
                                <w:noProof/>
                                <w:color w:val="FFFFFF"/>
                                <w:sz w:val="18"/>
                              </w:rPr>
                            </w:pPr>
                            <w:r w:rsidRPr="00EC4636">
                              <w:rPr>
                                <w:rFonts w:ascii="Verdana" w:hAnsi="Verdana"/>
                                <w:noProof/>
                                <w:color w:val="FFFFFF"/>
                                <w:sz w:val="18"/>
                              </w:rPr>
                              <w:t>Друштво за реосигурање „Дунав Ре“</w:t>
                            </w:r>
                          </w:p>
                          <w:p w:rsidR="00D14DB6" w:rsidRPr="00EC4636" w:rsidRDefault="00D14DB6" w:rsidP="00EC4636">
                            <w:pPr>
                              <w:pStyle w:val="NoSpacing"/>
                              <w:ind w:firstLine="351"/>
                              <w:rPr>
                                <w:rFonts w:ascii="Verdana" w:hAnsi="Verdana"/>
                                <w:noProof/>
                                <w:color w:val="FFFFFF"/>
                                <w:sz w:val="18"/>
                              </w:rPr>
                            </w:pPr>
                            <w:r w:rsidRPr="00EC4636">
                              <w:rPr>
                                <w:rFonts w:ascii="Verdana" w:hAnsi="Verdana"/>
                                <w:noProof/>
                                <w:color w:val="FFFFFF"/>
                                <w:sz w:val="18"/>
                              </w:rPr>
                              <w:t>Кнез Михаилова 6/II, Београд, Србија</w:t>
                            </w:r>
                          </w:p>
                          <w:p w:rsidR="00D14DB6" w:rsidRPr="00EC4636" w:rsidRDefault="00D14DB6" w:rsidP="00EC4636">
                            <w:pPr>
                              <w:pStyle w:val="NoSpacing"/>
                              <w:ind w:firstLine="351"/>
                              <w:rPr>
                                <w:rFonts w:ascii="Verdana" w:hAnsi="Verdana"/>
                                <w:noProof/>
                                <w:color w:val="FFFFFF"/>
                                <w:sz w:val="18"/>
                              </w:rPr>
                            </w:pPr>
                            <w:r>
                              <w:rPr>
                                <w:rFonts w:ascii="Verdana" w:hAnsi="Verdana"/>
                                <w:noProof/>
                                <w:color w:val="FFFFFF"/>
                                <w:sz w:val="18"/>
                              </w:rPr>
                              <w:t>www.dunavre.rs</w:t>
                            </w:r>
                            <w:r w:rsidRPr="00EC4636">
                              <w:rPr>
                                <w:rFonts w:ascii="Verdana" w:hAnsi="Verdana"/>
                                <w:noProof/>
                                <w:color w:val="FFFFFF"/>
                                <w:sz w:val="18"/>
                              </w:rPr>
                              <w:t>; office@dunavre.rs</w:t>
                            </w:r>
                          </w:p>
                          <w:p w:rsidR="00D14DB6" w:rsidRPr="00EC4636" w:rsidRDefault="00D14DB6" w:rsidP="00EC4636">
                            <w:pPr>
                              <w:pStyle w:val="NoSpacing"/>
                              <w:rPr>
                                <w:rFonts w:ascii="Verdana" w:hAnsi="Verdana"/>
                                <w:color w:val="FFFFFF"/>
                                <w:sz w:val="18"/>
                              </w:rPr>
                            </w:pPr>
                          </w:p>
                          <w:p w:rsidR="00D14DB6" w:rsidRPr="00EC4636" w:rsidRDefault="00D14DB6" w:rsidP="00EC4636">
                            <w:pPr>
                              <w:pStyle w:val="NoSpacing"/>
                              <w:rPr>
                                <w:rFonts w:ascii="Verdana" w:hAnsi="Verdana"/>
                                <w:noProof/>
                                <w:color w:val="FFFFFF"/>
                                <w:sz w:val="18"/>
                              </w:rPr>
                            </w:pPr>
                          </w:p>
                        </w:tc>
                      </w:tr>
                    </w:tbl>
                    <w:p w:rsidR="00D14DB6" w:rsidRDefault="00D14DB6" w:rsidP="00EC4636">
                      <w:pPr>
                        <w:pStyle w:val="NoSpacing"/>
                        <w:ind w:firstLine="1276"/>
                      </w:pPr>
                    </w:p>
                  </w:txbxContent>
                </v:textbox>
                <w10:wrap anchorx="page" anchory="page"/>
              </v:rect>
            </w:pict>
          </mc:Fallback>
        </mc:AlternateContent>
      </w:r>
    </w:p>
    <w:p w:rsidR="00EC4636" w:rsidRPr="0036219C" w:rsidRDefault="00EC4636" w:rsidP="00EC4636">
      <w:pPr>
        <w:jc w:val="center"/>
        <w:rPr>
          <w:rFonts w:ascii="Verdana" w:hAnsi="Verdana"/>
          <w:b/>
          <w:color w:val="1F497D"/>
          <w:sz w:val="32"/>
          <w:szCs w:val="32"/>
          <w:lang w:val="sr-Cyrl-RS"/>
        </w:rPr>
      </w:pPr>
      <w:r w:rsidRPr="0036219C">
        <w:rPr>
          <w:rFonts w:ascii="Verdana" w:hAnsi="Verdana"/>
          <w:b/>
          <w:noProof/>
          <w:color w:val="1F497D"/>
          <w:sz w:val="32"/>
          <w:szCs w:val="32"/>
          <w:lang w:val="sr-Latn-RS" w:eastAsia="sr-Latn-RS"/>
        </w:rPr>
        <mc:AlternateContent>
          <mc:Choice Requires="wps">
            <w:drawing>
              <wp:anchor distT="0" distB="0" distL="114300" distR="114300" simplePos="0" relativeHeight="251659264" behindDoc="0" locked="0" layoutInCell="0" allowOverlap="1" wp14:editId="4C7BB610">
                <wp:simplePos x="0" y="0"/>
                <wp:positionH relativeFrom="page">
                  <wp:posOffset>612140</wp:posOffset>
                </wp:positionH>
                <wp:positionV relativeFrom="page">
                  <wp:posOffset>904875</wp:posOffset>
                </wp:positionV>
                <wp:extent cx="55245" cy="8675370"/>
                <wp:effectExtent l="0" t="0" r="20955" b="1143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 cy="8675370"/>
                        </a:xfrm>
                        <a:prstGeom prst="rect">
                          <a:avLst/>
                        </a:prstGeom>
                        <a:solidFill>
                          <a:srgbClr val="FFFFFF"/>
                        </a:solidFill>
                        <a:ln w="9525">
                          <a:solidFill>
                            <a:srgbClr val="5B9BD5"/>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9C08FD" id="Rectangle 15" o:spid="_x0000_s1026" style="position:absolute;margin-left:48.2pt;margin-top:71.25pt;width:4.35pt;height:683.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fg8JwIAAD0EAAAOAAAAZHJzL2Uyb0RvYy54bWysU1GPEjEQfjfxPzR9lwVkj2PDcrkDMSan&#10;Xjz9AaXbZRu7nTotLPjrnXY5BH0z9qHpdKZfv/lmZn53aA3bK/QabMlHgyFnykqotN2W/NvX9Ztb&#10;znwQthIGrCr5UXl+t3j9at65Qo2hAVMpZARifdG5kjchuCLLvGxUK/wAnLLkrAFbEcjEbVah6Ai9&#10;Ndl4OLzJOsDKIUjlPd2ueidfJPy6VjJ8rmuvAjMlJ24h7Zj2TdyzxVwUWxSu0fJEQ/wDi1ZoS5+e&#10;oVYiCLZD/RdUqyWChzoMJLQZ1LWWKuVA2YyGf2Tz3AinUi4kjndnmfz/g5Wf9k/IdEW1yzmzoqUa&#10;fSHVhN0axeiOBOqcLyju2T1hTNG7R5DfPbOwbChM3SNC1yhREa1RjM+uHkTD01O26T5CRfBiFyBp&#10;daixjYCkAjukkhzPJVGHwCRd5vl4QsQkeW5vpvnbaSpZJoqXxw59eK+gZfFQciTuCVzsH32IZETx&#10;EpLIg9HVWhuTDNxulgbZXlB3rNNK/CnHyzBjWVfyWT7OE/KVz19C5A+zh1WSjH69Cmt1oDY3uqU0&#10;hnH1jRdVe2er1IRBaNOf6bGxJxmjcn0FNlAdSUWEvodp5ujQAP7krKP+Lbn/sROoODMfLFViNppM&#10;YsMnY5JPx2TgpWdz6RFWElTJA2f9cRn6Idk51NuGfhql3C3cU/VqnZSNle1ZnchSjybBT/MUh+DS&#10;TlG/p37xCwAA//8DAFBLAwQUAAYACAAAACEAh3skUuAAAAALAQAADwAAAGRycy9kb3ducmV2Lnht&#10;bEyPTU7DMBBG90jcwRokdtRuVbslxKloJBaIBSLlAG5skqjxOMRuGm7PdAW7+Xn65k2+m33PJjfG&#10;LqCG5UIAc1gH22Gj4fPw8rAFFpNBa/qATsOPi7Arbm9yk9lwwQ83ValhFIIxMxralIaM81i3zpu4&#10;CIND2n2F0ZtE7dhwO5oLhfuer4RQ3JsO6UJrBle2rj5VZ6+hkptOlqf3g3rbl1Onmu/hda+0vr+b&#10;n5+AJTenPxiu+qQOBTkdwxltZL2GR7UmkubrlQR2BYRcAjtSIcV2A7zI+f8fil8AAAD//wMAUEsB&#10;Ai0AFAAGAAgAAAAhALaDOJL+AAAA4QEAABMAAAAAAAAAAAAAAAAAAAAAAFtDb250ZW50X1R5cGVz&#10;XS54bWxQSwECLQAUAAYACAAAACEAOP0h/9YAAACUAQAACwAAAAAAAAAAAAAAAAAvAQAAX3JlbHMv&#10;LnJlbHNQSwECLQAUAAYACAAAACEA2t34PCcCAAA9BAAADgAAAAAAAAAAAAAAAAAuAgAAZHJzL2Uy&#10;b0RvYy54bWxQSwECLQAUAAYACAAAACEAh3skUuAAAAALAQAADwAAAAAAAAAAAAAAAACBBAAAZHJz&#10;L2Rvd25yZXYueG1sUEsFBgAAAAAEAAQA8wAAAI4FAAAAAA==&#10;" o:allowincell="f" strokecolor="#5b9bd5">
                <w10:wrap anchorx="page" anchory="page"/>
              </v:rect>
            </w:pict>
          </mc:Fallback>
        </mc:AlternateContent>
      </w:r>
      <w:r w:rsidRPr="0036219C">
        <w:rPr>
          <w:rFonts w:ascii="Verdana" w:hAnsi="Verdana"/>
          <w:b/>
          <w:noProof/>
          <w:color w:val="1F497D"/>
          <w:sz w:val="32"/>
          <w:szCs w:val="32"/>
          <w:lang w:val="sr-Latn-RS" w:eastAsia="sr-Latn-RS"/>
        </w:rPr>
        <mc:AlternateContent>
          <mc:Choice Requires="wps">
            <w:drawing>
              <wp:anchor distT="0" distB="0" distL="114300" distR="114300" simplePos="0" relativeHeight="251658240" behindDoc="0" locked="0" layoutInCell="0" allowOverlap="1" wp14:editId="7CC1322D">
                <wp:simplePos x="0" y="0"/>
                <wp:positionH relativeFrom="page">
                  <wp:posOffset>7010400</wp:posOffset>
                </wp:positionH>
                <wp:positionV relativeFrom="page">
                  <wp:posOffset>904875</wp:posOffset>
                </wp:positionV>
                <wp:extent cx="55245" cy="8675370"/>
                <wp:effectExtent l="0" t="0" r="20955" b="1143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 cy="8675370"/>
                        </a:xfrm>
                        <a:prstGeom prst="rect">
                          <a:avLst/>
                        </a:prstGeom>
                        <a:solidFill>
                          <a:srgbClr val="FFFFFF"/>
                        </a:solidFill>
                        <a:ln w="9525">
                          <a:solidFill>
                            <a:srgbClr val="5B9BD5"/>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9E0C3E" id="Rectangle 14" o:spid="_x0000_s1026" style="position:absolute;margin-left:552pt;margin-top:71.25pt;width:4.35pt;height:683.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UoyJgIAAD0EAAAOAAAAZHJzL2Uyb0RvYy54bWysU1Fv0zAQfkfiP1h+p2lLs65R02lrKUIa&#10;MDH4Aa7jNBaOz5zdpt2v5+x0pQOeEHmw7nznL999dze/ObSG7RV6Dbbko8GQM2UlVNpuS/7t6/rN&#10;NWc+CFsJA1aV/Kg8v1m8fjXvXKHG0ICpFDICsb7oXMmbEFyRZV42qhV+AE5ZCtaArQjk4jarUHSE&#10;3ppsPBxeZR1g5RCk8p5uV32QLxJ+XSsZPte1V4GZkhO3kE5M5yae2WIuii0K12h5oiH+gUUrtKWf&#10;nqFWIgi2Q/0HVKslgoc6DCS0GdS1lirVQNWMhr9V89gIp1ItJI53Z5n8/4OVn/YPyHRFvZtwZkVL&#10;PfpCqgm7NYrRHQnUOV9Q3qN7wFiid/cgv3tmYdlQmrpFhK5RoiJao5ifvXgQHU9P2ab7CBXBi12A&#10;pNWhxjYCkgrskFpyPLdEHQKTdJnn40nOmaTI9dU0fztNLctE8fzYoQ/vFbQsGiVH4p7Axf7eh0hG&#10;FM8piTwYXa21McnB7WZpkO0FTcc6fYk/1XiZZizrSj7Lx3lCfhHzlxD53exulf8NotWBxtzolsoY&#10;xi8miSKq9s5WyQ5Cm94mysaeZIzK9R3YQHUkFRH6GaadI6MBfOKso/ktuf+xE6g4Mx8sdWI2mkzi&#10;wCdnkk/H5OBlZHMZEVYSVMkDZ725DP2S7BzqbUN/GqXaLdxS92qdlI2d7VmdyNKMJsFP+xSX4NJP&#10;Wb+2fvETAAD//wMAUEsDBBQABgAIAAAAIQBwUI4L4QAAAA4BAAAPAAAAZHJzL2Rvd25yZXYueG1s&#10;TI/BboMwEETvlfIP1kbqrbFBASKKiRqkHqoeqpJ8gINdQMFrih1C/76bU3ub0Y5m3xT7xQ5sNpPv&#10;HUqINgKYwcbpHlsJp+Pr0w6YDwq1GhwaCT/Gw75cPRQq1+6Gn2auQ8uoBH2uJHQhjDnnvumMVX7j&#10;RoN0+3KTVYHs1HI9qRuV24HHQqTcqh7pQ6dGU3WmudRXK6FOsj6pLh/H9P1QzX3afo9vh1TKx/Xy&#10;8gwsmCX8heGOT+hQEtPZXVF7NpCPxJbGBFLbOAF2j0RRnAE7k0rELgNeFvz/jPIXAAD//wMAUEsB&#10;Ai0AFAAGAAgAAAAhALaDOJL+AAAA4QEAABMAAAAAAAAAAAAAAAAAAAAAAFtDb250ZW50X1R5cGVz&#10;XS54bWxQSwECLQAUAAYACAAAACEAOP0h/9YAAACUAQAACwAAAAAAAAAAAAAAAAAvAQAAX3JlbHMv&#10;LnJlbHNQSwECLQAUAAYACAAAACEA0+1KMiYCAAA9BAAADgAAAAAAAAAAAAAAAAAuAgAAZHJzL2Uy&#10;b0RvYy54bWxQSwECLQAUAAYACAAAACEAcFCOC+EAAAAOAQAADwAAAAAAAAAAAAAAAACABAAAZHJz&#10;L2Rvd25yZXYueG1sUEsFBgAAAAAEAAQA8wAAAI4FAAAAAA==&#10;" o:allowincell="f" strokecolor="#5b9bd5">
                <w10:wrap anchorx="page" anchory="page"/>
              </v:rect>
            </w:pict>
          </mc:Fallback>
        </mc:AlternateContent>
      </w:r>
    </w:p>
    <w:p w:rsidR="00EC4636" w:rsidRPr="0036219C" w:rsidRDefault="00EC4636" w:rsidP="00EC4636">
      <w:pPr>
        <w:rPr>
          <w:rFonts w:ascii="Verdana" w:hAnsi="Verdana"/>
          <w:sz w:val="32"/>
          <w:szCs w:val="32"/>
          <w:lang w:val="sr-Cyrl-RS"/>
        </w:rPr>
      </w:pPr>
    </w:p>
    <w:p w:rsidR="00EC4636" w:rsidRPr="0036219C" w:rsidRDefault="00EC4636" w:rsidP="00EC4636">
      <w:pPr>
        <w:rPr>
          <w:rFonts w:ascii="Verdana" w:hAnsi="Verdana"/>
          <w:sz w:val="32"/>
          <w:szCs w:val="32"/>
          <w:lang w:val="sr-Cyrl-RS"/>
        </w:rPr>
      </w:pPr>
    </w:p>
    <w:p w:rsidR="00EC4636" w:rsidRPr="0036219C" w:rsidRDefault="00EC4636" w:rsidP="00EC4636">
      <w:pPr>
        <w:jc w:val="center"/>
        <w:rPr>
          <w:rFonts w:ascii="Verdana" w:hAnsi="Verdana"/>
          <w:sz w:val="32"/>
          <w:szCs w:val="32"/>
          <w:lang w:val="sr-Cyrl-RS"/>
        </w:rPr>
      </w:pPr>
    </w:p>
    <w:p w:rsidR="00EC4636" w:rsidRPr="0036219C" w:rsidRDefault="00EC4636" w:rsidP="00EC4636">
      <w:pPr>
        <w:jc w:val="center"/>
        <w:rPr>
          <w:rFonts w:ascii="Verdana" w:hAnsi="Verdana"/>
          <w:sz w:val="32"/>
          <w:szCs w:val="32"/>
          <w:lang w:val="sr-Cyrl-RS"/>
        </w:rPr>
      </w:pPr>
      <w:r w:rsidRPr="0036219C">
        <w:rPr>
          <w:rFonts w:ascii="Verdana" w:hAnsi="Verdana"/>
          <w:sz w:val="32"/>
          <w:szCs w:val="32"/>
          <w:lang w:val="sr-Cyrl-RS"/>
        </w:rPr>
        <w:tab/>
      </w:r>
    </w:p>
    <w:p w:rsidR="00EC4636" w:rsidRPr="0036219C" w:rsidRDefault="00EC4636" w:rsidP="00EC4636">
      <w:pPr>
        <w:jc w:val="center"/>
        <w:rPr>
          <w:rFonts w:ascii="Verdana" w:hAnsi="Verdana"/>
          <w:b/>
          <w:color w:val="1F497D"/>
          <w:sz w:val="32"/>
          <w:szCs w:val="32"/>
          <w:lang w:val="sr-Cyrl-RS"/>
        </w:rPr>
      </w:pPr>
      <w:r w:rsidRPr="0036219C">
        <w:rPr>
          <w:rFonts w:ascii="Verdana" w:hAnsi="Verdana"/>
          <w:b/>
          <w:color w:val="1F497D"/>
          <w:sz w:val="32"/>
          <w:szCs w:val="32"/>
          <w:lang w:val="sr-Cyrl-RS"/>
        </w:rPr>
        <w:t>ИЗВЕШТАЈ О СОПСТВЕНОЈ ПРОЦЕНИ РИЗИКА И СОЛВЕНТНОСТИ</w:t>
      </w:r>
    </w:p>
    <w:p w:rsidR="00EC4636" w:rsidRPr="0036219C" w:rsidRDefault="00EC4636" w:rsidP="00EC4636">
      <w:pPr>
        <w:tabs>
          <w:tab w:val="left" w:pos="2516"/>
        </w:tabs>
        <w:rPr>
          <w:rFonts w:ascii="Verdana" w:hAnsi="Verdana"/>
          <w:sz w:val="32"/>
          <w:szCs w:val="32"/>
          <w:lang w:val="sr-Cyrl-RS"/>
        </w:rPr>
      </w:pPr>
    </w:p>
    <w:p w:rsidR="00EC4636" w:rsidRPr="0036219C" w:rsidRDefault="00EC4636" w:rsidP="00EC4636">
      <w:pPr>
        <w:jc w:val="center"/>
        <w:rPr>
          <w:rFonts w:ascii="Verdana" w:hAnsi="Verdana"/>
          <w:b/>
          <w:color w:val="1F497D"/>
          <w:sz w:val="32"/>
          <w:szCs w:val="32"/>
          <w:lang w:val="sr-Cyrl-RS"/>
        </w:rPr>
      </w:pPr>
      <w:r w:rsidRPr="0036219C">
        <w:rPr>
          <w:rFonts w:ascii="Verdana" w:hAnsi="Verdana"/>
          <w:noProof/>
          <w:sz w:val="32"/>
          <w:szCs w:val="32"/>
          <w:lang w:val="sr-Latn-RS" w:eastAsia="sr-Latn-RS"/>
        </w:rPr>
        <mc:AlternateContent>
          <mc:Choice Requires="wps">
            <w:drawing>
              <wp:anchor distT="0" distB="0" distL="114300" distR="114300" simplePos="0" relativeHeight="251661312" behindDoc="0" locked="0" layoutInCell="0" allowOverlap="1" wp14:editId="054FAC2C">
                <wp:simplePos x="0" y="0"/>
                <wp:positionH relativeFrom="page">
                  <wp:posOffset>-38100</wp:posOffset>
                </wp:positionH>
                <wp:positionV relativeFrom="page">
                  <wp:posOffset>9580245</wp:posOffset>
                </wp:positionV>
                <wp:extent cx="7917180" cy="950595"/>
                <wp:effectExtent l="0" t="0" r="24765" b="2095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7180" cy="950595"/>
                        </a:xfrm>
                        <a:prstGeom prst="rect">
                          <a:avLst/>
                        </a:prstGeom>
                        <a:solidFill>
                          <a:srgbClr val="5B9BD5"/>
                        </a:solidFill>
                        <a:ln w="9525">
                          <a:solidFill>
                            <a:srgbClr val="5B9BD5"/>
                          </a:solidFill>
                          <a:miter lim="800000"/>
                          <a:headEnd/>
                          <a:tailEnd/>
                        </a:ln>
                      </wps:spPr>
                      <wps:txbx>
                        <w:txbxContent>
                          <w:p w:rsidR="00D14DB6" w:rsidRPr="00B93BB9" w:rsidRDefault="00D14DB6" w:rsidP="00EC4636">
                            <w:pPr>
                              <w:jc w:val="center"/>
                              <w:rPr>
                                <w:b/>
                                <w:color w:val="FFFFFF"/>
                                <w:sz w:val="10"/>
                                <w:szCs w:val="10"/>
                              </w:rPr>
                            </w:pPr>
                          </w:p>
                          <w:p w:rsidR="00D14DB6" w:rsidRPr="00EC4636" w:rsidRDefault="00D14DB6" w:rsidP="00EC4636">
                            <w:pPr>
                              <w:jc w:val="center"/>
                              <w:rPr>
                                <w:rFonts w:ascii="Verdana" w:hAnsi="Verdana"/>
                                <w:b/>
                                <w:noProof/>
                                <w:color w:val="FFFFFF"/>
                                <w:sz w:val="20"/>
                                <w:szCs w:val="20"/>
                                <w:lang w:val="sr-Cyrl-RS"/>
                              </w:rPr>
                            </w:pPr>
                            <w:r w:rsidRPr="00EC4636">
                              <w:rPr>
                                <w:rFonts w:ascii="Verdana" w:hAnsi="Verdana"/>
                                <w:b/>
                                <w:noProof/>
                                <w:color w:val="FFFFFF"/>
                                <w:sz w:val="20"/>
                                <w:szCs w:val="20"/>
                                <w:lang w:val="sr-Cyrl-RS"/>
                              </w:rPr>
                              <w:t>Београд, фебруар 20</w:t>
                            </w:r>
                            <w:r w:rsidRPr="00EC4636">
                              <w:rPr>
                                <w:rFonts w:ascii="Verdana" w:hAnsi="Verdana"/>
                                <w:b/>
                                <w:noProof/>
                                <w:color w:val="FFFFFF"/>
                                <w:sz w:val="20"/>
                                <w:szCs w:val="20"/>
                                <w:lang w:val="sr-Latn-RS"/>
                              </w:rPr>
                              <w:t>20</w:t>
                            </w:r>
                            <w:r w:rsidRPr="00EC4636">
                              <w:rPr>
                                <w:rFonts w:ascii="Verdana" w:hAnsi="Verdana"/>
                                <w:b/>
                                <w:noProof/>
                                <w:color w:val="FFFFFF"/>
                                <w:sz w:val="20"/>
                                <w:szCs w:val="20"/>
                                <w:lang w:val="sr-Cyrl-RS"/>
                              </w:rPr>
                              <w:t>. године</w:t>
                            </w:r>
                          </w:p>
                        </w:txbxContent>
                      </wps:txbx>
                      <wps:bodyPr rot="0" vert="horz" wrap="square" lIns="91440" tIns="45720" rIns="91440" bIns="45720" anchor="t" anchorCtr="0" upright="1">
                        <a:noAutofit/>
                      </wps:bodyPr>
                    </wps:wsp>
                  </a:graphicData>
                </a:graphic>
                <wp14:sizeRelH relativeFrom="page">
                  <wp14:pctWidth>105000</wp14:pctWidth>
                </wp14:sizeRelH>
                <wp14:sizeRelV relativeFrom="topMargin">
                  <wp14:pctHeight>0</wp14:pctHeight>
                </wp14:sizeRelV>
              </wp:anchor>
            </w:drawing>
          </mc:Choice>
          <mc:Fallback>
            <w:pict>
              <v:rect id="Rectangle 19" o:spid="_x0000_s1027" style="position:absolute;left:0;text-align:left;margin-left:-3pt;margin-top:754.35pt;width:623.4pt;height:74.85pt;z-index:251661312;visibility:visible;mso-wrap-style:square;mso-width-percent:1050;mso-height-percent:0;mso-wrap-distance-left:9pt;mso-wrap-distance-top:0;mso-wrap-distance-right:9pt;mso-wrap-distance-bottom:0;mso-position-horizontal:absolute;mso-position-horizontal-relative:page;mso-position-vertical:absolute;mso-position-vertical-relative:page;mso-width-percent:105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5k5KAIAAFAEAAAOAAAAZHJzL2Uyb0RvYy54bWysVNuO0zAQfUfiHyy/0yRVS5uo6Wq3ZRHS&#10;AisWPsB1nMbCN8Zu0/L1O3ba0oUXhMiD5fGMj2fOmcni5qAV2Qvw0pqaFqOcEmG4baTZ1vTb1/s3&#10;c0p8YKZhyhpR06Pw9Gb5+tWid5UY286qRgBBEOOr3tW0C8FVWeZ5JzTzI+uEQWdrQbOAJmyzBliP&#10;6Fpl4zx/m/UWGgeWC+/xdD046TLht63g4XPbehGIqinmFtIKad3ENVsuWLUF5jrJT2mwf8hCM2nw&#10;0QvUmgVGdiD/gNKSg/W2DSNudWbbVnKRasBqivy3ap465kSqBcnx7kKT/3+w/NP+EYhsULuSEsM0&#10;avQFWWNmqwTBMySod77CuCf3CLFE7x4s/+6JsasOw8QtgO07wRpMq4jx2YsL0fB4lWz6j7ZBeLYL&#10;NnF1aEFHQGSBHJIkx4sk4hAIx8NZWcyKOSrH0VdO82k5TU+w6nzbgQ/vhdUkbmoKmHxCZ/sHH2I2&#10;rDqHpOytks29VCoZsN2sFJA9w/aY3pV36zO6vw5ThvTx9fE0Ib/w+b+D0DJgnyupazrP4zd0XqTt&#10;nWlSFwYm1bDHlJU58RipGyQIh81hUOosysY2RyQW7NDWOIa46Sz8pKTHlq6p/7FjIChRHwyKUxaT&#10;SZyBZEymszEacO3ZXHuY4QhV00DJsF2FYW52DuS2w5eKxIaxtyhoKxPXUewhq1P62LZJgtOIxbm4&#10;tlPUrx/B8hkAAP//AwBQSwMEFAAGAAgAAAAhAK5p74fgAAAADQEAAA8AAABkcnMvZG93bnJldi54&#10;bWxMj81OwzAQhO9IvIO1SNxam8oJIcSpoBIHJC794e7GbhI1Xlux24S3Z3uC2+7OaPabaj27gV3t&#10;GHuPCp6WApjFxpseWwWH/ceiABaTRqMHj1bBj42wru/vKl0aP+HWXnepZRSCsdQKupRCyXlsOut0&#10;XPpgkbSTH51OtI4tN6OeKNwNfCVEzp3ukT50OthNZ5vz7uIUhG/cZNvPrymcm5cDP+VSynep1OPD&#10;/PYKLNk5/Znhhk/oUBPT0V/QRDYoWORUJdE9E8UzsJtjJQW1OdKUZ4UEXlf8f4v6FwAA//8DAFBL&#10;AQItABQABgAIAAAAIQC2gziS/gAAAOEBAAATAAAAAAAAAAAAAAAAAAAAAABbQ29udGVudF9UeXBl&#10;c10ueG1sUEsBAi0AFAAGAAgAAAAhADj9If/WAAAAlAEAAAsAAAAAAAAAAAAAAAAALwEAAF9yZWxz&#10;Ly5yZWxzUEsBAi0AFAAGAAgAAAAhACazmTkoAgAAUAQAAA4AAAAAAAAAAAAAAAAALgIAAGRycy9l&#10;Mm9Eb2MueG1sUEsBAi0AFAAGAAgAAAAhAK5p74fgAAAADQEAAA8AAAAAAAAAAAAAAAAAggQAAGRy&#10;cy9kb3ducmV2LnhtbFBLBQYAAAAABAAEAPMAAACPBQAAAAA=&#10;" o:allowincell="f" fillcolor="#5b9bd5" strokecolor="#5b9bd5">
                <v:textbox>
                  <w:txbxContent>
                    <w:p w:rsidR="00D14DB6" w:rsidRPr="00B93BB9" w:rsidRDefault="00D14DB6" w:rsidP="00EC4636">
                      <w:pPr>
                        <w:jc w:val="center"/>
                        <w:rPr>
                          <w:b/>
                          <w:color w:val="FFFFFF"/>
                          <w:sz w:val="10"/>
                          <w:szCs w:val="10"/>
                        </w:rPr>
                      </w:pPr>
                    </w:p>
                    <w:p w:rsidR="00D14DB6" w:rsidRPr="00EC4636" w:rsidRDefault="00D14DB6" w:rsidP="00EC4636">
                      <w:pPr>
                        <w:jc w:val="center"/>
                        <w:rPr>
                          <w:rFonts w:ascii="Verdana" w:hAnsi="Verdana"/>
                          <w:b/>
                          <w:noProof/>
                          <w:color w:val="FFFFFF"/>
                          <w:sz w:val="20"/>
                          <w:szCs w:val="20"/>
                          <w:lang w:val="sr-Cyrl-RS"/>
                        </w:rPr>
                      </w:pPr>
                      <w:r w:rsidRPr="00EC4636">
                        <w:rPr>
                          <w:rFonts w:ascii="Verdana" w:hAnsi="Verdana"/>
                          <w:b/>
                          <w:noProof/>
                          <w:color w:val="FFFFFF"/>
                          <w:sz w:val="20"/>
                          <w:szCs w:val="20"/>
                          <w:lang w:val="sr-Cyrl-RS"/>
                        </w:rPr>
                        <w:t>Београд, фебруар 20</w:t>
                      </w:r>
                      <w:r w:rsidRPr="00EC4636">
                        <w:rPr>
                          <w:rFonts w:ascii="Verdana" w:hAnsi="Verdana"/>
                          <w:b/>
                          <w:noProof/>
                          <w:color w:val="FFFFFF"/>
                          <w:sz w:val="20"/>
                          <w:szCs w:val="20"/>
                          <w:lang w:val="sr-Latn-RS"/>
                        </w:rPr>
                        <w:t>20</w:t>
                      </w:r>
                      <w:r w:rsidRPr="00EC4636">
                        <w:rPr>
                          <w:rFonts w:ascii="Verdana" w:hAnsi="Verdana"/>
                          <w:b/>
                          <w:noProof/>
                          <w:color w:val="FFFFFF"/>
                          <w:sz w:val="20"/>
                          <w:szCs w:val="20"/>
                          <w:lang w:val="sr-Cyrl-RS"/>
                        </w:rPr>
                        <w:t>. године</w:t>
                      </w:r>
                    </w:p>
                  </w:txbxContent>
                </v:textbox>
                <w10:wrap anchorx="page" anchory="page"/>
              </v:rect>
            </w:pict>
          </mc:Fallback>
        </mc:AlternateContent>
      </w:r>
      <w:r w:rsidRPr="0036219C">
        <w:rPr>
          <w:rFonts w:ascii="Verdana" w:hAnsi="Verdana"/>
          <w:sz w:val="32"/>
          <w:szCs w:val="32"/>
          <w:lang w:val="sr-Cyrl-RS"/>
        </w:rPr>
        <w:br w:type="page"/>
      </w:r>
    </w:p>
    <w:sdt>
      <w:sdtPr>
        <w:rPr>
          <w:rFonts w:ascii="Verdana" w:hAnsi="Verdana"/>
          <w:color w:val="1F4E79" w:themeColor="accent1" w:themeShade="80"/>
          <w:sz w:val="20"/>
          <w:szCs w:val="20"/>
        </w:rPr>
        <w:id w:val="1319229004"/>
        <w:docPartObj>
          <w:docPartGallery w:val="Table of Contents"/>
          <w:docPartUnique/>
        </w:docPartObj>
      </w:sdtPr>
      <w:sdtEndPr>
        <w:rPr>
          <w:b/>
          <w:bCs/>
          <w:noProof/>
          <w:color w:val="1F4E79" w:themeColor="accent1" w:themeShade="80"/>
        </w:rPr>
      </w:sdtEndPr>
      <w:sdtContent>
        <w:p w:rsidR="00727D8A" w:rsidRPr="0062709A" w:rsidRDefault="00727D8A" w:rsidP="0062709A">
          <w:pPr>
            <w:jc w:val="both"/>
            <w:rPr>
              <w:rFonts w:ascii="Verdana" w:hAnsi="Verdana"/>
              <w:b/>
              <w:color w:val="1F4E79" w:themeColor="accent1" w:themeShade="80"/>
              <w:sz w:val="24"/>
              <w:szCs w:val="24"/>
              <w:lang w:val="sr-Cyrl-RS"/>
            </w:rPr>
          </w:pPr>
          <w:r w:rsidRPr="0062709A">
            <w:rPr>
              <w:rFonts w:ascii="Verdana" w:hAnsi="Verdana"/>
              <w:b/>
              <w:color w:val="1F4E79" w:themeColor="accent1" w:themeShade="80"/>
              <w:sz w:val="24"/>
              <w:szCs w:val="24"/>
              <w:lang w:val="sr-Cyrl-RS"/>
            </w:rPr>
            <w:t>Садржај</w:t>
          </w:r>
        </w:p>
        <w:p w:rsidR="0062709A" w:rsidRPr="0062709A" w:rsidRDefault="00630E50" w:rsidP="0062709A">
          <w:pPr>
            <w:pStyle w:val="TOC1"/>
            <w:spacing w:after="200"/>
            <w:rPr>
              <w:rFonts w:eastAsiaTheme="minorEastAsia" w:cstheme="minorBidi"/>
              <w:sz w:val="20"/>
              <w:szCs w:val="20"/>
              <w:lang w:val="sr-Latn-RS" w:eastAsia="sr-Latn-RS"/>
            </w:rPr>
          </w:pPr>
          <w:r w:rsidRPr="0062709A">
            <w:rPr>
              <w:sz w:val="20"/>
              <w:szCs w:val="20"/>
            </w:rPr>
            <w:fldChar w:fldCharType="begin"/>
          </w:r>
          <w:r w:rsidRPr="0062709A">
            <w:rPr>
              <w:sz w:val="20"/>
              <w:szCs w:val="20"/>
            </w:rPr>
            <w:instrText xml:space="preserve"> TOC \o "1-4" \h \z \u </w:instrText>
          </w:r>
          <w:r w:rsidRPr="0062709A">
            <w:rPr>
              <w:sz w:val="20"/>
              <w:szCs w:val="20"/>
            </w:rPr>
            <w:fldChar w:fldCharType="separate"/>
          </w:r>
          <w:hyperlink w:anchor="_Toc32924913" w:history="1">
            <w:r w:rsidR="0062709A" w:rsidRPr="0062709A">
              <w:rPr>
                <w:rStyle w:val="Hyperlink"/>
                <w:color w:val="1F4E79" w:themeColor="accent1" w:themeShade="80"/>
                <w:sz w:val="20"/>
                <w:szCs w:val="20"/>
              </w:rPr>
              <w:t>1</w:t>
            </w:r>
            <w:r w:rsidR="0062709A" w:rsidRPr="0062709A">
              <w:rPr>
                <w:rFonts w:eastAsiaTheme="minorEastAsia" w:cstheme="minorBidi"/>
                <w:sz w:val="20"/>
                <w:szCs w:val="20"/>
                <w:lang w:val="sr-Latn-RS" w:eastAsia="sr-Latn-RS"/>
              </w:rPr>
              <w:tab/>
            </w:r>
            <w:r w:rsidR="0062709A" w:rsidRPr="0062709A">
              <w:rPr>
                <w:rStyle w:val="Hyperlink"/>
                <w:color w:val="1F4E79" w:themeColor="accent1" w:themeShade="80"/>
                <w:sz w:val="20"/>
                <w:szCs w:val="20"/>
              </w:rPr>
              <w:t>УВОД</w:t>
            </w:r>
            <w:r w:rsidR="0062709A" w:rsidRPr="0062709A">
              <w:rPr>
                <w:webHidden/>
                <w:sz w:val="20"/>
                <w:szCs w:val="20"/>
              </w:rPr>
              <w:tab/>
            </w:r>
            <w:r w:rsidR="0062709A" w:rsidRPr="0062709A">
              <w:rPr>
                <w:webHidden/>
                <w:sz w:val="20"/>
                <w:szCs w:val="20"/>
              </w:rPr>
              <w:fldChar w:fldCharType="begin"/>
            </w:r>
            <w:r w:rsidR="0062709A" w:rsidRPr="0062709A">
              <w:rPr>
                <w:webHidden/>
                <w:sz w:val="20"/>
                <w:szCs w:val="20"/>
              </w:rPr>
              <w:instrText xml:space="preserve"> PAGEREF _Toc32924913 \h </w:instrText>
            </w:r>
            <w:r w:rsidR="0062709A" w:rsidRPr="0062709A">
              <w:rPr>
                <w:webHidden/>
                <w:sz w:val="20"/>
                <w:szCs w:val="20"/>
              </w:rPr>
            </w:r>
            <w:r w:rsidR="0062709A" w:rsidRPr="0062709A">
              <w:rPr>
                <w:webHidden/>
                <w:sz w:val="20"/>
                <w:szCs w:val="20"/>
              </w:rPr>
              <w:fldChar w:fldCharType="separate"/>
            </w:r>
            <w:r w:rsidR="0062709A" w:rsidRPr="0062709A">
              <w:rPr>
                <w:webHidden/>
                <w:sz w:val="20"/>
                <w:szCs w:val="20"/>
              </w:rPr>
              <w:t>4</w:t>
            </w:r>
            <w:r w:rsidR="0062709A" w:rsidRPr="0062709A">
              <w:rPr>
                <w:webHidden/>
                <w:sz w:val="20"/>
                <w:szCs w:val="20"/>
              </w:rPr>
              <w:fldChar w:fldCharType="end"/>
            </w:r>
          </w:hyperlink>
        </w:p>
        <w:p w:rsidR="0062709A" w:rsidRPr="0062709A" w:rsidRDefault="0062709A" w:rsidP="0062709A">
          <w:pPr>
            <w:pStyle w:val="TOC1"/>
            <w:spacing w:after="200"/>
            <w:rPr>
              <w:rFonts w:eastAsiaTheme="minorEastAsia" w:cstheme="minorBidi"/>
              <w:sz w:val="20"/>
              <w:szCs w:val="20"/>
              <w:lang w:val="sr-Latn-RS" w:eastAsia="sr-Latn-RS"/>
            </w:rPr>
          </w:pPr>
          <w:hyperlink w:anchor="_Toc32924914" w:history="1">
            <w:r w:rsidRPr="0062709A">
              <w:rPr>
                <w:rStyle w:val="Hyperlink"/>
                <w:color w:val="1F4E79" w:themeColor="accent1" w:themeShade="80"/>
                <w:sz w:val="20"/>
                <w:szCs w:val="20"/>
              </w:rPr>
              <w:t>2</w:t>
            </w:r>
            <w:r w:rsidRPr="0062709A">
              <w:rPr>
                <w:rFonts w:eastAsiaTheme="minorEastAsia" w:cstheme="minorBidi"/>
                <w:sz w:val="20"/>
                <w:szCs w:val="20"/>
                <w:lang w:val="sr-Latn-RS" w:eastAsia="sr-Latn-RS"/>
              </w:rPr>
              <w:tab/>
            </w:r>
            <w:r w:rsidRPr="0062709A">
              <w:rPr>
                <w:rStyle w:val="Hyperlink"/>
                <w:color w:val="1F4E79" w:themeColor="accent1" w:themeShade="80"/>
                <w:sz w:val="20"/>
                <w:szCs w:val="20"/>
              </w:rPr>
              <w:t>СТРАТЕГИЈА ПОСЛОВАЊА</w:t>
            </w:r>
            <w:r w:rsidRPr="0062709A">
              <w:rPr>
                <w:webHidden/>
                <w:sz w:val="20"/>
                <w:szCs w:val="20"/>
              </w:rPr>
              <w:tab/>
            </w:r>
            <w:r w:rsidRPr="0062709A">
              <w:rPr>
                <w:webHidden/>
                <w:sz w:val="20"/>
                <w:szCs w:val="20"/>
              </w:rPr>
              <w:fldChar w:fldCharType="begin"/>
            </w:r>
            <w:r w:rsidRPr="0062709A">
              <w:rPr>
                <w:webHidden/>
                <w:sz w:val="20"/>
                <w:szCs w:val="20"/>
              </w:rPr>
              <w:instrText xml:space="preserve"> PAGEREF _Toc32924914 \h </w:instrText>
            </w:r>
            <w:r w:rsidRPr="0062709A">
              <w:rPr>
                <w:webHidden/>
                <w:sz w:val="20"/>
                <w:szCs w:val="20"/>
              </w:rPr>
            </w:r>
            <w:r w:rsidRPr="0062709A">
              <w:rPr>
                <w:webHidden/>
                <w:sz w:val="20"/>
                <w:szCs w:val="20"/>
              </w:rPr>
              <w:fldChar w:fldCharType="separate"/>
            </w:r>
            <w:r w:rsidRPr="0062709A">
              <w:rPr>
                <w:webHidden/>
                <w:sz w:val="20"/>
                <w:szCs w:val="20"/>
              </w:rPr>
              <w:t>8</w:t>
            </w:r>
            <w:r w:rsidRPr="0062709A">
              <w:rPr>
                <w:webHidden/>
                <w:sz w:val="20"/>
                <w:szCs w:val="20"/>
              </w:rPr>
              <w:fldChar w:fldCharType="end"/>
            </w:r>
          </w:hyperlink>
        </w:p>
        <w:p w:rsidR="0062709A" w:rsidRPr="0062709A" w:rsidRDefault="0062709A" w:rsidP="0062709A">
          <w:pPr>
            <w:pStyle w:val="TOC1"/>
            <w:spacing w:after="200"/>
            <w:rPr>
              <w:rFonts w:eastAsiaTheme="minorEastAsia" w:cstheme="minorBidi"/>
              <w:sz w:val="20"/>
              <w:szCs w:val="20"/>
              <w:lang w:val="sr-Latn-RS" w:eastAsia="sr-Latn-RS"/>
            </w:rPr>
          </w:pPr>
          <w:hyperlink w:anchor="_Toc32924915" w:history="1">
            <w:r w:rsidRPr="0062709A">
              <w:rPr>
                <w:rStyle w:val="Hyperlink"/>
                <w:color w:val="1F4E79" w:themeColor="accent1" w:themeShade="80"/>
                <w:sz w:val="20"/>
                <w:szCs w:val="20"/>
              </w:rPr>
              <w:t>3</w:t>
            </w:r>
            <w:r w:rsidRPr="0062709A">
              <w:rPr>
                <w:rFonts w:eastAsiaTheme="minorEastAsia" w:cstheme="minorBidi"/>
                <w:sz w:val="20"/>
                <w:szCs w:val="20"/>
                <w:lang w:val="sr-Latn-RS" w:eastAsia="sr-Latn-RS"/>
              </w:rPr>
              <w:tab/>
            </w:r>
            <w:r w:rsidRPr="0062709A">
              <w:rPr>
                <w:rStyle w:val="Hyperlink"/>
                <w:color w:val="1F4E79" w:themeColor="accent1" w:themeShade="80"/>
                <w:sz w:val="20"/>
                <w:szCs w:val="20"/>
              </w:rPr>
              <w:t>УПРАВЉАЊЕ РИЗИКОМ</w:t>
            </w:r>
            <w:r w:rsidRPr="0062709A">
              <w:rPr>
                <w:webHidden/>
                <w:sz w:val="20"/>
                <w:szCs w:val="20"/>
              </w:rPr>
              <w:tab/>
            </w:r>
            <w:r w:rsidRPr="0062709A">
              <w:rPr>
                <w:webHidden/>
                <w:sz w:val="20"/>
                <w:szCs w:val="20"/>
              </w:rPr>
              <w:fldChar w:fldCharType="begin"/>
            </w:r>
            <w:r w:rsidRPr="0062709A">
              <w:rPr>
                <w:webHidden/>
                <w:sz w:val="20"/>
                <w:szCs w:val="20"/>
              </w:rPr>
              <w:instrText xml:space="preserve"> PAGEREF _Toc32924915 \h </w:instrText>
            </w:r>
            <w:r w:rsidRPr="0062709A">
              <w:rPr>
                <w:webHidden/>
                <w:sz w:val="20"/>
                <w:szCs w:val="20"/>
              </w:rPr>
            </w:r>
            <w:r w:rsidRPr="0062709A">
              <w:rPr>
                <w:webHidden/>
                <w:sz w:val="20"/>
                <w:szCs w:val="20"/>
              </w:rPr>
              <w:fldChar w:fldCharType="separate"/>
            </w:r>
            <w:r w:rsidRPr="0062709A">
              <w:rPr>
                <w:webHidden/>
                <w:sz w:val="20"/>
                <w:szCs w:val="20"/>
              </w:rPr>
              <w:t>10</w:t>
            </w:r>
            <w:r w:rsidRPr="0062709A">
              <w:rPr>
                <w:webHidden/>
                <w:sz w:val="20"/>
                <w:szCs w:val="20"/>
              </w:rPr>
              <w:fldChar w:fldCharType="end"/>
            </w:r>
          </w:hyperlink>
        </w:p>
        <w:p w:rsidR="0062709A" w:rsidRPr="0062709A" w:rsidRDefault="0062709A" w:rsidP="0062709A">
          <w:pPr>
            <w:pStyle w:val="TOC2"/>
            <w:tabs>
              <w:tab w:val="left" w:pos="880"/>
              <w:tab w:val="right" w:leader="dot" w:pos="9062"/>
            </w:tabs>
            <w:spacing w:after="200"/>
            <w:rPr>
              <w:rFonts w:ascii="Verdana" w:eastAsiaTheme="minorEastAsia" w:hAnsi="Verdana" w:cstheme="minorBidi"/>
              <w:noProof/>
              <w:color w:val="1F4E79" w:themeColor="accent1" w:themeShade="80"/>
              <w:sz w:val="20"/>
              <w:szCs w:val="20"/>
              <w:lang w:val="sr-Latn-RS" w:eastAsia="sr-Latn-RS"/>
            </w:rPr>
          </w:pPr>
          <w:hyperlink w:anchor="_Toc32924916" w:history="1">
            <w:r w:rsidRPr="0062709A">
              <w:rPr>
                <w:rStyle w:val="Hyperlink"/>
                <w:rFonts w:ascii="Verdana" w:hAnsi="Verdana"/>
                <w:noProof/>
                <w:color w:val="1F4E79" w:themeColor="accent1" w:themeShade="80"/>
                <w:sz w:val="20"/>
                <w:szCs w:val="20"/>
                <w:lang w:val="sr-Cyrl-CS"/>
              </w:rPr>
              <w:t>3.1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Систем управљања и интерних контрола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_Toc32924916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10</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2"/>
            <w:tabs>
              <w:tab w:val="left" w:pos="880"/>
              <w:tab w:val="right" w:leader="dot" w:pos="9062"/>
            </w:tabs>
            <w:spacing w:after="200"/>
            <w:rPr>
              <w:rFonts w:ascii="Verdana" w:eastAsiaTheme="minorEastAsia" w:hAnsi="Verdana" w:cstheme="minorBidi"/>
              <w:noProof/>
              <w:color w:val="1F4E79" w:themeColor="accent1" w:themeShade="80"/>
              <w:sz w:val="20"/>
              <w:szCs w:val="20"/>
              <w:lang w:val="sr-Latn-RS" w:eastAsia="sr-Latn-RS"/>
            </w:rPr>
          </w:pPr>
          <w:hyperlink w:anchor="_Toc32924917" w:history="1">
            <w:r w:rsidRPr="0062709A">
              <w:rPr>
                <w:rStyle w:val="Hyperlink"/>
                <w:rFonts w:ascii="Verdana" w:hAnsi="Verdana"/>
                <w:noProof/>
                <w:color w:val="1F4E79" w:themeColor="accent1" w:themeShade="80"/>
                <w:sz w:val="20"/>
                <w:szCs w:val="20"/>
                <w:lang w:val="sr-Cyrl-CS"/>
              </w:rPr>
              <w:t>3.2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Управљање и контрола ризика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_Toc32924917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12</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18" w:history="1">
            <w:r w:rsidRPr="0062709A">
              <w:rPr>
                <w:rStyle w:val="Hyperlink"/>
                <w:rFonts w:ascii="Verdana" w:hAnsi="Verdana"/>
                <w:noProof/>
                <w:color w:val="1F4E79" w:themeColor="accent1" w:themeShade="80"/>
                <w:sz w:val="20"/>
                <w:szCs w:val="20"/>
              </w:rPr>
              <w:t>3.2.1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Идентификација ризика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_Toc32924918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13</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19" w:history="1">
            <w:r w:rsidRPr="0062709A">
              <w:rPr>
                <w:rStyle w:val="Hyperlink"/>
                <w:rFonts w:ascii="Verdana" w:hAnsi="Verdana"/>
                <w:noProof/>
                <w:color w:val="1F4E79" w:themeColor="accent1" w:themeShade="80"/>
                <w:sz w:val="20"/>
                <w:szCs w:val="20"/>
              </w:rPr>
              <w:t>3.2.2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Мерење ризика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_Toc32924919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13</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20" w:history="1">
            <w:r w:rsidRPr="0062709A">
              <w:rPr>
                <w:rStyle w:val="Hyperlink"/>
                <w:rFonts w:ascii="Verdana" w:hAnsi="Verdana"/>
                <w:noProof/>
                <w:color w:val="1F4E79" w:themeColor="accent1" w:themeShade="80"/>
                <w:sz w:val="20"/>
                <w:szCs w:val="20"/>
              </w:rPr>
              <w:t>3.2.3</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Мере и циљеви управљања ризиком</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_Toc32924920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14</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21" w:history="1">
            <w:r w:rsidRPr="0062709A">
              <w:rPr>
                <w:rStyle w:val="Hyperlink"/>
                <w:rFonts w:ascii="Verdana" w:hAnsi="Verdana"/>
                <w:noProof/>
                <w:color w:val="1F4E79" w:themeColor="accent1" w:themeShade="80"/>
                <w:sz w:val="20"/>
                <w:szCs w:val="20"/>
              </w:rPr>
              <w:t>3.2.4</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П</w:t>
            </w:r>
            <w:r w:rsidRPr="0062709A">
              <w:rPr>
                <w:rStyle w:val="Hyperlink"/>
                <w:rFonts w:ascii="Verdana" w:hAnsi="Verdana"/>
                <w:noProof/>
                <w:color w:val="1F4E79" w:themeColor="accent1" w:themeShade="80"/>
                <w:sz w:val="20"/>
                <w:szCs w:val="20"/>
              </w:rPr>
              <w:t>раћење усвојених мера (праћење ризика)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_Toc32924921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14</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22" w:history="1">
            <w:r w:rsidRPr="0062709A">
              <w:rPr>
                <w:rStyle w:val="Hyperlink"/>
                <w:rFonts w:ascii="Verdana" w:hAnsi="Verdana"/>
                <w:noProof/>
                <w:color w:val="1F4E79" w:themeColor="accent1" w:themeShade="80"/>
                <w:sz w:val="20"/>
                <w:szCs w:val="20"/>
                <w:lang w:val="sr-Cyrl-RS"/>
              </w:rPr>
              <w:t>3.2.5</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Извештавање</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_Toc32924922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14</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2"/>
            <w:tabs>
              <w:tab w:val="left" w:pos="880"/>
              <w:tab w:val="right" w:leader="dot" w:pos="9062"/>
            </w:tabs>
            <w:spacing w:after="200"/>
            <w:rPr>
              <w:rFonts w:ascii="Verdana" w:eastAsiaTheme="minorEastAsia" w:hAnsi="Verdana" w:cstheme="minorBidi"/>
              <w:noProof/>
              <w:color w:val="1F4E79" w:themeColor="accent1" w:themeShade="80"/>
              <w:sz w:val="20"/>
              <w:szCs w:val="20"/>
              <w:lang w:val="sr-Latn-RS" w:eastAsia="sr-Latn-RS"/>
            </w:rPr>
          </w:pPr>
          <w:hyperlink w:anchor="_Toc32924923" w:history="1">
            <w:r w:rsidRPr="0062709A">
              <w:rPr>
                <w:rStyle w:val="Hyperlink"/>
                <w:rFonts w:ascii="Verdana" w:hAnsi="Verdana"/>
                <w:noProof/>
                <w:color w:val="1F4E79" w:themeColor="accent1" w:themeShade="80"/>
                <w:sz w:val="20"/>
                <w:szCs w:val="20"/>
                <w:lang w:val="sr-Cyrl-CS"/>
              </w:rPr>
              <w:t>3.3</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Профил ризика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_Toc32924923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14</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2"/>
            <w:tabs>
              <w:tab w:val="left" w:pos="880"/>
              <w:tab w:val="right" w:leader="dot" w:pos="9062"/>
            </w:tabs>
            <w:spacing w:after="200"/>
            <w:rPr>
              <w:rFonts w:ascii="Verdana" w:eastAsiaTheme="minorEastAsia" w:hAnsi="Verdana" w:cstheme="minorBidi"/>
              <w:noProof/>
              <w:color w:val="1F4E79" w:themeColor="accent1" w:themeShade="80"/>
              <w:sz w:val="20"/>
              <w:szCs w:val="20"/>
              <w:lang w:val="sr-Latn-RS" w:eastAsia="sr-Latn-RS"/>
            </w:rPr>
          </w:pPr>
          <w:hyperlink w:anchor="_Toc32924924" w:history="1">
            <w:r w:rsidRPr="0062709A">
              <w:rPr>
                <w:rStyle w:val="Hyperlink"/>
                <w:rFonts w:ascii="Verdana" w:hAnsi="Verdana"/>
                <w:noProof/>
                <w:color w:val="1F4E79" w:themeColor="accent1" w:themeShade="80"/>
                <w:sz w:val="20"/>
                <w:szCs w:val="20"/>
                <w:lang w:val="sr-Cyrl-CS"/>
              </w:rPr>
              <w:t>3.4</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Анализа профила ризика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_Toc32924924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25" w:history="1">
            <w:r w:rsidRPr="0062709A">
              <w:rPr>
                <w:rStyle w:val="Hyperlink"/>
                <w:rFonts w:ascii="Verdana" w:hAnsi="Verdana"/>
                <w:noProof/>
                <w:color w:val="1F4E79" w:themeColor="accent1" w:themeShade="80"/>
                <w:sz w:val="20"/>
                <w:szCs w:val="20"/>
                <w:lang w:val="sr-Cyrl-RS"/>
              </w:rPr>
              <w:t>3.4.1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Ризици реосигурања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_Toc32924925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26" w:history="1">
            <w:r w:rsidRPr="0062709A">
              <w:rPr>
                <w:rStyle w:val="Hyperlink"/>
                <w:rFonts w:ascii="Verdana" w:hAnsi="Verdana"/>
                <w:noProof/>
                <w:color w:val="1F4E79" w:themeColor="accent1" w:themeShade="80"/>
                <w:sz w:val="20"/>
                <w:szCs w:val="20"/>
                <w:lang w:val="sr-Cyrl-CS"/>
              </w:rPr>
              <w:t>3.4.1.1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Обрачун захтеване маргине солвентности – статутарни капитални захтев за ризик осигурања у вези са пословима реосигурања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_Toc32924926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27" w:history="1">
            <w:r w:rsidRPr="0062709A">
              <w:rPr>
                <w:rStyle w:val="Hyperlink"/>
                <w:rFonts w:ascii="Verdana" w:hAnsi="Verdana"/>
                <w:noProof/>
                <w:color w:val="1F4E79" w:themeColor="accent1" w:themeShade="80"/>
                <w:sz w:val="20"/>
                <w:szCs w:val="20"/>
                <w:lang w:val="sr-Cyrl-CS"/>
              </w:rPr>
              <w:t>3.4.1.2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Ризик неадекватно одређене премије у самопридржају</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_Toc32924927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19</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28" w:history="1">
            <w:r w:rsidRPr="0062709A">
              <w:rPr>
                <w:rStyle w:val="Hyperlink"/>
                <w:rFonts w:ascii="Verdana" w:hAnsi="Verdana"/>
                <w:noProof/>
                <w:color w:val="1F4E79" w:themeColor="accent1" w:themeShade="80"/>
                <w:sz w:val="20"/>
                <w:szCs w:val="20"/>
              </w:rPr>
              <w:t>3.4.1.3</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Ризик неадекватног образовања техничких резерви Друштва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_Toc32924928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26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29" w:history="1">
            <w:r w:rsidRPr="0062709A">
              <w:rPr>
                <w:rStyle w:val="Hyperlink"/>
                <w:rFonts w:ascii="Verdana" w:hAnsi="Verdana"/>
                <w:noProof/>
                <w:color w:val="1F4E79" w:themeColor="accent1" w:themeShade="80"/>
                <w:sz w:val="20"/>
                <w:szCs w:val="20"/>
              </w:rPr>
              <w:t>3.4.1.4</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Ризик реосигурања који произилази из катастрофалних догађаја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_Toc32924929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36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0" w:history="1">
            <w:r w:rsidRPr="0062709A">
              <w:rPr>
                <w:rStyle w:val="Hyperlink"/>
                <w:rFonts w:ascii="Verdana" w:hAnsi="Verdana"/>
                <w:noProof/>
                <w:color w:val="1F4E79" w:themeColor="accent1" w:themeShade="80"/>
                <w:sz w:val="20"/>
                <w:szCs w:val="20"/>
              </w:rPr>
              <w:t>3.4.1.5</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Ризик неадекватне процене ризика који се преузима у реосигурање</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_Toc32924930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51</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1" w:history="1">
            <w:r w:rsidRPr="0062709A">
              <w:rPr>
                <w:rStyle w:val="Hyperlink"/>
                <w:rFonts w:ascii="Verdana" w:hAnsi="Verdana"/>
                <w:noProof/>
                <w:color w:val="1F4E79" w:themeColor="accent1" w:themeShade="80"/>
                <w:sz w:val="20"/>
                <w:szCs w:val="20"/>
              </w:rPr>
              <w:t>3.4.1.6</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Ризик неадекватног одређивања нивоа самопридржаја Друштва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_Toc32924931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55</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2" w:history="1">
            <w:r w:rsidRPr="0062709A">
              <w:rPr>
                <w:rStyle w:val="Hyperlink"/>
                <w:rFonts w:ascii="Verdana" w:hAnsi="Verdana"/>
                <w:noProof/>
                <w:color w:val="1F4E79" w:themeColor="accent1" w:themeShade="80"/>
                <w:sz w:val="20"/>
                <w:szCs w:val="20"/>
              </w:rPr>
              <w:t>3.4.1.7</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Ризик концентрације</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_Toc32924932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56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33" w:history="1">
            <w:r w:rsidRPr="0062709A">
              <w:rPr>
                <w:rStyle w:val="Hyperlink"/>
                <w:rFonts w:ascii="Verdana" w:hAnsi="Verdana"/>
                <w:noProof/>
                <w:color w:val="1F4E79" w:themeColor="accent1" w:themeShade="80"/>
                <w:sz w:val="20"/>
                <w:szCs w:val="20"/>
                <w:lang w:val="sr-Cyrl-RS"/>
              </w:rPr>
              <w:t>3.4.2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Тржишни ризици</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_Toc32924933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57</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4" w:history="1">
            <w:r w:rsidRPr="0062709A">
              <w:rPr>
                <w:rStyle w:val="Hyperlink"/>
                <w:rFonts w:ascii="Verdana" w:hAnsi="Verdana"/>
                <w:noProof/>
                <w:color w:val="1F4E79" w:themeColor="accent1" w:themeShade="80"/>
                <w:sz w:val="20"/>
                <w:szCs w:val="20"/>
              </w:rPr>
              <w:t>3.4.2.1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Ризик промене каматних стопа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_Toc32924934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57</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5" w:history="1">
            <w:r w:rsidRPr="0062709A">
              <w:rPr>
                <w:rStyle w:val="Hyperlink"/>
                <w:rFonts w:ascii="Verdana" w:hAnsi="Verdana"/>
                <w:noProof/>
                <w:color w:val="1F4E79" w:themeColor="accent1" w:themeShade="80"/>
                <w:sz w:val="20"/>
                <w:szCs w:val="20"/>
                <w:lang w:val="sr-Cyrl-RS"/>
              </w:rPr>
              <w:t>3.4.2.2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Ризик промене цена хартија од вредности</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_Toc32924935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60</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6" w:history="1">
            <w:r w:rsidRPr="0062709A">
              <w:rPr>
                <w:rStyle w:val="Hyperlink"/>
                <w:rFonts w:ascii="Verdana" w:hAnsi="Verdana"/>
                <w:noProof/>
                <w:color w:val="1F4E79" w:themeColor="accent1" w:themeShade="80"/>
                <w:sz w:val="20"/>
                <w:szCs w:val="20"/>
                <w:lang w:val="sr-Cyrl-RS"/>
              </w:rPr>
              <w:t>3.4.2.3</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 xml:space="preserve">Ризик </w:t>
            </w:r>
            <w:r w:rsidRPr="0062709A">
              <w:rPr>
                <w:rStyle w:val="Hyperlink"/>
                <w:rFonts w:ascii="Verdana" w:hAnsi="Verdana"/>
                <w:noProof/>
                <w:color w:val="1F4E79" w:themeColor="accent1" w:themeShade="80"/>
                <w:sz w:val="20"/>
                <w:szCs w:val="20"/>
                <w:lang w:val="sr-Cyrl-RS"/>
              </w:rPr>
              <w:t>приноса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_Toc32924936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63</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37" w:history="1">
            <w:r w:rsidRPr="0062709A">
              <w:rPr>
                <w:rStyle w:val="Hyperlink"/>
                <w:rFonts w:ascii="Verdana" w:hAnsi="Verdana"/>
                <w:noProof/>
                <w:color w:val="1F4E79" w:themeColor="accent1" w:themeShade="80"/>
                <w:sz w:val="20"/>
                <w:szCs w:val="20"/>
              </w:rPr>
              <w:t>3.4.2.4</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rPr>
              <w:t>Девизни ризик</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_Toc32924937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64</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38" w:history="1">
            <w:r w:rsidRPr="0062709A">
              <w:rPr>
                <w:rStyle w:val="Hyperlink"/>
                <w:rFonts w:ascii="Verdana" w:hAnsi="Verdana"/>
                <w:noProof/>
                <w:color w:val="1F4E79" w:themeColor="accent1" w:themeShade="80"/>
                <w:sz w:val="20"/>
                <w:szCs w:val="20"/>
                <w:lang w:val="sr-Cyrl-RS"/>
              </w:rPr>
              <w:t>3.4.3</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Ризик неиспуњења друге уговорне стране (кредитни)</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_Toc32924938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66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3"/>
            <w:spacing w:after="200"/>
            <w:rPr>
              <w:rFonts w:ascii="Verdana" w:eastAsiaTheme="minorEastAsia" w:hAnsi="Verdana" w:cstheme="minorBidi"/>
              <w:noProof/>
              <w:color w:val="1F4E79" w:themeColor="accent1" w:themeShade="80"/>
              <w:sz w:val="20"/>
              <w:szCs w:val="20"/>
              <w:lang w:val="sr-Latn-RS" w:eastAsia="sr-Latn-RS"/>
            </w:rPr>
          </w:pPr>
          <w:hyperlink w:anchor="_Toc32924939" w:history="1">
            <w:r w:rsidRPr="0062709A">
              <w:rPr>
                <w:rStyle w:val="Hyperlink"/>
                <w:rFonts w:ascii="Verdana" w:hAnsi="Verdana"/>
                <w:noProof/>
                <w:color w:val="1F4E79" w:themeColor="accent1" w:themeShade="80"/>
                <w:sz w:val="20"/>
                <w:szCs w:val="20"/>
                <w:lang w:val="sr-Cyrl-RS"/>
              </w:rPr>
              <w:t>3.4.4</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Ризици ликвидности</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_Toc32924939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69</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40" w:history="1">
            <w:r w:rsidRPr="0062709A">
              <w:rPr>
                <w:rStyle w:val="Hyperlink"/>
                <w:rFonts w:ascii="Verdana" w:hAnsi="Verdana"/>
                <w:noProof/>
                <w:color w:val="1F4E79" w:themeColor="accent1" w:themeShade="80"/>
                <w:sz w:val="20"/>
                <w:szCs w:val="20"/>
                <w:lang w:val="sr-Cyrl-CS"/>
              </w:rPr>
              <w:t>3.4.4.1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Ризик концентрације инвестиционог портфолиа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_Toc32924940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74</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4"/>
            <w:rPr>
              <w:rFonts w:ascii="Verdana" w:eastAsiaTheme="minorEastAsia" w:hAnsi="Verdana" w:cstheme="minorBidi"/>
              <w:noProof/>
              <w:color w:val="1F4E79" w:themeColor="accent1" w:themeShade="80"/>
              <w:sz w:val="20"/>
              <w:szCs w:val="20"/>
              <w:lang w:val="sr-Latn-RS" w:eastAsia="sr-Latn-RS"/>
            </w:rPr>
          </w:pPr>
          <w:hyperlink w:anchor="_Toc32924941" w:history="1">
            <w:r w:rsidRPr="0062709A">
              <w:rPr>
                <w:rStyle w:val="Hyperlink"/>
                <w:rFonts w:ascii="Verdana" w:hAnsi="Verdana"/>
                <w:noProof/>
                <w:color w:val="1F4E79" w:themeColor="accent1" w:themeShade="80"/>
                <w:sz w:val="20"/>
                <w:szCs w:val="20"/>
                <w:lang w:val="sr-Cyrl-CS"/>
              </w:rPr>
              <w:t>3.4.4.2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CS"/>
              </w:rPr>
              <w:t>Стратешки ризик</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_Toc32924941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76</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1"/>
            <w:spacing w:after="200"/>
            <w:rPr>
              <w:rFonts w:eastAsiaTheme="minorEastAsia" w:cstheme="minorBidi"/>
              <w:sz w:val="20"/>
              <w:szCs w:val="20"/>
              <w:lang w:val="sr-Latn-RS" w:eastAsia="sr-Latn-RS"/>
            </w:rPr>
          </w:pPr>
          <w:hyperlink w:anchor="_Toc32924942" w:history="1">
            <w:r w:rsidRPr="0062709A">
              <w:rPr>
                <w:rStyle w:val="Hyperlink"/>
                <w:color w:val="1F4E79" w:themeColor="accent1" w:themeShade="80"/>
                <w:sz w:val="20"/>
                <w:szCs w:val="20"/>
              </w:rPr>
              <w:t>4</w:t>
            </w:r>
            <w:r w:rsidRPr="0062709A">
              <w:rPr>
                <w:rFonts w:eastAsiaTheme="minorEastAsia" w:cstheme="minorBidi"/>
                <w:sz w:val="20"/>
                <w:szCs w:val="20"/>
                <w:lang w:val="sr-Latn-RS" w:eastAsia="sr-Latn-RS"/>
              </w:rPr>
              <w:tab/>
            </w:r>
            <w:r w:rsidRPr="0062709A">
              <w:rPr>
                <w:rStyle w:val="Hyperlink"/>
                <w:color w:val="1F4E79" w:themeColor="accent1" w:themeShade="80"/>
                <w:sz w:val="20"/>
                <w:szCs w:val="20"/>
              </w:rPr>
              <w:t>ВЕЗА ИЗМЕЂУ ПОСЛОВНОГ ПЛАНИРАЊА И ПОТРЕБНЕ СОЛВЕНТНОСТИ ДРУШТВА</w:t>
            </w:r>
            <w:r w:rsidRPr="0062709A">
              <w:rPr>
                <w:webHidden/>
                <w:sz w:val="20"/>
                <w:szCs w:val="20"/>
              </w:rPr>
              <w:tab/>
            </w:r>
            <w:r w:rsidRPr="0062709A">
              <w:rPr>
                <w:webHidden/>
                <w:sz w:val="20"/>
                <w:szCs w:val="20"/>
              </w:rPr>
              <w:fldChar w:fldCharType="begin"/>
            </w:r>
            <w:r w:rsidRPr="0062709A">
              <w:rPr>
                <w:webHidden/>
                <w:sz w:val="20"/>
                <w:szCs w:val="20"/>
              </w:rPr>
              <w:instrText xml:space="preserve"> PAGEREF _Toc32924942 \h </w:instrText>
            </w:r>
            <w:r w:rsidRPr="0062709A">
              <w:rPr>
                <w:webHidden/>
                <w:sz w:val="20"/>
                <w:szCs w:val="20"/>
              </w:rPr>
            </w:r>
            <w:r w:rsidRPr="0062709A">
              <w:rPr>
                <w:webHidden/>
                <w:sz w:val="20"/>
                <w:szCs w:val="20"/>
              </w:rPr>
              <w:fldChar w:fldCharType="separate"/>
            </w:r>
            <w:r w:rsidRPr="0062709A">
              <w:rPr>
                <w:webHidden/>
                <w:sz w:val="20"/>
                <w:szCs w:val="20"/>
              </w:rPr>
              <w:t>77</w:t>
            </w:r>
            <w:r w:rsidRPr="0062709A">
              <w:rPr>
                <w:webHidden/>
                <w:sz w:val="20"/>
                <w:szCs w:val="20"/>
              </w:rPr>
              <w:fldChar w:fldCharType="end"/>
            </w:r>
          </w:hyperlink>
        </w:p>
        <w:p w:rsidR="0062709A" w:rsidRPr="0062709A" w:rsidRDefault="0062709A" w:rsidP="0062709A">
          <w:pPr>
            <w:pStyle w:val="TOC2"/>
            <w:tabs>
              <w:tab w:val="left" w:pos="880"/>
              <w:tab w:val="right" w:leader="dot" w:pos="9062"/>
            </w:tabs>
            <w:spacing w:after="200"/>
            <w:rPr>
              <w:rFonts w:ascii="Verdana" w:eastAsiaTheme="minorEastAsia" w:hAnsi="Verdana" w:cstheme="minorBidi"/>
              <w:noProof/>
              <w:color w:val="1F4E79" w:themeColor="accent1" w:themeShade="80"/>
              <w:sz w:val="20"/>
              <w:szCs w:val="20"/>
              <w:lang w:val="sr-Latn-RS" w:eastAsia="sr-Latn-RS"/>
            </w:rPr>
          </w:pPr>
          <w:hyperlink w:anchor="_Toc32924943" w:history="1">
            <w:r w:rsidRPr="0062709A">
              <w:rPr>
                <w:rStyle w:val="Hyperlink"/>
                <w:rFonts w:ascii="Verdana" w:hAnsi="Verdana"/>
                <w:noProof/>
                <w:color w:val="1F4E79" w:themeColor="accent1" w:themeShade="80"/>
                <w:sz w:val="20"/>
                <w:szCs w:val="20"/>
                <w:lang w:val="sr-Cyrl-RS"/>
              </w:rPr>
              <w:t>4.1</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Процена потенцијалних губитака услед одступања од стратешких циљева и плана</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_Toc32924943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77</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2"/>
            <w:tabs>
              <w:tab w:val="left" w:pos="880"/>
              <w:tab w:val="right" w:leader="dot" w:pos="9062"/>
            </w:tabs>
            <w:spacing w:after="200"/>
            <w:rPr>
              <w:rFonts w:ascii="Verdana" w:eastAsiaTheme="minorEastAsia" w:hAnsi="Verdana" w:cstheme="minorBidi"/>
              <w:noProof/>
              <w:color w:val="1F4E79" w:themeColor="accent1" w:themeShade="80"/>
              <w:sz w:val="20"/>
              <w:szCs w:val="20"/>
              <w:lang w:val="sr-Latn-RS" w:eastAsia="sr-Latn-RS"/>
            </w:rPr>
          </w:pPr>
          <w:hyperlink w:anchor="_Toc32924944" w:history="1">
            <w:r w:rsidRPr="0062709A">
              <w:rPr>
                <w:rStyle w:val="Hyperlink"/>
                <w:rFonts w:ascii="Verdana" w:hAnsi="Verdana"/>
                <w:noProof/>
                <w:color w:val="1F4E79" w:themeColor="accent1" w:themeShade="80"/>
                <w:sz w:val="20"/>
                <w:szCs w:val="20"/>
                <w:lang w:val="sr-Cyrl-RS"/>
              </w:rPr>
              <w:t>4.2</w:t>
            </w:r>
            <w:r w:rsidRPr="0062709A">
              <w:rPr>
                <w:rFonts w:ascii="Verdana" w:eastAsiaTheme="minorEastAsia" w:hAnsi="Verdana" w:cstheme="minorBidi"/>
                <w:noProof/>
                <w:color w:val="1F4E79" w:themeColor="accent1" w:themeShade="80"/>
                <w:sz w:val="20"/>
                <w:szCs w:val="20"/>
                <w:lang w:val="sr-Latn-RS" w:eastAsia="sr-Latn-RS"/>
              </w:rPr>
              <w:tab/>
            </w:r>
            <w:r w:rsidRPr="0062709A">
              <w:rPr>
                <w:rStyle w:val="Hyperlink"/>
                <w:rFonts w:ascii="Verdana" w:hAnsi="Verdana"/>
                <w:noProof/>
                <w:color w:val="1F4E79" w:themeColor="accent1" w:themeShade="80"/>
                <w:sz w:val="20"/>
                <w:szCs w:val="20"/>
                <w:lang w:val="sr-Cyrl-RS"/>
              </w:rPr>
              <w:t>Стрес тест</w:t>
            </w:r>
            <w:r w:rsidRPr="0062709A">
              <w:rPr>
                <w:rFonts w:ascii="Verdana" w:hAnsi="Verdana"/>
                <w:noProof/>
                <w:webHidden/>
                <w:color w:val="1F4E79" w:themeColor="accent1" w:themeShade="80"/>
                <w:sz w:val="20"/>
                <w:szCs w:val="20"/>
              </w:rPr>
              <w:tab/>
            </w:r>
            <w:r w:rsidRPr="0062709A">
              <w:rPr>
                <w:rFonts w:ascii="Verdana" w:hAnsi="Verdana"/>
                <w:noProof/>
                <w:webHidden/>
                <w:color w:val="1F4E79" w:themeColor="accent1" w:themeShade="80"/>
                <w:sz w:val="20"/>
                <w:szCs w:val="20"/>
              </w:rPr>
              <w:fldChar w:fldCharType="begin"/>
            </w:r>
            <w:r w:rsidRPr="0062709A">
              <w:rPr>
                <w:rFonts w:ascii="Verdana" w:hAnsi="Verdana"/>
                <w:noProof/>
                <w:webHidden/>
                <w:color w:val="1F4E79" w:themeColor="accent1" w:themeShade="80"/>
                <w:sz w:val="20"/>
                <w:szCs w:val="20"/>
              </w:rPr>
              <w:instrText xml:space="preserve"> PAGEREF _Toc32924944 \h </w:instrText>
            </w:r>
            <w:r w:rsidRPr="0062709A">
              <w:rPr>
                <w:rFonts w:ascii="Verdana" w:hAnsi="Verdana"/>
                <w:noProof/>
                <w:webHidden/>
                <w:color w:val="1F4E79" w:themeColor="accent1" w:themeShade="80"/>
                <w:sz w:val="20"/>
                <w:szCs w:val="20"/>
              </w:rPr>
            </w:r>
            <w:r w:rsidRPr="0062709A">
              <w:rPr>
                <w:rFonts w:ascii="Verdana" w:hAnsi="Verdana"/>
                <w:noProof/>
                <w:webHidden/>
                <w:color w:val="1F4E79" w:themeColor="accent1" w:themeShade="80"/>
                <w:sz w:val="20"/>
                <w:szCs w:val="20"/>
              </w:rPr>
              <w:fldChar w:fldCharType="separate"/>
            </w:r>
            <w:r w:rsidRPr="0062709A">
              <w:rPr>
                <w:rFonts w:ascii="Verdana" w:hAnsi="Verdana"/>
                <w:noProof/>
                <w:webHidden/>
                <w:color w:val="1F4E79" w:themeColor="accent1" w:themeShade="80"/>
                <w:sz w:val="20"/>
                <w:szCs w:val="20"/>
              </w:rPr>
              <w:t>78</w:t>
            </w:r>
            <w:r w:rsidRPr="0062709A">
              <w:rPr>
                <w:rFonts w:ascii="Verdana" w:hAnsi="Verdana"/>
                <w:noProof/>
                <w:webHidden/>
                <w:color w:val="1F4E79" w:themeColor="accent1" w:themeShade="80"/>
                <w:sz w:val="20"/>
                <w:szCs w:val="20"/>
              </w:rPr>
              <w:fldChar w:fldCharType="end"/>
            </w:r>
          </w:hyperlink>
        </w:p>
        <w:p w:rsidR="0062709A" w:rsidRPr="0062709A" w:rsidRDefault="0062709A" w:rsidP="0062709A">
          <w:pPr>
            <w:pStyle w:val="TOC1"/>
            <w:spacing w:after="200"/>
            <w:rPr>
              <w:rFonts w:eastAsiaTheme="minorEastAsia" w:cstheme="minorBidi"/>
              <w:sz w:val="20"/>
              <w:szCs w:val="20"/>
              <w:lang w:val="sr-Latn-RS" w:eastAsia="sr-Latn-RS"/>
            </w:rPr>
          </w:pPr>
          <w:hyperlink w:anchor="_Toc32924945" w:history="1">
            <w:r w:rsidRPr="0062709A">
              <w:rPr>
                <w:rStyle w:val="Hyperlink"/>
                <w:color w:val="1F4E79" w:themeColor="accent1" w:themeShade="80"/>
                <w:sz w:val="20"/>
                <w:szCs w:val="20"/>
              </w:rPr>
              <w:t>5</w:t>
            </w:r>
            <w:r w:rsidRPr="0062709A">
              <w:rPr>
                <w:rFonts w:eastAsiaTheme="minorEastAsia" w:cstheme="minorBidi"/>
                <w:sz w:val="20"/>
                <w:szCs w:val="20"/>
                <w:lang w:val="sr-Latn-RS" w:eastAsia="sr-Latn-RS"/>
              </w:rPr>
              <w:tab/>
            </w:r>
            <w:r w:rsidRPr="0062709A">
              <w:rPr>
                <w:rStyle w:val="Hyperlink"/>
                <w:color w:val="1F4E79" w:themeColor="accent1" w:themeShade="80"/>
                <w:sz w:val="20"/>
                <w:szCs w:val="20"/>
              </w:rPr>
              <w:t>ПРОГНОЗА СОЛ</w:t>
            </w:r>
            <w:r w:rsidRPr="0062709A">
              <w:rPr>
                <w:rStyle w:val="Hyperlink"/>
                <w:color w:val="1F4E79" w:themeColor="accent1" w:themeShade="80"/>
                <w:sz w:val="20"/>
                <w:szCs w:val="20"/>
              </w:rPr>
              <w:t>В</w:t>
            </w:r>
            <w:r w:rsidRPr="0062709A">
              <w:rPr>
                <w:rStyle w:val="Hyperlink"/>
                <w:color w:val="1F4E79" w:themeColor="accent1" w:themeShade="80"/>
                <w:sz w:val="20"/>
                <w:szCs w:val="20"/>
              </w:rPr>
              <w:t>ЕНТНОСТИ</w:t>
            </w:r>
            <w:r w:rsidRPr="0062709A">
              <w:rPr>
                <w:webHidden/>
                <w:sz w:val="20"/>
                <w:szCs w:val="20"/>
              </w:rPr>
              <w:tab/>
            </w:r>
            <w:r w:rsidRPr="0062709A">
              <w:rPr>
                <w:webHidden/>
                <w:sz w:val="20"/>
                <w:szCs w:val="20"/>
              </w:rPr>
              <w:fldChar w:fldCharType="begin"/>
            </w:r>
            <w:r w:rsidRPr="0062709A">
              <w:rPr>
                <w:webHidden/>
                <w:sz w:val="20"/>
                <w:szCs w:val="20"/>
              </w:rPr>
              <w:instrText xml:space="preserve"> PAGEREF _Toc32924945 \h </w:instrText>
            </w:r>
            <w:r w:rsidRPr="0062709A">
              <w:rPr>
                <w:webHidden/>
                <w:sz w:val="20"/>
                <w:szCs w:val="20"/>
              </w:rPr>
            </w:r>
            <w:r w:rsidRPr="0062709A">
              <w:rPr>
                <w:webHidden/>
                <w:sz w:val="20"/>
                <w:szCs w:val="20"/>
              </w:rPr>
              <w:fldChar w:fldCharType="separate"/>
            </w:r>
            <w:r w:rsidRPr="0062709A">
              <w:rPr>
                <w:webHidden/>
                <w:sz w:val="20"/>
                <w:szCs w:val="20"/>
              </w:rPr>
              <w:t>87</w:t>
            </w:r>
            <w:r w:rsidRPr="0062709A">
              <w:rPr>
                <w:webHidden/>
                <w:sz w:val="20"/>
                <w:szCs w:val="20"/>
              </w:rPr>
              <w:fldChar w:fldCharType="end"/>
            </w:r>
          </w:hyperlink>
        </w:p>
        <w:p w:rsidR="00911B7F" w:rsidRPr="00630E50" w:rsidRDefault="00630E50" w:rsidP="0062709A">
          <w:pPr>
            <w:jc w:val="both"/>
            <w:rPr>
              <w:rFonts w:ascii="Verdana" w:hAnsi="Verdana"/>
              <w:color w:val="1F4E79" w:themeColor="accent1" w:themeShade="80"/>
            </w:rPr>
          </w:pPr>
          <w:r w:rsidRPr="0062709A">
            <w:rPr>
              <w:rFonts w:ascii="Verdana" w:hAnsi="Verdana"/>
              <w:noProof/>
              <w:color w:val="1F4E79" w:themeColor="accent1" w:themeShade="80"/>
              <w:sz w:val="20"/>
              <w:szCs w:val="20"/>
              <w:lang w:val="sr-Cyrl-RS"/>
            </w:rPr>
            <w:fldChar w:fldCharType="end"/>
          </w:r>
        </w:p>
      </w:sdtContent>
    </w:sdt>
    <w:p w:rsidR="002C0EB0" w:rsidRPr="0036219C" w:rsidRDefault="002C0EB0" w:rsidP="002C0EB0">
      <w:pPr>
        <w:jc w:val="center"/>
        <w:rPr>
          <w:rFonts w:ascii="Verdana" w:hAnsi="Verdana"/>
          <w:b/>
          <w:color w:val="1F497D"/>
          <w:sz w:val="32"/>
          <w:szCs w:val="32"/>
          <w:lang w:val="sr-Cyrl-RS"/>
        </w:rPr>
      </w:pPr>
    </w:p>
    <w:p w:rsidR="002C0EB0" w:rsidRPr="0036219C" w:rsidRDefault="002C0EB0" w:rsidP="002C0EB0">
      <w:pPr>
        <w:jc w:val="center"/>
        <w:rPr>
          <w:rFonts w:ascii="Verdana" w:hAnsi="Verdana"/>
          <w:b/>
          <w:color w:val="1F497D"/>
          <w:sz w:val="32"/>
          <w:szCs w:val="32"/>
          <w:lang w:val="sr-Cyrl-RS"/>
        </w:rPr>
      </w:pPr>
    </w:p>
    <w:p w:rsidR="002C0EB0" w:rsidRPr="0036219C" w:rsidRDefault="002C0EB0" w:rsidP="002C0EB0">
      <w:pPr>
        <w:jc w:val="center"/>
        <w:rPr>
          <w:rFonts w:ascii="Verdana" w:hAnsi="Verdana"/>
          <w:b/>
          <w:color w:val="1F497D"/>
          <w:sz w:val="32"/>
          <w:szCs w:val="32"/>
          <w:lang w:val="sr-Cyrl-RS"/>
        </w:rPr>
      </w:pPr>
    </w:p>
    <w:p w:rsidR="002C0EB0" w:rsidRPr="00BF0F9F" w:rsidRDefault="002C0EB0" w:rsidP="00BF0F9F">
      <w:pPr>
        <w:pStyle w:val="Heading1"/>
        <w:rPr>
          <w:rFonts w:ascii="Verdana" w:hAnsi="Verdana"/>
          <w:color w:val="1F497D"/>
          <w:lang w:val="sr-Cyrl-RS"/>
        </w:rPr>
      </w:pPr>
      <w:r w:rsidRPr="00BF0F9F">
        <w:rPr>
          <w:rFonts w:ascii="Verdana" w:hAnsi="Verdana"/>
          <w:color w:val="1F497D"/>
          <w:sz w:val="32"/>
          <w:szCs w:val="32"/>
          <w:lang w:val="sr-Cyrl-RS"/>
        </w:rPr>
        <w:br w:type="page"/>
      </w:r>
      <w:bookmarkStart w:id="0" w:name="_Toc32924913"/>
      <w:r w:rsidRPr="00BF0F9F">
        <w:rPr>
          <w:rFonts w:ascii="Verdana" w:hAnsi="Verdana"/>
          <w:color w:val="1F497D"/>
        </w:rPr>
        <w:lastRenderedPageBreak/>
        <w:t>УВОД</w:t>
      </w:r>
      <w:bookmarkEnd w:id="0"/>
    </w:p>
    <w:p w:rsidR="002C0EB0" w:rsidRPr="0036219C" w:rsidRDefault="002C0EB0" w:rsidP="002C0EB0">
      <w:pPr>
        <w:jc w:val="both"/>
        <w:rPr>
          <w:rFonts w:ascii="Verdana" w:hAnsi="Verdana" w:cs="Tahoma"/>
          <w:noProof/>
          <w:color w:val="1F497D"/>
          <w:sz w:val="20"/>
          <w:szCs w:val="20"/>
          <w:lang w:val="sr-Cyrl-CS"/>
        </w:rPr>
      </w:pPr>
      <w:bookmarkStart w:id="1" w:name="_Toc477527226"/>
    </w:p>
    <w:p w:rsidR="007271C1" w:rsidRPr="00EB5847" w:rsidRDefault="00557E69" w:rsidP="007271C1">
      <w:pPr>
        <w:jc w:val="both"/>
        <w:rPr>
          <w:rFonts w:ascii="Verdana" w:hAnsi="Verdana" w:cs="Tahoma"/>
          <w:noProof/>
          <w:color w:val="1F497D"/>
          <w:sz w:val="20"/>
          <w:szCs w:val="20"/>
          <w:lang w:val="sr-Cyrl-CS"/>
        </w:rPr>
      </w:pPr>
      <w:r w:rsidRPr="00EB5847">
        <w:rPr>
          <w:rFonts w:ascii="Verdana" w:hAnsi="Verdana" w:cs="Tahoma"/>
          <w:noProof/>
          <w:color w:val="1F497D"/>
          <w:sz w:val="20"/>
          <w:szCs w:val="20"/>
          <w:lang w:val="sr-Cyrl-CS"/>
        </w:rPr>
        <w:t xml:space="preserve">Извештај о сопственој процени ризика и солвентности (у даљем тексту: ОРСА извештај) омогућава </w:t>
      </w:r>
      <w:r w:rsidR="005716F7" w:rsidRPr="00EB5847">
        <w:rPr>
          <w:rFonts w:ascii="Verdana" w:hAnsi="Verdana" w:cs="Tahoma"/>
          <w:noProof/>
          <w:color w:val="1F497D"/>
          <w:sz w:val="20"/>
          <w:szCs w:val="20"/>
          <w:lang w:val="sr-Cyrl-CS"/>
        </w:rPr>
        <w:t>свеобухватни увид у активности које се спроводе у Дунав Ре а.д.о. (у даљем тексту: Друштво), а све са циљем детаљне анализе процеса сопствене процене ризика и солвентности Друштва.</w:t>
      </w:r>
    </w:p>
    <w:p w:rsidR="007271C1" w:rsidRPr="00EB5847" w:rsidRDefault="005716F7" w:rsidP="007271C1">
      <w:pPr>
        <w:jc w:val="both"/>
        <w:rPr>
          <w:rFonts w:ascii="Verdana" w:hAnsi="Verdana" w:cs="Tahoma"/>
          <w:noProof/>
          <w:color w:val="1F497D"/>
          <w:sz w:val="20"/>
          <w:szCs w:val="20"/>
          <w:lang w:val="sr-Cyrl-CS"/>
        </w:rPr>
      </w:pPr>
      <w:r w:rsidRPr="00EB5847">
        <w:rPr>
          <w:rFonts w:ascii="Verdana" w:hAnsi="Verdana" w:cs="Tahoma"/>
          <w:noProof/>
          <w:color w:val="1F497D"/>
          <w:sz w:val="20"/>
          <w:szCs w:val="20"/>
          <w:lang w:val="sr-Cyrl-CS"/>
        </w:rPr>
        <w:t>Један од кључних елемената процеса у вези са управљањем ризицима у Друштву</w:t>
      </w:r>
      <w:r w:rsidR="007271C1" w:rsidRPr="00EB5847">
        <w:rPr>
          <w:rFonts w:ascii="Verdana" w:hAnsi="Verdana" w:cs="Tahoma"/>
          <w:noProof/>
          <w:color w:val="1F497D"/>
          <w:sz w:val="20"/>
          <w:szCs w:val="20"/>
          <w:lang w:val="sr-Cyrl-CS"/>
        </w:rPr>
        <w:t xml:space="preserve"> је успостављање система интерних контрола и процеса управљања ризицима на начин којим је омогућена адекватна сопствена процена ризика и солвентности.</w:t>
      </w:r>
    </w:p>
    <w:p w:rsidR="002C0EB0" w:rsidRPr="0036219C" w:rsidRDefault="002C0EB0" w:rsidP="002C0EB0">
      <w:pPr>
        <w:jc w:val="both"/>
        <w:rPr>
          <w:rFonts w:ascii="Verdana" w:hAnsi="Verdana" w:cs="Tahoma"/>
          <w:noProof/>
          <w:color w:val="1F497D"/>
          <w:sz w:val="20"/>
          <w:szCs w:val="20"/>
          <w:lang w:val="sr-Cyrl-CS"/>
        </w:rPr>
      </w:pPr>
      <w:r w:rsidRPr="00EB5847">
        <w:rPr>
          <w:rFonts w:ascii="Verdana" w:hAnsi="Verdana" w:cs="Tahoma"/>
          <w:noProof/>
          <w:color w:val="1F497D"/>
          <w:sz w:val="20"/>
          <w:szCs w:val="20"/>
          <w:lang w:val="sr-Cyrl-CS"/>
        </w:rPr>
        <w:t>Друштво је у складу са чланом</w:t>
      </w:r>
      <w:r w:rsidR="007271C1" w:rsidRPr="00EB5847">
        <w:rPr>
          <w:rFonts w:ascii="Verdana" w:hAnsi="Verdana" w:cs="Tahoma"/>
          <w:noProof/>
          <w:color w:val="1F497D"/>
          <w:sz w:val="20"/>
          <w:szCs w:val="20"/>
          <w:lang w:val="sr-Cyrl-CS"/>
        </w:rPr>
        <w:t xml:space="preserve"> 17. Одлуке о систему управљања</w:t>
      </w:r>
      <w:r w:rsidRPr="00EB5847">
        <w:rPr>
          <w:rFonts w:ascii="Verdana" w:hAnsi="Verdana" w:cs="Tahoma"/>
          <w:noProof/>
          <w:color w:val="1F497D"/>
          <w:sz w:val="20"/>
          <w:szCs w:val="20"/>
          <w:lang w:val="sr-Cyrl-CS"/>
        </w:rPr>
        <w:t xml:space="preserve"> у друштву</w:t>
      </w:r>
      <w:r w:rsidRPr="0036219C">
        <w:rPr>
          <w:rFonts w:ascii="Verdana" w:hAnsi="Verdana" w:cs="Tahoma"/>
          <w:noProof/>
          <w:color w:val="1F497D"/>
          <w:sz w:val="20"/>
          <w:szCs w:val="20"/>
          <w:lang w:val="sr-Cyrl-CS"/>
        </w:rPr>
        <w:t xml:space="preserve"> за осигурање/реосигурање Народн</w:t>
      </w:r>
      <w:r w:rsidR="007271C1" w:rsidRPr="0036219C">
        <w:rPr>
          <w:rFonts w:ascii="Verdana" w:hAnsi="Verdana" w:cs="Tahoma"/>
          <w:noProof/>
          <w:color w:val="1F497D"/>
          <w:sz w:val="20"/>
          <w:szCs w:val="20"/>
          <w:lang w:val="sr-Cyrl-CS"/>
        </w:rPr>
        <w:t>е банке Србије</w:t>
      </w:r>
      <w:r w:rsidRPr="0036219C">
        <w:rPr>
          <w:rFonts w:ascii="Verdana" w:hAnsi="Verdana" w:cs="Tahoma"/>
          <w:noProof/>
          <w:color w:val="1F497D"/>
          <w:sz w:val="20"/>
          <w:szCs w:val="20"/>
          <w:lang w:val="sr-Cyrl-CS"/>
        </w:rPr>
        <w:t xml:space="preserve"> и тачке 7. Стратегије управљања ризицима у Дунав Ре а.д.о.,</w:t>
      </w:r>
      <w:r w:rsidRPr="0036219C">
        <w:rPr>
          <w:rFonts w:ascii="Verdana" w:hAnsi="Verdana" w:cs="Tahoma"/>
          <w:noProof/>
          <w:color w:val="1F497D"/>
          <w:sz w:val="20"/>
          <w:szCs w:val="20"/>
          <w:lang w:val="sr-Latn-RS"/>
        </w:rPr>
        <w:t xml:space="preserve"> </w:t>
      </w:r>
      <w:r w:rsidRPr="0036219C">
        <w:rPr>
          <w:rFonts w:ascii="Verdana" w:hAnsi="Verdana" w:cs="Tahoma"/>
          <w:noProof/>
          <w:color w:val="1F497D"/>
          <w:sz w:val="20"/>
          <w:szCs w:val="20"/>
          <w:lang w:val="sr-Cyrl-CS"/>
        </w:rPr>
        <w:t>извршило сопствену процену ризика и солвентности и о томе сачинило извештај.</w:t>
      </w:r>
      <w:bookmarkEnd w:id="1"/>
    </w:p>
    <w:p w:rsidR="002C0EB0" w:rsidRPr="0036219C" w:rsidRDefault="002C0EB0" w:rsidP="002C0EB0">
      <w:pPr>
        <w:jc w:val="both"/>
        <w:rPr>
          <w:rFonts w:ascii="Verdana" w:hAnsi="Verdana"/>
          <w:color w:val="1F497D"/>
          <w:sz w:val="20"/>
          <w:szCs w:val="20"/>
          <w:lang w:val="sr-Latn-RS"/>
        </w:rPr>
      </w:pPr>
      <w:r w:rsidRPr="0036219C">
        <w:rPr>
          <w:rFonts w:ascii="Verdana" w:hAnsi="Verdana"/>
          <w:color w:val="1F497D"/>
          <w:sz w:val="20"/>
          <w:szCs w:val="20"/>
          <w:lang w:val="sr-Cyrl-CS"/>
        </w:rPr>
        <w:t>Стратегијом управљања ризицима успоставља се интегрисани систем управљања и праћења ризика, дефинише организација процеса, надлежности и одговорности, успоставља</w:t>
      </w:r>
      <w:r w:rsidR="007271C1" w:rsidRPr="0036219C">
        <w:rPr>
          <w:rFonts w:ascii="Verdana" w:hAnsi="Verdana"/>
          <w:color w:val="1F497D"/>
          <w:sz w:val="20"/>
          <w:szCs w:val="20"/>
          <w:lang w:val="sr-Cyrl-CS"/>
        </w:rPr>
        <w:t>ју механизми за контролу ризика.</w:t>
      </w:r>
    </w:p>
    <w:p w:rsidR="002C0EB0" w:rsidRPr="0036219C" w:rsidRDefault="002C0EB0" w:rsidP="002C0EB0">
      <w:pPr>
        <w:jc w:val="both"/>
        <w:rPr>
          <w:rFonts w:ascii="Verdana" w:hAnsi="Verdana"/>
          <w:color w:val="1F497D"/>
          <w:sz w:val="20"/>
          <w:szCs w:val="20"/>
          <w:lang w:val="sr-Latn-RS"/>
        </w:rPr>
      </w:pPr>
      <w:r w:rsidRPr="0036219C">
        <w:rPr>
          <w:rFonts w:ascii="Verdana" w:hAnsi="Verdana"/>
          <w:color w:val="1F497D"/>
          <w:sz w:val="20"/>
          <w:szCs w:val="20"/>
          <w:lang w:val="sr-Cyrl-CS"/>
        </w:rPr>
        <w:t>Идентификација, процена, мерење и контрола ризика којима је Друштво изложено, континуирано се развија и прилагођава промењеним условима пословања у свим организационим јединицама, у складу са</w:t>
      </w:r>
      <w:r w:rsidRPr="0036219C">
        <w:rPr>
          <w:rFonts w:ascii="Verdana" w:hAnsi="Verdana"/>
          <w:color w:val="1F497D"/>
          <w:sz w:val="20"/>
          <w:szCs w:val="20"/>
          <w:lang w:val="ru-RU"/>
        </w:rPr>
        <w:t xml:space="preserve"> у</w:t>
      </w:r>
      <w:r w:rsidRPr="0036219C">
        <w:rPr>
          <w:rFonts w:ascii="Verdana" w:hAnsi="Verdana"/>
          <w:color w:val="1F497D"/>
          <w:sz w:val="20"/>
          <w:szCs w:val="20"/>
          <w:lang w:val="sr-Cyrl-CS"/>
        </w:rPr>
        <w:t>нутрашњом организацијом и систематизацијом послова, усвојеним интерним актима, правилима струке, добрим пословним обичајима, пословном етиком и важећим прописима.</w:t>
      </w:r>
    </w:p>
    <w:p w:rsidR="002C0EB0" w:rsidRPr="0036219C" w:rsidRDefault="002C0EB0" w:rsidP="002C0EB0">
      <w:pPr>
        <w:jc w:val="both"/>
        <w:rPr>
          <w:rFonts w:ascii="Verdana" w:hAnsi="Verdana"/>
          <w:color w:val="1F497D"/>
          <w:sz w:val="20"/>
          <w:szCs w:val="20"/>
          <w:lang w:val="sr-Latn-RS"/>
        </w:rPr>
      </w:pPr>
      <w:r w:rsidRPr="0036219C">
        <w:rPr>
          <w:rFonts w:ascii="Verdana" w:hAnsi="Verdana"/>
          <w:color w:val="1F497D"/>
          <w:sz w:val="20"/>
          <w:szCs w:val="20"/>
          <w:lang w:val="sr-Cyrl-CS"/>
        </w:rPr>
        <w:t>Стратегија, као кровни документ управљања ризицима, описује основне циљеве и начела преузимања</w:t>
      </w:r>
      <w:r w:rsidR="007271C1" w:rsidRPr="0036219C">
        <w:rPr>
          <w:rFonts w:ascii="Verdana" w:hAnsi="Verdana"/>
          <w:color w:val="1F497D"/>
          <w:sz w:val="20"/>
          <w:szCs w:val="20"/>
          <w:lang w:val="sr-Cyrl-CS"/>
        </w:rPr>
        <w:t xml:space="preserve"> и управљања ризицима Друштва, </w:t>
      </w:r>
      <w:r w:rsidRPr="0036219C">
        <w:rPr>
          <w:rFonts w:ascii="Verdana" w:hAnsi="Verdana"/>
          <w:color w:val="1F497D"/>
          <w:sz w:val="20"/>
          <w:szCs w:val="20"/>
          <w:lang w:val="sr-Cyrl-CS"/>
        </w:rPr>
        <w:t xml:space="preserve">како би се осигурало одрживо </w:t>
      </w:r>
      <w:r w:rsidR="00062D67" w:rsidRPr="0036219C">
        <w:rPr>
          <w:rFonts w:ascii="Verdana" w:hAnsi="Verdana"/>
          <w:color w:val="1F497D"/>
          <w:sz w:val="20"/>
          <w:szCs w:val="20"/>
          <w:lang w:val="sr-Cyrl-CS"/>
        </w:rPr>
        <w:t>пословање Друштва у будућности.</w:t>
      </w:r>
    </w:p>
    <w:p w:rsidR="002C0EB0" w:rsidRPr="0036219C" w:rsidRDefault="007271C1" w:rsidP="002C0EB0">
      <w:pPr>
        <w:jc w:val="both"/>
        <w:rPr>
          <w:rFonts w:ascii="Verdana" w:hAnsi="Verdana"/>
          <w:color w:val="1F497D"/>
          <w:sz w:val="20"/>
          <w:szCs w:val="20"/>
          <w:lang w:val="sr-Latn-RS"/>
        </w:rPr>
      </w:pPr>
      <w:bookmarkStart w:id="2" w:name="_Toc477527232"/>
      <w:r w:rsidRPr="0036219C">
        <w:rPr>
          <w:rFonts w:ascii="Verdana" w:hAnsi="Verdana"/>
          <w:color w:val="1F497D"/>
          <w:sz w:val="20"/>
          <w:szCs w:val="20"/>
          <w:lang w:val="sr-Cyrl-CS"/>
        </w:rPr>
        <w:t>Друштво</w:t>
      </w:r>
      <w:r w:rsidR="002C0EB0" w:rsidRPr="0036219C">
        <w:rPr>
          <w:rFonts w:ascii="Verdana" w:hAnsi="Verdana"/>
          <w:color w:val="1F497D"/>
          <w:sz w:val="20"/>
          <w:szCs w:val="20"/>
          <w:lang w:val="sr-Cyrl-CS"/>
        </w:rPr>
        <w:t xml:space="preserve"> је успоставило систем управљања ризицима на начин који ће омогућити одговарајућу сопствену процену ризика и солвентности.</w:t>
      </w:r>
      <w:bookmarkEnd w:id="2"/>
    </w:p>
    <w:p w:rsidR="002C0EB0" w:rsidRPr="0036219C" w:rsidRDefault="002C0EB0" w:rsidP="002C0EB0">
      <w:pPr>
        <w:tabs>
          <w:tab w:val="left" w:pos="6946"/>
        </w:tabs>
        <w:jc w:val="both"/>
        <w:rPr>
          <w:rFonts w:ascii="Verdana" w:hAnsi="Verdana"/>
          <w:color w:val="1F497D"/>
          <w:sz w:val="20"/>
          <w:szCs w:val="20"/>
          <w:lang w:val="sr-Cyrl-RS"/>
        </w:rPr>
      </w:pPr>
      <w:r w:rsidRPr="0036219C">
        <w:rPr>
          <w:rFonts w:ascii="Verdana" w:hAnsi="Verdana"/>
          <w:color w:val="1F497D"/>
          <w:sz w:val="20"/>
          <w:szCs w:val="20"/>
          <w:lang w:val="sr-Cyrl-RS"/>
        </w:rPr>
        <w:t>Процена ризика се врши истоверемено са процесом планирања чиме се обезбеђује да се обухвате сви ризици који имају велику вероватноћу настанка. При том се води рачуна да ризици и догађаји, који су оквиру планирања узети у обзир, не сврставају у извештаје о управљању ризицима. А са друге стране, процена ризика обухвата ризик и/или ризике који могу да доведу до потпуне или делимичне немогућности реализације дефинисаног плана пословања. Приликом процеса планирања посебно се води рачуна и о захтеваној маргини солвентности, о адекватности капитала</w:t>
      </w:r>
      <w:r w:rsidRPr="0036219C">
        <w:rPr>
          <w:rFonts w:ascii="Verdana" w:hAnsi="Verdana"/>
          <w:color w:val="1F497D"/>
          <w:sz w:val="20"/>
          <w:szCs w:val="20"/>
          <w:lang w:val="sr-Latn-RS"/>
        </w:rPr>
        <w:t xml:space="preserve"> </w:t>
      </w:r>
      <w:r w:rsidRPr="0036219C">
        <w:rPr>
          <w:rFonts w:ascii="Verdana" w:hAnsi="Verdana"/>
          <w:color w:val="1F497D"/>
          <w:sz w:val="20"/>
          <w:szCs w:val="20"/>
          <w:lang w:val="sr-Cyrl-RS"/>
        </w:rPr>
        <w:t>као и покривености техничких и гарантних резерви одговарајућим инструментима.</w:t>
      </w:r>
    </w:p>
    <w:p w:rsidR="002C0EB0" w:rsidRPr="0036219C" w:rsidRDefault="002C0EB0" w:rsidP="002C0EB0">
      <w:pPr>
        <w:tabs>
          <w:tab w:val="left" w:pos="6946"/>
        </w:tabs>
        <w:jc w:val="both"/>
        <w:rPr>
          <w:rFonts w:ascii="Verdana" w:hAnsi="Verdana"/>
          <w:b/>
          <w:color w:val="1F497D"/>
          <w:sz w:val="20"/>
          <w:szCs w:val="20"/>
          <w:lang w:val="sr-Cyrl-RS"/>
        </w:rPr>
      </w:pPr>
      <w:r w:rsidRPr="0036219C">
        <w:rPr>
          <w:rFonts w:ascii="Verdana" w:hAnsi="Verdana"/>
          <w:b/>
          <w:color w:val="1F497D"/>
          <w:sz w:val="20"/>
          <w:szCs w:val="20"/>
          <w:lang w:val="sr-Cyrl-RS"/>
        </w:rPr>
        <w:t>Друштво је као најважније стратешке циљеве поставило одржавање адекватности капитала и инвестирање тех</w:t>
      </w:r>
      <w:r w:rsidR="007271C1" w:rsidRPr="0036219C">
        <w:rPr>
          <w:rFonts w:ascii="Verdana" w:hAnsi="Verdana"/>
          <w:b/>
          <w:color w:val="1F497D"/>
          <w:sz w:val="20"/>
          <w:szCs w:val="20"/>
          <w:lang w:val="sr-Cyrl-RS"/>
        </w:rPr>
        <w:t>ничких и гарантних резерви</w:t>
      </w:r>
      <w:r w:rsidRPr="0036219C">
        <w:rPr>
          <w:rFonts w:ascii="Verdana" w:hAnsi="Verdana"/>
          <w:b/>
          <w:color w:val="1F497D"/>
          <w:sz w:val="20"/>
          <w:szCs w:val="20"/>
          <w:lang w:val="sr-Cyrl-RS"/>
        </w:rPr>
        <w:t xml:space="preserve"> у одговорајуће финансијске инструменте којима се обезбеђује сигурност и задовољавајући приноси.</w:t>
      </w:r>
    </w:p>
    <w:p w:rsidR="003817F9" w:rsidRPr="0036219C" w:rsidRDefault="003817F9">
      <w:pPr>
        <w:spacing w:after="160" w:line="259" w:lineRule="auto"/>
        <w:rPr>
          <w:rFonts w:ascii="Verdana" w:hAnsi="Verdana"/>
          <w:color w:val="1F497D"/>
          <w:sz w:val="20"/>
          <w:szCs w:val="20"/>
          <w:lang w:val="sr-Cyrl-RS"/>
        </w:rPr>
      </w:pPr>
      <w:r w:rsidRPr="0036219C">
        <w:rPr>
          <w:rFonts w:ascii="Verdana" w:hAnsi="Verdana"/>
          <w:color w:val="1F497D"/>
          <w:sz w:val="20"/>
          <w:szCs w:val="20"/>
          <w:lang w:val="sr-Cyrl-RS"/>
        </w:rPr>
        <w:br w:type="page"/>
      </w:r>
    </w:p>
    <w:p w:rsidR="002C0EB0" w:rsidRPr="005F67A4" w:rsidRDefault="003817F9" w:rsidP="000B7046">
      <w:pPr>
        <w:pStyle w:val="Subtitle"/>
        <w:rPr>
          <w:rFonts w:ascii="Verdana" w:hAnsi="Verdana"/>
          <w:b/>
          <w:i w:val="0"/>
          <w:color w:val="1F497D"/>
          <w:sz w:val="20"/>
          <w:szCs w:val="20"/>
        </w:rPr>
      </w:pPr>
      <w:r w:rsidRPr="005F67A4">
        <w:rPr>
          <w:rFonts w:ascii="Verdana" w:hAnsi="Verdana"/>
          <w:b/>
          <w:i w:val="0"/>
          <w:color w:val="1F497D"/>
          <w:sz w:val="20"/>
          <w:szCs w:val="20"/>
        </w:rPr>
        <w:lastRenderedPageBreak/>
        <w:t>Преглед адекватности капитала</w:t>
      </w:r>
    </w:p>
    <w:p w:rsidR="00947B3A" w:rsidRPr="00CB662C" w:rsidRDefault="00947B3A" w:rsidP="00947B3A">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9346" w:type="dxa"/>
        <w:jc w:val="center"/>
        <w:tblLook w:val="04A0" w:firstRow="1" w:lastRow="0" w:firstColumn="1" w:lastColumn="0" w:noHBand="0" w:noVBand="1"/>
      </w:tblPr>
      <w:tblGrid>
        <w:gridCol w:w="5528"/>
        <w:gridCol w:w="1198"/>
        <w:gridCol w:w="1237"/>
        <w:gridCol w:w="1383"/>
      </w:tblGrid>
      <w:tr w:rsidR="00947B3A" w:rsidRPr="00947B3A" w:rsidTr="00947B3A">
        <w:trPr>
          <w:cnfStyle w:val="100000000000" w:firstRow="1" w:lastRow="0" w:firstColumn="0" w:lastColumn="0" w:oddVBand="0" w:evenVBand="0" w:oddHBand="0"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cs="Arial"/>
                <w:sz w:val="18"/>
                <w:szCs w:val="18"/>
                <w:lang w:val="sr-Latn-RS" w:eastAsia="sr-Latn-RS"/>
              </w:rPr>
            </w:pPr>
            <w:r w:rsidRPr="00947B3A">
              <w:rPr>
                <w:rFonts w:ascii="Verdana" w:eastAsia="Times New Roman" w:hAnsi="Verdana" w:cs="Arial"/>
                <w:sz w:val="18"/>
                <w:szCs w:val="18"/>
                <w:lang w:val="sr-Latn-RS" w:eastAsia="sr-Latn-RS"/>
              </w:rPr>
              <w:t>ОПИС</w:t>
            </w:r>
          </w:p>
        </w:tc>
        <w:tc>
          <w:tcPr>
            <w:tcW w:w="1198" w:type="dxa"/>
            <w:vAlign w:val="center"/>
            <w:hideMark/>
          </w:tcPr>
          <w:p w:rsidR="00947B3A" w:rsidRPr="00947B3A" w:rsidRDefault="00947B3A" w:rsidP="00947B3A">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Latn-RS" w:eastAsia="sr-Latn-RS"/>
              </w:rPr>
            </w:pPr>
            <w:r w:rsidRPr="00947B3A">
              <w:rPr>
                <w:rFonts w:ascii="Verdana" w:eastAsia="Times New Roman" w:hAnsi="Verdana" w:cs="Arial"/>
                <w:sz w:val="18"/>
                <w:szCs w:val="18"/>
                <w:lang w:val="sr-Latn-RS" w:eastAsia="sr-Latn-RS"/>
              </w:rPr>
              <w:t>2019</w:t>
            </w:r>
          </w:p>
        </w:tc>
        <w:tc>
          <w:tcPr>
            <w:tcW w:w="1237" w:type="dxa"/>
            <w:vAlign w:val="center"/>
            <w:hideMark/>
          </w:tcPr>
          <w:p w:rsidR="00947B3A" w:rsidRPr="00947B3A" w:rsidRDefault="00947B3A" w:rsidP="00947B3A">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Latn-RS" w:eastAsia="sr-Latn-RS"/>
              </w:rPr>
            </w:pPr>
            <w:r w:rsidRPr="00947B3A">
              <w:rPr>
                <w:rFonts w:ascii="Verdana" w:eastAsia="Times New Roman" w:hAnsi="Verdana" w:cs="Arial"/>
                <w:sz w:val="18"/>
                <w:szCs w:val="18"/>
                <w:lang w:val="sr-Latn-RS" w:eastAsia="sr-Latn-RS"/>
              </w:rPr>
              <w:t>2018</w:t>
            </w:r>
          </w:p>
        </w:tc>
        <w:tc>
          <w:tcPr>
            <w:tcW w:w="1383" w:type="dxa"/>
            <w:vAlign w:val="center"/>
            <w:hideMark/>
          </w:tcPr>
          <w:p w:rsidR="00947B3A" w:rsidRPr="00947B3A" w:rsidRDefault="00947B3A" w:rsidP="00947B3A">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Latn-RS" w:eastAsia="sr-Latn-RS"/>
              </w:rPr>
            </w:pPr>
            <w:r w:rsidRPr="00947B3A">
              <w:rPr>
                <w:rFonts w:ascii="Verdana" w:eastAsia="Times New Roman" w:hAnsi="Verdana" w:cs="Arial"/>
                <w:sz w:val="18"/>
                <w:szCs w:val="18"/>
                <w:lang w:val="sr-Latn-RS" w:eastAsia="sr-Latn-RS"/>
              </w:rPr>
              <w:t>2017</w:t>
            </w:r>
          </w:p>
        </w:tc>
      </w:tr>
      <w:tr w:rsidR="00947B3A" w:rsidRPr="00947B3A" w:rsidTr="00947B3A">
        <w:trPr>
          <w:cnfStyle w:val="000000100000" w:firstRow="0" w:lastRow="0" w:firstColumn="0" w:lastColumn="0" w:oddVBand="0" w:evenVBand="0" w:oddHBand="1" w:evenHBand="0" w:firstRowFirstColumn="0" w:firstRowLastColumn="0" w:lastRowFirstColumn="0" w:lastRowLastColumn="0"/>
          <w:trHeight w:val="609"/>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гарантна резерва, коначни резултат, расположива маргина солвентности</w:t>
            </w:r>
            <w:r w:rsidRPr="00947B3A">
              <w:rPr>
                <w:rFonts w:ascii="Verdana" w:eastAsia="Times New Roman" w:hAnsi="Verdana"/>
                <w:b w:val="0"/>
                <w:color w:val="000000"/>
                <w:sz w:val="18"/>
                <w:szCs w:val="18"/>
                <w:lang w:val="sr-Latn-RS" w:eastAsia="sr-Latn-RS"/>
              </w:rPr>
              <w:t xml:space="preserve"> </w:t>
            </w:r>
          </w:p>
        </w:tc>
        <w:tc>
          <w:tcPr>
            <w:tcW w:w="1198"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1.406.172</w:t>
            </w:r>
          </w:p>
        </w:tc>
        <w:tc>
          <w:tcPr>
            <w:tcW w:w="1237"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1.393.303</w:t>
            </w:r>
          </w:p>
        </w:tc>
        <w:tc>
          <w:tcPr>
            <w:tcW w:w="1383"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1.363.632</w:t>
            </w:r>
          </w:p>
        </w:tc>
      </w:tr>
      <w:tr w:rsidR="00947B3A" w:rsidRPr="00947B3A" w:rsidTr="00947B3A">
        <w:trPr>
          <w:trHeight w:val="702"/>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захтевана маргина солвентности за неживотна осигурања/реосигурање</w:t>
            </w:r>
          </w:p>
        </w:tc>
        <w:tc>
          <w:tcPr>
            <w:tcW w:w="1198" w:type="dxa"/>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474.783</w:t>
            </w:r>
          </w:p>
        </w:tc>
        <w:tc>
          <w:tcPr>
            <w:tcW w:w="1237" w:type="dxa"/>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391.041</w:t>
            </w:r>
          </w:p>
        </w:tc>
        <w:tc>
          <w:tcPr>
            <w:tcW w:w="1383" w:type="dxa"/>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280.178</w:t>
            </w:r>
          </w:p>
        </w:tc>
      </w:tr>
      <w:tr w:rsidR="00947B3A" w:rsidRPr="00947B3A" w:rsidTr="00947B3A">
        <w:trPr>
          <w:cnfStyle w:val="000000100000" w:firstRow="0" w:lastRow="0" w:firstColumn="0" w:lastColumn="0" w:oddVBand="0" w:evenVBand="0" w:oddHBand="1" w:evenHBand="0" w:firstRowFirstColumn="0" w:firstRowLastColumn="0" w:lastRowFirstColumn="0" w:lastRowLastColumn="0"/>
          <w:trHeight w:val="697"/>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 xml:space="preserve">разлика расположиве и захтеване маргине солвентности за неживотна осигурања/реосигурање </w:t>
            </w:r>
          </w:p>
        </w:tc>
        <w:tc>
          <w:tcPr>
            <w:tcW w:w="1198"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931.389</w:t>
            </w:r>
          </w:p>
        </w:tc>
        <w:tc>
          <w:tcPr>
            <w:tcW w:w="1237"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1.002.262</w:t>
            </w:r>
          </w:p>
        </w:tc>
        <w:tc>
          <w:tcPr>
            <w:tcW w:w="1383"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1.083.454</w:t>
            </w:r>
          </w:p>
        </w:tc>
      </w:tr>
      <w:tr w:rsidR="00947B3A" w:rsidRPr="00947B3A" w:rsidTr="00947B3A">
        <w:trPr>
          <w:trHeight w:val="707"/>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однос захтеване маргине солвентности за неживотна осигурања/реосигурање и гарантног капитала</w:t>
            </w:r>
            <w:r w:rsidRPr="00947B3A">
              <w:rPr>
                <w:rFonts w:ascii="Verdana" w:eastAsia="Times New Roman" w:hAnsi="Verdana"/>
                <w:b w:val="0"/>
                <w:color w:val="000000"/>
                <w:sz w:val="18"/>
                <w:szCs w:val="18"/>
                <w:lang w:val="sr-Latn-RS" w:eastAsia="sr-Latn-RS"/>
              </w:rPr>
              <w:t xml:space="preserve"> </w:t>
            </w:r>
          </w:p>
        </w:tc>
        <w:tc>
          <w:tcPr>
            <w:tcW w:w="1198" w:type="dxa"/>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0,29</w:t>
            </w:r>
          </w:p>
        </w:tc>
        <w:tc>
          <w:tcPr>
            <w:tcW w:w="1237" w:type="dxa"/>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0,25</w:t>
            </w:r>
          </w:p>
        </w:tc>
        <w:tc>
          <w:tcPr>
            <w:tcW w:w="1383" w:type="dxa"/>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0,19</w:t>
            </w:r>
          </w:p>
        </w:tc>
      </w:tr>
      <w:tr w:rsidR="00947B3A" w:rsidRPr="00947B3A" w:rsidTr="00947B3A">
        <w:trPr>
          <w:cnfStyle w:val="000000100000" w:firstRow="0" w:lastRow="0" w:firstColumn="0" w:lastColumn="0" w:oddVBand="0" w:evenVBand="0" w:oddHBand="1" w:evenHBand="0" w:firstRowFirstColumn="0" w:firstRowLastColumn="0" w:lastRowFirstColumn="0" w:lastRowLastColumn="0"/>
          <w:trHeight w:val="690"/>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 xml:space="preserve">разлика гарантног капитала и износа прописаног чланом 27. закона </w:t>
            </w:r>
          </w:p>
        </w:tc>
        <w:tc>
          <w:tcPr>
            <w:tcW w:w="1198"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1.253.005</w:t>
            </w:r>
          </w:p>
        </w:tc>
        <w:tc>
          <w:tcPr>
            <w:tcW w:w="1237"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1.167.741</w:t>
            </w:r>
          </w:p>
        </w:tc>
        <w:tc>
          <w:tcPr>
            <w:tcW w:w="1383" w:type="dxa"/>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1.099.226</w:t>
            </w:r>
          </w:p>
        </w:tc>
      </w:tr>
      <w:tr w:rsidR="00947B3A" w:rsidRPr="00947B3A" w:rsidTr="00947B3A">
        <w:trPr>
          <w:trHeight w:val="416"/>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C1: "Премија у самопр / Ук. капитал"</w:t>
            </w:r>
          </w:p>
        </w:tc>
        <w:tc>
          <w:tcPr>
            <w:tcW w:w="1198" w:type="dxa"/>
            <w:noWrap/>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0,56</w:t>
            </w:r>
          </w:p>
        </w:tc>
        <w:tc>
          <w:tcPr>
            <w:tcW w:w="1237" w:type="dxa"/>
            <w:noWrap/>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0,46</w:t>
            </w:r>
          </w:p>
        </w:tc>
        <w:tc>
          <w:tcPr>
            <w:tcW w:w="1383" w:type="dxa"/>
            <w:noWrap/>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0,43</w:t>
            </w:r>
          </w:p>
        </w:tc>
      </w:tr>
      <w:tr w:rsidR="00947B3A" w:rsidRPr="00947B3A" w:rsidTr="00947B3A">
        <w:trPr>
          <w:cnfStyle w:val="000000100000" w:firstRow="0" w:lastRow="0" w:firstColumn="0" w:lastColumn="0" w:oddVBand="0" w:evenVBand="0" w:oddHBand="1" w:evenHBand="0" w:firstRowFirstColumn="0" w:firstRowLastColumn="0" w:lastRowFirstColumn="0" w:lastRowLastColumn="0"/>
          <w:trHeight w:val="550"/>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 xml:space="preserve">C2: </w:t>
            </w:r>
            <w:r w:rsidR="005536E0">
              <w:rPr>
                <w:rFonts w:ascii="Verdana" w:eastAsia="Times New Roman" w:hAnsi="Verdana" w:cs="Arial"/>
                <w:b w:val="0"/>
                <w:bCs w:val="0"/>
                <w:color w:val="1F497D"/>
                <w:sz w:val="18"/>
                <w:szCs w:val="18"/>
                <w:lang w:val="sr-Latn-RS" w:eastAsia="sr-Latn-RS"/>
              </w:rPr>
              <w:t>"Укупни капитал / Укупна актива</w:t>
            </w:r>
            <w:r w:rsidRPr="00947B3A">
              <w:rPr>
                <w:rFonts w:ascii="Verdana" w:eastAsia="Times New Roman" w:hAnsi="Verdana" w:cs="Arial"/>
                <w:b w:val="0"/>
                <w:bCs w:val="0"/>
                <w:color w:val="1F497D"/>
                <w:sz w:val="18"/>
                <w:szCs w:val="18"/>
                <w:lang w:val="sr-Latn-RS" w:eastAsia="sr-Latn-RS"/>
              </w:rPr>
              <w:t>"</w:t>
            </w:r>
          </w:p>
        </w:tc>
        <w:tc>
          <w:tcPr>
            <w:tcW w:w="1198" w:type="dxa"/>
            <w:noWrap/>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0,29</w:t>
            </w:r>
          </w:p>
        </w:tc>
        <w:tc>
          <w:tcPr>
            <w:tcW w:w="1237" w:type="dxa"/>
            <w:noWrap/>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0,33</w:t>
            </w:r>
          </w:p>
        </w:tc>
        <w:tc>
          <w:tcPr>
            <w:tcW w:w="1383" w:type="dxa"/>
            <w:noWrap/>
            <w:vAlign w:val="center"/>
            <w:hideMark/>
          </w:tcPr>
          <w:p w:rsidR="00947B3A" w:rsidRPr="00947B3A" w:rsidRDefault="00947B3A" w:rsidP="00947B3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0,31</w:t>
            </w:r>
          </w:p>
        </w:tc>
      </w:tr>
      <w:tr w:rsidR="00947B3A" w:rsidRPr="00947B3A" w:rsidTr="00947B3A">
        <w:trPr>
          <w:trHeight w:val="429"/>
          <w:jc w:val="center"/>
        </w:trPr>
        <w:tc>
          <w:tcPr>
            <w:cnfStyle w:val="001000000000" w:firstRow="0" w:lastRow="0" w:firstColumn="1" w:lastColumn="0" w:oddVBand="0" w:evenVBand="0" w:oddHBand="0" w:evenHBand="0" w:firstRowFirstColumn="0" w:firstRowLastColumn="0" w:lastRowFirstColumn="0" w:lastRowLastColumn="0"/>
            <w:tcW w:w="5528" w:type="dxa"/>
            <w:vAlign w:val="center"/>
            <w:hideMark/>
          </w:tcPr>
          <w:p w:rsidR="00947B3A" w:rsidRPr="00947B3A" w:rsidRDefault="00947B3A" w:rsidP="00947B3A">
            <w:pPr>
              <w:spacing w:after="0"/>
              <w:rPr>
                <w:rFonts w:ascii="Verdana" w:eastAsia="Times New Roman" w:hAnsi="Verdana"/>
                <w:b w:val="0"/>
                <w:color w:val="000000"/>
                <w:sz w:val="18"/>
                <w:szCs w:val="18"/>
                <w:lang w:val="sr-Latn-RS" w:eastAsia="sr-Latn-RS"/>
              </w:rPr>
            </w:pPr>
            <w:r w:rsidRPr="00947B3A">
              <w:rPr>
                <w:rFonts w:ascii="Verdana" w:eastAsia="Times New Roman" w:hAnsi="Verdana" w:cs="Arial"/>
                <w:b w:val="0"/>
                <w:bCs w:val="0"/>
                <w:color w:val="1F497D"/>
                <w:sz w:val="18"/>
                <w:szCs w:val="18"/>
                <w:lang w:val="sr-Latn-RS" w:eastAsia="sr-Latn-RS"/>
              </w:rPr>
              <w:t>C3: "Укупни капитал / Техничке резерве"</w:t>
            </w:r>
          </w:p>
        </w:tc>
        <w:tc>
          <w:tcPr>
            <w:tcW w:w="1198" w:type="dxa"/>
            <w:noWrap/>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0,56</w:t>
            </w:r>
          </w:p>
        </w:tc>
        <w:tc>
          <w:tcPr>
            <w:tcW w:w="1237" w:type="dxa"/>
            <w:noWrap/>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0,69</w:t>
            </w:r>
          </w:p>
        </w:tc>
        <w:tc>
          <w:tcPr>
            <w:tcW w:w="1383" w:type="dxa"/>
            <w:noWrap/>
            <w:vAlign w:val="center"/>
            <w:hideMark/>
          </w:tcPr>
          <w:p w:rsidR="00947B3A" w:rsidRPr="00947B3A" w:rsidRDefault="00947B3A" w:rsidP="00947B3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947B3A">
              <w:rPr>
                <w:rFonts w:ascii="Verdana" w:eastAsia="Times New Roman" w:hAnsi="Verdana"/>
                <w:color w:val="1F4E79" w:themeColor="accent1" w:themeShade="80"/>
                <w:sz w:val="18"/>
                <w:szCs w:val="18"/>
                <w:lang w:val="sr-Latn-RS" w:eastAsia="sr-Latn-RS"/>
              </w:rPr>
              <w:t>0,59</w:t>
            </w:r>
          </w:p>
        </w:tc>
      </w:tr>
    </w:tbl>
    <w:p w:rsidR="00DD0FDF" w:rsidRPr="00DD0FDF" w:rsidRDefault="00DD0FDF" w:rsidP="00DD0FDF">
      <w:pPr>
        <w:spacing w:after="0"/>
        <w:jc w:val="right"/>
        <w:rPr>
          <w:rFonts w:ascii="Verdana" w:hAnsi="Verdana"/>
          <w:color w:val="1F497D"/>
          <w:sz w:val="16"/>
          <w:szCs w:val="16"/>
          <w:lang w:val="sr-Cyrl-RS"/>
        </w:rPr>
      </w:pPr>
    </w:p>
    <w:p w:rsidR="003817F9" w:rsidRPr="00EB5847" w:rsidRDefault="00917753" w:rsidP="00917753">
      <w:pPr>
        <w:jc w:val="both"/>
        <w:rPr>
          <w:rFonts w:ascii="Verdana" w:hAnsi="Verdana"/>
          <w:color w:val="1F497D"/>
          <w:sz w:val="20"/>
          <w:szCs w:val="20"/>
          <w:lang w:val="sr-Cyrl-RS"/>
        </w:rPr>
      </w:pPr>
      <w:r w:rsidRPr="00EB5847">
        <w:rPr>
          <w:rFonts w:ascii="Verdana" w:hAnsi="Verdana"/>
          <w:color w:val="1F497D"/>
          <w:sz w:val="20"/>
          <w:szCs w:val="20"/>
          <w:lang w:val="sr-Cyrl-RS"/>
        </w:rPr>
        <w:t xml:space="preserve">Друштво на 31.12.2019. године остварује </w:t>
      </w:r>
      <w:r w:rsidR="003945ED" w:rsidRPr="00EB5847">
        <w:rPr>
          <w:rFonts w:ascii="Verdana" w:hAnsi="Verdana"/>
          <w:color w:val="1F497D"/>
          <w:sz w:val="20"/>
          <w:szCs w:val="20"/>
          <w:lang w:val="sr-Cyrl-RS"/>
        </w:rPr>
        <w:t>задовољавајуће</w:t>
      </w:r>
      <w:r w:rsidRPr="00EB5847">
        <w:rPr>
          <w:rFonts w:ascii="Verdana" w:hAnsi="Verdana"/>
          <w:color w:val="1F497D"/>
          <w:sz w:val="20"/>
          <w:szCs w:val="20"/>
          <w:lang w:val="sr-Cyrl-RS"/>
        </w:rPr>
        <w:t xml:space="preserve"> вредности показатеља адекватности капитала. Из приказаног прегледа може се закључити да је обезбеђен довољан ниво солвентног капитала, чиме се постиже финансијска стабилност Друштва </w:t>
      </w:r>
      <w:r w:rsidR="00341118" w:rsidRPr="00EB5847">
        <w:rPr>
          <w:rFonts w:ascii="Verdana" w:hAnsi="Verdana"/>
          <w:color w:val="1F497D"/>
          <w:sz w:val="20"/>
          <w:szCs w:val="20"/>
          <w:lang w:val="sr-Cyrl-RS"/>
        </w:rPr>
        <w:t xml:space="preserve">у дужем временском периоду, </w:t>
      </w:r>
      <w:r w:rsidRPr="00EB5847">
        <w:rPr>
          <w:rFonts w:ascii="Verdana" w:hAnsi="Verdana"/>
          <w:color w:val="1F497D"/>
          <w:sz w:val="20"/>
          <w:szCs w:val="20"/>
          <w:lang w:val="sr-Cyrl-RS"/>
        </w:rPr>
        <w:t>као и адекватни кпацитети за преузимање ризика.</w:t>
      </w:r>
    </w:p>
    <w:p w:rsidR="00FD542A" w:rsidRPr="00EB5847" w:rsidRDefault="00B32841" w:rsidP="005F67A4">
      <w:pPr>
        <w:pStyle w:val="Subtitle"/>
        <w:spacing w:before="240" w:after="240"/>
        <w:rPr>
          <w:rFonts w:ascii="Verdana" w:hAnsi="Verdana"/>
          <w:b/>
          <w:i w:val="0"/>
          <w:color w:val="1F497D"/>
          <w:sz w:val="20"/>
          <w:szCs w:val="20"/>
        </w:rPr>
      </w:pPr>
      <w:r w:rsidRPr="00EB5847">
        <w:rPr>
          <w:rFonts w:ascii="Verdana" w:hAnsi="Verdana"/>
          <w:b/>
          <w:i w:val="0"/>
          <w:color w:val="1F497D"/>
          <w:sz w:val="20"/>
          <w:szCs w:val="20"/>
        </w:rPr>
        <w:t>Захтеви који се односе на адекватност капитала</w:t>
      </w:r>
    </w:p>
    <w:p w:rsidR="00FD542A" w:rsidRPr="00EB5847" w:rsidRDefault="00B32841" w:rsidP="00917753">
      <w:pPr>
        <w:jc w:val="both"/>
        <w:rPr>
          <w:rFonts w:ascii="Verdana" w:hAnsi="Verdana"/>
          <w:color w:val="1F497D"/>
          <w:sz w:val="20"/>
          <w:szCs w:val="20"/>
          <w:lang w:val="sr-Cyrl-RS"/>
        </w:rPr>
      </w:pPr>
      <w:r w:rsidRPr="00EB5847">
        <w:rPr>
          <w:rFonts w:ascii="Verdana" w:hAnsi="Verdana"/>
          <w:color w:val="1F497D"/>
          <w:sz w:val="20"/>
          <w:szCs w:val="20"/>
          <w:lang w:val="sr-Cyrl-RS"/>
        </w:rPr>
        <w:t>Показатељи адекватности капитала и минимални захтеви које је потребно испунити прописује закон о осигурању и Народна банка Србије у оквиру Одлуке о адекватности капитала друштва за осигурање/реосигурање. Минимални захтеви које је неопходно испунити у циљу обезбеђења дугорочне солвентности Друштва су:</w:t>
      </w:r>
    </w:p>
    <w:p w:rsidR="00B32841" w:rsidRPr="00EB5847" w:rsidRDefault="00B32841" w:rsidP="00C93CE1">
      <w:pPr>
        <w:pStyle w:val="ListParagraph"/>
        <w:numPr>
          <w:ilvl w:val="0"/>
          <w:numId w:val="16"/>
        </w:numPr>
        <w:jc w:val="both"/>
        <w:rPr>
          <w:rFonts w:ascii="Verdana" w:hAnsi="Verdana"/>
          <w:color w:val="1F497D"/>
          <w:sz w:val="20"/>
          <w:szCs w:val="20"/>
          <w:lang w:val="sr-Cyrl-RS"/>
        </w:rPr>
      </w:pPr>
      <w:r w:rsidRPr="00EB5847">
        <w:rPr>
          <w:rFonts w:ascii="Verdana" w:hAnsi="Verdana"/>
          <w:color w:val="1F497D"/>
          <w:sz w:val="20"/>
          <w:szCs w:val="20"/>
          <w:lang w:val="sr-Cyrl-RS"/>
        </w:rPr>
        <w:t>Расположива маргина солвентности (гарантна резерва) у сваком тренутку мора бити најмање једнака обрачунатој захтеваној маргини солвентности;</w:t>
      </w:r>
    </w:p>
    <w:p w:rsidR="00B32841" w:rsidRPr="00EB5847" w:rsidRDefault="00B32841" w:rsidP="00C93CE1">
      <w:pPr>
        <w:pStyle w:val="ListParagraph"/>
        <w:numPr>
          <w:ilvl w:val="0"/>
          <w:numId w:val="16"/>
        </w:numPr>
        <w:jc w:val="both"/>
        <w:rPr>
          <w:rFonts w:ascii="Verdana" w:hAnsi="Verdana"/>
          <w:color w:val="1F497D"/>
          <w:sz w:val="20"/>
          <w:szCs w:val="20"/>
          <w:lang w:val="sr-Cyrl-RS"/>
        </w:rPr>
      </w:pPr>
      <w:r w:rsidRPr="00EB5847">
        <w:rPr>
          <w:rFonts w:ascii="Verdana" w:hAnsi="Verdana"/>
          <w:color w:val="1F497D"/>
          <w:sz w:val="20"/>
          <w:szCs w:val="20"/>
          <w:lang w:val="sr-Cyrl-RS"/>
        </w:rPr>
        <w:t>Износ гарантног капитала је најмање једнак трећини обрачунате захтеване маргине солвентности.</w:t>
      </w:r>
    </w:p>
    <w:p w:rsidR="00285E54" w:rsidRDefault="00285E54" w:rsidP="00917753">
      <w:pPr>
        <w:jc w:val="both"/>
        <w:rPr>
          <w:rFonts w:ascii="Verdana" w:hAnsi="Verdana"/>
          <w:color w:val="1F497D"/>
          <w:sz w:val="20"/>
          <w:szCs w:val="20"/>
          <w:highlight w:val="yellow"/>
          <w:lang w:val="sr-Cyrl-RS"/>
        </w:rPr>
      </w:pPr>
    </w:p>
    <w:p w:rsidR="00947B3A" w:rsidRDefault="00947B3A" w:rsidP="00285E54">
      <w:pPr>
        <w:spacing w:after="0"/>
        <w:jc w:val="center"/>
        <w:rPr>
          <w:rFonts w:ascii="Verdana" w:hAnsi="Verdana"/>
          <w:color w:val="1F497D"/>
          <w:sz w:val="20"/>
          <w:szCs w:val="20"/>
          <w:highlight w:val="yellow"/>
          <w:lang w:val="sr-Cyrl-RS"/>
        </w:rPr>
      </w:pPr>
    </w:p>
    <w:p w:rsidR="003854A4" w:rsidRDefault="003854A4">
      <w:pPr>
        <w:spacing w:after="160" w:line="259" w:lineRule="auto"/>
        <w:rPr>
          <w:rFonts w:ascii="Verdana" w:hAnsi="Verdana"/>
          <w:color w:val="1F497D"/>
          <w:sz w:val="20"/>
          <w:szCs w:val="20"/>
          <w:highlight w:val="yellow"/>
          <w:lang w:val="sr-Cyrl-RS"/>
        </w:rPr>
      </w:pPr>
      <w:r>
        <w:rPr>
          <w:rFonts w:ascii="Verdana" w:hAnsi="Verdana"/>
          <w:color w:val="1F497D"/>
          <w:sz w:val="20"/>
          <w:szCs w:val="20"/>
          <w:highlight w:val="yellow"/>
          <w:lang w:val="sr-Cyrl-RS"/>
        </w:rPr>
        <w:br w:type="page"/>
      </w:r>
    </w:p>
    <w:p w:rsidR="00285E54" w:rsidRPr="00EB5847" w:rsidRDefault="0030457A" w:rsidP="005F67A4">
      <w:pPr>
        <w:jc w:val="center"/>
        <w:rPr>
          <w:rFonts w:ascii="Verdana" w:hAnsi="Verdana"/>
          <w:color w:val="1F497D"/>
          <w:sz w:val="20"/>
          <w:szCs w:val="20"/>
          <w:lang w:val="sr-Cyrl-RS"/>
        </w:rPr>
      </w:pPr>
      <w:r w:rsidRPr="00EB5847">
        <w:rPr>
          <w:rFonts w:ascii="Verdana" w:hAnsi="Verdana"/>
          <w:color w:val="1F497D"/>
          <w:sz w:val="20"/>
          <w:szCs w:val="20"/>
          <w:lang w:val="sr-Cyrl-RS"/>
        </w:rPr>
        <w:lastRenderedPageBreak/>
        <w:t>Структура гарантне резерве и показатељ адекватности капитала на 31.12.2019.</w:t>
      </w:r>
    </w:p>
    <w:tbl>
      <w:tblPr>
        <w:tblW w:w="8500" w:type="dxa"/>
        <w:jc w:val="center"/>
        <w:tblLook w:val="04A0" w:firstRow="1" w:lastRow="0" w:firstColumn="1" w:lastColumn="0" w:noHBand="0" w:noVBand="1"/>
      </w:tblPr>
      <w:tblGrid>
        <w:gridCol w:w="852"/>
        <w:gridCol w:w="6389"/>
        <w:gridCol w:w="1275"/>
      </w:tblGrid>
      <w:tr w:rsidR="00285E54" w:rsidRPr="00285E54" w:rsidTr="00911B7F">
        <w:trPr>
          <w:trHeight w:val="300"/>
          <w:jc w:val="center"/>
        </w:trPr>
        <w:tc>
          <w:tcPr>
            <w:tcW w:w="836" w:type="dxa"/>
            <w:tcBorders>
              <w:top w:val="single" w:sz="4" w:space="0" w:color="auto"/>
              <w:left w:val="single" w:sz="4" w:space="0" w:color="auto"/>
              <w:bottom w:val="single" w:sz="4" w:space="0" w:color="auto"/>
              <w:right w:val="single" w:sz="4" w:space="0" w:color="auto"/>
            </w:tcBorders>
            <w:shd w:val="clear" w:color="000000" w:fill="9BC2E6"/>
            <w:noWrap/>
            <w:vAlign w:val="center"/>
            <w:hideMark/>
          </w:tcPr>
          <w:p w:rsidR="00285E54" w:rsidRPr="00947B3A" w:rsidRDefault="00285E54" w:rsidP="00285E54">
            <w:pPr>
              <w:spacing w:after="0" w:line="240" w:lineRule="auto"/>
              <w:rPr>
                <w:rFonts w:ascii="Verdana" w:eastAsia="Times New Roman" w:hAnsi="Verdana"/>
                <w:b/>
                <w:color w:val="FFFFFF" w:themeColor="background1"/>
                <w:sz w:val="18"/>
                <w:szCs w:val="18"/>
                <w:lang w:val="sr-Latn-RS" w:eastAsia="sr-Latn-RS"/>
              </w:rPr>
            </w:pPr>
            <w:r w:rsidRPr="00947B3A">
              <w:rPr>
                <w:rFonts w:ascii="Verdana" w:eastAsia="Times New Roman" w:hAnsi="Verdana"/>
                <w:b/>
                <w:color w:val="FFFFFF" w:themeColor="background1"/>
                <w:sz w:val="18"/>
                <w:szCs w:val="18"/>
                <w:lang w:val="sr-Latn-RS" w:eastAsia="sr-Latn-RS"/>
              </w:rPr>
              <w:t>Редни бр.</w:t>
            </w:r>
          </w:p>
        </w:tc>
        <w:tc>
          <w:tcPr>
            <w:tcW w:w="6389" w:type="dxa"/>
            <w:tcBorders>
              <w:top w:val="single" w:sz="4" w:space="0" w:color="auto"/>
              <w:left w:val="nil"/>
              <w:bottom w:val="single" w:sz="4" w:space="0" w:color="auto"/>
              <w:right w:val="single" w:sz="4" w:space="0" w:color="auto"/>
            </w:tcBorders>
            <w:shd w:val="clear" w:color="000000" w:fill="9BC2E6"/>
            <w:noWrap/>
            <w:vAlign w:val="center"/>
            <w:hideMark/>
          </w:tcPr>
          <w:p w:rsidR="00285E54" w:rsidRPr="00947B3A" w:rsidRDefault="00285E54" w:rsidP="00285E54">
            <w:pPr>
              <w:spacing w:after="0" w:line="240" w:lineRule="auto"/>
              <w:rPr>
                <w:rFonts w:ascii="Verdana" w:eastAsia="Times New Roman" w:hAnsi="Verdana"/>
                <w:b/>
                <w:color w:val="FFFFFF" w:themeColor="background1"/>
                <w:sz w:val="18"/>
                <w:szCs w:val="18"/>
                <w:lang w:val="sr-Latn-RS" w:eastAsia="sr-Latn-RS"/>
              </w:rPr>
            </w:pPr>
            <w:r w:rsidRPr="00947B3A">
              <w:rPr>
                <w:rFonts w:ascii="Verdana" w:eastAsia="Times New Roman" w:hAnsi="Verdana"/>
                <w:b/>
                <w:color w:val="FFFFFF" w:themeColor="background1"/>
                <w:sz w:val="18"/>
                <w:szCs w:val="18"/>
                <w:lang w:val="sr-Latn-RS" w:eastAsia="sr-Latn-RS"/>
              </w:rPr>
              <w:t>ОПИС</w:t>
            </w:r>
          </w:p>
        </w:tc>
        <w:tc>
          <w:tcPr>
            <w:tcW w:w="1275" w:type="dxa"/>
            <w:tcBorders>
              <w:top w:val="single" w:sz="4" w:space="0" w:color="auto"/>
              <w:left w:val="nil"/>
              <w:bottom w:val="single" w:sz="4" w:space="0" w:color="auto"/>
              <w:right w:val="single" w:sz="4" w:space="0" w:color="auto"/>
            </w:tcBorders>
            <w:shd w:val="clear" w:color="000000" w:fill="9BC2E6"/>
            <w:noWrap/>
            <w:vAlign w:val="center"/>
            <w:hideMark/>
          </w:tcPr>
          <w:p w:rsidR="00285E54" w:rsidRPr="00947B3A" w:rsidRDefault="00285E54" w:rsidP="00285E54">
            <w:pPr>
              <w:spacing w:after="0" w:line="240" w:lineRule="auto"/>
              <w:jc w:val="right"/>
              <w:rPr>
                <w:rFonts w:ascii="Verdana" w:eastAsia="Times New Roman" w:hAnsi="Verdana"/>
                <w:b/>
                <w:color w:val="FFFFFF" w:themeColor="background1"/>
                <w:sz w:val="18"/>
                <w:szCs w:val="18"/>
                <w:lang w:val="sr-Latn-RS" w:eastAsia="sr-Latn-RS"/>
              </w:rPr>
            </w:pPr>
            <w:r w:rsidRPr="00947B3A">
              <w:rPr>
                <w:rFonts w:ascii="Verdana" w:eastAsia="Times New Roman" w:hAnsi="Verdana"/>
                <w:b/>
                <w:color w:val="FFFFFF" w:themeColor="background1"/>
                <w:sz w:val="18"/>
                <w:szCs w:val="18"/>
                <w:lang w:val="sr-Latn-RS" w:eastAsia="sr-Latn-RS"/>
              </w:rPr>
              <w:t>у 000 РСД</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ПРИМАРНИ КАПИТАЛ</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1.631.352</w:t>
            </w:r>
          </w:p>
        </w:tc>
      </w:tr>
      <w:tr w:rsidR="00285E54" w:rsidRPr="00285E54" w:rsidTr="00911B7F">
        <w:trPr>
          <w:trHeight w:val="300"/>
          <w:jc w:val="center"/>
        </w:trPr>
        <w:tc>
          <w:tcPr>
            <w:tcW w:w="836" w:type="dxa"/>
            <w:tcBorders>
              <w:top w:val="nil"/>
              <w:left w:val="single" w:sz="4" w:space="0" w:color="auto"/>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1.1</w:t>
            </w:r>
          </w:p>
        </w:tc>
        <w:tc>
          <w:tcPr>
            <w:tcW w:w="6389"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Уплаћени основни капитал по основу обичних акција</w:t>
            </w:r>
          </w:p>
        </w:tc>
        <w:tc>
          <w:tcPr>
            <w:tcW w:w="1275"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822.798</w:t>
            </w:r>
          </w:p>
        </w:tc>
      </w:tr>
      <w:tr w:rsidR="00285E54" w:rsidRPr="00285E54" w:rsidTr="00911B7F">
        <w:trPr>
          <w:trHeight w:val="300"/>
          <w:jc w:val="center"/>
        </w:trPr>
        <w:tc>
          <w:tcPr>
            <w:tcW w:w="836" w:type="dxa"/>
            <w:tcBorders>
              <w:top w:val="nil"/>
              <w:left w:val="single" w:sz="4" w:space="0" w:color="auto"/>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1.2</w:t>
            </w:r>
          </w:p>
        </w:tc>
        <w:tc>
          <w:tcPr>
            <w:tcW w:w="6389"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Резерве утврђене статутом и другим актима друштва</w:t>
            </w:r>
          </w:p>
        </w:tc>
        <w:tc>
          <w:tcPr>
            <w:tcW w:w="1275"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153.760</w:t>
            </w:r>
          </w:p>
        </w:tc>
      </w:tr>
      <w:tr w:rsidR="00285E54" w:rsidRPr="00285E54" w:rsidTr="00911B7F">
        <w:trPr>
          <w:trHeight w:val="300"/>
          <w:jc w:val="center"/>
        </w:trPr>
        <w:tc>
          <w:tcPr>
            <w:tcW w:w="836" w:type="dxa"/>
            <w:tcBorders>
              <w:top w:val="nil"/>
              <w:left w:val="single" w:sz="4" w:space="0" w:color="auto"/>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1.3</w:t>
            </w:r>
          </w:p>
        </w:tc>
        <w:tc>
          <w:tcPr>
            <w:tcW w:w="6389"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Ревалоризационе резерве са неревалоризационим резултатима</w:t>
            </w:r>
          </w:p>
        </w:tc>
        <w:tc>
          <w:tcPr>
            <w:tcW w:w="1275"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24.338</w:t>
            </w:r>
          </w:p>
        </w:tc>
      </w:tr>
      <w:tr w:rsidR="00285E54" w:rsidRPr="00285E54" w:rsidTr="00911B7F">
        <w:trPr>
          <w:trHeight w:val="300"/>
          <w:jc w:val="center"/>
        </w:trPr>
        <w:tc>
          <w:tcPr>
            <w:tcW w:w="836" w:type="dxa"/>
            <w:tcBorders>
              <w:top w:val="nil"/>
              <w:left w:val="single" w:sz="4" w:space="0" w:color="auto"/>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1.4</w:t>
            </w:r>
          </w:p>
        </w:tc>
        <w:tc>
          <w:tcPr>
            <w:tcW w:w="6389"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Нераспоређени добитак ранијих година</w:t>
            </w:r>
          </w:p>
        </w:tc>
        <w:tc>
          <w:tcPr>
            <w:tcW w:w="1275" w:type="dxa"/>
            <w:tcBorders>
              <w:top w:val="nil"/>
              <w:left w:val="nil"/>
              <w:bottom w:val="nil"/>
              <w:right w:val="single" w:sz="4" w:space="0" w:color="auto"/>
            </w:tcBorders>
            <w:shd w:val="clear" w:color="auto" w:fill="auto"/>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528.011</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1.5</w:t>
            </w:r>
          </w:p>
        </w:tc>
        <w:tc>
          <w:tcPr>
            <w:tcW w:w="6389" w:type="dxa"/>
            <w:tcBorders>
              <w:top w:val="nil"/>
              <w:left w:val="nil"/>
              <w:bottom w:val="single" w:sz="4" w:space="0" w:color="auto"/>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Нераспоређени добитак</w:t>
            </w:r>
            <w:r w:rsidR="00C9613B">
              <w:rPr>
                <w:rFonts w:ascii="Verdana" w:eastAsia="Times New Roman" w:hAnsi="Verdana"/>
                <w:color w:val="3B3838" w:themeColor="background2" w:themeShade="40"/>
                <w:sz w:val="18"/>
                <w:szCs w:val="18"/>
                <w:lang w:val="sr-Cyrl-RS" w:eastAsia="sr-Latn-RS"/>
              </w:rPr>
              <w:t xml:space="preserve"> </w:t>
            </w:r>
            <w:r w:rsidRPr="00CB662C">
              <w:rPr>
                <w:rFonts w:ascii="Verdana" w:eastAsia="Times New Roman" w:hAnsi="Verdana"/>
                <w:color w:val="3B3838" w:themeColor="background2" w:themeShade="40"/>
                <w:sz w:val="18"/>
                <w:szCs w:val="18"/>
                <w:lang w:val="sr-Latn-RS" w:eastAsia="sr-Latn-RS"/>
              </w:rPr>
              <w:t>текуће године, до 50%</w:t>
            </w:r>
          </w:p>
        </w:tc>
        <w:tc>
          <w:tcPr>
            <w:tcW w:w="1275" w:type="dxa"/>
            <w:tcBorders>
              <w:top w:val="nil"/>
              <w:left w:val="nil"/>
              <w:bottom w:val="single" w:sz="4" w:space="0" w:color="auto"/>
              <w:right w:val="single" w:sz="4" w:space="0" w:color="auto"/>
            </w:tcBorders>
            <w:shd w:val="clear" w:color="auto" w:fill="auto"/>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102.445</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2.</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ДОПУНСКИ КАПИТАЛ</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0</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3.</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ОДБИТНЕ СТАВКЕ, ПРВИ ДЕО</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2.049</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3.1</w:t>
            </w:r>
          </w:p>
        </w:tc>
        <w:tc>
          <w:tcPr>
            <w:tcW w:w="6389" w:type="dxa"/>
            <w:tcBorders>
              <w:top w:val="nil"/>
              <w:left w:val="nil"/>
              <w:bottom w:val="single" w:sz="4" w:space="0" w:color="auto"/>
              <w:right w:val="single" w:sz="4" w:space="0" w:color="auto"/>
            </w:tcBorders>
            <w:shd w:val="clear" w:color="auto" w:fill="auto"/>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Нематеријална имовина</w:t>
            </w:r>
          </w:p>
        </w:tc>
        <w:tc>
          <w:tcPr>
            <w:tcW w:w="1275" w:type="dxa"/>
            <w:tcBorders>
              <w:top w:val="nil"/>
              <w:left w:val="nil"/>
              <w:bottom w:val="single" w:sz="4" w:space="0" w:color="auto"/>
              <w:right w:val="single" w:sz="4" w:space="0" w:color="auto"/>
            </w:tcBorders>
            <w:shd w:val="clear" w:color="auto" w:fill="auto"/>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2.049</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4.</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ГАРАНТНИ КАПИТАЛ</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1.629.302</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5.</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ОДБИТНЕ СТАВКЕ, ДРУГИ ДЕО</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0</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6.</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ГАРАНТНА РЕЗЕРВА (РАСПОЛОЖИВА МАРГИНА СОЛВЕНТНОСТИ)</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1.629.302</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7.</w:t>
            </w:r>
          </w:p>
        </w:tc>
        <w:tc>
          <w:tcPr>
            <w:tcW w:w="6389"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ЗАХТЕВАНА МАРГИНА СОЛВЕНТНОСТИ (ЗМС)</w:t>
            </w:r>
          </w:p>
        </w:tc>
        <w:tc>
          <w:tcPr>
            <w:tcW w:w="1275" w:type="dxa"/>
            <w:tcBorders>
              <w:top w:val="nil"/>
              <w:left w:val="nil"/>
              <w:bottom w:val="single" w:sz="4" w:space="0" w:color="auto"/>
              <w:right w:val="single" w:sz="4" w:space="0" w:color="auto"/>
            </w:tcBorders>
            <w:shd w:val="clear" w:color="000000" w:fill="BDD7EE"/>
            <w:noWrap/>
            <w:vAlign w:val="center"/>
            <w:hideMark/>
          </w:tcPr>
          <w:p w:rsidR="00285E54" w:rsidRPr="00CB662C" w:rsidRDefault="00285E54" w:rsidP="00285E54">
            <w:pPr>
              <w:spacing w:after="0" w:line="240" w:lineRule="auto"/>
              <w:jc w:val="right"/>
              <w:rPr>
                <w:rFonts w:ascii="Verdana" w:eastAsia="Times New Roman" w:hAnsi="Verdana"/>
                <w:color w:val="3B3838" w:themeColor="background2" w:themeShade="40"/>
                <w:sz w:val="18"/>
                <w:szCs w:val="18"/>
                <w:lang w:val="sr-Latn-RS" w:eastAsia="sr-Latn-RS"/>
              </w:rPr>
            </w:pPr>
            <w:r w:rsidRPr="00CB662C">
              <w:rPr>
                <w:rFonts w:ascii="Verdana" w:eastAsia="Times New Roman" w:hAnsi="Verdana"/>
                <w:color w:val="3B3838" w:themeColor="background2" w:themeShade="40"/>
                <w:sz w:val="18"/>
                <w:szCs w:val="18"/>
                <w:lang w:val="sr-Latn-RS" w:eastAsia="sr-Latn-RS"/>
              </w:rPr>
              <w:t>474.783</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1F4E78"/>
            <w:noWrap/>
            <w:vAlign w:val="center"/>
            <w:hideMark/>
          </w:tcPr>
          <w:p w:rsidR="00285E54" w:rsidRPr="00285E54" w:rsidRDefault="00285E54" w:rsidP="00285E54">
            <w:pPr>
              <w:spacing w:after="0" w:line="240" w:lineRule="auto"/>
              <w:rPr>
                <w:rFonts w:ascii="Verdana" w:eastAsia="Times New Roman" w:hAnsi="Verdana"/>
                <w:b/>
                <w:bCs/>
                <w:color w:val="FFFFFF"/>
                <w:sz w:val="18"/>
                <w:szCs w:val="18"/>
                <w:lang w:val="sr-Latn-RS" w:eastAsia="sr-Latn-RS"/>
              </w:rPr>
            </w:pPr>
            <w:r w:rsidRPr="00285E54">
              <w:rPr>
                <w:rFonts w:ascii="Verdana" w:eastAsia="Times New Roman" w:hAnsi="Verdana"/>
                <w:b/>
                <w:bCs/>
                <w:color w:val="FFFFFF"/>
                <w:sz w:val="18"/>
                <w:szCs w:val="18"/>
                <w:lang w:val="sr-Latn-RS" w:eastAsia="sr-Latn-RS"/>
              </w:rPr>
              <w:t xml:space="preserve">8. </w:t>
            </w:r>
          </w:p>
        </w:tc>
        <w:tc>
          <w:tcPr>
            <w:tcW w:w="6389" w:type="dxa"/>
            <w:tcBorders>
              <w:top w:val="nil"/>
              <w:left w:val="nil"/>
              <w:bottom w:val="single" w:sz="4" w:space="0" w:color="auto"/>
              <w:right w:val="single" w:sz="4" w:space="0" w:color="auto"/>
            </w:tcBorders>
            <w:shd w:val="clear" w:color="000000" w:fill="1F4E78"/>
            <w:noWrap/>
            <w:vAlign w:val="center"/>
            <w:hideMark/>
          </w:tcPr>
          <w:p w:rsidR="00285E54" w:rsidRPr="00285E54" w:rsidRDefault="00285E54" w:rsidP="00285E54">
            <w:pPr>
              <w:spacing w:after="0" w:line="240" w:lineRule="auto"/>
              <w:rPr>
                <w:rFonts w:ascii="Verdana" w:eastAsia="Times New Roman" w:hAnsi="Verdana"/>
                <w:b/>
                <w:bCs/>
                <w:color w:val="FFFFFF"/>
                <w:sz w:val="18"/>
                <w:szCs w:val="18"/>
                <w:lang w:val="sr-Latn-RS" w:eastAsia="sr-Latn-RS"/>
              </w:rPr>
            </w:pPr>
            <w:r w:rsidRPr="00285E54">
              <w:rPr>
                <w:rFonts w:ascii="Verdana" w:eastAsia="Times New Roman" w:hAnsi="Verdana"/>
                <w:b/>
                <w:bCs/>
                <w:color w:val="FFFFFF"/>
                <w:sz w:val="18"/>
                <w:szCs w:val="18"/>
                <w:lang w:val="sr-Latn-RS" w:eastAsia="sr-Latn-RS"/>
              </w:rPr>
              <w:t>ОДНОС РАСПОЛОЖИВЕ МС И ЗМС</w:t>
            </w:r>
          </w:p>
        </w:tc>
        <w:tc>
          <w:tcPr>
            <w:tcW w:w="1275" w:type="dxa"/>
            <w:tcBorders>
              <w:top w:val="nil"/>
              <w:left w:val="nil"/>
              <w:bottom w:val="single" w:sz="4" w:space="0" w:color="auto"/>
              <w:right w:val="single" w:sz="4" w:space="0" w:color="auto"/>
            </w:tcBorders>
            <w:shd w:val="clear" w:color="000000" w:fill="1F4E78"/>
            <w:noWrap/>
            <w:vAlign w:val="center"/>
            <w:hideMark/>
          </w:tcPr>
          <w:p w:rsidR="00285E54" w:rsidRPr="00285E54" w:rsidRDefault="00285E54" w:rsidP="00285E54">
            <w:pPr>
              <w:spacing w:after="0" w:line="240" w:lineRule="auto"/>
              <w:jc w:val="right"/>
              <w:rPr>
                <w:rFonts w:ascii="Verdana" w:eastAsia="Times New Roman" w:hAnsi="Verdana"/>
                <w:b/>
                <w:bCs/>
                <w:color w:val="FFFFFF"/>
                <w:sz w:val="18"/>
                <w:szCs w:val="18"/>
                <w:lang w:val="sr-Latn-RS" w:eastAsia="sr-Latn-RS"/>
              </w:rPr>
            </w:pPr>
            <w:r w:rsidRPr="00285E54">
              <w:rPr>
                <w:rFonts w:ascii="Verdana" w:eastAsia="Times New Roman" w:hAnsi="Verdana"/>
                <w:b/>
                <w:bCs/>
                <w:color w:val="FFFFFF"/>
                <w:sz w:val="18"/>
                <w:szCs w:val="18"/>
                <w:lang w:val="sr-Latn-RS" w:eastAsia="sr-Latn-RS"/>
              </w:rPr>
              <w:t>343%</w:t>
            </w:r>
          </w:p>
        </w:tc>
      </w:tr>
      <w:tr w:rsidR="00285E54" w:rsidRPr="00285E54" w:rsidTr="00911B7F">
        <w:trPr>
          <w:trHeight w:val="300"/>
          <w:jc w:val="center"/>
        </w:trPr>
        <w:tc>
          <w:tcPr>
            <w:tcW w:w="836" w:type="dxa"/>
            <w:tcBorders>
              <w:top w:val="nil"/>
              <w:left w:val="single" w:sz="4" w:space="0" w:color="auto"/>
              <w:bottom w:val="single" w:sz="4" w:space="0" w:color="auto"/>
              <w:right w:val="single" w:sz="4" w:space="0" w:color="auto"/>
            </w:tcBorders>
            <w:shd w:val="clear" w:color="000000" w:fill="1F4E78"/>
            <w:noWrap/>
            <w:vAlign w:val="center"/>
            <w:hideMark/>
          </w:tcPr>
          <w:p w:rsidR="00285E54" w:rsidRPr="00285E54" w:rsidRDefault="00285E54" w:rsidP="00285E54">
            <w:pPr>
              <w:spacing w:after="0" w:line="240" w:lineRule="auto"/>
              <w:rPr>
                <w:rFonts w:ascii="Verdana" w:eastAsia="Times New Roman" w:hAnsi="Verdana"/>
                <w:b/>
                <w:bCs/>
                <w:color w:val="FFFFFF"/>
                <w:sz w:val="18"/>
                <w:szCs w:val="18"/>
                <w:lang w:val="sr-Latn-RS" w:eastAsia="sr-Latn-RS"/>
              </w:rPr>
            </w:pPr>
            <w:r w:rsidRPr="00285E54">
              <w:rPr>
                <w:rFonts w:ascii="Verdana" w:eastAsia="Times New Roman" w:hAnsi="Verdana"/>
                <w:b/>
                <w:bCs/>
                <w:color w:val="FFFFFF"/>
                <w:sz w:val="18"/>
                <w:szCs w:val="18"/>
                <w:lang w:val="sr-Latn-RS" w:eastAsia="sr-Latn-RS"/>
              </w:rPr>
              <w:t>9.</w:t>
            </w:r>
          </w:p>
        </w:tc>
        <w:tc>
          <w:tcPr>
            <w:tcW w:w="6389" w:type="dxa"/>
            <w:tcBorders>
              <w:top w:val="nil"/>
              <w:left w:val="nil"/>
              <w:bottom w:val="single" w:sz="4" w:space="0" w:color="auto"/>
              <w:right w:val="single" w:sz="4" w:space="0" w:color="auto"/>
            </w:tcBorders>
            <w:shd w:val="clear" w:color="000000" w:fill="1F4E78"/>
            <w:noWrap/>
            <w:vAlign w:val="center"/>
            <w:hideMark/>
          </w:tcPr>
          <w:p w:rsidR="00285E54" w:rsidRPr="00285E54" w:rsidRDefault="00285E54" w:rsidP="00285E54">
            <w:pPr>
              <w:spacing w:after="0" w:line="240" w:lineRule="auto"/>
              <w:rPr>
                <w:rFonts w:ascii="Verdana" w:eastAsia="Times New Roman" w:hAnsi="Verdana"/>
                <w:b/>
                <w:bCs/>
                <w:color w:val="FFFFFF"/>
                <w:sz w:val="18"/>
                <w:szCs w:val="18"/>
                <w:lang w:val="sr-Latn-RS" w:eastAsia="sr-Latn-RS"/>
              </w:rPr>
            </w:pPr>
            <w:r w:rsidRPr="00285E54">
              <w:rPr>
                <w:rFonts w:ascii="Verdana" w:eastAsia="Times New Roman" w:hAnsi="Verdana"/>
                <w:b/>
                <w:bCs/>
                <w:color w:val="FFFFFF"/>
                <w:sz w:val="18"/>
                <w:szCs w:val="18"/>
                <w:lang w:val="sr-Latn-RS" w:eastAsia="sr-Latn-RS"/>
              </w:rPr>
              <w:t>ОДНОС ЗМС И ГАРАНТНОГ КАПИТАЛА</w:t>
            </w:r>
          </w:p>
        </w:tc>
        <w:tc>
          <w:tcPr>
            <w:tcW w:w="1275" w:type="dxa"/>
            <w:tcBorders>
              <w:top w:val="nil"/>
              <w:left w:val="nil"/>
              <w:bottom w:val="single" w:sz="4" w:space="0" w:color="auto"/>
              <w:right w:val="single" w:sz="4" w:space="0" w:color="auto"/>
            </w:tcBorders>
            <w:shd w:val="clear" w:color="000000" w:fill="1F4E78"/>
            <w:noWrap/>
            <w:vAlign w:val="center"/>
            <w:hideMark/>
          </w:tcPr>
          <w:p w:rsidR="00285E54" w:rsidRPr="00285E54" w:rsidRDefault="00285E54" w:rsidP="00285E54">
            <w:pPr>
              <w:spacing w:after="0" w:line="240" w:lineRule="auto"/>
              <w:jc w:val="right"/>
              <w:rPr>
                <w:rFonts w:ascii="Verdana" w:eastAsia="Times New Roman" w:hAnsi="Verdana"/>
                <w:b/>
                <w:bCs/>
                <w:color w:val="FFFFFF"/>
                <w:sz w:val="18"/>
                <w:szCs w:val="18"/>
                <w:lang w:val="sr-Latn-RS" w:eastAsia="sr-Latn-RS"/>
              </w:rPr>
            </w:pPr>
            <w:r w:rsidRPr="00285E54">
              <w:rPr>
                <w:rFonts w:ascii="Verdana" w:eastAsia="Times New Roman" w:hAnsi="Verdana"/>
                <w:b/>
                <w:bCs/>
                <w:color w:val="FFFFFF"/>
                <w:sz w:val="18"/>
                <w:szCs w:val="18"/>
                <w:lang w:val="sr-Latn-RS" w:eastAsia="sr-Latn-RS"/>
              </w:rPr>
              <w:t>0,29</w:t>
            </w:r>
          </w:p>
        </w:tc>
      </w:tr>
    </w:tbl>
    <w:p w:rsidR="00285E54" w:rsidRDefault="00285E54" w:rsidP="00917753">
      <w:pPr>
        <w:jc w:val="both"/>
        <w:rPr>
          <w:rFonts w:ascii="Verdana" w:hAnsi="Verdana"/>
          <w:color w:val="1F497D"/>
          <w:sz w:val="20"/>
          <w:szCs w:val="20"/>
          <w:highlight w:val="yellow"/>
          <w:lang w:val="sr-Cyrl-RS"/>
        </w:rPr>
      </w:pPr>
    </w:p>
    <w:p w:rsidR="0030457A" w:rsidRPr="00EB5847" w:rsidRDefault="0030457A" w:rsidP="00917753">
      <w:pPr>
        <w:jc w:val="both"/>
        <w:rPr>
          <w:rFonts w:ascii="Verdana" w:hAnsi="Verdana"/>
          <w:color w:val="1F4E79" w:themeColor="accent1" w:themeShade="80"/>
          <w:sz w:val="20"/>
          <w:szCs w:val="20"/>
          <w:lang w:val="sr-Cyrl-RS"/>
        </w:rPr>
      </w:pPr>
      <w:r w:rsidRPr="00EB5847">
        <w:rPr>
          <w:rFonts w:ascii="Verdana" w:hAnsi="Verdana"/>
          <w:color w:val="1F4E79" w:themeColor="accent1" w:themeShade="80"/>
          <w:sz w:val="20"/>
          <w:szCs w:val="20"/>
          <w:lang w:val="sr-Cyrl-RS"/>
        </w:rPr>
        <w:t>Из наведеног недвосмислено се може закључити да Друштво поседује довољан ниво солвентног капитала, што указује на чињеницу да је постигнута финансијска стабилност Друштва.</w:t>
      </w:r>
    </w:p>
    <w:p w:rsidR="00016634" w:rsidRPr="0036219C" w:rsidRDefault="00016634" w:rsidP="00917753">
      <w:pPr>
        <w:jc w:val="both"/>
        <w:rPr>
          <w:rFonts w:ascii="Verdana" w:hAnsi="Verdana"/>
          <w:color w:val="1F4E79" w:themeColor="accent1" w:themeShade="80"/>
          <w:sz w:val="20"/>
          <w:szCs w:val="20"/>
          <w:lang w:val="sr-Cyrl-RS"/>
        </w:rPr>
      </w:pPr>
      <w:r w:rsidRPr="00EB5847">
        <w:rPr>
          <w:rFonts w:ascii="Verdana" w:hAnsi="Verdana"/>
          <w:color w:val="1F4E79" w:themeColor="accent1" w:themeShade="80"/>
          <w:sz w:val="20"/>
          <w:szCs w:val="20"/>
          <w:lang w:val="sr-Cyrl-RS"/>
        </w:rPr>
        <w:t>Као један од основних циљева Друштво је поставило очување показатеља адекватности капитала на нивоу који обезбеђује сигурно пословање и даљи раст и развој. Висока финансијска стабилност Друштва праћена адекватним нивоом капитала омогућава апсорбцију потенцијалног негативног развоја догађаја из окружења који би могао угрозити солвентност и капацитете за подношење ризика. Друштво своју политику и пословање креира у циљу остваривања и одржавања профитабилности, као основног гаранта очувања капиталне базе.</w:t>
      </w:r>
    </w:p>
    <w:p w:rsidR="00917753" w:rsidRPr="005F67A4" w:rsidRDefault="00917753" w:rsidP="005F67A4">
      <w:pPr>
        <w:pStyle w:val="Subtitle"/>
        <w:spacing w:before="240"/>
        <w:rPr>
          <w:rFonts w:ascii="Verdana" w:hAnsi="Verdana"/>
          <w:b/>
          <w:i w:val="0"/>
          <w:color w:val="1F497D"/>
          <w:sz w:val="20"/>
          <w:szCs w:val="20"/>
        </w:rPr>
      </w:pPr>
      <w:r w:rsidRPr="005F67A4">
        <w:rPr>
          <w:rFonts w:ascii="Verdana" w:hAnsi="Verdana"/>
          <w:b/>
          <w:i w:val="0"/>
          <w:color w:val="1F497D"/>
          <w:sz w:val="20"/>
          <w:szCs w:val="20"/>
        </w:rPr>
        <w:t>Инвестирање средстава техничких и гарантних резерви</w:t>
      </w:r>
    </w:p>
    <w:p w:rsidR="00917753" w:rsidRPr="0036219C" w:rsidRDefault="00917753" w:rsidP="00917753">
      <w:pPr>
        <w:jc w:val="both"/>
        <w:rPr>
          <w:rFonts w:ascii="Verdana" w:hAnsi="Verdana"/>
          <w:color w:val="1F497D"/>
          <w:sz w:val="20"/>
          <w:szCs w:val="20"/>
          <w:lang w:val="sr-Cyrl-RS"/>
        </w:rPr>
      </w:pPr>
      <w:r w:rsidRPr="0036219C">
        <w:rPr>
          <w:rFonts w:ascii="Verdana" w:hAnsi="Verdana"/>
          <w:color w:val="1F497D"/>
          <w:sz w:val="20"/>
          <w:szCs w:val="20"/>
          <w:lang w:val="sr-Cyrl-RS"/>
        </w:rPr>
        <w:t>Teхничкe рeзeрвe утврђeнe су у склaду сa aктуaрскoм струкoм, прoписимa, Прaвилницима Друштвa,</w:t>
      </w:r>
      <w:r w:rsidR="000B7046" w:rsidRPr="0036219C">
        <w:rPr>
          <w:rFonts w:ascii="Verdana" w:hAnsi="Verdana"/>
          <w:color w:val="1F497D"/>
          <w:sz w:val="20"/>
          <w:szCs w:val="20"/>
          <w:lang w:val="sr-Cyrl-RS"/>
        </w:rPr>
        <w:t xml:space="preserve"> као и</w:t>
      </w:r>
      <w:r w:rsidRPr="0036219C">
        <w:rPr>
          <w:rFonts w:ascii="Verdana" w:hAnsi="Verdana"/>
          <w:color w:val="1F497D"/>
          <w:sz w:val="20"/>
          <w:szCs w:val="20"/>
          <w:lang w:val="sr-Cyrl-RS"/>
        </w:rPr>
        <w:t xml:space="preserve"> </w:t>
      </w:r>
      <w:r w:rsidRPr="00CB662C">
        <w:rPr>
          <w:rFonts w:ascii="Verdana" w:hAnsi="Verdana"/>
          <w:color w:val="1F497D"/>
          <w:sz w:val="20"/>
          <w:szCs w:val="20"/>
          <w:lang w:val="sr-Cyrl-RS"/>
        </w:rPr>
        <w:t>уговорима о реосигурању</w:t>
      </w:r>
      <w:r w:rsidR="000B7046" w:rsidRPr="00CB662C">
        <w:rPr>
          <w:rFonts w:ascii="Verdana" w:hAnsi="Verdana"/>
          <w:color w:val="1F497D"/>
          <w:sz w:val="20"/>
          <w:szCs w:val="20"/>
          <w:lang w:val="sr-Cyrl-RS"/>
        </w:rPr>
        <w:t xml:space="preserve">. Техничке резерве Друштва </w:t>
      </w:r>
      <w:r w:rsidRPr="00CB662C">
        <w:rPr>
          <w:rFonts w:ascii="Verdana" w:hAnsi="Verdana"/>
          <w:color w:val="1F497D"/>
          <w:sz w:val="20"/>
          <w:szCs w:val="20"/>
          <w:lang w:val="sr-Cyrl-RS"/>
        </w:rPr>
        <w:t xml:space="preserve">довољне су за трajнo испуњeњe свих oбaвeзa </w:t>
      </w:r>
      <w:r w:rsidR="000B7046" w:rsidRPr="00CB662C">
        <w:rPr>
          <w:rFonts w:ascii="Verdana" w:hAnsi="Verdana"/>
          <w:color w:val="1F497D"/>
          <w:sz w:val="20"/>
          <w:szCs w:val="20"/>
          <w:lang w:val="sr-Cyrl-RS"/>
        </w:rPr>
        <w:t xml:space="preserve">којима је </w:t>
      </w:r>
      <w:r w:rsidR="00C9613B">
        <w:rPr>
          <w:rFonts w:ascii="Verdana" w:hAnsi="Verdana"/>
          <w:color w:val="1F497D"/>
          <w:sz w:val="20"/>
          <w:szCs w:val="20"/>
          <w:lang w:val="sr-Cyrl-RS"/>
        </w:rPr>
        <w:t>Друштво</w:t>
      </w:r>
      <w:r w:rsidR="000B7046" w:rsidRPr="00CB662C">
        <w:rPr>
          <w:rFonts w:ascii="Verdana" w:hAnsi="Verdana"/>
          <w:color w:val="1F497D"/>
          <w:sz w:val="20"/>
          <w:szCs w:val="20"/>
          <w:lang w:val="sr-Cyrl-RS"/>
        </w:rPr>
        <w:t xml:space="preserve"> изложено према постојећим</w:t>
      </w:r>
      <w:r w:rsidRPr="00CB662C">
        <w:rPr>
          <w:rFonts w:ascii="Verdana" w:hAnsi="Verdana"/>
          <w:color w:val="1F497D"/>
          <w:sz w:val="20"/>
          <w:szCs w:val="20"/>
          <w:lang w:val="sr-Cyrl-RS"/>
        </w:rPr>
        <w:t xml:space="preserve"> угoвoр</w:t>
      </w:r>
      <w:r w:rsidR="000B7046" w:rsidRPr="00CB662C">
        <w:rPr>
          <w:rFonts w:ascii="Verdana" w:hAnsi="Verdana"/>
          <w:color w:val="1F497D"/>
          <w:sz w:val="20"/>
          <w:szCs w:val="20"/>
          <w:lang w:val="sr-Cyrl-RS"/>
        </w:rPr>
        <w:t>им</w:t>
      </w:r>
      <w:r w:rsidRPr="00CB662C">
        <w:rPr>
          <w:rFonts w:ascii="Verdana" w:hAnsi="Verdana"/>
          <w:color w:val="1F497D"/>
          <w:sz w:val="20"/>
          <w:szCs w:val="20"/>
          <w:lang w:val="sr-Cyrl-RS"/>
        </w:rPr>
        <w:t xml:space="preserve">a. Приликoм oбрaчунa пojeдинaчних тeхничких </w:t>
      </w:r>
      <w:r w:rsidR="000B7046" w:rsidRPr="00CB662C">
        <w:rPr>
          <w:rFonts w:ascii="Verdana" w:hAnsi="Verdana"/>
          <w:color w:val="1F497D"/>
          <w:sz w:val="20"/>
          <w:szCs w:val="20"/>
          <w:lang w:val="sr-Cyrl-RS"/>
        </w:rPr>
        <w:t xml:space="preserve">рeзeрви примeњeнe су aдeквaтнe </w:t>
      </w:r>
      <w:r w:rsidRPr="00CB662C">
        <w:rPr>
          <w:rFonts w:ascii="Verdana" w:hAnsi="Verdana"/>
          <w:color w:val="1F497D"/>
          <w:sz w:val="20"/>
          <w:szCs w:val="20"/>
          <w:lang w:val="sr-Cyrl-RS"/>
        </w:rPr>
        <w:t>мeтoдe њихoвoг oбрaчунa.</w:t>
      </w:r>
    </w:p>
    <w:p w:rsidR="00CD0862" w:rsidRPr="0036219C" w:rsidRDefault="00917753" w:rsidP="00917753">
      <w:pPr>
        <w:jc w:val="both"/>
        <w:rPr>
          <w:rFonts w:ascii="Verdana" w:hAnsi="Verdana"/>
          <w:color w:val="1F497D"/>
          <w:sz w:val="20"/>
          <w:szCs w:val="20"/>
          <w:lang w:val="sr-Cyrl-RS"/>
        </w:rPr>
      </w:pPr>
      <w:r w:rsidRPr="0036219C">
        <w:rPr>
          <w:rFonts w:ascii="Verdana" w:hAnsi="Verdana"/>
          <w:color w:val="1F497D"/>
          <w:sz w:val="20"/>
          <w:szCs w:val="20"/>
          <w:lang w:val="sr-Cyrl-RS"/>
        </w:rPr>
        <w:t>Друштво је инвестирало средства техничких</w:t>
      </w:r>
      <w:r w:rsidR="000B7046" w:rsidRPr="0036219C">
        <w:rPr>
          <w:rFonts w:ascii="Verdana" w:hAnsi="Verdana"/>
          <w:color w:val="1F497D"/>
          <w:sz w:val="20"/>
          <w:szCs w:val="20"/>
          <w:lang w:val="sr-Cyrl-RS"/>
        </w:rPr>
        <w:t xml:space="preserve"> и гарантних резерви</w:t>
      </w:r>
      <w:r w:rsidRPr="0036219C">
        <w:rPr>
          <w:rFonts w:ascii="Verdana" w:hAnsi="Verdana"/>
          <w:color w:val="1F497D"/>
          <w:sz w:val="20"/>
          <w:szCs w:val="20"/>
          <w:lang w:val="sr-Cyrl-RS"/>
        </w:rPr>
        <w:t xml:space="preserve"> у финансијске инструменте које обезбеђују сигу</w:t>
      </w:r>
      <w:r w:rsidR="000B7046" w:rsidRPr="0036219C">
        <w:rPr>
          <w:rFonts w:ascii="Verdana" w:hAnsi="Verdana"/>
          <w:color w:val="1F497D"/>
          <w:sz w:val="20"/>
          <w:szCs w:val="20"/>
          <w:lang w:val="sr-Cyrl-RS"/>
        </w:rPr>
        <w:t xml:space="preserve">рност и одговарајуће приносе и </w:t>
      </w:r>
      <w:r w:rsidRPr="0036219C">
        <w:rPr>
          <w:rFonts w:ascii="Verdana" w:hAnsi="Verdana"/>
          <w:color w:val="1F497D"/>
          <w:sz w:val="20"/>
          <w:szCs w:val="20"/>
          <w:lang w:val="sr-Cyrl-RS"/>
        </w:rPr>
        <w:t>обезбедило имовину за покриће свих кра</w:t>
      </w:r>
      <w:r w:rsidR="00062D67" w:rsidRPr="0036219C">
        <w:rPr>
          <w:rFonts w:ascii="Verdana" w:hAnsi="Verdana"/>
          <w:color w:val="1F497D"/>
          <w:sz w:val="20"/>
          <w:szCs w:val="20"/>
          <w:lang w:val="sr-Cyrl-RS"/>
        </w:rPr>
        <w:t>ткорочних и дугорочних обавеза.</w:t>
      </w:r>
    </w:p>
    <w:p w:rsidR="00CB662C" w:rsidRDefault="00CB662C" w:rsidP="00917753">
      <w:pPr>
        <w:jc w:val="both"/>
        <w:rPr>
          <w:rFonts w:ascii="Verdana" w:hAnsi="Verdana"/>
          <w:color w:val="1F497D"/>
          <w:sz w:val="20"/>
          <w:szCs w:val="20"/>
          <w:lang w:val="sr-Cyrl-RS"/>
        </w:rPr>
      </w:pPr>
    </w:p>
    <w:p w:rsidR="003854A4" w:rsidRDefault="003854A4">
      <w:pPr>
        <w:spacing w:after="160" w:line="259" w:lineRule="auto"/>
        <w:rPr>
          <w:rFonts w:ascii="Verdana" w:hAnsi="Verdana"/>
          <w:color w:val="1F497D"/>
          <w:sz w:val="20"/>
          <w:szCs w:val="20"/>
          <w:lang w:val="sr-Cyrl-RS"/>
        </w:rPr>
      </w:pPr>
      <w:r>
        <w:rPr>
          <w:rFonts w:ascii="Verdana" w:hAnsi="Verdana"/>
          <w:color w:val="1F497D"/>
          <w:sz w:val="20"/>
          <w:szCs w:val="20"/>
          <w:lang w:val="sr-Cyrl-RS"/>
        </w:rPr>
        <w:br w:type="page"/>
      </w:r>
    </w:p>
    <w:p w:rsidR="00917753" w:rsidRPr="0036219C" w:rsidRDefault="00917753" w:rsidP="00917753">
      <w:pPr>
        <w:jc w:val="both"/>
        <w:rPr>
          <w:rFonts w:ascii="Verdana" w:hAnsi="Verdana"/>
          <w:color w:val="1F497D"/>
          <w:sz w:val="20"/>
          <w:szCs w:val="20"/>
          <w:lang w:val="sr-Cyrl-RS"/>
        </w:rPr>
      </w:pPr>
      <w:r w:rsidRPr="0036219C">
        <w:rPr>
          <w:rFonts w:ascii="Verdana" w:hAnsi="Verdana"/>
          <w:color w:val="1F497D"/>
          <w:sz w:val="20"/>
          <w:szCs w:val="20"/>
          <w:lang w:val="sr-Cyrl-RS"/>
        </w:rPr>
        <w:lastRenderedPageBreak/>
        <w:t>У наставку је дат</w:t>
      </w:r>
      <w:r w:rsidRPr="0036219C">
        <w:rPr>
          <w:rFonts w:ascii="Verdana" w:hAnsi="Verdana"/>
          <w:color w:val="1F497D"/>
          <w:sz w:val="20"/>
          <w:szCs w:val="20"/>
          <w:lang w:val="sr-Latn-RS"/>
        </w:rPr>
        <w:t xml:space="preserve"> </w:t>
      </w:r>
      <w:r w:rsidRPr="0036219C">
        <w:rPr>
          <w:rFonts w:ascii="Verdana" w:hAnsi="Verdana"/>
          <w:color w:val="1F497D"/>
          <w:sz w:val="20"/>
          <w:szCs w:val="20"/>
          <w:lang w:val="sr-Cyrl-RS"/>
        </w:rPr>
        <w:t xml:space="preserve">преглед и </w:t>
      </w:r>
      <w:r w:rsidR="000B7046" w:rsidRPr="0036219C">
        <w:rPr>
          <w:rFonts w:ascii="Verdana" w:hAnsi="Verdana"/>
          <w:color w:val="1F497D"/>
          <w:sz w:val="20"/>
          <w:szCs w:val="20"/>
          <w:lang w:val="sr-Cyrl-RS"/>
        </w:rPr>
        <w:t xml:space="preserve">структура </w:t>
      </w:r>
      <w:r w:rsidRPr="0036219C">
        <w:rPr>
          <w:rFonts w:ascii="Verdana" w:hAnsi="Verdana"/>
          <w:color w:val="1F497D"/>
          <w:sz w:val="20"/>
          <w:szCs w:val="20"/>
          <w:lang w:val="sr-Cyrl-RS"/>
        </w:rPr>
        <w:t>инвестиционог портфолиа:</w:t>
      </w:r>
    </w:p>
    <w:p w:rsidR="00CB662C" w:rsidRPr="00CB662C" w:rsidRDefault="00CB662C" w:rsidP="00CB662C">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9776" w:type="dxa"/>
        <w:jc w:val="center"/>
        <w:tblLayout w:type="fixed"/>
        <w:tblLook w:val="04A0" w:firstRow="1" w:lastRow="0" w:firstColumn="1" w:lastColumn="0" w:noHBand="0" w:noVBand="1"/>
      </w:tblPr>
      <w:tblGrid>
        <w:gridCol w:w="785"/>
        <w:gridCol w:w="1053"/>
        <w:gridCol w:w="1276"/>
        <w:gridCol w:w="1276"/>
        <w:gridCol w:w="1275"/>
        <w:gridCol w:w="993"/>
        <w:gridCol w:w="1275"/>
        <w:gridCol w:w="1843"/>
      </w:tblGrid>
      <w:tr w:rsidR="00CB662C" w:rsidRPr="00CB662C" w:rsidTr="00C9613B">
        <w:trPr>
          <w:cnfStyle w:val="100000000000" w:firstRow="1" w:lastRow="0" w:firstColumn="0" w:lastColumn="0" w:oddVBand="0" w:evenVBand="0" w:oddHBand="0" w:evenHBand="0" w:firstRowFirstColumn="0" w:firstRowLastColumn="0" w:lastRowFirstColumn="0" w:lastRowLastColumn="0"/>
          <w:trHeight w:val="502"/>
          <w:jc w:val="center"/>
        </w:trPr>
        <w:tc>
          <w:tcPr>
            <w:cnfStyle w:val="001000000000" w:firstRow="0" w:lastRow="0" w:firstColumn="1" w:lastColumn="0" w:oddVBand="0" w:evenVBand="0" w:oddHBand="0" w:evenHBand="0" w:firstRowFirstColumn="0" w:firstRowLastColumn="0" w:lastRowFirstColumn="0" w:lastRowLastColumn="0"/>
            <w:tcW w:w="785" w:type="dxa"/>
            <w:noWrap/>
            <w:vAlign w:val="center"/>
            <w:hideMark/>
          </w:tcPr>
          <w:p w:rsidR="00CB662C" w:rsidRPr="00CB662C" w:rsidRDefault="00CB662C" w:rsidP="00C9613B">
            <w:pPr>
              <w:spacing w:after="0" w:line="240" w:lineRule="auto"/>
              <w:jc w:val="center"/>
              <w:rPr>
                <w:rFonts w:ascii="Verdana" w:eastAsia="Times New Roman" w:hAnsi="Verdana"/>
                <w:sz w:val="18"/>
                <w:szCs w:val="18"/>
                <w:lang w:val="sr-Latn-RS" w:eastAsia="sr-Latn-RS"/>
              </w:rPr>
            </w:pPr>
            <w:r>
              <w:rPr>
                <w:rFonts w:ascii="Verdana" w:eastAsia="Times New Roman" w:hAnsi="Verdana"/>
                <w:sz w:val="18"/>
                <w:szCs w:val="18"/>
                <w:lang w:val="sr-Latn-RS" w:eastAsia="sr-Latn-RS"/>
              </w:rPr>
              <w:t>Год.</w:t>
            </w:r>
          </w:p>
        </w:tc>
        <w:tc>
          <w:tcPr>
            <w:tcW w:w="2329" w:type="dxa"/>
            <w:gridSpan w:val="2"/>
            <w:vAlign w:val="center"/>
            <w:hideMark/>
          </w:tcPr>
          <w:p w:rsidR="00CB662C" w:rsidRPr="00CB662C" w:rsidRDefault="00CB662C" w:rsidP="00C9613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CB662C">
              <w:rPr>
                <w:rFonts w:ascii="Verdana" w:eastAsia="Times New Roman" w:hAnsi="Verdana"/>
                <w:sz w:val="18"/>
                <w:szCs w:val="18"/>
                <w:lang w:val="sr-Latn-RS" w:eastAsia="sr-Latn-RS"/>
              </w:rPr>
              <w:t>Тех.резерве у самопридржају</w:t>
            </w:r>
          </w:p>
        </w:tc>
        <w:tc>
          <w:tcPr>
            <w:tcW w:w="2551" w:type="dxa"/>
            <w:gridSpan w:val="2"/>
            <w:noWrap/>
            <w:vAlign w:val="center"/>
            <w:hideMark/>
          </w:tcPr>
          <w:p w:rsidR="00CB662C" w:rsidRPr="00CB662C" w:rsidRDefault="00CB662C" w:rsidP="00C9613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CB662C">
              <w:rPr>
                <w:rFonts w:ascii="Verdana" w:eastAsia="Times New Roman" w:hAnsi="Verdana"/>
                <w:sz w:val="18"/>
                <w:szCs w:val="18"/>
                <w:lang w:val="sr-Latn-RS" w:eastAsia="sr-Latn-RS"/>
              </w:rPr>
              <w:t>Гар</w:t>
            </w:r>
            <w:r w:rsidR="00F06F39">
              <w:rPr>
                <w:rFonts w:ascii="Verdana" w:eastAsia="Times New Roman" w:hAnsi="Verdana"/>
                <w:sz w:val="18"/>
                <w:szCs w:val="18"/>
                <w:lang w:val="sr-Cyrl-RS" w:eastAsia="sr-Latn-RS"/>
              </w:rPr>
              <w:t xml:space="preserve">антне </w:t>
            </w:r>
            <w:r w:rsidRPr="00CB662C">
              <w:rPr>
                <w:rFonts w:ascii="Verdana" w:eastAsia="Times New Roman" w:hAnsi="Verdana"/>
                <w:sz w:val="18"/>
                <w:szCs w:val="18"/>
                <w:lang w:val="sr-Latn-RS" w:eastAsia="sr-Latn-RS"/>
              </w:rPr>
              <w:t>резерве</w:t>
            </w:r>
          </w:p>
        </w:tc>
        <w:tc>
          <w:tcPr>
            <w:tcW w:w="2268" w:type="dxa"/>
            <w:gridSpan w:val="2"/>
            <w:vAlign w:val="center"/>
            <w:hideMark/>
          </w:tcPr>
          <w:p w:rsidR="00CB662C" w:rsidRPr="00CB662C" w:rsidRDefault="00C9613B" w:rsidP="00C9613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Pr>
                <w:rFonts w:ascii="Verdana" w:eastAsia="Times New Roman" w:hAnsi="Verdana"/>
                <w:sz w:val="18"/>
                <w:szCs w:val="18"/>
                <w:lang w:val="sr-Latn-RS" w:eastAsia="sr-Latn-RS"/>
              </w:rPr>
              <w:t>О</w:t>
            </w:r>
            <w:r w:rsidR="00CB662C" w:rsidRPr="00CB662C">
              <w:rPr>
                <w:rFonts w:ascii="Verdana" w:eastAsia="Times New Roman" w:hAnsi="Verdana"/>
                <w:sz w:val="18"/>
                <w:szCs w:val="18"/>
                <w:lang w:val="sr-Latn-RS" w:eastAsia="sr-Latn-RS"/>
              </w:rPr>
              <w:t>стала средства реосигурања</w:t>
            </w:r>
          </w:p>
        </w:tc>
        <w:tc>
          <w:tcPr>
            <w:tcW w:w="1843" w:type="dxa"/>
            <w:noWrap/>
            <w:vAlign w:val="center"/>
            <w:hideMark/>
          </w:tcPr>
          <w:p w:rsidR="00CB662C" w:rsidRPr="00CB662C" w:rsidRDefault="00CB662C" w:rsidP="00C9613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CB662C">
              <w:rPr>
                <w:rFonts w:ascii="Verdana" w:eastAsia="Times New Roman" w:hAnsi="Verdana"/>
                <w:sz w:val="18"/>
                <w:szCs w:val="18"/>
                <w:lang w:val="sr-Latn-RS" w:eastAsia="sr-Latn-RS"/>
              </w:rPr>
              <w:t>Инв.портфолио</w:t>
            </w:r>
          </w:p>
        </w:tc>
      </w:tr>
      <w:tr w:rsidR="00CB662C" w:rsidRPr="00CB662C" w:rsidTr="00C9613B">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785" w:type="dxa"/>
            <w:noWrap/>
            <w:vAlign w:val="center"/>
            <w:hideMark/>
          </w:tcPr>
          <w:p w:rsidR="00CB662C" w:rsidRPr="00CB662C" w:rsidRDefault="00CB662C" w:rsidP="00C9613B">
            <w:pPr>
              <w:spacing w:after="0" w:line="240" w:lineRule="auto"/>
              <w:jc w:val="center"/>
              <w:rPr>
                <w:rFonts w:ascii="Verdana" w:eastAsia="Times New Roman" w:hAnsi="Verdana"/>
                <w:color w:val="000000"/>
                <w:sz w:val="18"/>
                <w:szCs w:val="18"/>
                <w:lang w:val="sr-Latn-RS" w:eastAsia="sr-Latn-RS"/>
              </w:rPr>
            </w:pPr>
          </w:p>
        </w:tc>
        <w:tc>
          <w:tcPr>
            <w:tcW w:w="1053" w:type="dxa"/>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износ</w:t>
            </w:r>
          </w:p>
        </w:tc>
        <w:tc>
          <w:tcPr>
            <w:tcW w:w="1276" w:type="dxa"/>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 учешће</w:t>
            </w:r>
          </w:p>
        </w:tc>
        <w:tc>
          <w:tcPr>
            <w:tcW w:w="1276" w:type="dxa"/>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износ</w:t>
            </w:r>
          </w:p>
        </w:tc>
        <w:tc>
          <w:tcPr>
            <w:tcW w:w="1275" w:type="dxa"/>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 учешће</w:t>
            </w:r>
          </w:p>
        </w:tc>
        <w:tc>
          <w:tcPr>
            <w:tcW w:w="993" w:type="dxa"/>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износ</w:t>
            </w:r>
          </w:p>
        </w:tc>
        <w:tc>
          <w:tcPr>
            <w:tcW w:w="1275" w:type="dxa"/>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 учешће</w:t>
            </w:r>
          </w:p>
        </w:tc>
        <w:tc>
          <w:tcPr>
            <w:tcW w:w="1843"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износ</w:t>
            </w:r>
          </w:p>
        </w:tc>
      </w:tr>
      <w:tr w:rsidR="00CB662C" w:rsidRPr="00CB662C" w:rsidTr="00C9613B">
        <w:trPr>
          <w:trHeight w:val="263"/>
          <w:jc w:val="center"/>
        </w:trPr>
        <w:tc>
          <w:tcPr>
            <w:cnfStyle w:val="001000000000" w:firstRow="0" w:lastRow="0" w:firstColumn="1" w:lastColumn="0" w:oddVBand="0" w:evenVBand="0" w:oddHBand="0" w:evenHBand="0" w:firstRowFirstColumn="0" w:firstRowLastColumn="0" w:lastRowFirstColumn="0" w:lastRowLastColumn="0"/>
            <w:tcW w:w="785" w:type="dxa"/>
            <w:noWrap/>
            <w:vAlign w:val="center"/>
            <w:hideMark/>
          </w:tcPr>
          <w:p w:rsidR="00CB662C" w:rsidRPr="00CB662C" w:rsidRDefault="00CB662C" w:rsidP="00C9613B">
            <w:pPr>
              <w:spacing w:after="0" w:line="240" w:lineRule="auto"/>
              <w:jc w:val="center"/>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2017</w:t>
            </w:r>
          </w:p>
        </w:tc>
        <w:tc>
          <w:tcPr>
            <w:tcW w:w="1053"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723.037</w:t>
            </w:r>
          </w:p>
        </w:tc>
        <w:tc>
          <w:tcPr>
            <w:tcW w:w="1276"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31,20%</w:t>
            </w:r>
          </w:p>
        </w:tc>
        <w:tc>
          <w:tcPr>
            <w:tcW w:w="1276"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1.363.632</w:t>
            </w:r>
          </w:p>
        </w:tc>
        <w:tc>
          <w:tcPr>
            <w:tcW w:w="1275"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58,83%</w:t>
            </w:r>
          </w:p>
        </w:tc>
        <w:tc>
          <w:tcPr>
            <w:tcW w:w="993"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231.091</w:t>
            </w:r>
          </w:p>
        </w:tc>
        <w:tc>
          <w:tcPr>
            <w:tcW w:w="1275"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9,97%</w:t>
            </w:r>
          </w:p>
        </w:tc>
        <w:tc>
          <w:tcPr>
            <w:tcW w:w="1843"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2.317.760</w:t>
            </w:r>
          </w:p>
        </w:tc>
      </w:tr>
      <w:tr w:rsidR="00CB662C" w:rsidRPr="00CB662C" w:rsidTr="00C9613B">
        <w:trPr>
          <w:cnfStyle w:val="000000100000" w:firstRow="0" w:lastRow="0" w:firstColumn="0" w:lastColumn="0" w:oddVBand="0" w:evenVBand="0" w:oddHBand="1" w:evenHBand="0" w:firstRowFirstColumn="0" w:firstRowLastColumn="0" w:lastRowFirstColumn="0" w:lastRowLastColumn="0"/>
          <w:trHeight w:val="263"/>
          <w:jc w:val="center"/>
        </w:trPr>
        <w:tc>
          <w:tcPr>
            <w:cnfStyle w:val="001000000000" w:firstRow="0" w:lastRow="0" w:firstColumn="1" w:lastColumn="0" w:oddVBand="0" w:evenVBand="0" w:oddHBand="0" w:evenHBand="0" w:firstRowFirstColumn="0" w:firstRowLastColumn="0" w:lastRowFirstColumn="0" w:lastRowLastColumn="0"/>
            <w:tcW w:w="785" w:type="dxa"/>
            <w:noWrap/>
            <w:vAlign w:val="center"/>
            <w:hideMark/>
          </w:tcPr>
          <w:p w:rsidR="00CB662C" w:rsidRPr="00CB662C" w:rsidRDefault="00CB662C" w:rsidP="00C9613B">
            <w:pPr>
              <w:spacing w:after="0" w:line="240" w:lineRule="auto"/>
              <w:jc w:val="center"/>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2018</w:t>
            </w:r>
          </w:p>
        </w:tc>
        <w:tc>
          <w:tcPr>
            <w:tcW w:w="1053"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789.429</w:t>
            </w:r>
          </w:p>
        </w:tc>
        <w:tc>
          <w:tcPr>
            <w:tcW w:w="1276"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31,88%</w:t>
            </w:r>
          </w:p>
        </w:tc>
        <w:tc>
          <w:tcPr>
            <w:tcW w:w="1276"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1.393.303</w:t>
            </w:r>
          </w:p>
        </w:tc>
        <w:tc>
          <w:tcPr>
            <w:tcW w:w="1275"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56,26%</w:t>
            </w:r>
          </w:p>
        </w:tc>
        <w:tc>
          <w:tcPr>
            <w:tcW w:w="993"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293.716</w:t>
            </w:r>
          </w:p>
        </w:tc>
        <w:tc>
          <w:tcPr>
            <w:tcW w:w="1275"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11,86%</w:t>
            </w:r>
          </w:p>
        </w:tc>
        <w:tc>
          <w:tcPr>
            <w:tcW w:w="1843" w:type="dxa"/>
            <w:noWrap/>
            <w:vAlign w:val="center"/>
            <w:hideMark/>
          </w:tcPr>
          <w:p w:rsidR="00CB662C" w:rsidRPr="00CB662C" w:rsidRDefault="00CB662C" w:rsidP="00C9613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2.476.448</w:t>
            </w:r>
          </w:p>
        </w:tc>
      </w:tr>
      <w:tr w:rsidR="00CB662C" w:rsidRPr="00CB662C" w:rsidTr="00C9613B">
        <w:trPr>
          <w:trHeight w:val="263"/>
          <w:jc w:val="center"/>
        </w:trPr>
        <w:tc>
          <w:tcPr>
            <w:cnfStyle w:val="001000000000" w:firstRow="0" w:lastRow="0" w:firstColumn="1" w:lastColumn="0" w:oddVBand="0" w:evenVBand="0" w:oddHBand="0" w:evenHBand="0" w:firstRowFirstColumn="0" w:firstRowLastColumn="0" w:lastRowFirstColumn="0" w:lastRowLastColumn="0"/>
            <w:tcW w:w="785" w:type="dxa"/>
            <w:noWrap/>
            <w:vAlign w:val="center"/>
            <w:hideMark/>
          </w:tcPr>
          <w:p w:rsidR="00CB662C" w:rsidRPr="00CB662C" w:rsidRDefault="00CB662C" w:rsidP="00C9613B">
            <w:pPr>
              <w:spacing w:after="0" w:line="240" w:lineRule="auto"/>
              <w:jc w:val="center"/>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2019</w:t>
            </w:r>
          </w:p>
        </w:tc>
        <w:tc>
          <w:tcPr>
            <w:tcW w:w="1053"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910.266</w:t>
            </w:r>
          </w:p>
        </w:tc>
        <w:tc>
          <w:tcPr>
            <w:tcW w:w="1276"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33,81%</w:t>
            </w:r>
          </w:p>
        </w:tc>
        <w:tc>
          <w:tcPr>
            <w:tcW w:w="1276"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1.406.172</w:t>
            </w:r>
          </w:p>
        </w:tc>
        <w:tc>
          <w:tcPr>
            <w:tcW w:w="1275"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52,23%</w:t>
            </w:r>
          </w:p>
        </w:tc>
        <w:tc>
          <w:tcPr>
            <w:tcW w:w="993"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375.824</w:t>
            </w:r>
          </w:p>
        </w:tc>
        <w:tc>
          <w:tcPr>
            <w:tcW w:w="1275"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13,96%</w:t>
            </w:r>
          </w:p>
        </w:tc>
        <w:tc>
          <w:tcPr>
            <w:tcW w:w="1843" w:type="dxa"/>
            <w:noWrap/>
            <w:vAlign w:val="center"/>
            <w:hideMark/>
          </w:tcPr>
          <w:p w:rsidR="00CB662C" w:rsidRPr="00CB662C" w:rsidRDefault="00CB662C" w:rsidP="00C9613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CB662C">
              <w:rPr>
                <w:rFonts w:ascii="Verdana" w:eastAsia="Times New Roman" w:hAnsi="Verdana"/>
                <w:color w:val="1F4E79" w:themeColor="accent1" w:themeShade="80"/>
                <w:sz w:val="18"/>
                <w:szCs w:val="18"/>
                <w:lang w:val="sr-Latn-RS" w:eastAsia="sr-Latn-RS"/>
              </w:rPr>
              <w:t>2.692.262</w:t>
            </w:r>
          </w:p>
        </w:tc>
      </w:tr>
    </w:tbl>
    <w:p w:rsidR="000B7046" w:rsidRDefault="000B7046" w:rsidP="000B7046">
      <w:pPr>
        <w:jc w:val="both"/>
        <w:rPr>
          <w:rFonts w:ascii="Verdana" w:hAnsi="Verdana"/>
          <w:noProof/>
          <w:color w:val="1F497D"/>
          <w:lang w:val="sr-Latn-RS" w:eastAsia="sr-Latn-RS"/>
        </w:rPr>
      </w:pPr>
    </w:p>
    <w:p w:rsidR="00CB662C" w:rsidRDefault="00CB662C" w:rsidP="000B7046">
      <w:pPr>
        <w:jc w:val="both"/>
        <w:rPr>
          <w:rFonts w:ascii="Verdana" w:hAnsi="Verdana"/>
          <w:noProof/>
          <w:color w:val="1F497D"/>
          <w:lang w:val="sr-Latn-RS" w:eastAsia="sr-Latn-RS"/>
        </w:rPr>
      </w:pPr>
      <w:r w:rsidRPr="00F06F39">
        <w:rPr>
          <w:rFonts w:ascii="Verdana" w:hAnsi="Verdana"/>
          <w:noProof/>
          <w:lang w:val="sr-Latn-RS" w:eastAsia="sr-Latn-RS"/>
        </w:rPr>
        <w:drawing>
          <wp:inline distT="0" distB="0" distL="0" distR="0" wp14:anchorId="0798CBA2" wp14:editId="0BC8BD3A">
            <wp:extent cx="5067300" cy="1890713"/>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B7046" w:rsidRPr="0036219C" w:rsidRDefault="000B7046" w:rsidP="000B7046">
      <w:pPr>
        <w:jc w:val="both"/>
        <w:rPr>
          <w:rFonts w:ascii="Verdana" w:hAnsi="Verdana"/>
          <w:b/>
          <w:color w:val="1F497D"/>
          <w:sz w:val="20"/>
          <w:szCs w:val="20"/>
          <w:lang w:val="sr-Cyrl-RS"/>
        </w:rPr>
      </w:pPr>
      <w:r w:rsidRPr="0036219C">
        <w:rPr>
          <w:rFonts w:ascii="Verdana" w:hAnsi="Verdana"/>
          <w:noProof/>
          <w:color w:val="1F497D"/>
          <w:sz w:val="20"/>
          <w:szCs w:val="20"/>
          <w:lang w:val="sr-Cyrl-CS"/>
        </w:rPr>
        <w:t>Друштво располаже техничким резервама и капиталом који гарантују трajну стaбилнoст и сoлвeнтнoст у пoслoвaњу</w:t>
      </w:r>
      <w:r w:rsidRPr="00CB662C">
        <w:rPr>
          <w:rFonts w:ascii="Verdana" w:hAnsi="Verdana"/>
          <w:noProof/>
          <w:color w:val="1F497D"/>
          <w:sz w:val="20"/>
          <w:szCs w:val="20"/>
          <w:lang w:val="sr-Cyrl-CS"/>
        </w:rPr>
        <w:t>.</w:t>
      </w:r>
    </w:p>
    <w:p w:rsidR="000B7046" w:rsidRPr="005F67A4" w:rsidRDefault="000B7046" w:rsidP="000B7046">
      <w:pPr>
        <w:pStyle w:val="Subtitle"/>
        <w:rPr>
          <w:rFonts w:ascii="Verdana" w:hAnsi="Verdana"/>
          <w:b/>
          <w:i w:val="0"/>
          <w:color w:val="1F497D"/>
          <w:sz w:val="20"/>
          <w:szCs w:val="20"/>
        </w:rPr>
      </w:pPr>
      <w:bookmarkStart w:id="3" w:name="_Toc506198982"/>
      <w:bookmarkStart w:id="4" w:name="_Toc508295943"/>
      <w:bookmarkStart w:id="5" w:name="_Toc508299298"/>
      <w:r w:rsidRPr="005F67A4">
        <w:rPr>
          <w:rFonts w:ascii="Verdana" w:hAnsi="Verdana"/>
          <w:b/>
          <w:i w:val="0"/>
          <w:color w:val="1F497D"/>
          <w:sz w:val="20"/>
          <w:szCs w:val="20"/>
        </w:rPr>
        <w:t>Орса циљеви</w:t>
      </w:r>
      <w:bookmarkEnd w:id="3"/>
      <w:bookmarkEnd w:id="4"/>
      <w:bookmarkEnd w:id="5"/>
    </w:p>
    <w:p w:rsidR="000B7046" w:rsidRPr="0036219C" w:rsidRDefault="000B7046" w:rsidP="000B7046">
      <w:pPr>
        <w:jc w:val="both"/>
        <w:rPr>
          <w:rFonts w:ascii="Verdana" w:hAnsi="Verdana"/>
          <w:color w:val="1F497D"/>
          <w:sz w:val="20"/>
          <w:szCs w:val="20"/>
          <w:lang w:val="sr-Cyrl-CS"/>
        </w:rPr>
      </w:pPr>
      <w:bookmarkStart w:id="6" w:name="_Toc477527233"/>
      <w:r w:rsidRPr="0036219C">
        <w:rPr>
          <w:rFonts w:ascii="Verdana" w:hAnsi="Verdana"/>
          <w:color w:val="1F497D"/>
          <w:sz w:val="20"/>
          <w:szCs w:val="20"/>
          <w:lang w:val="sr-Cyrl-CS"/>
        </w:rPr>
        <w:t>Сопствена процена ризика је саставни део пословне стратегије Друштва, а резултати сопствене процене ризика узимajу се у oбзир при дoнoшeњу стрaтeшких oдлукa, плaнирaњу пoслoвних aктивнoсти и при упрaвљaњу aдeквaтнoшћу кaпитaлa. Сопствена процена ризика има за циљ:</w:t>
      </w:r>
      <w:bookmarkEnd w:id="6"/>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7" w:name="_Toc477527234"/>
      <w:r w:rsidRPr="0036219C">
        <w:rPr>
          <w:rFonts w:ascii="Verdana" w:hAnsi="Verdana"/>
          <w:color w:val="1F497D"/>
          <w:sz w:val="20"/>
          <w:szCs w:val="20"/>
          <w:lang w:val="sr-Cyrl-CS"/>
        </w:rPr>
        <w:t>минимизирање изложености ризику у дужем року,</w:t>
      </w:r>
      <w:bookmarkEnd w:id="7"/>
      <w:r w:rsidRPr="0036219C">
        <w:rPr>
          <w:rFonts w:ascii="Verdana" w:hAnsi="Verdana"/>
          <w:color w:val="1F497D"/>
          <w:sz w:val="20"/>
          <w:szCs w:val="20"/>
          <w:lang w:val="sr-Cyrl-CS"/>
        </w:rPr>
        <w:t xml:space="preserve"> </w:t>
      </w:r>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8" w:name="_Toc477527235"/>
      <w:r w:rsidRPr="0036219C">
        <w:rPr>
          <w:rFonts w:ascii="Verdana" w:hAnsi="Verdana"/>
          <w:color w:val="1F497D"/>
          <w:sz w:val="20"/>
          <w:szCs w:val="20"/>
          <w:lang w:val="sr-Cyrl-CS"/>
        </w:rPr>
        <w:t>испуњавање услoвa кojи сe oднoсe нa aдeквaтнoст кaпитaлa и тeхничких рeзeрви у склaду са прoписимa,</w:t>
      </w:r>
      <w:bookmarkEnd w:id="8"/>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9" w:name="_Toc477527236"/>
      <w:r w:rsidRPr="0036219C">
        <w:rPr>
          <w:rFonts w:ascii="Verdana" w:hAnsi="Verdana"/>
          <w:color w:val="1F497D"/>
          <w:sz w:val="20"/>
          <w:szCs w:val="20"/>
          <w:lang w:val="sr-Cyrl-CS"/>
        </w:rPr>
        <w:t>обезбеђење дугорочне солвентности</w:t>
      </w:r>
      <w:bookmarkEnd w:id="9"/>
      <w:r w:rsidRPr="0036219C">
        <w:rPr>
          <w:rFonts w:ascii="Verdana" w:hAnsi="Verdana"/>
          <w:color w:val="1F497D"/>
          <w:sz w:val="20"/>
          <w:szCs w:val="20"/>
          <w:lang w:val="sr-Cyrl-CS"/>
        </w:rPr>
        <w:t>,</w:t>
      </w:r>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10" w:name="_Toc477527237"/>
      <w:r w:rsidRPr="0036219C">
        <w:rPr>
          <w:rFonts w:ascii="Verdana" w:hAnsi="Verdana"/>
          <w:color w:val="1F497D"/>
          <w:sz w:val="20"/>
          <w:szCs w:val="20"/>
          <w:lang w:val="sr-Cyrl-CS"/>
        </w:rPr>
        <w:t>побољшање процеса доношења кључних одлука у пословању,</w:t>
      </w:r>
      <w:bookmarkEnd w:id="10"/>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11" w:name="_Toc477527238"/>
      <w:r w:rsidRPr="0036219C">
        <w:rPr>
          <w:rFonts w:ascii="Verdana" w:hAnsi="Verdana"/>
          <w:color w:val="1F497D"/>
          <w:sz w:val="20"/>
          <w:szCs w:val="20"/>
          <w:lang w:val="sr-Cyrl-CS"/>
        </w:rPr>
        <w:t>остварење пословних циљева, стратегија и планова,</w:t>
      </w:r>
      <w:bookmarkEnd w:id="11"/>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12" w:name="_Toc477527239"/>
      <w:r w:rsidRPr="0036219C">
        <w:rPr>
          <w:rFonts w:ascii="Verdana" w:hAnsi="Verdana"/>
          <w:color w:val="1F497D"/>
          <w:sz w:val="20"/>
          <w:szCs w:val="20"/>
          <w:lang w:val="sr-Cyrl-CS"/>
        </w:rPr>
        <w:t>побољшање квалитета услуга</w:t>
      </w:r>
      <w:bookmarkEnd w:id="12"/>
      <w:r w:rsidRPr="0036219C">
        <w:rPr>
          <w:rFonts w:ascii="Verdana" w:hAnsi="Verdana"/>
          <w:color w:val="1F497D"/>
          <w:sz w:val="20"/>
          <w:szCs w:val="20"/>
          <w:lang w:val="sr-Cyrl-CS"/>
        </w:rPr>
        <w:t>,</w:t>
      </w:r>
    </w:p>
    <w:p w:rsidR="000B7046" w:rsidRPr="0036219C" w:rsidRDefault="000B7046" w:rsidP="00CD0862">
      <w:pPr>
        <w:numPr>
          <w:ilvl w:val="0"/>
          <w:numId w:val="1"/>
        </w:numPr>
        <w:spacing w:after="0"/>
        <w:jc w:val="both"/>
        <w:rPr>
          <w:rFonts w:ascii="Verdana" w:hAnsi="Verdana"/>
          <w:color w:val="1F497D"/>
          <w:sz w:val="20"/>
          <w:szCs w:val="20"/>
          <w:lang w:val="sr-Cyrl-CS"/>
        </w:rPr>
      </w:pPr>
      <w:bookmarkStart w:id="13" w:name="_Toc477527240"/>
      <w:r w:rsidRPr="0036219C">
        <w:rPr>
          <w:rFonts w:ascii="Verdana" w:hAnsi="Verdana"/>
          <w:color w:val="1F497D"/>
          <w:sz w:val="20"/>
          <w:szCs w:val="20"/>
          <w:lang w:val="sr-Cyrl-CS"/>
        </w:rPr>
        <w:t>усавршавањe сопственог модела управљања ризицима.</w:t>
      </w:r>
      <w:bookmarkEnd w:id="13"/>
    </w:p>
    <w:p w:rsidR="00CD0862" w:rsidRPr="0036219C" w:rsidRDefault="00CD0862" w:rsidP="00CD0862">
      <w:pPr>
        <w:spacing w:after="0"/>
        <w:ind w:left="1146"/>
        <w:jc w:val="both"/>
        <w:rPr>
          <w:rFonts w:ascii="Verdana" w:hAnsi="Verdana"/>
          <w:color w:val="1F497D"/>
          <w:sz w:val="20"/>
          <w:szCs w:val="20"/>
          <w:lang w:val="sr-Cyrl-CS"/>
        </w:rPr>
      </w:pPr>
    </w:p>
    <w:p w:rsidR="000B7046" w:rsidRPr="0036219C" w:rsidRDefault="000B7046" w:rsidP="000B7046">
      <w:pPr>
        <w:jc w:val="both"/>
        <w:rPr>
          <w:rFonts w:ascii="Verdana" w:hAnsi="Verdana"/>
          <w:color w:val="1F497D"/>
          <w:sz w:val="20"/>
          <w:szCs w:val="20"/>
          <w:lang w:val="sr-Cyrl-CS"/>
        </w:rPr>
      </w:pPr>
      <w:bookmarkStart w:id="14" w:name="_Toc477527241"/>
      <w:r w:rsidRPr="0036219C">
        <w:rPr>
          <w:rFonts w:ascii="Verdana" w:hAnsi="Verdana"/>
          <w:color w:val="1F497D"/>
          <w:sz w:val="20"/>
          <w:szCs w:val="20"/>
          <w:lang w:val="sr-Cyrl-CS"/>
        </w:rPr>
        <w:t>Рaди вршeњa сoпствeнe прoцeнe ризикa и сoлвeнтнoсти Друштво је успoстaвило одговарајуће прoцeсe идeнтификaциjе, прoцeне, мeрeња и прaћeња ризикa у пoслoвaњу кojимa je излoжeно или кojимa мoжe бити излoжeно.</w:t>
      </w:r>
      <w:bookmarkEnd w:id="14"/>
    </w:p>
    <w:p w:rsidR="00917753" w:rsidRPr="0036219C" w:rsidRDefault="000B7046" w:rsidP="00917753">
      <w:pPr>
        <w:jc w:val="both"/>
        <w:rPr>
          <w:rFonts w:ascii="Verdana" w:hAnsi="Verdana"/>
          <w:color w:val="1F497D"/>
          <w:sz w:val="20"/>
          <w:szCs w:val="20"/>
          <w:lang w:val="sr-Cyrl-CS"/>
        </w:rPr>
      </w:pPr>
      <w:bookmarkStart w:id="15" w:name="_Toc477527242"/>
      <w:r w:rsidRPr="0036219C">
        <w:rPr>
          <w:rFonts w:ascii="Verdana" w:hAnsi="Verdana"/>
          <w:color w:val="1F497D"/>
          <w:sz w:val="20"/>
          <w:szCs w:val="20"/>
          <w:lang w:val="sr-Cyrl-CS"/>
        </w:rPr>
        <w:t>У поступку спровођења сопствене процене ризика, Друштво обезбеђује примену квалитативних и квантитативних идентификованих ризика и догађаја.</w:t>
      </w:r>
      <w:bookmarkEnd w:id="15"/>
    </w:p>
    <w:p w:rsidR="00CD0862" w:rsidRPr="0036219C" w:rsidRDefault="00CD0862" w:rsidP="00917753">
      <w:pPr>
        <w:jc w:val="both"/>
        <w:rPr>
          <w:rFonts w:ascii="Verdana" w:hAnsi="Verdana"/>
          <w:color w:val="1F497D"/>
          <w:sz w:val="20"/>
          <w:szCs w:val="20"/>
          <w:lang w:val="sr-Cyrl-CS"/>
        </w:rPr>
      </w:pPr>
    </w:p>
    <w:p w:rsidR="00CD0862" w:rsidRPr="0036219C" w:rsidRDefault="00CD0862" w:rsidP="005F67A4">
      <w:pPr>
        <w:pStyle w:val="Heading1"/>
        <w:spacing w:after="240"/>
        <w:rPr>
          <w:rFonts w:ascii="Verdana" w:hAnsi="Verdana"/>
          <w:color w:val="1F497D"/>
        </w:rPr>
      </w:pPr>
      <w:bookmarkStart w:id="16" w:name="_Toc506198998"/>
      <w:bookmarkStart w:id="17" w:name="_Toc508295963"/>
      <w:bookmarkStart w:id="18" w:name="_Toc509827690"/>
      <w:bookmarkStart w:id="19" w:name="_Toc32924914"/>
      <w:r w:rsidRPr="0036219C">
        <w:rPr>
          <w:rFonts w:ascii="Verdana" w:hAnsi="Verdana"/>
          <w:color w:val="1F497D"/>
        </w:rPr>
        <w:lastRenderedPageBreak/>
        <w:t>СТРАТЕГИЈА ПОСЛОВАЊА</w:t>
      </w:r>
      <w:bookmarkEnd w:id="16"/>
      <w:bookmarkEnd w:id="17"/>
      <w:bookmarkEnd w:id="18"/>
      <w:bookmarkEnd w:id="19"/>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 xml:space="preserve">Друштво је пословном стратегијом за </w:t>
      </w:r>
      <w:r w:rsidRPr="00C9613B">
        <w:rPr>
          <w:rFonts w:ascii="Verdana" w:hAnsi="Verdana"/>
          <w:color w:val="1F4E79" w:themeColor="accent1" w:themeShade="80"/>
          <w:sz w:val="20"/>
          <w:szCs w:val="20"/>
          <w:lang w:val="sr-Cyrl-RS"/>
        </w:rPr>
        <w:t xml:space="preserve">период 2017-2020. </w:t>
      </w:r>
      <w:r w:rsidRPr="00C9613B">
        <w:rPr>
          <w:rFonts w:ascii="Verdana" w:hAnsi="Verdana"/>
          <w:color w:val="1F497D"/>
          <w:sz w:val="20"/>
          <w:szCs w:val="20"/>
          <w:lang w:val="sr-Cyrl-RS"/>
        </w:rPr>
        <w:t>године</w:t>
      </w:r>
      <w:r w:rsidRPr="0036219C">
        <w:rPr>
          <w:rFonts w:ascii="Verdana" w:hAnsi="Verdana"/>
          <w:color w:val="1F497D"/>
          <w:sz w:val="20"/>
          <w:szCs w:val="20"/>
          <w:lang w:val="sr-Cyrl-RS"/>
        </w:rPr>
        <w:t xml:space="preserve"> дефиниса</w:t>
      </w:r>
      <w:r w:rsidR="005536E0">
        <w:rPr>
          <w:rFonts w:ascii="Verdana" w:hAnsi="Verdana"/>
          <w:color w:val="1F497D"/>
          <w:sz w:val="20"/>
          <w:szCs w:val="20"/>
          <w:lang w:val="sr-Cyrl-RS"/>
        </w:rPr>
        <w:t>л</w:t>
      </w:r>
      <w:r w:rsidRPr="0036219C">
        <w:rPr>
          <w:rFonts w:ascii="Verdana" w:hAnsi="Verdana"/>
          <w:color w:val="1F497D"/>
          <w:sz w:val="20"/>
          <w:szCs w:val="20"/>
          <w:lang w:val="sr-Cyrl-RS"/>
        </w:rPr>
        <w:t>о правац раста на домаћем и инотржишту, без значајније промене организационе структуре већ само на рационалном реаговању на догађаје у средини у којој Друштво послује, а на основу претходно разматраних пројектованих резултата добијених израдом:</w:t>
      </w:r>
    </w:p>
    <w:p w:rsidR="00CD0862" w:rsidRPr="0036219C" w:rsidRDefault="00CD0862" w:rsidP="00C93CE1">
      <w:pPr>
        <w:numPr>
          <w:ilvl w:val="0"/>
          <w:numId w:val="6"/>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Стратегијске анализе</w:t>
      </w:r>
    </w:p>
    <w:p w:rsidR="00CD0862" w:rsidRPr="0036219C" w:rsidRDefault="00CD0862" w:rsidP="00C93CE1">
      <w:pPr>
        <w:numPr>
          <w:ilvl w:val="0"/>
          <w:numId w:val="6"/>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Стратегијског избора</w:t>
      </w:r>
    </w:p>
    <w:p w:rsidR="00CD0862" w:rsidRPr="0036219C" w:rsidRDefault="00CD0862" w:rsidP="00C93CE1">
      <w:pPr>
        <w:numPr>
          <w:ilvl w:val="0"/>
          <w:numId w:val="6"/>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Стратегијске имплементације.</w:t>
      </w:r>
    </w:p>
    <w:p w:rsidR="00CD0862" w:rsidRPr="005F67A4" w:rsidRDefault="00CD0862" w:rsidP="00911B7F">
      <w:pPr>
        <w:spacing w:before="240"/>
        <w:rPr>
          <w:rFonts w:ascii="Verdana" w:hAnsi="Verdana"/>
          <w:b/>
          <w:color w:val="1F497D"/>
          <w:sz w:val="20"/>
          <w:szCs w:val="20"/>
          <w:lang w:val="sr-Cyrl-RS"/>
        </w:rPr>
      </w:pPr>
      <w:bookmarkStart w:id="20" w:name="_Toc343866379"/>
      <w:bookmarkStart w:id="21" w:name="_Toc506198999"/>
      <w:bookmarkStart w:id="22" w:name="_Toc508295964"/>
      <w:bookmarkStart w:id="23" w:name="_Toc509827691"/>
      <w:r w:rsidRPr="005F67A4">
        <w:rPr>
          <w:rFonts w:ascii="Verdana" w:hAnsi="Verdana"/>
          <w:b/>
          <w:color w:val="1F497D"/>
          <w:sz w:val="20"/>
          <w:szCs w:val="20"/>
          <w:lang w:val="sr-Cyrl-RS"/>
        </w:rPr>
        <w:t>Визија Друштва</w:t>
      </w:r>
      <w:bookmarkEnd w:id="20"/>
      <w:bookmarkEnd w:id="21"/>
      <w:bookmarkEnd w:id="22"/>
      <w:bookmarkEnd w:id="23"/>
    </w:p>
    <w:p w:rsidR="00CD0862" w:rsidRPr="0036219C" w:rsidRDefault="00CD0862" w:rsidP="00CD0862">
      <w:pPr>
        <w:numPr>
          <w:ilvl w:val="0"/>
          <w:numId w:val="1"/>
        </w:numPr>
        <w:spacing w:after="0"/>
        <w:jc w:val="both"/>
        <w:rPr>
          <w:rFonts w:ascii="Verdana" w:hAnsi="Verdana"/>
          <w:color w:val="1F497D"/>
          <w:sz w:val="20"/>
          <w:szCs w:val="20"/>
          <w:lang w:val="sr-Cyrl-CS"/>
        </w:rPr>
      </w:pPr>
      <w:r w:rsidRPr="0036219C">
        <w:rPr>
          <w:rFonts w:ascii="Verdana" w:hAnsi="Verdana"/>
          <w:color w:val="1F497D"/>
          <w:sz w:val="20"/>
          <w:szCs w:val="20"/>
          <w:lang w:val="sr-Cyrl-CS"/>
        </w:rPr>
        <w:t>Водећа позиција на домаћем тржишту.</w:t>
      </w:r>
    </w:p>
    <w:p w:rsidR="00CD0862" w:rsidRPr="0036219C" w:rsidRDefault="00CD0862" w:rsidP="00CD0862">
      <w:pPr>
        <w:numPr>
          <w:ilvl w:val="0"/>
          <w:numId w:val="1"/>
        </w:numPr>
        <w:spacing w:after="0"/>
        <w:jc w:val="both"/>
        <w:rPr>
          <w:rFonts w:ascii="Verdana" w:hAnsi="Verdana"/>
          <w:color w:val="1F497D"/>
          <w:sz w:val="20"/>
          <w:szCs w:val="20"/>
          <w:lang w:val="sr-Cyrl-CS"/>
        </w:rPr>
      </w:pPr>
      <w:r w:rsidRPr="0036219C">
        <w:rPr>
          <w:rFonts w:ascii="Verdana" w:hAnsi="Verdana"/>
          <w:color w:val="1F497D"/>
          <w:sz w:val="20"/>
          <w:szCs w:val="20"/>
          <w:lang w:val="sr-Cyrl-CS"/>
        </w:rPr>
        <w:t>Aктивна улога на иностраном тржишту реосигурања.</w:t>
      </w:r>
    </w:p>
    <w:p w:rsidR="00CD0862" w:rsidRPr="0036219C" w:rsidRDefault="00CD0862" w:rsidP="00CD0862">
      <w:pPr>
        <w:numPr>
          <w:ilvl w:val="0"/>
          <w:numId w:val="1"/>
        </w:numPr>
        <w:spacing w:after="0"/>
        <w:jc w:val="both"/>
        <w:rPr>
          <w:rFonts w:ascii="Verdana" w:hAnsi="Verdana"/>
          <w:color w:val="1F497D"/>
          <w:sz w:val="20"/>
          <w:szCs w:val="20"/>
          <w:lang w:val="sr-Cyrl-CS"/>
        </w:rPr>
      </w:pPr>
      <w:r w:rsidRPr="00F06F39">
        <w:rPr>
          <w:rFonts w:ascii="Verdana" w:hAnsi="Verdana"/>
          <w:color w:val="1F497D"/>
          <w:sz w:val="20"/>
          <w:szCs w:val="20"/>
          <w:lang w:val="sr-Cyrl-CS"/>
        </w:rPr>
        <w:t xml:space="preserve">Стабилно </w:t>
      </w:r>
      <w:r w:rsidR="00D555AD" w:rsidRPr="00F06F39">
        <w:rPr>
          <w:rFonts w:ascii="Verdana" w:hAnsi="Verdana"/>
          <w:color w:val="1F497D"/>
          <w:sz w:val="20"/>
          <w:szCs w:val="20"/>
          <w:lang w:val="sr-Cyrl-CS"/>
        </w:rPr>
        <w:t>п</w:t>
      </w:r>
      <w:r w:rsidRPr="00F06F39">
        <w:rPr>
          <w:rFonts w:ascii="Verdana" w:hAnsi="Verdana"/>
          <w:color w:val="1F497D"/>
          <w:sz w:val="20"/>
          <w:szCs w:val="20"/>
          <w:lang w:val="sr-Cyrl-CS"/>
        </w:rPr>
        <w:t>артнерство</w:t>
      </w:r>
      <w:r w:rsidRPr="0036219C">
        <w:rPr>
          <w:rFonts w:ascii="Verdana" w:hAnsi="Verdana"/>
          <w:color w:val="1F497D"/>
          <w:sz w:val="20"/>
          <w:szCs w:val="20"/>
          <w:lang w:val="sr-Cyrl-CS"/>
        </w:rPr>
        <w:t xml:space="preserve"> са цедентима и реосигуравачима.</w:t>
      </w:r>
    </w:p>
    <w:p w:rsidR="00CD0862" w:rsidRPr="0036219C" w:rsidRDefault="00CD0862" w:rsidP="00CD0862">
      <w:pPr>
        <w:numPr>
          <w:ilvl w:val="0"/>
          <w:numId w:val="1"/>
        </w:numPr>
        <w:spacing w:after="0"/>
        <w:jc w:val="both"/>
        <w:rPr>
          <w:rFonts w:ascii="Verdana" w:hAnsi="Verdana"/>
          <w:color w:val="1F497D"/>
          <w:sz w:val="20"/>
          <w:szCs w:val="20"/>
          <w:lang w:val="sr-Cyrl-CS"/>
        </w:rPr>
      </w:pPr>
      <w:r w:rsidRPr="0036219C">
        <w:rPr>
          <w:rFonts w:ascii="Verdana" w:hAnsi="Verdana"/>
          <w:color w:val="1F497D"/>
          <w:sz w:val="20"/>
          <w:szCs w:val="20"/>
          <w:lang w:val="sr-Cyrl-CS"/>
        </w:rPr>
        <w:t>Уважавање потреба и мишљења клијената.</w:t>
      </w:r>
    </w:p>
    <w:p w:rsidR="00CD0862" w:rsidRPr="0036219C" w:rsidRDefault="00CD0862" w:rsidP="00CD0862">
      <w:pPr>
        <w:numPr>
          <w:ilvl w:val="0"/>
          <w:numId w:val="1"/>
        </w:numPr>
        <w:spacing w:after="0"/>
        <w:jc w:val="both"/>
        <w:rPr>
          <w:rFonts w:ascii="Verdana" w:hAnsi="Verdana"/>
          <w:color w:val="1F497D"/>
          <w:sz w:val="20"/>
          <w:szCs w:val="20"/>
          <w:lang w:val="sr-Cyrl-CS"/>
        </w:rPr>
      </w:pPr>
      <w:r w:rsidRPr="0036219C">
        <w:rPr>
          <w:rFonts w:ascii="Verdana" w:hAnsi="Verdana"/>
          <w:color w:val="1F497D"/>
          <w:sz w:val="20"/>
          <w:szCs w:val="20"/>
          <w:lang w:val="sr-Cyrl-CS"/>
        </w:rPr>
        <w:t>Континуирано побољшање услуга.</w:t>
      </w:r>
    </w:p>
    <w:p w:rsidR="00CD0862" w:rsidRPr="005F67A4" w:rsidRDefault="00CD0862" w:rsidP="00911B7F">
      <w:pPr>
        <w:spacing w:before="240"/>
        <w:rPr>
          <w:rFonts w:ascii="Verdana" w:hAnsi="Verdana"/>
          <w:b/>
          <w:color w:val="1F497D"/>
          <w:sz w:val="20"/>
          <w:szCs w:val="20"/>
          <w:lang w:val="sr-Cyrl-RS"/>
        </w:rPr>
      </w:pPr>
      <w:bookmarkStart w:id="24" w:name="_Toc506199000"/>
      <w:bookmarkStart w:id="25" w:name="_Toc508295965"/>
      <w:bookmarkStart w:id="26" w:name="_Toc509827692"/>
      <w:r w:rsidRPr="005F67A4">
        <w:rPr>
          <w:rFonts w:ascii="Verdana" w:hAnsi="Verdana"/>
          <w:b/>
          <w:color w:val="1F497D"/>
          <w:sz w:val="20"/>
          <w:szCs w:val="20"/>
          <w:lang w:val="sr-Cyrl-RS"/>
        </w:rPr>
        <w:t>Мисија</w:t>
      </w:r>
      <w:bookmarkEnd w:id="24"/>
      <w:bookmarkEnd w:id="25"/>
      <w:bookmarkEnd w:id="26"/>
      <w:r w:rsidRPr="005F67A4">
        <w:rPr>
          <w:rFonts w:ascii="Verdana" w:hAnsi="Verdana"/>
          <w:b/>
          <w:color w:val="1F497D"/>
          <w:sz w:val="20"/>
          <w:szCs w:val="20"/>
          <w:lang w:val="sr-Cyrl-RS"/>
        </w:rPr>
        <w:t xml:space="preserve"> </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 xml:space="preserve">Као препознатљив и поуздан партнер „Дунав Ре“ адо тежи успостављању европских стандарда пословања и пружању најквалитетније услуге реосигурања на домаћем и иностраном тржишту </w:t>
      </w:r>
      <w:r w:rsidR="005536E0">
        <w:rPr>
          <w:rFonts w:ascii="Verdana" w:hAnsi="Verdana"/>
          <w:color w:val="1F497D"/>
          <w:sz w:val="20"/>
          <w:szCs w:val="20"/>
          <w:lang w:val="sr-Cyrl-RS"/>
        </w:rPr>
        <w:t xml:space="preserve">и то </w:t>
      </w:r>
      <w:r w:rsidRPr="0036219C">
        <w:rPr>
          <w:rFonts w:ascii="Verdana" w:hAnsi="Verdana"/>
          <w:color w:val="1F497D"/>
          <w:sz w:val="20"/>
          <w:szCs w:val="20"/>
          <w:lang w:val="sr-Cyrl-RS"/>
        </w:rPr>
        <w:t>кроз пружање конкретних решења за задовољење специфичних потреба цедената. У раду</w:t>
      </w:r>
      <w:r w:rsidR="005536E0">
        <w:rPr>
          <w:rFonts w:ascii="Verdana" w:hAnsi="Verdana"/>
          <w:color w:val="1F497D"/>
          <w:sz w:val="20"/>
          <w:szCs w:val="20"/>
          <w:lang w:val="sr-Cyrl-RS"/>
        </w:rPr>
        <w:t>, Друштво</w:t>
      </w:r>
      <w:r w:rsidRPr="0036219C">
        <w:rPr>
          <w:rFonts w:ascii="Verdana" w:hAnsi="Verdana"/>
          <w:color w:val="1F497D"/>
          <w:sz w:val="20"/>
          <w:szCs w:val="20"/>
          <w:lang w:val="sr-Cyrl-RS"/>
        </w:rPr>
        <w:t xml:space="preserve"> комбинује искуство стечено на глобалном тржишту, локално знање и доказану поузданост за решавање проблема са којима се суочавају наши клијенти у свом пословању.</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Друштво успешно обавља функцију реосигуравајуће заштите својих цедената,</w:t>
      </w:r>
      <w:r w:rsidR="00D555AD" w:rsidRPr="0036219C">
        <w:rPr>
          <w:rFonts w:ascii="Verdana" w:hAnsi="Verdana"/>
          <w:color w:val="1F497D"/>
          <w:sz w:val="20"/>
          <w:szCs w:val="20"/>
          <w:lang w:val="sr-Cyrl-RS"/>
        </w:rPr>
        <w:t xml:space="preserve"> партнера и сопственог капитала</w:t>
      </w:r>
      <w:r w:rsidRPr="0036219C">
        <w:rPr>
          <w:rFonts w:ascii="Verdana" w:hAnsi="Verdana"/>
          <w:color w:val="1F497D"/>
          <w:sz w:val="20"/>
          <w:szCs w:val="20"/>
          <w:lang w:val="sr-Cyrl-RS"/>
        </w:rPr>
        <w:t>.</w:t>
      </w:r>
    </w:p>
    <w:p w:rsidR="00CD0862" w:rsidRPr="005F67A4" w:rsidRDefault="00CD0862" w:rsidP="00911B7F">
      <w:pPr>
        <w:spacing w:before="240"/>
        <w:rPr>
          <w:rFonts w:ascii="Verdana" w:hAnsi="Verdana"/>
          <w:b/>
          <w:color w:val="1F497D"/>
          <w:sz w:val="20"/>
          <w:szCs w:val="20"/>
          <w:lang w:val="sr-Cyrl-RS"/>
        </w:rPr>
      </w:pPr>
      <w:bookmarkStart w:id="27" w:name="_Toc506199001"/>
      <w:bookmarkStart w:id="28" w:name="_Toc508295966"/>
      <w:bookmarkStart w:id="29" w:name="_Toc509827693"/>
      <w:r w:rsidRPr="005F67A4">
        <w:rPr>
          <w:rFonts w:ascii="Verdana" w:hAnsi="Verdana"/>
          <w:b/>
          <w:color w:val="1F497D"/>
          <w:sz w:val="20"/>
          <w:szCs w:val="20"/>
          <w:lang w:val="sr-Cyrl-RS"/>
        </w:rPr>
        <w:t>Могућности</w:t>
      </w:r>
      <w:bookmarkEnd w:id="27"/>
      <w:bookmarkEnd w:id="28"/>
      <w:bookmarkEnd w:id="29"/>
    </w:p>
    <w:p w:rsidR="00CD0862" w:rsidRPr="0036219C" w:rsidRDefault="00CD0862" w:rsidP="00CD0862">
      <w:pPr>
        <w:jc w:val="both"/>
        <w:rPr>
          <w:rFonts w:ascii="Verdana" w:eastAsia="Times New Roman" w:hAnsi="Verdana" w:cs="Arial"/>
          <w:color w:val="1F497D"/>
          <w:sz w:val="20"/>
          <w:szCs w:val="20"/>
          <w:lang w:val="sr-Cyrl-RS" w:eastAsia="sr-Latn-RS"/>
        </w:rPr>
      </w:pPr>
      <w:r w:rsidRPr="0036219C">
        <w:rPr>
          <w:rFonts w:ascii="Verdana" w:hAnsi="Verdana"/>
          <w:color w:val="1F497D"/>
          <w:sz w:val="20"/>
          <w:szCs w:val="20"/>
          <w:lang w:val="sr-Cyrl-RS"/>
        </w:rPr>
        <w:t xml:space="preserve">Домаће тржиште осигурања је још увек недовољно развијено и у наредном периоду очекује се значајан раст премије. Даљим развојем стратегије „квалитетан производ са правом ценом“, као јединим начином свеобухватне заштите у првом реду крајњег корисника осигурања, а уједно и самих осигуравача, Друштво ће настојати да задржи све постојеће и </w:t>
      </w:r>
      <w:r w:rsidRPr="0036219C">
        <w:rPr>
          <w:rFonts w:ascii="Verdana" w:hAnsi="Verdana"/>
          <w:color w:val="1F497D"/>
          <w:sz w:val="20"/>
          <w:szCs w:val="20"/>
          <w:lang w:val="sr-Cyrl-CS"/>
        </w:rPr>
        <w:t xml:space="preserve">понуди програме за </w:t>
      </w:r>
      <w:r w:rsidRPr="0036219C">
        <w:rPr>
          <w:rFonts w:ascii="Verdana" w:hAnsi="Verdana"/>
          <w:color w:val="1F497D"/>
          <w:sz w:val="20"/>
          <w:szCs w:val="20"/>
          <w:lang w:val="sr-Cyrl-RS"/>
        </w:rPr>
        <w:t>преузм</w:t>
      </w:r>
      <w:r w:rsidRPr="0036219C">
        <w:rPr>
          <w:rFonts w:ascii="Verdana" w:hAnsi="Verdana"/>
          <w:color w:val="1F497D"/>
          <w:sz w:val="20"/>
          <w:szCs w:val="20"/>
          <w:lang w:val="sr-Cyrl-CS"/>
        </w:rPr>
        <w:t>имање нових</w:t>
      </w:r>
      <w:r w:rsidRPr="0036219C">
        <w:rPr>
          <w:rFonts w:ascii="Verdana" w:hAnsi="Verdana"/>
          <w:color w:val="1F497D"/>
          <w:sz w:val="20"/>
          <w:szCs w:val="20"/>
          <w:lang w:val="sr-Cyrl-RS"/>
        </w:rPr>
        <w:t xml:space="preserve"> ризик</w:t>
      </w:r>
      <w:r w:rsidRPr="0036219C">
        <w:rPr>
          <w:rFonts w:ascii="Verdana" w:hAnsi="Verdana"/>
          <w:color w:val="1F497D"/>
          <w:sz w:val="20"/>
          <w:szCs w:val="20"/>
          <w:lang w:val="sr-Cyrl-CS"/>
        </w:rPr>
        <w:t>а</w:t>
      </w:r>
      <w:r w:rsidRPr="0036219C">
        <w:rPr>
          <w:rFonts w:ascii="Verdana" w:hAnsi="Verdana"/>
          <w:color w:val="1F497D"/>
          <w:sz w:val="20"/>
          <w:szCs w:val="20"/>
          <w:lang w:val="sr-Cyrl-RS"/>
        </w:rPr>
        <w:t xml:space="preserve"> изнад самопридржаја осигуравајућих друштава у земљи.</w:t>
      </w:r>
      <w:r w:rsidRPr="0036219C">
        <w:rPr>
          <w:rFonts w:ascii="Verdana" w:eastAsia="Times New Roman" w:hAnsi="Verdana" w:cs="Arial"/>
          <w:color w:val="1F497D"/>
          <w:sz w:val="20"/>
          <w:szCs w:val="20"/>
          <w:lang w:val="sr-Cyrl-RS" w:eastAsia="sr-Latn-RS"/>
        </w:rPr>
        <w:t xml:space="preserve"> </w:t>
      </w:r>
    </w:p>
    <w:p w:rsidR="00CD0862" w:rsidRPr="0036219C" w:rsidRDefault="00CD0862" w:rsidP="00CD0862">
      <w:pPr>
        <w:jc w:val="both"/>
        <w:rPr>
          <w:rFonts w:ascii="Verdana" w:hAnsi="Verdana"/>
          <w:color w:val="1F497D"/>
          <w:sz w:val="20"/>
          <w:szCs w:val="20"/>
          <w:lang w:val="sr-Cyrl-CS"/>
        </w:rPr>
      </w:pPr>
      <w:r w:rsidRPr="0036219C">
        <w:rPr>
          <w:rFonts w:ascii="Verdana" w:eastAsia="Times New Roman" w:hAnsi="Verdana"/>
          <w:b/>
          <w:bCs/>
          <w:color w:val="1F497D"/>
          <w:sz w:val="20"/>
          <w:szCs w:val="20"/>
          <w:lang w:val="sr-Cyrl-RS"/>
        </w:rPr>
        <w:t>Мере и акције</w:t>
      </w:r>
      <w:r w:rsidRPr="0036219C">
        <w:rPr>
          <w:rFonts w:ascii="Verdana" w:hAnsi="Verdana"/>
          <w:color w:val="1F497D"/>
          <w:sz w:val="20"/>
          <w:szCs w:val="20"/>
          <w:lang w:val="sr-Cyrl-RS"/>
        </w:rPr>
        <w:t xml:space="preserve"> потребне за имплементацију стратешког опредељења су:</w:t>
      </w:r>
    </w:p>
    <w:p w:rsidR="00CD0862" w:rsidRPr="0036219C" w:rsidRDefault="00CD0862" w:rsidP="00C93CE1">
      <w:pPr>
        <w:numPr>
          <w:ilvl w:val="0"/>
          <w:numId w:val="7"/>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Повећање обима реосигуравајућих покрића како кроз очекивани раст покрића оствареног преко постојећих цедената, тако и преузимањем ризика иностраних реосигуравајућих и осигуравајућих Друштава;</w:t>
      </w:r>
    </w:p>
    <w:p w:rsidR="00CD0862" w:rsidRPr="0036219C" w:rsidRDefault="00CD0862" w:rsidP="00C93CE1">
      <w:pPr>
        <w:numPr>
          <w:ilvl w:val="0"/>
          <w:numId w:val="7"/>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Анализа самопридржаја и диференцирање истог по гранама уз сагледавање могућности за повећање самопридржаја по појединим врстама;</w:t>
      </w:r>
    </w:p>
    <w:p w:rsidR="00CD0862" w:rsidRPr="0036219C" w:rsidRDefault="00CD0862" w:rsidP="00C93CE1">
      <w:pPr>
        <w:numPr>
          <w:ilvl w:val="0"/>
          <w:numId w:val="7"/>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Директно уговарање послова, без учешћа брокера, свуда где је то могуће;</w:t>
      </w:r>
    </w:p>
    <w:p w:rsidR="00CD0862" w:rsidRPr="0036219C" w:rsidRDefault="00CD0862" w:rsidP="00C93CE1">
      <w:pPr>
        <w:numPr>
          <w:ilvl w:val="0"/>
          <w:numId w:val="7"/>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 xml:space="preserve">Уравнотежену расподелу ризика преко ино-брокера, како би </w:t>
      </w:r>
      <w:r w:rsidR="005536E0">
        <w:rPr>
          <w:rFonts w:ascii="Verdana" w:hAnsi="Verdana"/>
          <w:color w:val="1F497D"/>
          <w:sz w:val="20"/>
          <w:szCs w:val="20"/>
          <w:lang w:val="sr-Cyrl-RS"/>
        </w:rPr>
        <w:t xml:space="preserve">се </w:t>
      </w:r>
      <w:r w:rsidRPr="0036219C">
        <w:rPr>
          <w:rFonts w:ascii="Verdana" w:hAnsi="Verdana"/>
          <w:color w:val="1F497D"/>
          <w:sz w:val="20"/>
          <w:szCs w:val="20"/>
          <w:lang w:val="sr-Cyrl-RS"/>
        </w:rPr>
        <w:t>избегло претерано ослањање на поједине посреднике</w:t>
      </w:r>
      <w:r w:rsidR="00D555AD" w:rsidRPr="0036219C">
        <w:rPr>
          <w:rFonts w:ascii="Verdana" w:hAnsi="Verdana"/>
          <w:color w:val="1F497D"/>
          <w:sz w:val="20"/>
          <w:szCs w:val="20"/>
          <w:lang w:val="sr-Cyrl-RS"/>
        </w:rPr>
        <w:t>.</w:t>
      </w:r>
    </w:p>
    <w:p w:rsidR="00CD0862" w:rsidRPr="005F67A4" w:rsidRDefault="00CD0862" w:rsidP="00CD0862">
      <w:pPr>
        <w:ind w:left="1050" w:hanging="1050"/>
        <w:jc w:val="both"/>
        <w:rPr>
          <w:rFonts w:ascii="Verdana" w:eastAsia="Times New Roman" w:hAnsi="Verdana"/>
          <w:b/>
          <w:bCs/>
          <w:color w:val="1F497D"/>
          <w:sz w:val="20"/>
          <w:szCs w:val="20"/>
          <w:lang w:val="sr-Cyrl-RS"/>
        </w:rPr>
      </w:pPr>
      <w:r w:rsidRPr="005F67A4">
        <w:rPr>
          <w:rFonts w:ascii="Verdana" w:eastAsia="Times New Roman" w:hAnsi="Verdana"/>
          <w:b/>
          <w:bCs/>
          <w:color w:val="1F497D"/>
          <w:sz w:val="20"/>
          <w:szCs w:val="20"/>
          <w:lang w:val="sr-Cyrl-RS"/>
        </w:rPr>
        <w:lastRenderedPageBreak/>
        <w:t>Инвестициона политика</w:t>
      </w:r>
    </w:p>
    <w:p w:rsidR="00CD0862" w:rsidRPr="0036219C" w:rsidRDefault="00CD0862" w:rsidP="00CD0862">
      <w:pPr>
        <w:jc w:val="both"/>
        <w:rPr>
          <w:rFonts w:ascii="Verdana" w:hAnsi="Verdana"/>
          <w:bCs/>
          <w:iCs/>
          <w:color w:val="1F497D"/>
          <w:sz w:val="20"/>
          <w:szCs w:val="20"/>
        </w:rPr>
      </w:pPr>
      <w:r w:rsidRPr="0036219C">
        <w:rPr>
          <w:rFonts w:ascii="Verdana" w:hAnsi="Verdana"/>
          <w:color w:val="1F497D"/>
          <w:sz w:val="20"/>
          <w:szCs w:val="20"/>
          <w:lang w:val="sr-Cyrl-RS"/>
        </w:rPr>
        <w:t>Основне смернице за креирање инвестиционог програма и структуре портфол</w:t>
      </w:r>
      <w:r w:rsidR="00D555AD" w:rsidRPr="0036219C">
        <w:rPr>
          <w:rFonts w:ascii="Verdana" w:hAnsi="Verdana"/>
          <w:color w:val="1F497D"/>
          <w:sz w:val="20"/>
          <w:szCs w:val="20"/>
          <w:lang w:val="sr-Cyrl-RS"/>
        </w:rPr>
        <w:t xml:space="preserve">иа </w:t>
      </w:r>
      <w:r w:rsidR="005536E0">
        <w:rPr>
          <w:rFonts w:ascii="Verdana" w:hAnsi="Verdana"/>
          <w:color w:val="1F497D"/>
          <w:sz w:val="20"/>
          <w:szCs w:val="20"/>
          <w:lang w:val="sr-Cyrl-RS"/>
        </w:rPr>
        <w:t xml:space="preserve">Друштва </w:t>
      </w:r>
      <w:r w:rsidR="00D555AD" w:rsidRPr="0036219C">
        <w:rPr>
          <w:rFonts w:ascii="Verdana" w:hAnsi="Verdana"/>
          <w:color w:val="1F497D"/>
          <w:sz w:val="20"/>
          <w:szCs w:val="20"/>
          <w:lang w:val="sr-Cyrl-RS"/>
        </w:rPr>
        <w:t xml:space="preserve">за </w:t>
      </w:r>
      <w:r w:rsidR="00D555AD" w:rsidRPr="00C9613B">
        <w:rPr>
          <w:rFonts w:ascii="Verdana" w:hAnsi="Verdana"/>
          <w:color w:val="1F4E79" w:themeColor="accent1" w:themeShade="80"/>
          <w:sz w:val="20"/>
          <w:szCs w:val="20"/>
          <w:lang w:val="sr-Cyrl-RS"/>
        </w:rPr>
        <w:t xml:space="preserve">период </w:t>
      </w:r>
      <w:r w:rsidRPr="00C9613B">
        <w:rPr>
          <w:rFonts w:ascii="Verdana" w:hAnsi="Verdana"/>
          <w:color w:val="1F4E79" w:themeColor="accent1" w:themeShade="80"/>
          <w:sz w:val="20"/>
          <w:szCs w:val="20"/>
          <w:lang w:val="sr-Cyrl-RS"/>
        </w:rPr>
        <w:t>од 201</w:t>
      </w:r>
      <w:r w:rsidRPr="00C9613B">
        <w:rPr>
          <w:rFonts w:ascii="Verdana" w:hAnsi="Verdana"/>
          <w:color w:val="1F4E79" w:themeColor="accent1" w:themeShade="80"/>
          <w:sz w:val="20"/>
          <w:szCs w:val="20"/>
          <w:lang w:val="sr-Cyrl-CS"/>
        </w:rPr>
        <w:t>8. - 2021</w:t>
      </w:r>
      <w:r w:rsidRPr="00C9613B">
        <w:rPr>
          <w:rFonts w:ascii="Verdana" w:hAnsi="Verdana"/>
          <w:color w:val="1F4E79" w:themeColor="accent1" w:themeShade="80"/>
          <w:sz w:val="20"/>
          <w:szCs w:val="20"/>
          <w:lang w:val="sr-Cyrl-RS"/>
        </w:rPr>
        <w:t xml:space="preserve">. године, дефинисане </w:t>
      </w:r>
      <w:r w:rsidRPr="0036219C">
        <w:rPr>
          <w:rFonts w:ascii="Verdana" w:hAnsi="Verdana"/>
          <w:color w:val="1F497D"/>
          <w:sz w:val="20"/>
          <w:szCs w:val="20"/>
          <w:lang w:val="sr-Cyrl-RS"/>
        </w:rPr>
        <w:t>су Зак</w:t>
      </w:r>
      <w:r w:rsidR="00D555AD" w:rsidRPr="0036219C">
        <w:rPr>
          <w:rFonts w:ascii="Verdana" w:hAnsi="Verdana"/>
          <w:color w:val="1F497D"/>
          <w:sz w:val="20"/>
          <w:szCs w:val="20"/>
          <w:lang w:val="sr-Cyrl-RS"/>
        </w:rPr>
        <w:t>оном о осигурању, Одлуком НБС о</w:t>
      </w:r>
      <w:hyperlink r:id="rId10" w:tgtFrame="_blank" w:history="1">
        <w:r w:rsidRPr="0036219C">
          <w:rPr>
            <w:rStyle w:val="Hyperlink"/>
            <w:rFonts w:ascii="Verdana" w:hAnsi="Verdana"/>
            <w:color w:val="1F497D"/>
            <w:sz w:val="20"/>
            <w:szCs w:val="20"/>
            <w:u w:val="none"/>
          </w:rPr>
          <w:t xml:space="preserve"> инвестирању средстава осигурања</w:t>
        </w:r>
      </w:hyperlink>
      <w:r w:rsidRPr="0036219C">
        <w:rPr>
          <w:rFonts w:ascii="Verdana" w:hAnsi="Verdana"/>
          <w:color w:val="1F497D"/>
          <w:sz w:val="20"/>
          <w:szCs w:val="20"/>
          <w:lang w:val="sr-Cyrl-RS"/>
        </w:rPr>
        <w:t xml:space="preserve"> и</w:t>
      </w:r>
      <w:r w:rsidR="00D555AD" w:rsidRPr="0036219C">
        <w:rPr>
          <w:rFonts w:ascii="Verdana" w:hAnsi="Verdana"/>
          <w:color w:val="1F497D"/>
          <w:sz w:val="20"/>
          <w:szCs w:val="20"/>
          <w:lang w:val="sr-Cyrl-RS"/>
        </w:rPr>
        <w:t xml:space="preserve"> осталим општим актима Друштва.</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Стратешки циљеви инвестиционе политике Друштва су:</w:t>
      </w:r>
    </w:p>
    <w:p w:rsidR="00CD0862" w:rsidRPr="0036219C" w:rsidRDefault="00CD0862" w:rsidP="00C93CE1">
      <w:pPr>
        <w:numPr>
          <w:ilvl w:val="0"/>
          <w:numId w:val="8"/>
        </w:numPr>
        <w:ind w:left="567" w:hanging="436"/>
        <w:jc w:val="both"/>
        <w:rPr>
          <w:rFonts w:ascii="Verdana" w:hAnsi="Verdana"/>
          <w:color w:val="1F497D"/>
          <w:sz w:val="20"/>
          <w:szCs w:val="20"/>
          <w:lang w:val="sr-Cyrl-RS"/>
        </w:rPr>
      </w:pPr>
      <w:r w:rsidRPr="0036219C">
        <w:rPr>
          <w:rFonts w:ascii="Verdana" w:hAnsi="Verdana"/>
          <w:color w:val="1F497D"/>
          <w:sz w:val="20"/>
          <w:szCs w:val="20"/>
          <w:lang w:val="sr-Cyrl-RS"/>
        </w:rPr>
        <w:t>одржавање високог степена ликвидности кроз континуирано праћење односа захтеване маргине солвентности и гарантног капитала</w:t>
      </w:r>
      <w:r w:rsidR="00D555AD" w:rsidRPr="0036219C">
        <w:rPr>
          <w:rFonts w:ascii="Verdana" w:hAnsi="Verdana"/>
          <w:color w:val="1F497D"/>
          <w:sz w:val="20"/>
          <w:szCs w:val="20"/>
          <w:lang w:val="sr-Cyrl-RS"/>
        </w:rPr>
        <w:t>;</w:t>
      </w:r>
    </w:p>
    <w:p w:rsidR="00CD0862" w:rsidRPr="0036219C" w:rsidRDefault="00CD0862" w:rsidP="00C93CE1">
      <w:pPr>
        <w:numPr>
          <w:ilvl w:val="0"/>
          <w:numId w:val="8"/>
        </w:numPr>
        <w:ind w:left="567" w:hanging="436"/>
        <w:jc w:val="both"/>
        <w:rPr>
          <w:rFonts w:ascii="Verdana" w:hAnsi="Verdana"/>
          <w:color w:val="1F497D"/>
          <w:sz w:val="20"/>
          <w:szCs w:val="20"/>
          <w:lang w:val="sr-Cyrl-RS"/>
        </w:rPr>
      </w:pPr>
      <w:r w:rsidRPr="0036219C">
        <w:rPr>
          <w:rFonts w:ascii="Verdana" w:hAnsi="Verdana"/>
          <w:color w:val="1F497D"/>
          <w:sz w:val="20"/>
          <w:szCs w:val="20"/>
          <w:lang w:val="sr-Cyrl-RS"/>
        </w:rPr>
        <w:t>пажљива политика инвестирања, која води рачуна о дугорочним могућностима покрића техничких и гарантних резерви у складу са прописима и интерним актима Друштва</w:t>
      </w:r>
      <w:r w:rsidR="00D555AD" w:rsidRPr="0036219C">
        <w:rPr>
          <w:rFonts w:ascii="Verdana" w:hAnsi="Verdana"/>
          <w:color w:val="1F497D"/>
          <w:sz w:val="20"/>
          <w:szCs w:val="20"/>
          <w:lang w:val="sr-Cyrl-RS"/>
        </w:rPr>
        <w:t>;</w:t>
      </w:r>
    </w:p>
    <w:p w:rsidR="00CD0862" w:rsidRPr="0036219C" w:rsidRDefault="00CD0862" w:rsidP="00C93CE1">
      <w:pPr>
        <w:numPr>
          <w:ilvl w:val="0"/>
          <w:numId w:val="8"/>
        </w:numPr>
        <w:ind w:left="567" w:hanging="436"/>
        <w:jc w:val="both"/>
        <w:rPr>
          <w:rFonts w:ascii="Verdana" w:hAnsi="Verdana"/>
          <w:color w:val="1F497D"/>
          <w:sz w:val="20"/>
          <w:szCs w:val="20"/>
          <w:lang w:val="sr-Cyrl-RS"/>
        </w:rPr>
      </w:pPr>
      <w:r w:rsidRPr="0036219C">
        <w:rPr>
          <w:rFonts w:ascii="Verdana" w:hAnsi="Verdana"/>
          <w:color w:val="1F497D"/>
          <w:sz w:val="20"/>
          <w:szCs w:val="20"/>
          <w:lang w:val="sr-Cyrl-RS"/>
        </w:rPr>
        <w:t>депоновање и улагање краткорочних и дугорочних извора средстава у складу са захтевима за хоризонталном и вертикалном усклађености активе и пасиве уз остваривање задовољавајућих приноса.</w:t>
      </w:r>
    </w:p>
    <w:p w:rsidR="00CD0862" w:rsidRPr="0036219C" w:rsidRDefault="00CD0862" w:rsidP="00522739">
      <w:pPr>
        <w:jc w:val="both"/>
        <w:rPr>
          <w:rFonts w:ascii="Verdana" w:hAnsi="Verdana"/>
          <w:color w:val="1F497D"/>
          <w:sz w:val="20"/>
          <w:szCs w:val="20"/>
          <w:highlight w:val="yellow"/>
          <w:lang w:val="sr-Cyrl-RS"/>
        </w:rPr>
      </w:pPr>
      <w:r w:rsidRPr="0036219C">
        <w:rPr>
          <w:rFonts w:ascii="Verdana" w:eastAsia="Times New Roman" w:hAnsi="Verdana"/>
          <w:b/>
          <w:bCs/>
          <w:color w:val="1F497D"/>
          <w:sz w:val="20"/>
          <w:szCs w:val="20"/>
          <w:lang w:val="sr-Cyrl-RS"/>
        </w:rPr>
        <w:t>Друштво је поставило следеће стратешке циљеве:</w:t>
      </w:r>
    </w:p>
    <w:tbl>
      <w:tblPr>
        <w:tblStyle w:val="TableGrid"/>
        <w:tblW w:w="0" w:type="auto"/>
        <w:jc w:val="center"/>
        <w:tblBorders>
          <w:top w:val="single" w:sz="8" w:space="0" w:color="1F4E79" w:themeColor="accent1" w:themeShade="80"/>
          <w:left w:val="single" w:sz="8" w:space="0" w:color="1F4E79" w:themeColor="accent1" w:themeShade="80"/>
          <w:bottom w:val="single" w:sz="8" w:space="0" w:color="1F4E79" w:themeColor="accent1" w:themeShade="80"/>
          <w:right w:val="single" w:sz="8" w:space="0" w:color="1F4E79" w:themeColor="accent1" w:themeShade="80"/>
          <w:insideH w:val="single" w:sz="4" w:space="0" w:color="1F4E79" w:themeColor="accent1" w:themeShade="80"/>
          <w:insideV w:val="single" w:sz="4" w:space="0" w:color="1F4E79" w:themeColor="accent1" w:themeShade="80"/>
        </w:tblBorders>
        <w:tblLook w:val="04A0" w:firstRow="1" w:lastRow="0" w:firstColumn="1" w:lastColumn="0" w:noHBand="0" w:noVBand="1"/>
      </w:tblPr>
      <w:tblGrid>
        <w:gridCol w:w="2689"/>
        <w:gridCol w:w="425"/>
        <w:gridCol w:w="3544"/>
      </w:tblGrid>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0146AA">
              <w:rPr>
                <w:rFonts w:ascii="Verdana" w:hAnsi="Verdana"/>
                <w:color w:val="1F497D"/>
                <w:sz w:val="18"/>
                <w:szCs w:val="18"/>
                <w:lang w:val="sr-Cyrl-CS"/>
              </w:rPr>
              <w:t>РОЕ</w:t>
            </w:r>
          </w:p>
        </w:tc>
        <w:tc>
          <w:tcPr>
            <w:tcW w:w="425" w:type="dxa"/>
            <w:shd w:val="clear" w:color="auto" w:fill="DEEAF6" w:themeFill="accent1" w:themeFillTint="33"/>
          </w:tcPr>
          <w:p w:rsidR="00D555AD" w:rsidRPr="0036219C" w:rsidRDefault="00522739" w:rsidP="00522739">
            <w:pPr>
              <w:spacing w:after="0"/>
              <w:jc w:val="center"/>
              <w:rPr>
                <w:rFonts w:ascii="Verdana" w:hAnsi="Verdana"/>
                <w:b/>
                <w:color w:val="1F497D"/>
                <w:sz w:val="18"/>
                <w:szCs w:val="18"/>
                <w:lang w:val="sr-Cyrl-CS"/>
              </w:rPr>
            </w:pPr>
            <w:r w:rsidRPr="0036219C">
              <w:rPr>
                <w:rFonts w:ascii="Verdana" w:hAnsi="Verdana"/>
                <w:b/>
                <w:color w:val="1F497D"/>
                <w:sz w:val="18"/>
                <w:szCs w:val="18"/>
                <w:lang w:val="sr-Cyrl-CS"/>
              </w:rPr>
              <w:t>≥</w:t>
            </w:r>
          </w:p>
        </w:tc>
        <w:tc>
          <w:tcPr>
            <w:tcW w:w="3544" w:type="dxa"/>
          </w:tcPr>
          <w:p w:rsidR="00D555AD" w:rsidRPr="0036219C" w:rsidRDefault="00D555AD" w:rsidP="00D555AD">
            <w:pPr>
              <w:spacing w:after="0"/>
              <w:jc w:val="both"/>
              <w:rPr>
                <w:rFonts w:ascii="Verdana" w:hAnsi="Verdana"/>
                <w:color w:val="1F497D"/>
                <w:sz w:val="18"/>
                <w:szCs w:val="18"/>
                <w:lang w:val="sr-Cyrl-CS"/>
              </w:rPr>
            </w:pPr>
            <w:r w:rsidRPr="0036219C">
              <w:rPr>
                <w:rFonts w:ascii="Verdana" w:hAnsi="Verdana"/>
                <w:color w:val="1F497D"/>
                <w:sz w:val="18"/>
                <w:szCs w:val="18"/>
                <w:lang w:val="sr-Cyrl-CS"/>
              </w:rPr>
              <w:t>5%</w:t>
            </w:r>
          </w:p>
        </w:tc>
      </w:tr>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36219C">
              <w:rPr>
                <w:rFonts w:ascii="Verdana" w:hAnsi="Verdana"/>
                <w:color w:val="1F497D"/>
                <w:sz w:val="18"/>
                <w:szCs w:val="18"/>
                <w:lang w:val="sr-Cyrl-CS"/>
              </w:rPr>
              <w:t>Комбиновани Рацио</w:t>
            </w:r>
          </w:p>
        </w:tc>
        <w:tc>
          <w:tcPr>
            <w:tcW w:w="425" w:type="dxa"/>
            <w:shd w:val="clear" w:color="auto" w:fill="DEEAF6" w:themeFill="accent1" w:themeFillTint="33"/>
          </w:tcPr>
          <w:p w:rsidR="00D555AD" w:rsidRPr="0036219C" w:rsidRDefault="00D555AD" w:rsidP="00522739">
            <w:pPr>
              <w:spacing w:after="0"/>
              <w:jc w:val="center"/>
              <w:rPr>
                <w:rFonts w:ascii="Verdana" w:hAnsi="Verdana"/>
                <w:b/>
                <w:color w:val="1F497D"/>
                <w:sz w:val="18"/>
                <w:szCs w:val="18"/>
                <w:lang w:val="sr-Cyrl-CS"/>
              </w:rPr>
            </w:pPr>
            <w:r w:rsidRPr="0036219C">
              <w:rPr>
                <w:rFonts w:ascii="Verdana" w:hAnsi="Verdana"/>
                <w:b/>
                <w:color w:val="1F497D"/>
                <w:sz w:val="18"/>
                <w:szCs w:val="18"/>
                <w:lang w:val="sr-Cyrl-CS"/>
              </w:rPr>
              <w:t>&lt;</w:t>
            </w:r>
          </w:p>
        </w:tc>
        <w:tc>
          <w:tcPr>
            <w:tcW w:w="3544" w:type="dxa"/>
          </w:tcPr>
          <w:p w:rsidR="00D555AD" w:rsidRPr="0036219C" w:rsidRDefault="00D555AD" w:rsidP="00D555AD">
            <w:pPr>
              <w:spacing w:after="0"/>
              <w:jc w:val="both"/>
              <w:rPr>
                <w:rFonts w:ascii="Verdana" w:hAnsi="Verdana"/>
                <w:color w:val="1F497D"/>
                <w:sz w:val="18"/>
                <w:szCs w:val="18"/>
                <w:lang w:val="sr-Cyrl-CS"/>
              </w:rPr>
            </w:pPr>
            <w:r w:rsidRPr="0036219C">
              <w:rPr>
                <w:rFonts w:ascii="Verdana" w:hAnsi="Verdana"/>
                <w:color w:val="1F497D"/>
                <w:sz w:val="18"/>
                <w:szCs w:val="18"/>
                <w:lang w:val="sr-Cyrl-CS"/>
              </w:rPr>
              <w:t>97%</w:t>
            </w:r>
          </w:p>
        </w:tc>
      </w:tr>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36219C">
              <w:rPr>
                <w:rFonts w:ascii="Verdana" w:hAnsi="Verdana"/>
                <w:color w:val="1F497D"/>
                <w:sz w:val="18"/>
                <w:szCs w:val="18"/>
                <w:lang w:val="sr-Cyrl-CS"/>
              </w:rPr>
              <w:t>Појединачно учешће једног цедента</w:t>
            </w:r>
          </w:p>
        </w:tc>
        <w:tc>
          <w:tcPr>
            <w:tcW w:w="425" w:type="dxa"/>
            <w:shd w:val="clear" w:color="auto" w:fill="DEEAF6" w:themeFill="accent1" w:themeFillTint="33"/>
          </w:tcPr>
          <w:p w:rsidR="00D555AD" w:rsidRPr="0036219C" w:rsidRDefault="00D555AD" w:rsidP="00522739">
            <w:pPr>
              <w:spacing w:after="0"/>
              <w:jc w:val="center"/>
              <w:rPr>
                <w:rFonts w:ascii="Verdana" w:hAnsi="Verdana"/>
                <w:b/>
                <w:color w:val="1F497D"/>
                <w:sz w:val="18"/>
                <w:szCs w:val="18"/>
                <w:lang w:val="sr-Cyrl-CS"/>
              </w:rPr>
            </w:pPr>
            <w:r w:rsidRPr="0036219C">
              <w:rPr>
                <w:rFonts w:ascii="Verdana" w:hAnsi="Verdana"/>
                <w:b/>
                <w:color w:val="1F497D"/>
                <w:sz w:val="18"/>
                <w:szCs w:val="18"/>
                <w:lang w:val="sr-Cyrl-CS"/>
              </w:rPr>
              <w:t>&lt;</w:t>
            </w:r>
          </w:p>
        </w:tc>
        <w:tc>
          <w:tcPr>
            <w:tcW w:w="3544" w:type="dxa"/>
          </w:tcPr>
          <w:p w:rsidR="00D555AD" w:rsidRPr="0036219C" w:rsidRDefault="00D555AD" w:rsidP="00D555AD">
            <w:pPr>
              <w:spacing w:after="0"/>
              <w:jc w:val="both"/>
              <w:rPr>
                <w:rFonts w:ascii="Verdana" w:hAnsi="Verdana"/>
                <w:color w:val="1F497D"/>
                <w:sz w:val="18"/>
                <w:szCs w:val="18"/>
                <w:lang w:val="sr-Cyrl-CS"/>
              </w:rPr>
            </w:pPr>
            <w:r w:rsidRPr="0036219C">
              <w:rPr>
                <w:rFonts w:ascii="Verdana" w:hAnsi="Verdana"/>
                <w:color w:val="1F497D"/>
                <w:sz w:val="18"/>
                <w:szCs w:val="18"/>
                <w:lang w:val="sr-Cyrl-CS"/>
              </w:rPr>
              <w:t>50%</w:t>
            </w:r>
          </w:p>
        </w:tc>
      </w:tr>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36219C">
              <w:rPr>
                <w:rFonts w:ascii="Verdana" w:hAnsi="Verdana"/>
                <w:color w:val="1F497D"/>
                <w:sz w:val="18"/>
                <w:szCs w:val="18"/>
                <w:lang w:val="sr-Cyrl-CS"/>
              </w:rPr>
              <w:t>Коефицијент ликвидности</w:t>
            </w:r>
          </w:p>
        </w:tc>
        <w:tc>
          <w:tcPr>
            <w:tcW w:w="425" w:type="dxa"/>
            <w:shd w:val="clear" w:color="auto" w:fill="DEEAF6" w:themeFill="accent1" w:themeFillTint="33"/>
          </w:tcPr>
          <w:p w:rsidR="00D555AD" w:rsidRPr="0036219C" w:rsidRDefault="00D555AD" w:rsidP="00522739">
            <w:pPr>
              <w:spacing w:after="0"/>
              <w:jc w:val="center"/>
              <w:rPr>
                <w:rFonts w:ascii="Verdana" w:hAnsi="Verdana"/>
                <w:b/>
                <w:color w:val="1F497D"/>
                <w:sz w:val="18"/>
                <w:szCs w:val="18"/>
                <w:lang w:val="sr-Cyrl-CS"/>
              </w:rPr>
            </w:pPr>
            <w:r w:rsidRPr="0036219C">
              <w:rPr>
                <w:rFonts w:ascii="Verdana" w:hAnsi="Verdana" w:cs="Tahoma"/>
                <w:b/>
                <w:color w:val="1F497D"/>
                <w:sz w:val="18"/>
                <w:szCs w:val="18"/>
                <w:lang w:val="sr-Cyrl-CS"/>
              </w:rPr>
              <w:t>&gt;</w:t>
            </w:r>
          </w:p>
        </w:tc>
        <w:tc>
          <w:tcPr>
            <w:tcW w:w="3544" w:type="dxa"/>
          </w:tcPr>
          <w:p w:rsidR="00D555AD" w:rsidRPr="0036219C" w:rsidRDefault="00D555AD" w:rsidP="00D555AD">
            <w:pPr>
              <w:spacing w:after="0"/>
              <w:jc w:val="both"/>
              <w:rPr>
                <w:rFonts w:ascii="Verdana" w:hAnsi="Verdana"/>
                <w:color w:val="1F497D"/>
                <w:sz w:val="18"/>
                <w:szCs w:val="18"/>
                <w:lang w:val="sr-Cyrl-CS"/>
              </w:rPr>
            </w:pPr>
            <w:r w:rsidRPr="0036219C">
              <w:rPr>
                <w:rFonts w:ascii="Verdana" w:hAnsi="Verdana"/>
                <w:color w:val="1F497D"/>
                <w:sz w:val="18"/>
                <w:szCs w:val="18"/>
                <w:lang w:val="sr-Cyrl-CS"/>
              </w:rPr>
              <w:t>1</w:t>
            </w:r>
          </w:p>
        </w:tc>
      </w:tr>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36219C">
              <w:rPr>
                <w:rFonts w:ascii="Verdana" w:hAnsi="Verdana"/>
                <w:color w:val="1F497D"/>
                <w:sz w:val="18"/>
                <w:szCs w:val="18"/>
                <w:lang w:val="sr-Cyrl-CS"/>
              </w:rPr>
              <w:t>Инвестициони портфолио</w:t>
            </w:r>
          </w:p>
        </w:tc>
        <w:tc>
          <w:tcPr>
            <w:tcW w:w="425" w:type="dxa"/>
            <w:shd w:val="clear" w:color="auto" w:fill="DEEAF6" w:themeFill="accent1" w:themeFillTint="33"/>
          </w:tcPr>
          <w:p w:rsidR="00D555AD" w:rsidRPr="0036219C" w:rsidRDefault="00D555AD" w:rsidP="00522739">
            <w:pPr>
              <w:spacing w:after="0"/>
              <w:jc w:val="center"/>
              <w:rPr>
                <w:rFonts w:ascii="Verdana" w:hAnsi="Verdana"/>
                <w:b/>
                <w:color w:val="1F497D"/>
                <w:sz w:val="18"/>
                <w:szCs w:val="18"/>
                <w:lang w:val="sr-Cyrl-CS"/>
              </w:rPr>
            </w:pPr>
            <w:r w:rsidRPr="0036219C">
              <w:rPr>
                <w:rFonts w:ascii="Verdana" w:hAnsi="Verdana"/>
                <w:b/>
                <w:color w:val="1F497D"/>
                <w:sz w:val="18"/>
                <w:szCs w:val="18"/>
                <w:lang w:val="sr-Cyrl-CS"/>
              </w:rPr>
              <w:t>≥</w:t>
            </w:r>
          </w:p>
        </w:tc>
        <w:tc>
          <w:tcPr>
            <w:tcW w:w="3544" w:type="dxa"/>
          </w:tcPr>
          <w:p w:rsidR="00D555AD" w:rsidRPr="0036219C" w:rsidRDefault="00522739" w:rsidP="00522739">
            <w:pPr>
              <w:spacing w:after="0"/>
              <w:jc w:val="both"/>
              <w:rPr>
                <w:rFonts w:ascii="Verdana" w:hAnsi="Verdana"/>
                <w:color w:val="1F497D"/>
                <w:sz w:val="18"/>
                <w:szCs w:val="18"/>
                <w:lang w:val="sr-Cyrl-CS"/>
              </w:rPr>
            </w:pPr>
            <w:r w:rsidRPr="0036219C">
              <w:rPr>
                <w:rFonts w:ascii="Verdana" w:hAnsi="Verdana"/>
                <w:color w:val="1F497D"/>
                <w:sz w:val="18"/>
                <w:szCs w:val="18"/>
                <w:lang w:val="sr-Cyrl-CS"/>
              </w:rPr>
              <w:t xml:space="preserve">Техничке + гарантне резерве </w:t>
            </w:r>
          </w:p>
        </w:tc>
      </w:tr>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36219C">
              <w:rPr>
                <w:rFonts w:ascii="Verdana" w:hAnsi="Verdana"/>
                <w:color w:val="1F497D"/>
                <w:sz w:val="18"/>
                <w:szCs w:val="18"/>
                <w:lang w:val="sr-Cyrl-CS"/>
              </w:rPr>
              <w:t>Стопа приноса</w:t>
            </w:r>
          </w:p>
        </w:tc>
        <w:tc>
          <w:tcPr>
            <w:tcW w:w="425" w:type="dxa"/>
            <w:shd w:val="clear" w:color="auto" w:fill="DEEAF6" w:themeFill="accent1" w:themeFillTint="33"/>
          </w:tcPr>
          <w:p w:rsidR="00D555AD" w:rsidRPr="0036219C" w:rsidRDefault="00522739" w:rsidP="00522739">
            <w:pPr>
              <w:spacing w:after="0"/>
              <w:jc w:val="center"/>
              <w:rPr>
                <w:rFonts w:ascii="Verdana" w:hAnsi="Verdana"/>
                <w:b/>
                <w:color w:val="1F497D"/>
                <w:sz w:val="18"/>
                <w:szCs w:val="18"/>
                <w:lang w:val="sr-Cyrl-CS"/>
              </w:rPr>
            </w:pPr>
            <w:r w:rsidRPr="0036219C">
              <w:rPr>
                <w:rFonts w:ascii="Verdana" w:hAnsi="Verdana" w:cs="Tahoma"/>
                <w:b/>
                <w:color w:val="1F497D"/>
                <w:sz w:val="18"/>
                <w:szCs w:val="18"/>
                <w:lang w:val="sr-Cyrl-CS"/>
              </w:rPr>
              <w:t>&gt;</w:t>
            </w:r>
          </w:p>
        </w:tc>
        <w:tc>
          <w:tcPr>
            <w:tcW w:w="3544" w:type="dxa"/>
          </w:tcPr>
          <w:p w:rsidR="00D555AD" w:rsidRPr="0036219C" w:rsidRDefault="00522739" w:rsidP="00D555AD">
            <w:pPr>
              <w:spacing w:after="0"/>
              <w:jc w:val="both"/>
              <w:rPr>
                <w:rFonts w:ascii="Verdana" w:hAnsi="Verdana"/>
                <w:color w:val="1F497D"/>
                <w:sz w:val="18"/>
                <w:szCs w:val="18"/>
                <w:lang w:val="sr-Cyrl-CS"/>
              </w:rPr>
            </w:pPr>
            <w:r w:rsidRPr="0036219C">
              <w:rPr>
                <w:rFonts w:ascii="Verdana" w:hAnsi="Verdana"/>
                <w:color w:val="1F497D"/>
                <w:sz w:val="18"/>
                <w:szCs w:val="18"/>
                <w:lang w:val="sr-Cyrl-CS"/>
              </w:rPr>
              <w:t>0,3%</w:t>
            </w:r>
          </w:p>
        </w:tc>
      </w:tr>
      <w:tr w:rsidR="00D555AD" w:rsidRPr="0036219C" w:rsidTr="000146AA">
        <w:trPr>
          <w:jc w:val="center"/>
        </w:trPr>
        <w:tc>
          <w:tcPr>
            <w:tcW w:w="2689" w:type="dxa"/>
          </w:tcPr>
          <w:p w:rsidR="00D555AD" w:rsidRPr="0036219C" w:rsidRDefault="00D555AD" w:rsidP="00D555AD">
            <w:pPr>
              <w:spacing w:after="0"/>
              <w:rPr>
                <w:rFonts w:ascii="Verdana" w:hAnsi="Verdana"/>
                <w:color w:val="1F497D"/>
                <w:sz w:val="18"/>
                <w:szCs w:val="18"/>
                <w:lang w:val="sr-Cyrl-CS"/>
              </w:rPr>
            </w:pPr>
            <w:r w:rsidRPr="0036219C">
              <w:rPr>
                <w:rFonts w:ascii="Verdana" w:hAnsi="Verdana"/>
                <w:color w:val="1F497D"/>
                <w:sz w:val="18"/>
                <w:szCs w:val="18"/>
                <w:lang w:val="sr-Cyrl-CS"/>
              </w:rPr>
              <w:t>Коефицијент наплате потраживања</w:t>
            </w:r>
          </w:p>
        </w:tc>
        <w:tc>
          <w:tcPr>
            <w:tcW w:w="425" w:type="dxa"/>
            <w:shd w:val="clear" w:color="auto" w:fill="DEEAF6" w:themeFill="accent1" w:themeFillTint="33"/>
          </w:tcPr>
          <w:p w:rsidR="00D555AD" w:rsidRPr="0036219C" w:rsidRDefault="00522739" w:rsidP="00522739">
            <w:pPr>
              <w:spacing w:after="0"/>
              <w:jc w:val="center"/>
              <w:rPr>
                <w:rFonts w:ascii="Verdana" w:hAnsi="Verdana"/>
                <w:b/>
                <w:color w:val="1F497D"/>
                <w:sz w:val="18"/>
                <w:szCs w:val="18"/>
                <w:lang w:val="sr-Cyrl-CS"/>
              </w:rPr>
            </w:pPr>
            <w:r w:rsidRPr="0036219C">
              <w:rPr>
                <w:rFonts w:ascii="Verdana" w:hAnsi="Verdana" w:cs="Tahoma"/>
                <w:b/>
                <w:color w:val="1F497D"/>
                <w:sz w:val="18"/>
                <w:szCs w:val="18"/>
                <w:lang w:val="sr-Cyrl-CS"/>
              </w:rPr>
              <w:t>&gt;</w:t>
            </w:r>
          </w:p>
        </w:tc>
        <w:tc>
          <w:tcPr>
            <w:tcW w:w="3544" w:type="dxa"/>
          </w:tcPr>
          <w:p w:rsidR="00D555AD" w:rsidRPr="0036219C" w:rsidRDefault="00522739" w:rsidP="00D555AD">
            <w:pPr>
              <w:spacing w:after="0"/>
              <w:jc w:val="both"/>
              <w:rPr>
                <w:rFonts w:ascii="Verdana" w:hAnsi="Verdana"/>
                <w:color w:val="1F497D"/>
                <w:sz w:val="18"/>
                <w:szCs w:val="18"/>
                <w:lang w:val="sr-Cyrl-CS"/>
              </w:rPr>
            </w:pPr>
            <w:r w:rsidRPr="0036219C">
              <w:rPr>
                <w:rFonts w:ascii="Verdana" w:hAnsi="Verdana"/>
                <w:color w:val="1F497D"/>
                <w:sz w:val="18"/>
                <w:szCs w:val="18"/>
                <w:lang w:val="sr-Cyrl-CS"/>
              </w:rPr>
              <w:t>70%</w:t>
            </w:r>
          </w:p>
        </w:tc>
      </w:tr>
    </w:tbl>
    <w:p w:rsidR="00CD0862" w:rsidRPr="0036219C" w:rsidRDefault="00CD0862" w:rsidP="00CD0862">
      <w:pPr>
        <w:jc w:val="both"/>
        <w:rPr>
          <w:rFonts w:ascii="Verdana" w:hAnsi="Verdana"/>
          <w:color w:val="1F497D"/>
          <w:sz w:val="20"/>
          <w:szCs w:val="20"/>
          <w:lang w:val="sr-Cyrl-CS"/>
        </w:rPr>
      </w:pPr>
    </w:p>
    <w:p w:rsidR="00CD0862" w:rsidRPr="0036219C" w:rsidRDefault="00CD0862" w:rsidP="00CD0862">
      <w:pPr>
        <w:jc w:val="both"/>
        <w:rPr>
          <w:rFonts w:ascii="Verdana" w:hAnsi="Verdana"/>
          <w:color w:val="1F497D"/>
          <w:sz w:val="20"/>
          <w:szCs w:val="20"/>
          <w:lang w:val="sr-Cyrl-CS"/>
        </w:rPr>
      </w:pPr>
    </w:p>
    <w:p w:rsidR="00CD0862" w:rsidRPr="0036219C" w:rsidRDefault="00CD0862" w:rsidP="00CD0862">
      <w:pPr>
        <w:jc w:val="both"/>
        <w:rPr>
          <w:rFonts w:ascii="Verdana" w:hAnsi="Verdana"/>
          <w:color w:val="1F497D"/>
          <w:sz w:val="20"/>
          <w:szCs w:val="20"/>
          <w:lang w:val="sr-Cyrl-CS"/>
        </w:rPr>
      </w:pPr>
    </w:p>
    <w:p w:rsidR="00CD0862" w:rsidRPr="0036219C" w:rsidRDefault="00CD0862" w:rsidP="00CD0862">
      <w:pPr>
        <w:jc w:val="both"/>
        <w:rPr>
          <w:rFonts w:ascii="Verdana" w:hAnsi="Verdana"/>
          <w:color w:val="1F497D"/>
          <w:sz w:val="20"/>
          <w:szCs w:val="20"/>
          <w:lang w:val="sr-Cyrl-CS"/>
        </w:rPr>
      </w:pPr>
    </w:p>
    <w:p w:rsidR="00CD0862" w:rsidRPr="0036219C" w:rsidRDefault="00CD0862" w:rsidP="00CD0862">
      <w:pPr>
        <w:jc w:val="both"/>
        <w:rPr>
          <w:rFonts w:ascii="Verdana" w:hAnsi="Verdana"/>
          <w:color w:val="1F497D"/>
          <w:sz w:val="20"/>
          <w:szCs w:val="20"/>
          <w:lang w:val="sr-Cyrl-CS"/>
        </w:rPr>
      </w:pPr>
    </w:p>
    <w:p w:rsidR="00522739" w:rsidRPr="0036219C" w:rsidRDefault="00522739">
      <w:pPr>
        <w:spacing w:after="160" w:line="259" w:lineRule="auto"/>
        <w:rPr>
          <w:rFonts w:ascii="Verdana" w:hAnsi="Verdana"/>
          <w:color w:val="1F497D"/>
          <w:sz w:val="20"/>
          <w:szCs w:val="20"/>
          <w:lang w:val="sr-Cyrl-CS"/>
        </w:rPr>
      </w:pPr>
      <w:r w:rsidRPr="0036219C">
        <w:rPr>
          <w:rFonts w:ascii="Verdana" w:hAnsi="Verdana"/>
          <w:color w:val="1F497D"/>
          <w:sz w:val="20"/>
          <w:szCs w:val="20"/>
          <w:lang w:val="sr-Cyrl-CS"/>
        </w:rPr>
        <w:br w:type="page"/>
      </w:r>
    </w:p>
    <w:p w:rsidR="00CD0862" w:rsidRPr="0036219C" w:rsidRDefault="00CD0862" w:rsidP="005F67A4">
      <w:pPr>
        <w:pStyle w:val="Heading1"/>
        <w:spacing w:after="240"/>
        <w:rPr>
          <w:rFonts w:ascii="Verdana" w:hAnsi="Verdana"/>
          <w:color w:val="1F497D"/>
        </w:rPr>
      </w:pPr>
      <w:bookmarkStart w:id="30" w:name="_Ref505774075"/>
      <w:bookmarkStart w:id="31" w:name="_Toc506198983"/>
      <w:bookmarkStart w:id="32" w:name="_Toc508295944"/>
      <w:bookmarkStart w:id="33" w:name="_Toc509827694"/>
      <w:bookmarkStart w:id="34" w:name="_Toc32924915"/>
      <w:r w:rsidRPr="0036219C">
        <w:rPr>
          <w:rFonts w:ascii="Verdana" w:hAnsi="Verdana"/>
          <w:color w:val="1F497D"/>
        </w:rPr>
        <w:lastRenderedPageBreak/>
        <w:t>УПРАВЉАЊЕ РИЗИКОМ</w:t>
      </w:r>
      <w:bookmarkEnd w:id="30"/>
      <w:bookmarkEnd w:id="31"/>
      <w:bookmarkEnd w:id="32"/>
      <w:bookmarkEnd w:id="33"/>
      <w:bookmarkEnd w:id="34"/>
    </w:p>
    <w:p w:rsidR="00CD0862" w:rsidRPr="0036219C" w:rsidRDefault="00CD0862" w:rsidP="005F67A4">
      <w:pPr>
        <w:pStyle w:val="Heading2"/>
        <w:spacing w:after="240"/>
        <w:rPr>
          <w:rFonts w:ascii="Verdana" w:hAnsi="Verdana"/>
          <w:color w:val="1F497D"/>
          <w:lang w:val="sr-Cyrl-CS"/>
        </w:rPr>
      </w:pPr>
      <w:bookmarkStart w:id="35" w:name="_Toc506198984"/>
      <w:bookmarkStart w:id="36" w:name="_Toc508295945"/>
      <w:bookmarkStart w:id="37" w:name="_Toc509827695"/>
      <w:bookmarkStart w:id="38" w:name="_Toc32924916"/>
      <w:r w:rsidRPr="0036219C">
        <w:rPr>
          <w:rFonts w:ascii="Verdana" w:hAnsi="Verdana"/>
          <w:color w:val="1F497D"/>
          <w:lang w:val="sr-Cyrl-CS"/>
        </w:rPr>
        <w:t>Систем управљања и интерних контрола</w:t>
      </w:r>
      <w:bookmarkEnd w:id="35"/>
      <w:bookmarkEnd w:id="36"/>
      <w:bookmarkEnd w:id="37"/>
      <w:bookmarkEnd w:id="38"/>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У складу са Одлуком Народне банке Србије, Друштво је успоставило следеће четири кључне функције</w:t>
      </w:r>
      <w:r w:rsidR="00522739" w:rsidRPr="0036219C">
        <w:rPr>
          <w:rFonts w:ascii="Verdana" w:hAnsi="Verdana"/>
          <w:color w:val="1F497D"/>
          <w:sz w:val="20"/>
          <w:szCs w:val="20"/>
          <w:lang w:val="sr-Cyrl-CS"/>
        </w:rPr>
        <w:t>, а</w:t>
      </w:r>
      <w:r w:rsidRPr="0036219C">
        <w:rPr>
          <w:rFonts w:ascii="Verdana" w:hAnsi="Verdana"/>
          <w:color w:val="1F497D"/>
          <w:sz w:val="20"/>
          <w:szCs w:val="20"/>
          <w:lang w:val="sr-Cyrl-CS"/>
        </w:rPr>
        <w:t xml:space="preserve"> како би обезбедило независан систем управљања ризицима и спречило сукоб интереса:</w:t>
      </w:r>
    </w:p>
    <w:p w:rsidR="00CD0862" w:rsidRPr="0036219C" w:rsidRDefault="00CD0862" w:rsidP="00C93CE1">
      <w:pPr>
        <w:pStyle w:val="ListParagraph"/>
        <w:numPr>
          <w:ilvl w:val="0"/>
          <w:numId w:val="9"/>
        </w:numPr>
        <w:jc w:val="both"/>
        <w:rPr>
          <w:rFonts w:ascii="Verdana" w:hAnsi="Verdana"/>
          <w:color w:val="1F497D"/>
          <w:sz w:val="20"/>
          <w:szCs w:val="20"/>
          <w:lang w:val="sr-Cyrl-CS"/>
        </w:rPr>
      </w:pPr>
      <w:r w:rsidRPr="0036219C">
        <w:rPr>
          <w:rFonts w:ascii="Verdana" w:hAnsi="Verdana"/>
          <w:color w:val="1F497D"/>
          <w:sz w:val="20"/>
          <w:szCs w:val="20"/>
          <w:lang w:val="sr-Cyrl-CS"/>
        </w:rPr>
        <w:t>Функција управљања ризицима (Менаџер за управљање ризицима)</w:t>
      </w:r>
    </w:p>
    <w:p w:rsidR="00CD0862" w:rsidRPr="0036219C" w:rsidRDefault="00CD0862" w:rsidP="00C93CE1">
      <w:pPr>
        <w:pStyle w:val="ListParagraph"/>
        <w:numPr>
          <w:ilvl w:val="0"/>
          <w:numId w:val="9"/>
        </w:numPr>
        <w:jc w:val="both"/>
        <w:rPr>
          <w:rFonts w:ascii="Verdana" w:hAnsi="Verdana"/>
          <w:color w:val="1F497D"/>
          <w:sz w:val="20"/>
          <w:szCs w:val="20"/>
          <w:lang w:val="sr-Cyrl-CS"/>
        </w:rPr>
      </w:pPr>
      <w:r w:rsidRPr="0036219C">
        <w:rPr>
          <w:rFonts w:ascii="Verdana" w:hAnsi="Verdana"/>
          <w:color w:val="1F497D"/>
          <w:sz w:val="20"/>
          <w:szCs w:val="20"/>
          <w:lang w:val="sr-Cyrl-CS"/>
        </w:rPr>
        <w:t>Функција система интерних контрола (Менаџер за контролу и усаглашеност пословања)</w:t>
      </w:r>
    </w:p>
    <w:p w:rsidR="00CD0862" w:rsidRPr="0036219C" w:rsidRDefault="00CD0862" w:rsidP="00C93CE1">
      <w:pPr>
        <w:pStyle w:val="ListParagraph"/>
        <w:numPr>
          <w:ilvl w:val="0"/>
          <w:numId w:val="9"/>
        </w:numPr>
        <w:jc w:val="both"/>
        <w:rPr>
          <w:rFonts w:ascii="Verdana" w:hAnsi="Verdana"/>
          <w:color w:val="1F497D"/>
          <w:sz w:val="20"/>
          <w:szCs w:val="20"/>
          <w:lang w:val="sr-Cyrl-CS"/>
        </w:rPr>
      </w:pPr>
      <w:r w:rsidRPr="0036219C">
        <w:rPr>
          <w:rFonts w:ascii="Verdana" w:hAnsi="Verdana"/>
          <w:color w:val="1F497D"/>
          <w:sz w:val="20"/>
          <w:szCs w:val="20"/>
          <w:lang w:val="sr-Cyrl-CS"/>
        </w:rPr>
        <w:t>Функција интерне ревизије (Интерни ревизор)</w:t>
      </w:r>
    </w:p>
    <w:p w:rsidR="00CD0862" w:rsidRPr="0036219C" w:rsidRDefault="00CD0862" w:rsidP="00C93CE1">
      <w:pPr>
        <w:pStyle w:val="ListParagraph"/>
        <w:numPr>
          <w:ilvl w:val="0"/>
          <w:numId w:val="9"/>
        </w:numPr>
        <w:jc w:val="both"/>
        <w:rPr>
          <w:rFonts w:ascii="Verdana" w:hAnsi="Verdana"/>
          <w:color w:val="1F497D"/>
          <w:sz w:val="20"/>
          <w:szCs w:val="20"/>
          <w:lang w:val="sr-Cyrl-CS"/>
        </w:rPr>
      </w:pPr>
      <w:r w:rsidRPr="0036219C">
        <w:rPr>
          <w:rFonts w:ascii="Verdana" w:hAnsi="Verdana"/>
          <w:color w:val="1F497D"/>
          <w:sz w:val="20"/>
          <w:szCs w:val="20"/>
          <w:lang w:val="sr-Cyrl-CS"/>
        </w:rPr>
        <w:t>Функција актуарства (Овлашћени актуар)</w:t>
      </w:r>
      <w:r w:rsidR="005536E0">
        <w:rPr>
          <w:rFonts w:ascii="Verdana" w:hAnsi="Verdana"/>
          <w:color w:val="1F497D"/>
          <w:sz w:val="20"/>
          <w:szCs w:val="20"/>
          <w:lang w:val="sr-Cyrl-CS"/>
        </w:rPr>
        <w:t>.</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Ове четири кључне функције, одговарају директно члановима Извршног одбора и Надзорног одбора Друштва и свеобухватно, у својим дом</w:t>
      </w:r>
      <w:r w:rsidR="00EC1E42" w:rsidRPr="0036219C">
        <w:rPr>
          <w:rFonts w:ascii="Verdana" w:hAnsi="Verdana"/>
          <w:color w:val="1F497D"/>
          <w:sz w:val="20"/>
          <w:szCs w:val="20"/>
          <w:lang w:val="sr-Cyrl-RS"/>
        </w:rPr>
        <w:t>енима контроле, чине кључни део</w:t>
      </w:r>
      <w:r w:rsidRPr="0036219C">
        <w:rPr>
          <w:rFonts w:ascii="Verdana" w:hAnsi="Verdana"/>
          <w:color w:val="1F497D"/>
          <w:sz w:val="20"/>
          <w:szCs w:val="20"/>
          <w:lang w:val="sr-Cyrl-RS"/>
        </w:rPr>
        <w:t xml:space="preserve"> система интерних контрола управљајући ризицима на свим нивоима Друштва. Поред овог</w:t>
      </w:r>
      <w:r w:rsidR="00EC1E42" w:rsidRPr="0036219C">
        <w:rPr>
          <w:rFonts w:ascii="Verdana" w:hAnsi="Verdana"/>
          <w:color w:val="1F497D"/>
          <w:sz w:val="20"/>
          <w:szCs w:val="20"/>
          <w:lang w:val="sr-Cyrl-RS"/>
        </w:rPr>
        <w:t>,</w:t>
      </w:r>
      <w:r w:rsidRPr="0036219C">
        <w:rPr>
          <w:rFonts w:ascii="Verdana" w:hAnsi="Verdana"/>
          <w:color w:val="1F497D"/>
          <w:sz w:val="20"/>
          <w:szCs w:val="20"/>
          <w:lang w:val="sr-Cyrl-RS"/>
        </w:rPr>
        <w:t xml:space="preserve"> Друштво је интерним актима предвидел</w:t>
      </w:r>
      <w:r w:rsidR="00EC1E42" w:rsidRPr="0036219C">
        <w:rPr>
          <w:rFonts w:ascii="Verdana" w:hAnsi="Verdana"/>
          <w:color w:val="1F497D"/>
          <w:sz w:val="20"/>
          <w:szCs w:val="20"/>
          <w:lang w:val="sr-Cyrl-RS"/>
        </w:rPr>
        <w:t xml:space="preserve">о контроле тзв. </w:t>
      </w:r>
      <w:r w:rsidR="00EC1E42" w:rsidRPr="0036219C">
        <w:rPr>
          <w:rFonts w:ascii="Verdana" w:hAnsi="Verdana"/>
          <w:i/>
          <w:color w:val="1F497D"/>
          <w:sz w:val="20"/>
          <w:szCs w:val="20"/>
          <w:lang w:val="sr-Cyrl-RS"/>
        </w:rPr>
        <w:t>„</w:t>
      </w:r>
      <w:r w:rsidRPr="0036219C">
        <w:rPr>
          <w:rFonts w:ascii="Verdana" w:hAnsi="Verdana"/>
          <w:i/>
          <w:color w:val="1F497D"/>
          <w:sz w:val="20"/>
          <w:szCs w:val="20"/>
          <w:lang w:val="sr-Cyrl-RS"/>
        </w:rPr>
        <w:t>више очију</w:t>
      </w:r>
      <w:r w:rsidR="00EC1E42" w:rsidRPr="0036219C">
        <w:rPr>
          <w:rFonts w:ascii="Verdana" w:hAnsi="Verdana"/>
          <w:i/>
          <w:color w:val="1F497D"/>
          <w:sz w:val="20"/>
          <w:szCs w:val="20"/>
          <w:lang w:val="sr-Cyrl-RS"/>
        </w:rPr>
        <w:t>“</w:t>
      </w:r>
      <w:r w:rsidRPr="0036219C">
        <w:rPr>
          <w:rFonts w:ascii="Verdana" w:hAnsi="Verdana"/>
          <w:color w:val="1F497D"/>
          <w:sz w:val="20"/>
          <w:szCs w:val="20"/>
          <w:lang w:val="sr-Cyrl-RS"/>
        </w:rPr>
        <w:t xml:space="preserve"> за</w:t>
      </w:r>
      <w:r w:rsidR="00EC1E42" w:rsidRPr="0036219C">
        <w:rPr>
          <w:rFonts w:ascii="Verdana" w:hAnsi="Verdana"/>
          <w:color w:val="1F497D"/>
          <w:sz w:val="20"/>
          <w:szCs w:val="20"/>
          <w:lang w:val="sr-Cyrl-RS"/>
        </w:rPr>
        <w:t xml:space="preserve"> све кључне пословне процесе, а у Интегрисаном </w:t>
      </w:r>
      <w:r w:rsidRPr="0036219C">
        <w:rPr>
          <w:rFonts w:ascii="Verdana" w:hAnsi="Verdana"/>
          <w:color w:val="1F497D"/>
          <w:sz w:val="20"/>
          <w:szCs w:val="20"/>
          <w:lang w:val="sr-Cyrl-RS"/>
        </w:rPr>
        <w:t>информационом систему су уграђене системске контроле. Оваквом поставком организационе структуре Друштво сматра да је систем управљања у Друштву адекватан.</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Власници ризика којима је Друштво изложено су руководиоци организационих јединица или запослени у оквиру организационих јединица, а све у складу са Стратегијом управљања ризицима коју је усвојио Надзорни одбор Друштва. Такође, власници ризика су дужни да благовремено примењују мере за смањење ризика.</w:t>
      </w:r>
    </w:p>
    <w:p w:rsidR="00CD0862" w:rsidRPr="0036219C" w:rsidRDefault="00CD0862" w:rsidP="00CD0862">
      <w:pPr>
        <w:jc w:val="both"/>
        <w:rPr>
          <w:rFonts w:ascii="Verdana" w:hAnsi="Verdana"/>
          <w:color w:val="1F497D"/>
          <w:sz w:val="20"/>
          <w:szCs w:val="20"/>
          <w:lang w:val="sr-Cyrl-CS"/>
        </w:rPr>
      </w:pPr>
      <w:bookmarkStart w:id="39" w:name="_Toc477527289"/>
      <w:r w:rsidRPr="0036219C">
        <w:rPr>
          <w:rFonts w:ascii="Verdana" w:hAnsi="Verdana"/>
          <w:color w:val="1F497D"/>
          <w:sz w:val="20"/>
          <w:szCs w:val="20"/>
          <w:lang w:val="sr-Cyrl-CS"/>
        </w:rPr>
        <w:t>Адекватност и функционисање система управљања обезбеђује се доследном применом законских и подзаконских аката, интерних аката Друштва (правилника, о</w:t>
      </w:r>
      <w:r w:rsidR="00EC1E42" w:rsidRPr="0036219C">
        <w:rPr>
          <w:rFonts w:ascii="Verdana" w:hAnsi="Verdana"/>
          <w:color w:val="1F497D"/>
          <w:sz w:val="20"/>
          <w:szCs w:val="20"/>
          <w:lang w:val="sr-Cyrl-CS"/>
        </w:rPr>
        <w:t xml:space="preserve">длука, поступака, </w:t>
      </w:r>
      <w:r w:rsidR="00EC1E42" w:rsidRPr="00F06F39">
        <w:rPr>
          <w:rFonts w:ascii="Verdana" w:hAnsi="Verdana"/>
          <w:color w:val="1F497D"/>
          <w:sz w:val="20"/>
          <w:szCs w:val="20"/>
          <w:lang w:val="sr-Cyrl-CS"/>
        </w:rPr>
        <w:t>упутстава и других значајних докумената</w:t>
      </w:r>
      <w:r w:rsidRPr="00F06F39">
        <w:rPr>
          <w:rFonts w:ascii="Verdana" w:hAnsi="Verdana"/>
          <w:color w:val="1F497D"/>
          <w:sz w:val="20"/>
          <w:szCs w:val="20"/>
          <w:lang w:val="sr-Cyrl-CS"/>
        </w:rPr>
        <w:t>), као</w:t>
      </w:r>
      <w:r w:rsidRPr="0036219C">
        <w:rPr>
          <w:rFonts w:ascii="Verdana" w:hAnsi="Verdana"/>
          <w:color w:val="1F497D"/>
          <w:sz w:val="20"/>
          <w:szCs w:val="20"/>
          <w:lang w:val="sr-Cyrl-CS"/>
        </w:rPr>
        <w:t xml:space="preserve"> и контролом њихове примене.</w:t>
      </w:r>
      <w:bookmarkEnd w:id="39"/>
    </w:p>
    <w:p w:rsidR="00CD0862" w:rsidRPr="0036219C" w:rsidRDefault="00CD0862" w:rsidP="00CD0862">
      <w:pPr>
        <w:jc w:val="both"/>
        <w:rPr>
          <w:rFonts w:ascii="Verdana" w:hAnsi="Verdana"/>
          <w:color w:val="1F497D"/>
          <w:sz w:val="20"/>
          <w:szCs w:val="20"/>
          <w:lang w:val="sr-Cyrl-CS"/>
        </w:rPr>
      </w:pPr>
      <w:bookmarkStart w:id="40" w:name="_Toc477527290"/>
      <w:r w:rsidRPr="0036219C">
        <w:rPr>
          <w:rFonts w:ascii="Verdana" w:hAnsi="Verdana"/>
          <w:color w:val="1F497D"/>
          <w:sz w:val="20"/>
          <w:szCs w:val="20"/>
          <w:lang w:val="sr-Cyrl-CS"/>
        </w:rPr>
        <w:t>Оцена адекватности система управљања укључује у себи:</w:t>
      </w:r>
      <w:bookmarkEnd w:id="40"/>
    </w:p>
    <w:p w:rsidR="00CD0862" w:rsidRPr="0036219C" w:rsidRDefault="00CD0862" w:rsidP="00C93CE1">
      <w:pPr>
        <w:pStyle w:val="ListParagraph"/>
        <w:numPr>
          <w:ilvl w:val="0"/>
          <w:numId w:val="10"/>
        </w:numPr>
        <w:jc w:val="both"/>
        <w:rPr>
          <w:rFonts w:ascii="Verdana" w:hAnsi="Verdana"/>
          <w:color w:val="1F497D"/>
          <w:sz w:val="20"/>
          <w:szCs w:val="20"/>
          <w:lang w:val="sr-Cyrl-CS"/>
        </w:rPr>
      </w:pPr>
      <w:bookmarkStart w:id="41" w:name="_Toc477527291"/>
      <w:r w:rsidRPr="0036219C">
        <w:rPr>
          <w:rFonts w:ascii="Verdana" w:hAnsi="Verdana"/>
          <w:color w:val="1F497D"/>
          <w:sz w:val="20"/>
          <w:szCs w:val="20"/>
          <w:lang w:val="sr-Cyrl-CS"/>
        </w:rPr>
        <w:t>оцену система управљања ризицима,</w:t>
      </w:r>
      <w:bookmarkEnd w:id="41"/>
      <w:r w:rsidRPr="0036219C">
        <w:rPr>
          <w:rFonts w:ascii="Verdana" w:hAnsi="Verdana"/>
          <w:color w:val="1F497D"/>
          <w:sz w:val="20"/>
          <w:szCs w:val="20"/>
          <w:lang w:val="sr-Cyrl-CS"/>
        </w:rPr>
        <w:t xml:space="preserve"> </w:t>
      </w:r>
    </w:p>
    <w:p w:rsidR="00CD0862" w:rsidRPr="0036219C" w:rsidRDefault="00CD0862" w:rsidP="00C93CE1">
      <w:pPr>
        <w:pStyle w:val="ListParagraph"/>
        <w:numPr>
          <w:ilvl w:val="0"/>
          <w:numId w:val="10"/>
        </w:numPr>
        <w:jc w:val="both"/>
        <w:rPr>
          <w:rFonts w:ascii="Verdana" w:hAnsi="Verdana"/>
          <w:color w:val="1F497D"/>
          <w:sz w:val="20"/>
          <w:szCs w:val="20"/>
          <w:lang w:val="sr-Cyrl-CS"/>
        </w:rPr>
      </w:pPr>
      <w:bookmarkStart w:id="42" w:name="_Toc477527292"/>
      <w:r w:rsidRPr="0036219C">
        <w:rPr>
          <w:rFonts w:ascii="Verdana" w:hAnsi="Verdana"/>
          <w:color w:val="1F497D"/>
          <w:sz w:val="20"/>
          <w:szCs w:val="20"/>
          <w:lang w:val="sr-Cyrl-CS"/>
        </w:rPr>
        <w:t>оцену усклађености интерних аката са законом и</w:t>
      </w:r>
      <w:bookmarkEnd w:id="42"/>
      <w:r w:rsidRPr="0036219C">
        <w:rPr>
          <w:rFonts w:ascii="Verdana" w:hAnsi="Verdana"/>
          <w:color w:val="1F497D"/>
          <w:sz w:val="20"/>
          <w:szCs w:val="20"/>
          <w:lang w:val="sr-Cyrl-CS"/>
        </w:rPr>
        <w:t xml:space="preserve"> </w:t>
      </w:r>
    </w:p>
    <w:p w:rsidR="00CD0862" w:rsidRPr="0036219C" w:rsidRDefault="00CD0862" w:rsidP="00C93CE1">
      <w:pPr>
        <w:pStyle w:val="ListParagraph"/>
        <w:numPr>
          <w:ilvl w:val="0"/>
          <w:numId w:val="10"/>
        </w:numPr>
        <w:jc w:val="both"/>
        <w:rPr>
          <w:rFonts w:ascii="Verdana" w:hAnsi="Verdana"/>
          <w:color w:val="1F497D"/>
          <w:sz w:val="20"/>
          <w:szCs w:val="20"/>
          <w:lang w:val="sr-Cyrl-CS"/>
        </w:rPr>
      </w:pPr>
      <w:bookmarkStart w:id="43" w:name="_Toc477527293"/>
      <w:r w:rsidRPr="0036219C">
        <w:rPr>
          <w:rFonts w:ascii="Verdana" w:hAnsi="Verdana"/>
          <w:color w:val="1F497D"/>
          <w:sz w:val="20"/>
          <w:szCs w:val="20"/>
          <w:lang w:val="sr-Cyrl-CS"/>
        </w:rPr>
        <w:t xml:space="preserve">оцену усклађености пословања са законским, подзаконским и интерним актима </w:t>
      </w:r>
      <w:r w:rsidR="00EC1E42" w:rsidRPr="0036219C">
        <w:rPr>
          <w:rFonts w:ascii="Verdana" w:hAnsi="Verdana"/>
          <w:color w:val="1F497D"/>
          <w:sz w:val="20"/>
          <w:szCs w:val="20"/>
          <w:lang w:val="sr-Cyrl-CS"/>
        </w:rPr>
        <w:t>Друштва</w:t>
      </w:r>
      <w:r w:rsidRPr="0036219C">
        <w:rPr>
          <w:rFonts w:ascii="Verdana" w:hAnsi="Verdana"/>
          <w:color w:val="1F497D"/>
          <w:sz w:val="20"/>
          <w:szCs w:val="20"/>
          <w:lang w:val="sr-Cyrl-CS"/>
        </w:rPr>
        <w:t>.</w:t>
      </w:r>
      <w:bookmarkEnd w:id="43"/>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Надлежност и одговорности Надзорног одбора и Извршног одбора уређене су Законом о осигурању, Законом о привредним друштвима, подзаконским актима Народне банке Србије, Статутом Друштва, Правилником о унутрашњој организа</w:t>
      </w:r>
      <w:r w:rsidR="00EC1E42" w:rsidRPr="0036219C">
        <w:rPr>
          <w:rFonts w:ascii="Verdana" w:hAnsi="Verdana"/>
          <w:color w:val="1F497D"/>
          <w:sz w:val="20"/>
          <w:szCs w:val="20"/>
          <w:lang w:val="sr-Cyrl-RS"/>
        </w:rPr>
        <w:t>цији и основама систематизације</w:t>
      </w:r>
      <w:r w:rsidRPr="0036219C">
        <w:rPr>
          <w:rFonts w:ascii="Verdana" w:hAnsi="Verdana"/>
          <w:color w:val="1F497D"/>
          <w:sz w:val="20"/>
          <w:szCs w:val="20"/>
          <w:lang w:val="sr-Cyrl-RS"/>
        </w:rPr>
        <w:t xml:space="preserve"> послова и интерним актима Друштва.</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Надлежности и одговорности управе Друштва, руководилаца организационих јединица и запослених који учествују у систему управљања ризицима, додатно се уређују Стратегијом</w:t>
      </w:r>
      <w:r w:rsidR="00F42A3B">
        <w:rPr>
          <w:rFonts w:ascii="Verdana" w:hAnsi="Verdana"/>
          <w:color w:val="1F497D"/>
          <w:sz w:val="20"/>
          <w:szCs w:val="20"/>
          <w:lang w:val="sr-Cyrl-RS"/>
        </w:rPr>
        <w:t xml:space="preserve"> управљања ризицима</w:t>
      </w:r>
      <w:r w:rsidRPr="0036219C">
        <w:rPr>
          <w:rFonts w:ascii="Verdana" w:hAnsi="Verdana"/>
          <w:color w:val="1F497D"/>
          <w:sz w:val="20"/>
          <w:szCs w:val="20"/>
          <w:lang w:val="sr-Cyrl-RS"/>
        </w:rPr>
        <w:t>.</w:t>
      </w:r>
    </w:p>
    <w:p w:rsidR="00CD0862" w:rsidRPr="0036219C" w:rsidRDefault="00CD0862" w:rsidP="005F67A4">
      <w:pPr>
        <w:spacing w:after="0"/>
        <w:jc w:val="both"/>
        <w:rPr>
          <w:rFonts w:ascii="Verdana" w:hAnsi="Verdana"/>
          <w:color w:val="1F497D"/>
          <w:sz w:val="20"/>
          <w:szCs w:val="20"/>
          <w:lang w:val="sr-Cyrl-CS"/>
        </w:rPr>
      </w:pPr>
      <w:r w:rsidRPr="0036219C">
        <w:rPr>
          <w:rFonts w:ascii="Verdana" w:hAnsi="Verdana"/>
          <w:color w:val="1F497D"/>
          <w:sz w:val="20"/>
          <w:szCs w:val="20"/>
          <w:lang w:val="sr-Cyrl-CS"/>
        </w:rPr>
        <w:t xml:space="preserve">Носиоци система </w:t>
      </w:r>
      <w:r w:rsidRPr="0036219C">
        <w:rPr>
          <w:rFonts w:ascii="Verdana" w:hAnsi="Verdana"/>
          <w:color w:val="1F497D"/>
          <w:sz w:val="20"/>
          <w:szCs w:val="20"/>
          <w:lang w:val="sr-Latn-CS"/>
        </w:rPr>
        <w:t xml:space="preserve">управљања </w:t>
      </w:r>
      <w:r w:rsidRPr="0036219C">
        <w:rPr>
          <w:rFonts w:ascii="Verdana" w:hAnsi="Verdana"/>
          <w:color w:val="1F497D"/>
          <w:sz w:val="20"/>
          <w:szCs w:val="20"/>
          <w:lang w:val="sr-Cyrl-CS"/>
        </w:rPr>
        <w:t>ризицима</w:t>
      </w:r>
      <w:r w:rsidRPr="0036219C">
        <w:rPr>
          <w:rFonts w:ascii="Verdana" w:hAnsi="Verdana"/>
          <w:color w:val="1F497D"/>
          <w:sz w:val="20"/>
          <w:szCs w:val="20"/>
          <w:lang w:val="sr-Latn-CS"/>
        </w:rPr>
        <w:t xml:space="preserve"> су</w:t>
      </w:r>
      <w:r w:rsidRPr="0036219C">
        <w:rPr>
          <w:rFonts w:ascii="Verdana" w:hAnsi="Verdana"/>
          <w:color w:val="1F497D"/>
          <w:sz w:val="20"/>
          <w:szCs w:val="20"/>
          <w:lang w:val="sr-Cyrl-CS"/>
        </w:rPr>
        <w:t>:</w:t>
      </w:r>
    </w:p>
    <w:p w:rsidR="00CD0862" w:rsidRPr="0036219C" w:rsidRDefault="00CD0862" w:rsidP="00C93CE1">
      <w:pPr>
        <w:numPr>
          <w:ilvl w:val="0"/>
          <w:numId w:val="11"/>
        </w:numPr>
        <w:spacing w:after="0"/>
        <w:jc w:val="both"/>
        <w:rPr>
          <w:rFonts w:ascii="Verdana" w:hAnsi="Verdana"/>
          <w:color w:val="1F497D"/>
          <w:sz w:val="20"/>
          <w:szCs w:val="20"/>
          <w:lang w:val="sr-Cyrl-CS"/>
        </w:rPr>
      </w:pPr>
      <w:r w:rsidRPr="0036219C">
        <w:rPr>
          <w:rFonts w:ascii="Verdana" w:hAnsi="Verdana"/>
          <w:color w:val="1F497D"/>
          <w:sz w:val="20"/>
          <w:szCs w:val="20"/>
          <w:lang w:val="sr-Cyrl-CS"/>
        </w:rPr>
        <w:t>Н</w:t>
      </w:r>
      <w:r w:rsidRPr="0036219C">
        <w:rPr>
          <w:rFonts w:ascii="Verdana" w:hAnsi="Verdana"/>
          <w:color w:val="1F497D"/>
          <w:sz w:val="20"/>
          <w:szCs w:val="20"/>
          <w:lang w:val="sr-Latn-CS"/>
        </w:rPr>
        <w:t>a</w:t>
      </w:r>
      <w:r w:rsidRPr="0036219C">
        <w:rPr>
          <w:rFonts w:ascii="Verdana" w:hAnsi="Verdana"/>
          <w:color w:val="1F497D"/>
          <w:sz w:val="20"/>
          <w:szCs w:val="20"/>
          <w:lang w:val="sr-Cyrl-CS"/>
        </w:rPr>
        <w:t>дзорни одбор Друштва;</w:t>
      </w:r>
    </w:p>
    <w:p w:rsidR="00CD0862" w:rsidRPr="0036219C" w:rsidRDefault="00CD0862" w:rsidP="00C93CE1">
      <w:pPr>
        <w:numPr>
          <w:ilvl w:val="0"/>
          <w:numId w:val="11"/>
        </w:numPr>
        <w:spacing w:after="0"/>
        <w:jc w:val="both"/>
        <w:rPr>
          <w:rFonts w:ascii="Verdana" w:hAnsi="Verdana"/>
          <w:color w:val="1F497D"/>
          <w:sz w:val="20"/>
          <w:szCs w:val="20"/>
          <w:lang w:val="sr-Cyrl-RS"/>
        </w:rPr>
      </w:pPr>
      <w:r w:rsidRPr="0036219C">
        <w:rPr>
          <w:rFonts w:ascii="Verdana" w:hAnsi="Verdana"/>
          <w:color w:val="1F497D"/>
          <w:sz w:val="20"/>
          <w:szCs w:val="20"/>
          <w:lang w:val="sr-Cyrl-CS"/>
        </w:rPr>
        <w:t>Извршни одбор Друштва;</w:t>
      </w:r>
    </w:p>
    <w:p w:rsidR="00CD0862" w:rsidRPr="0036219C" w:rsidRDefault="00CD0862" w:rsidP="00C93CE1">
      <w:pPr>
        <w:numPr>
          <w:ilvl w:val="0"/>
          <w:numId w:val="11"/>
        </w:numPr>
        <w:spacing w:after="0"/>
        <w:jc w:val="both"/>
        <w:rPr>
          <w:rFonts w:ascii="Verdana" w:hAnsi="Verdana"/>
          <w:color w:val="1F497D"/>
          <w:sz w:val="20"/>
          <w:szCs w:val="20"/>
          <w:lang w:val="sr-Cyrl-RS"/>
        </w:rPr>
      </w:pPr>
      <w:r w:rsidRPr="0036219C">
        <w:rPr>
          <w:rFonts w:ascii="Verdana" w:hAnsi="Verdana"/>
          <w:color w:val="1F497D"/>
          <w:sz w:val="20"/>
          <w:szCs w:val="20"/>
          <w:lang w:val="sr-Cyrl-CS"/>
        </w:rPr>
        <w:t xml:space="preserve">Менаџер за управљање ризицима; </w:t>
      </w:r>
    </w:p>
    <w:p w:rsidR="00CD0862" w:rsidRPr="0036219C" w:rsidRDefault="00CD0862" w:rsidP="00C93CE1">
      <w:pPr>
        <w:numPr>
          <w:ilvl w:val="0"/>
          <w:numId w:val="11"/>
        </w:numPr>
        <w:spacing w:after="0"/>
        <w:jc w:val="both"/>
        <w:rPr>
          <w:rFonts w:ascii="Verdana" w:hAnsi="Verdana"/>
          <w:color w:val="1F497D"/>
          <w:sz w:val="20"/>
          <w:szCs w:val="20"/>
          <w:lang w:val="sr-Cyrl-CS"/>
        </w:rPr>
      </w:pPr>
      <w:r w:rsidRPr="0036219C">
        <w:rPr>
          <w:rFonts w:ascii="Verdana" w:hAnsi="Verdana"/>
          <w:color w:val="1F497D"/>
          <w:sz w:val="20"/>
          <w:szCs w:val="20"/>
          <w:lang w:val="sr-Cyrl-CS"/>
        </w:rPr>
        <w:lastRenderedPageBreak/>
        <w:t>Непосредни руководиоци организационих јединица</w:t>
      </w:r>
      <w:r w:rsidRPr="0036219C">
        <w:rPr>
          <w:rFonts w:ascii="Verdana" w:hAnsi="Verdana"/>
          <w:color w:val="1F497D"/>
          <w:sz w:val="20"/>
          <w:szCs w:val="20"/>
          <w:lang w:val="sr-Latn-RS"/>
        </w:rPr>
        <w:t>;</w:t>
      </w:r>
    </w:p>
    <w:p w:rsidR="00CD0862" w:rsidRPr="0036219C" w:rsidRDefault="00CD0862" w:rsidP="00C93CE1">
      <w:pPr>
        <w:numPr>
          <w:ilvl w:val="0"/>
          <w:numId w:val="11"/>
        </w:numPr>
        <w:spacing w:after="0"/>
        <w:jc w:val="both"/>
        <w:rPr>
          <w:rFonts w:ascii="Verdana" w:hAnsi="Verdana"/>
          <w:color w:val="1F497D"/>
          <w:sz w:val="20"/>
          <w:szCs w:val="20"/>
          <w:lang w:val="sr-Latn-RS"/>
        </w:rPr>
      </w:pPr>
      <w:r w:rsidRPr="0036219C">
        <w:rPr>
          <w:rFonts w:ascii="Verdana" w:hAnsi="Verdana"/>
          <w:color w:val="1F497D"/>
          <w:sz w:val="20"/>
          <w:szCs w:val="20"/>
          <w:lang w:val="sr-Cyrl-CS"/>
        </w:rPr>
        <w:t>Запослени.</w:t>
      </w:r>
    </w:p>
    <w:p w:rsidR="00EC1E42" w:rsidRPr="0036219C" w:rsidRDefault="00EC1E42" w:rsidP="00CD0862">
      <w:pPr>
        <w:pStyle w:val="Subtitle"/>
        <w:rPr>
          <w:rFonts w:ascii="Verdana" w:hAnsi="Verdana"/>
          <w:i w:val="0"/>
          <w:color w:val="1F497D"/>
          <w:sz w:val="20"/>
          <w:szCs w:val="20"/>
        </w:rPr>
      </w:pPr>
      <w:bookmarkStart w:id="44" w:name="_Toc506198985"/>
      <w:bookmarkStart w:id="45" w:name="_Toc508295946"/>
      <w:bookmarkStart w:id="46" w:name="_Toc508299301"/>
    </w:p>
    <w:p w:rsidR="00CD0862" w:rsidRPr="005F67A4" w:rsidRDefault="00CD0862" w:rsidP="00CD0862">
      <w:pPr>
        <w:pStyle w:val="Subtitle"/>
        <w:rPr>
          <w:rFonts w:ascii="Verdana" w:hAnsi="Verdana"/>
          <w:b/>
          <w:i w:val="0"/>
          <w:color w:val="1F497D"/>
          <w:sz w:val="20"/>
          <w:szCs w:val="20"/>
        </w:rPr>
      </w:pPr>
      <w:r w:rsidRPr="005F67A4">
        <w:rPr>
          <w:rFonts w:ascii="Verdana" w:hAnsi="Verdana"/>
          <w:b/>
          <w:i w:val="0"/>
          <w:color w:val="1F497D"/>
          <w:sz w:val="20"/>
          <w:szCs w:val="20"/>
        </w:rPr>
        <w:t>Надзорни одбор</w:t>
      </w:r>
      <w:bookmarkEnd w:id="44"/>
      <w:bookmarkEnd w:id="45"/>
      <w:bookmarkEnd w:id="46"/>
    </w:p>
    <w:p w:rsidR="00EC1E42" w:rsidRPr="0036219C" w:rsidRDefault="00F42A3B" w:rsidP="00CD0862">
      <w:pPr>
        <w:jc w:val="both"/>
        <w:rPr>
          <w:rFonts w:ascii="Verdana" w:hAnsi="Verdana"/>
          <w:color w:val="1F497D"/>
          <w:sz w:val="20"/>
          <w:szCs w:val="20"/>
          <w:lang w:val="sr-Cyrl-RS"/>
        </w:rPr>
      </w:pPr>
      <w:r>
        <w:rPr>
          <w:rFonts w:ascii="Verdana" w:hAnsi="Verdana"/>
          <w:color w:val="1F497D"/>
          <w:sz w:val="20"/>
          <w:szCs w:val="20"/>
          <w:lang w:val="sr-Cyrl-RS"/>
        </w:rPr>
        <w:t>Надлежности</w:t>
      </w:r>
      <w:r w:rsidR="00EC1E42" w:rsidRPr="001B6721">
        <w:rPr>
          <w:rFonts w:ascii="Verdana" w:hAnsi="Verdana"/>
          <w:color w:val="1F497D"/>
          <w:sz w:val="20"/>
          <w:szCs w:val="20"/>
          <w:lang w:val="sr-Cyrl-RS"/>
        </w:rPr>
        <w:t xml:space="preserve"> Надзорног одбора су:</w:t>
      </w:r>
    </w:p>
    <w:p w:rsidR="00CD0862" w:rsidRPr="0036219C" w:rsidRDefault="00EC1E42" w:rsidP="00C93CE1">
      <w:pPr>
        <w:numPr>
          <w:ilvl w:val="0"/>
          <w:numId w:val="12"/>
        </w:numPr>
        <w:jc w:val="both"/>
        <w:rPr>
          <w:rFonts w:ascii="Verdana" w:hAnsi="Verdana"/>
          <w:color w:val="1F497D"/>
          <w:sz w:val="20"/>
          <w:szCs w:val="20"/>
          <w:lang w:val="sr-Latn-CS"/>
        </w:rPr>
      </w:pPr>
      <w:r w:rsidRPr="0036219C">
        <w:rPr>
          <w:rFonts w:ascii="Verdana" w:hAnsi="Verdana"/>
          <w:color w:val="1F497D"/>
          <w:sz w:val="20"/>
          <w:szCs w:val="20"/>
          <w:lang w:val="sr-Cyrl-CS"/>
        </w:rPr>
        <w:t>у</w:t>
      </w:r>
      <w:r w:rsidR="00CD0862" w:rsidRPr="0036219C">
        <w:rPr>
          <w:rFonts w:ascii="Verdana" w:hAnsi="Verdana"/>
          <w:color w:val="1F497D"/>
          <w:sz w:val="20"/>
          <w:szCs w:val="20"/>
          <w:lang w:val="sr-Cyrl-RS"/>
        </w:rPr>
        <w:t>тврђује</w:t>
      </w:r>
      <w:r w:rsidR="00CD0862" w:rsidRPr="0036219C">
        <w:rPr>
          <w:rFonts w:ascii="Verdana" w:hAnsi="Verdana"/>
          <w:color w:val="1F497D"/>
          <w:sz w:val="20"/>
          <w:szCs w:val="20"/>
          <w:lang w:val="sr-Latn-CS"/>
        </w:rPr>
        <w:t xml:space="preserve"> </w:t>
      </w:r>
      <w:r w:rsidR="00CD0862" w:rsidRPr="0036219C">
        <w:rPr>
          <w:rFonts w:ascii="Verdana" w:hAnsi="Verdana"/>
          <w:color w:val="1F497D"/>
          <w:sz w:val="20"/>
          <w:szCs w:val="20"/>
          <w:lang w:val="sr-Cyrl-CS"/>
        </w:rPr>
        <w:t>Стратегију управљања ризицима</w:t>
      </w:r>
      <w:r w:rsidR="00CD0862" w:rsidRPr="0036219C">
        <w:rPr>
          <w:rFonts w:ascii="Verdana" w:hAnsi="Verdana"/>
          <w:color w:val="1F497D"/>
          <w:sz w:val="20"/>
          <w:szCs w:val="20"/>
          <w:lang w:val="sr-Latn-CS"/>
        </w:rPr>
        <w:t xml:space="preserve"> и успоставља систем интерних контрола;</w:t>
      </w:r>
    </w:p>
    <w:p w:rsidR="00CD0862" w:rsidRPr="0036219C" w:rsidRDefault="00EC1E42" w:rsidP="00C93CE1">
      <w:pPr>
        <w:numPr>
          <w:ilvl w:val="0"/>
          <w:numId w:val="12"/>
        </w:numPr>
        <w:jc w:val="both"/>
        <w:rPr>
          <w:rFonts w:ascii="Verdana" w:hAnsi="Verdana"/>
          <w:color w:val="1F497D"/>
          <w:sz w:val="20"/>
          <w:szCs w:val="20"/>
          <w:lang w:val="sr-Latn-CS"/>
        </w:rPr>
      </w:pPr>
      <w:r w:rsidRPr="0036219C">
        <w:rPr>
          <w:rFonts w:ascii="Verdana" w:hAnsi="Verdana"/>
          <w:color w:val="1F497D"/>
          <w:sz w:val="20"/>
          <w:szCs w:val="20"/>
          <w:lang w:val="sr-Cyrl-RS"/>
        </w:rPr>
        <w:t>у</w:t>
      </w:r>
      <w:r w:rsidR="00CD0862" w:rsidRPr="0036219C">
        <w:rPr>
          <w:rFonts w:ascii="Verdana" w:hAnsi="Verdana"/>
          <w:color w:val="1F497D"/>
          <w:sz w:val="20"/>
          <w:szCs w:val="20"/>
          <w:lang w:val="sr-Cyrl-RS"/>
        </w:rPr>
        <w:t>споставља систем уп</w:t>
      </w:r>
      <w:r w:rsidR="005536E0">
        <w:rPr>
          <w:rFonts w:ascii="Verdana" w:hAnsi="Verdana"/>
          <w:color w:val="1F497D"/>
          <w:sz w:val="20"/>
          <w:szCs w:val="20"/>
          <w:lang w:val="sr-Cyrl-RS"/>
        </w:rPr>
        <w:t>р</w:t>
      </w:r>
      <w:r w:rsidR="00CD0862" w:rsidRPr="0036219C">
        <w:rPr>
          <w:rFonts w:ascii="Verdana" w:hAnsi="Verdana"/>
          <w:color w:val="1F497D"/>
          <w:sz w:val="20"/>
          <w:szCs w:val="20"/>
          <w:lang w:val="sr-Cyrl-RS"/>
        </w:rPr>
        <w:t>ављања ризицима, врши надзор над тим системом, обезбеђује да Извршни одбор врши иде</w:t>
      </w:r>
      <w:r w:rsidR="005536E0">
        <w:rPr>
          <w:rFonts w:ascii="Verdana" w:hAnsi="Verdana"/>
          <w:color w:val="1F497D"/>
          <w:sz w:val="20"/>
          <w:szCs w:val="20"/>
          <w:lang w:val="sr-Cyrl-RS"/>
        </w:rPr>
        <w:t>нтификацију ризика којима је Д</w:t>
      </w:r>
      <w:r w:rsidR="00CD0862" w:rsidRPr="0036219C">
        <w:rPr>
          <w:rFonts w:ascii="Verdana" w:hAnsi="Verdana"/>
          <w:color w:val="1F497D"/>
          <w:sz w:val="20"/>
          <w:szCs w:val="20"/>
          <w:lang w:val="sr-Cyrl-RS"/>
        </w:rPr>
        <w:t>руштво изложено и врши контролу процеса управљања ризицима у складу са одобреним стратегијама и процедурама;</w:t>
      </w:r>
    </w:p>
    <w:p w:rsidR="00CD0862" w:rsidRPr="0036219C" w:rsidRDefault="00EC1E42" w:rsidP="00C93CE1">
      <w:pPr>
        <w:numPr>
          <w:ilvl w:val="0"/>
          <w:numId w:val="12"/>
        </w:numPr>
        <w:jc w:val="both"/>
        <w:rPr>
          <w:rFonts w:ascii="Verdana" w:hAnsi="Verdana"/>
          <w:color w:val="1F497D"/>
          <w:sz w:val="20"/>
          <w:szCs w:val="20"/>
          <w:lang w:val="sr-Latn-CS"/>
        </w:rPr>
      </w:pPr>
      <w:r w:rsidRPr="0036219C">
        <w:rPr>
          <w:rFonts w:ascii="Verdana" w:hAnsi="Verdana"/>
          <w:color w:val="1F497D"/>
          <w:sz w:val="20"/>
          <w:szCs w:val="20"/>
          <w:lang w:val="sr-Cyrl-RS"/>
        </w:rPr>
        <w:t>н</w:t>
      </w:r>
      <w:r w:rsidR="00CD0862" w:rsidRPr="0036219C">
        <w:rPr>
          <w:rFonts w:ascii="Verdana" w:hAnsi="Verdana"/>
          <w:color w:val="1F497D"/>
          <w:sz w:val="20"/>
          <w:szCs w:val="20"/>
          <w:lang w:val="sr-Cyrl-RS"/>
        </w:rPr>
        <w:t>ајмање јед</w:t>
      </w:r>
      <w:r w:rsidRPr="0036219C">
        <w:rPr>
          <w:rFonts w:ascii="Verdana" w:hAnsi="Verdana"/>
          <w:color w:val="1F497D"/>
          <w:sz w:val="20"/>
          <w:szCs w:val="20"/>
          <w:lang w:val="sr-Cyrl-RS"/>
        </w:rPr>
        <w:t>ном годишње преиспитује усвојену</w:t>
      </w:r>
      <w:r w:rsidR="00CD0862" w:rsidRPr="0036219C">
        <w:rPr>
          <w:rFonts w:ascii="Verdana" w:hAnsi="Verdana"/>
          <w:color w:val="1F497D"/>
          <w:sz w:val="20"/>
          <w:szCs w:val="20"/>
          <w:lang w:val="sr-Cyrl-RS"/>
        </w:rPr>
        <w:t xml:space="preserve"> Стратегију </w:t>
      </w:r>
      <w:r w:rsidRPr="0036219C">
        <w:rPr>
          <w:rFonts w:ascii="Verdana" w:hAnsi="Verdana"/>
          <w:color w:val="1F497D"/>
          <w:sz w:val="20"/>
          <w:szCs w:val="20"/>
          <w:lang w:val="sr-Cyrl-RS"/>
        </w:rPr>
        <w:t>управљања ризицима и врши њихову измену</w:t>
      </w:r>
      <w:r w:rsidR="00CD0862" w:rsidRPr="0036219C">
        <w:rPr>
          <w:rFonts w:ascii="Verdana" w:hAnsi="Verdana"/>
          <w:color w:val="1F497D"/>
          <w:sz w:val="20"/>
          <w:szCs w:val="20"/>
          <w:lang w:val="sr-Cyrl-RS"/>
        </w:rPr>
        <w:t xml:space="preserve"> и допуне у случају значајних промена ризичног профила </w:t>
      </w:r>
      <w:r w:rsidR="005536E0">
        <w:rPr>
          <w:rFonts w:ascii="Verdana" w:hAnsi="Verdana"/>
          <w:color w:val="1F497D"/>
          <w:sz w:val="20"/>
          <w:szCs w:val="20"/>
          <w:lang w:val="sr-Cyrl-RS"/>
        </w:rPr>
        <w:t>Д</w:t>
      </w:r>
      <w:r w:rsidR="00CD0862" w:rsidRPr="0036219C">
        <w:rPr>
          <w:rFonts w:ascii="Verdana" w:hAnsi="Verdana"/>
          <w:color w:val="1F497D"/>
          <w:sz w:val="20"/>
          <w:szCs w:val="20"/>
          <w:lang w:val="sr-Cyrl-RS"/>
        </w:rPr>
        <w:t>руштва;</w:t>
      </w:r>
    </w:p>
    <w:p w:rsidR="00CD0862" w:rsidRPr="0036219C" w:rsidRDefault="00EC1E42" w:rsidP="00C93CE1">
      <w:pPr>
        <w:numPr>
          <w:ilvl w:val="0"/>
          <w:numId w:val="12"/>
        </w:numPr>
        <w:jc w:val="both"/>
        <w:rPr>
          <w:rFonts w:ascii="Verdana" w:hAnsi="Verdana"/>
          <w:color w:val="1F497D"/>
          <w:sz w:val="20"/>
          <w:szCs w:val="20"/>
          <w:lang w:val="sr-Latn-CS"/>
        </w:rPr>
      </w:pPr>
      <w:r w:rsidRPr="0036219C">
        <w:rPr>
          <w:rFonts w:ascii="Verdana" w:hAnsi="Verdana"/>
          <w:color w:val="1F497D"/>
          <w:sz w:val="20"/>
          <w:szCs w:val="20"/>
          <w:lang w:val="sr-Cyrl-CS"/>
        </w:rPr>
        <w:t>у</w:t>
      </w:r>
      <w:r w:rsidR="00CD0862" w:rsidRPr="0036219C">
        <w:rPr>
          <w:rFonts w:ascii="Verdana" w:hAnsi="Verdana"/>
          <w:color w:val="1F497D"/>
          <w:sz w:val="20"/>
          <w:szCs w:val="20"/>
          <w:lang w:val="sr-Cyrl-CS"/>
        </w:rPr>
        <w:t>сваја кварталне и годишњи Извештај о управљању ризицима кој</w:t>
      </w:r>
      <w:r w:rsidRPr="0036219C">
        <w:rPr>
          <w:rFonts w:ascii="Verdana" w:hAnsi="Verdana"/>
          <w:color w:val="1F497D"/>
          <w:sz w:val="20"/>
          <w:szCs w:val="20"/>
          <w:lang w:val="sr-Cyrl-CS"/>
        </w:rPr>
        <w:t>и подноси Извршни одбор Друштва.</w:t>
      </w:r>
    </w:p>
    <w:p w:rsidR="00CD0862" w:rsidRPr="005F67A4" w:rsidRDefault="00CD0862" w:rsidP="00CD0862">
      <w:pPr>
        <w:pStyle w:val="Subtitle"/>
        <w:rPr>
          <w:rFonts w:ascii="Verdana" w:hAnsi="Verdana"/>
          <w:b/>
          <w:i w:val="0"/>
          <w:color w:val="1F497D"/>
          <w:sz w:val="20"/>
          <w:szCs w:val="20"/>
        </w:rPr>
      </w:pPr>
      <w:bookmarkStart w:id="47" w:name="_Toc506198986"/>
      <w:bookmarkStart w:id="48" w:name="_Toc508295947"/>
      <w:bookmarkStart w:id="49" w:name="_Toc508299302"/>
      <w:r w:rsidRPr="005F67A4">
        <w:rPr>
          <w:rFonts w:ascii="Verdana" w:hAnsi="Verdana"/>
          <w:b/>
          <w:i w:val="0"/>
          <w:color w:val="1F497D"/>
          <w:sz w:val="20"/>
          <w:szCs w:val="20"/>
        </w:rPr>
        <w:t>Извршни одбор</w:t>
      </w:r>
      <w:bookmarkEnd w:id="47"/>
      <w:bookmarkEnd w:id="48"/>
      <w:bookmarkEnd w:id="49"/>
    </w:p>
    <w:p w:rsidR="00EC1E42" w:rsidRPr="0036219C" w:rsidRDefault="00F42A3B" w:rsidP="00EC1E42">
      <w:pPr>
        <w:jc w:val="both"/>
        <w:rPr>
          <w:rFonts w:ascii="Verdana" w:hAnsi="Verdana"/>
          <w:color w:val="1F497D"/>
          <w:sz w:val="20"/>
          <w:szCs w:val="20"/>
          <w:lang w:val="sr-Cyrl-RS"/>
        </w:rPr>
      </w:pPr>
      <w:r>
        <w:rPr>
          <w:rFonts w:ascii="Verdana" w:hAnsi="Verdana"/>
          <w:color w:val="1F497D"/>
          <w:sz w:val="20"/>
          <w:szCs w:val="20"/>
          <w:lang w:val="sr-Cyrl-RS"/>
        </w:rPr>
        <w:t>Надлежности</w:t>
      </w:r>
      <w:r w:rsidRPr="001B6721">
        <w:rPr>
          <w:rFonts w:ascii="Verdana" w:hAnsi="Verdana"/>
          <w:color w:val="1F497D"/>
          <w:sz w:val="20"/>
          <w:szCs w:val="20"/>
          <w:lang w:val="sr-Cyrl-RS"/>
        </w:rPr>
        <w:t xml:space="preserve"> </w:t>
      </w:r>
      <w:r w:rsidR="00EC1E42" w:rsidRPr="001B6721">
        <w:rPr>
          <w:rFonts w:ascii="Verdana" w:hAnsi="Verdana"/>
          <w:color w:val="1F497D"/>
          <w:sz w:val="20"/>
          <w:szCs w:val="20"/>
          <w:lang w:val="sr-Cyrl-RS"/>
        </w:rPr>
        <w:t>Извршног одбора Друштва су да:</w:t>
      </w:r>
    </w:p>
    <w:p w:rsidR="00CD0862" w:rsidRPr="0036219C" w:rsidRDefault="00EC1E42" w:rsidP="00C93CE1">
      <w:pPr>
        <w:numPr>
          <w:ilvl w:val="0"/>
          <w:numId w:val="12"/>
        </w:numPr>
        <w:jc w:val="both"/>
        <w:rPr>
          <w:rFonts w:ascii="Verdana" w:hAnsi="Verdana"/>
          <w:color w:val="1F497D"/>
          <w:sz w:val="20"/>
          <w:szCs w:val="20"/>
          <w:lang w:val="sr-Cyrl-CS"/>
        </w:rPr>
      </w:pPr>
      <w:r w:rsidRPr="0036219C">
        <w:rPr>
          <w:rFonts w:ascii="Verdana" w:hAnsi="Verdana"/>
          <w:color w:val="1F497D"/>
          <w:sz w:val="20"/>
          <w:szCs w:val="20"/>
          <w:lang w:val="sr-Cyrl-CS"/>
        </w:rPr>
        <w:t>с</w:t>
      </w:r>
      <w:r w:rsidR="00CD0862" w:rsidRPr="0036219C">
        <w:rPr>
          <w:rFonts w:ascii="Verdana" w:hAnsi="Verdana"/>
          <w:color w:val="1F497D"/>
          <w:sz w:val="20"/>
          <w:szCs w:val="20"/>
          <w:lang w:val="sr-Cyrl-CS"/>
        </w:rPr>
        <w:t>проводи одобрену Стратегију за управљање ризицима и успоставља јединс</w:t>
      </w:r>
      <w:r w:rsidRPr="0036219C">
        <w:rPr>
          <w:rFonts w:ascii="Verdana" w:hAnsi="Verdana"/>
          <w:color w:val="1F497D"/>
          <w:sz w:val="20"/>
          <w:szCs w:val="20"/>
          <w:lang w:val="sr-Cyrl-CS"/>
        </w:rPr>
        <w:t>твени систем управљања ризицима;</w:t>
      </w:r>
    </w:p>
    <w:p w:rsidR="00CD0862" w:rsidRPr="0036219C" w:rsidRDefault="00EC1E42" w:rsidP="00C93CE1">
      <w:pPr>
        <w:numPr>
          <w:ilvl w:val="0"/>
          <w:numId w:val="12"/>
        </w:numPr>
        <w:jc w:val="both"/>
        <w:rPr>
          <w:rFonts w:ascii="Verdana" w:hAnsi="Verdana"/>
          <w:color w:val="1F497D"/>
          <w:sz w:val="20"/>
          <w:szCs w:val="20"/>
          <w:lang w:val="sr-Cyrl-CS"/>
        </w:rPr>
      </w:pPr>
      <w:r w:rsidRPr="0036219C">
        <w:rPr>
          <w:rFonts w:ascii="Verdana" w:hAnsi="Verdana"/>
          <w:color w:val="1F497D"/>
          <w:sz w:val="20"/>
          <w:szCs w:val="20"/>
          <w:lang w:val="sr-Cyrl-CS"/>
        </w:rPr>
        <w:t>у</w:t>
      </w:r>
      <w:r w:rsidR="00CD0862" w:rsidRPr="0036219C">
        <w:rPr>
          <w:rFonts w:ascii="Verdana" w:hAnsi="Verdana"/>
          <w:color w:val="1F497D"/>
          <w:sz w:val="20"/>
          <w:szCs w:val="20"/>
          <w:lang w:val="sr-Cyrl-CS"/>
        </w:rPr>
        <w:t>сваја упутство за идентификовање, мерење, праћење и процењивање ризика којима ј</w:t>
      </w:r>
      <w:r w:rsidRPr="0036219C">
        <w:rPr>
          <w:rFonts w:ascii="Verdana" w:hAnsi="Verdana"/>
          <w:color w:val="1F497D"/>
          <w:sz w:val="20"/>
          <w:szCs w:val="20"/>
          <w:lang w:val="sr-Cyrl-CS"/>
        </w:rPr>
        <w:t>е Друштво изложено;</w:t>
      </w:r>
    </w:p>
    <w:p w:rsidR="00CD0862" w:rsidRPr="0036219C" w:rsidRDefault="00EC1E42" w:rsidP="00C93CE1">
      <w:pPr>
        <w:numPr>
          <w:ilvl w:val="0"/>
          <w:numId w:val="12"/>
        </w:numPr>
        <w:jc w:val="both"/>
        <w:rPr>
          <w:rFonts w:ascii="Verdana" w:hAnsi="Verdana"/>
          <w:color w:val="1F497D"/>
          <w:sz w:val="20"/>
          <w:szCs w:val="20"/>
          <w:lang w:val="sr-Cyrl-CS"/>
        </w:rPr>
      </w:pPr>
      <w:r w:rsidRPr="0036219C">
        <w:rPr>
          <w:rFonts w:ascii="Verdana" w:hAnsi="Verdana"/>
          <w:color w:val="1F497D"/>
          <w:sz w:val="20"/>
          <w:szCs w:val="20"/>
          <w:lang w:val="sr-Cyrl-CS"/>
        </w:rPr>
        <w:t>а</w:t>
      </w:r>
      <w:r w:rsidR="00CD0862" w:rsidRPr="0036219C">
        <w:rPr>
          <w:rFonts w:ascii="Verdana" w:hAnsi="Verdana"/>
          <w:color w:val="1F497D"/>
          <w:sz w:val="20"/>
          <w:szCs w:val="20"/>
          <w:lang w:val="sr-Cyrl-CS"/>
        </w:rPr>
        <w:t>нализира ефикасност примене одобрене стратегије и процедуре и квартално и годишње подноси Надзорном одбору Извештај о управљању ризицима Друштва, полазећи од предлога текста Извештаја менаџера за управљање ризицима;</w:t>
      </w:r>
    </w:p>
    <w:p w:rsidR="00CD0862" w:rsidRPr="0036219C" w:rsidRDefault="00EC1E42" w:rsidP="00C93CE1">
      <w:pPr>
        <w:numPr>
          <w:ilvl w:val="0"/>
          <w:numId w:val="12"/>
        </w:numPr>
        <w:jc w:val="both"/>
        <w:rPr>
          <w:rFonts w:ascii="Verdana" w:hAnsi="Verdana"/>
          <w:color w:val="1F497D"/>
          <w:sz w:val="20"/>
          <w:szCs w:val="20"/>
          <w:lang w:val="sr-Cyrl-CS"/>
        </w:rPr>
      </w:pPr>
      <w:r w:rsidRPr="0036219C">
        <w:rPr>
          <w:rFonts w:ascii="Verdana" w:hAnsi="Verdana"/>
          <w:color w:val="1F497D"/>
          <w:sz w:val="20"/>
          <w:szCs w:val="20"/>
          <w:lang w:val="sr-Cyrl-CS"/>
        </w:rPr>
        <w:t>о</w:t>
      </w:r>
      <w:r w:rsidR="00CD0862" w:rsidRPr="0036219C">
        <w:rPr>
          <w:rFonts w:ascii="Verdana" w:hAnsi="Verdana"/>
          <w:color w:val="1F497D"/>
          <w:sz w:val="20"/>
          <w:szCs w:val="20"/>
          <w:lang w:val="sr-Cyrl-CS"/>
        </w:rPr>
        <w:t>безбеђује организационе, кадровске и материјалне претпоставке за примену политика и процедура за управљање ризицима, као и реализацију усвојених мера за минимизирање идентификованих ризика;</w:t>
      </w:r>
    </w:p>
    <w:p w:rsidR="00CD0862" w:rsidRPr="0036219C" w:rsidRDefault="00EC1E42" w:rsidP="00C93CE1">
      <w:pPr>
        <w:numPr>
          <w:ilvl w:val="0"/>
          <w:numId w:val="12"/>
        </w:numPr>
        <w:jc w:val="both"/>
        <w:rPr>
          <w:rFonts w:ascii="Verdana" w:hAnsi="Verdana"/>
          <w:color w:val="1F497D"/>
          <w:sz w:val="20"/>
          <w:szCs w:val="20"/>
          <w:lang w:val="sr-Cyrl-CS"/>
        </w:rPr>
      </w:pPr>
      <w:r w:rsidRPr="0036219C">
        <w:rPr>
          <w:rFonts w:ascii="Verdana" w:hAnsi="Verdana"/>
          <w:color w:val="1F497D"/>
          <w:sz w:val="20"/>
          <w:szCs w:val="20"/>
          <w:lang w:val="sr-Cyrl-CS"/>
        </w:rPr>
        <w:t>р</w:t>
      </w:r>
      <w:r w:rsidR="00CD0862" w:rsidRPr="0036219C">
        <w:rPr>
          <w:rFonts w:ascii="Verdana" w:hAnsi="Verdana"/>
          <w:color w:val="1F497D"/>
          <w:sz w:val="20"/>
          <w:szCs w:val="20"/>
          <w:lang w:val="sr-Cyrl-CS"/>
        </w:rPr>
        <w:t>азматра предлоге измена и допуна Стратегије, политика и упутства управљања ризицима, које сачињава</w:t>
      </w:r>
      <w:r w:rsidRPr="0036219C">
        <w:rPr>
          <w:rFonts w:ascii="Verdana" w:hAnsi="Verdana"/>
          <w:color w:val="1F497D"/>
          <w:sz w:val="20"/>
          <w:szCs w:val="20"/>
          <w:lang w:val="sr-Cyrl-CS"/>
        </w:rPr>
        <w:t xml:space="preserve"> менаџер за управљање ризицима;</w:t>
      </w:r>
    </w:p>
    <w:p w:rsidR="00CD0862" w:rsidRPr="0036219C" w:rsidRDefault="00CD0862" w:rsidP="00C93CE1">
      <w:pPr>
        <w:numPr>
          <w:ilvl w:val="0"/>
          <w:numId w:val="12"/>
        </w:numPr>
        <w:jc w:val="both"/>
        <w:rPr>
          <w:rFonts w:ascii="Verdana" w:hAnsi="Verdana"/>
          <w:color w:val="1F497D"/>
          <w:sz w:val="20"/>
          <w:szCs w:val="20"/>
          <w:lang w:val="sr-Cyrl-CS"/>
        </w:rPr>
      </w:pPr>
      <w:r w:rsidRPr="0036219C">
        <w:rPr>
          <w:rFonts w:ascii="Verdana" w:hAnsi="Verdana"/>
          <w:color w:val="1F497D"/>
          <w:sz w:val="20"/>
          <w:szCs w:val="20"/>
          <w:lang w:val="sr-Cyrl-CS"/>
        </w:rPr>
        <w:t>Спроводи систем интерних контрола и подноси Извештај о спровођењу</w:t>
      </w:r>
      <w:r w:rsidR="00EC1E42" w:rsidRPr="0036219C">
        <w:rPr>
          <w:rFonts w:ascii="Verdana" w:hAnsi="Verdana"/>
          <w:color w:val="1F497D"/>
          <w:sz w:val="20"/>
          <w:szCs w:val="20"/>
          <w:lang w:val="sr-Cyrl-CS"/>
        </w:rPr>
        <w:t xml:space="preserve"> система интерних контрола, полазећи од предлога </w:t>
      </w:r>
      <w:r w:rsidRPr="0036219C">
        <w:rPr>
          <w:rFonts w:ascii="Verdana" w:hAnsi="Verdana"/>
          <w:color w:val="1F497D"/>
          <w:sz w:val="20"/>
          <w:szCs w:val="20"/>
          <w:lang w:val="sr-Cyrl-CS"/>
        </w:rPr>
        <w:t>текст</w:t>
      </w:r>
      <w:r w:rsidR="00EC1E42" w:rsidRPr="0036219C">
        <w:rPr>
          <w:rFonts w:ascii="Verdana" w:hAnsi="Verdana"/>
          <w:color w:val="1F497D"/>
          <w:sz w:val="20"/>
          <w:szCs w:val="20"/>
          <w:lang w:val="sr-Cyrl-CS"/>
        </w:rPr>
        <w:t>а</w:t>
      </w:r>
      <w:r w:rsidRPr="0036219C">
        <w:rPr>
          <w:rFonts w:ascii="Verdana" w:hAnsi="Verdana"/>
          <w:color w:val="1F497D"/>
          <w:sz w:val="20"/>
          <w:szCs w:val="20"/>
          <w:lang w:val="sr-Cyrl-CS"/>
        </w:rPr>
        <w:t xml:space="preserve"> Извештаја менаџера за праћење спровођења система интерних контрола и усклађеност интерних аката са прописимa.</w:t>
      </w:r>
    </w:p>
    <w:p w:rsidR="00CD0862" w:rsidRPr="005F67A4" w:rsidRDefault="00CD0862" w:rsidP="00CD0862">
      <w:pPr>
        <w:pStyle w:val="Subtitle"/>
        <w:rPr>
          <w:rFonts w:ascii="Verdana" w:hAnsi="Verdana"/>
          <w:b/>
          <w:i w:val="0"/>
          <w:color w:val="1F497D"/>
          <w:sz w:val="20"/>
          <w:szCs w:val="20"/>
        </w:rPr>
      </w:pPr>
      <w:bookmarkStart w:id="50" w:name="_Toc506198987"/>
      <w:bookmarkStart w:id="51" w:name="_Toc508295948"/>
      <w:bookmarkStart w:id="52" w:name="_Toc508299303"/>
      <w:r w:rsidRPr="005F67A4">
        <w:rPr>
          <w:rFonts w:ascii="Verdana" w:hAnsi="Verdana"/>
          <w:b/>
          <w:i w:val="0"/>
          <w:color w:val="1F497D"/>
          <w:sz w:val="20"/>
          <w:szCs w:val="20"/>
        </w:rPr>
        <w:t>Интерне контроле</w:t>
      </w:r>
      <w:bookmarkEnd w:id="50"/>
      <w:bookmarkEnd w:id="51"/>
      <w:bookmarkEnd w:id="52"/>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Друштво је успоставило систем интерних контрола који обухвата управљачке, рачуноводствене, административне и друге процедуре, поступке и радње ради спр</w:t>
      </w:r>
      <w:r w:rsidR="00F42A3B">
        <w:rPr>
          <w:rFonts w:ascii="Verdana" w:hAnsi="Verdana"/>
          <w:color w:val="1F497D"/>
          <w:sz w:val="20"/>
          <w:szCs w:val="20"/>
          <w:lang w:val="sr-Cyrl-CS"/>
        </w:rPr>
        <w:t>ечавања прекомерне изложености Д</w:t>
      </w:r>
      <w:r w:rsidRPr="0036219C">
        <w:rPr>
          <w:rFonts w:ascii="Verdana" w:hAnsi="Verdana"/>
          <w:color w:val="1F497D"/>
          <w:sz w:val="20"/>
          <w:szCs w:val="20"/>
          <w:lang w:val="sr-Cyrl-CS"/>
        </w:rPr>
        <w:t>руштва ризицима, као и незаконитости и неправилности у његовом пословању, оквир унутрашње контроле,</w:t>
      </w:r>
      <w:r w:rsidR="00EC1E42" w:rsidRPr="0036219C">
        <w:rPr>
          <w:rFonts w:ascii="Verdana" w:hAnsi="Verdana"/>
          <w:color w:val="1F497D"/>
          <w:sz w:val="20"/>
          <w:szCs w:val="20"/>
          <w:lang w:val="sr-Cyrl-CS"/>
        </w:rPr>
        <w:t xml:space="preserve"> </w:t>
      </w:r>
      <w:r w:rsidRPr="0036219C">
        <w:rPr>
          <w:rFonts w:ascii="Verdana" w:hAnsi="Verdana"/>
          <w:color w:val="1F497D"/>
          <w:sz w:val="20"/>
          <w:szCs w:val="20"/>
          <w:lang w:val="sr-Cyrl-CS"/>
        </w:rPr>
        <w:t xml:space="preserve">примерену </w:t>
      </w:r>
      <w:r w:rsidRPr="0036219C">
        <w:rPr>
          <w:rFonts w:ascii="Verdana" w:hAnsi="Verdana"/>
          <w:color w:val="1F497D"/>
          <w:sz w:val="20"/>
          <w:szCs w:val="20"/>
          <w:lang w:val="sr-Cyrl-CS"/>
        </w:rPr>
        <w:lastRenderedPageBreak/>
        <w:t>структу</w:t>
      </w:r>
      <w:r w:rsidR="00F42A3B">
        <w:rPr>
          <w:rFonts w:ascii="Verdana" w:hAnsi="Verdana"/>
          <w:color w:val="1F497D"/>
          <w:sz w:val="20"/>
          <w:szCs w:val="20"/>
          <w:lang w:val="sr-Cyrl-CS"/>
        </w:rPr>
        <w:t>ру извештавања на свим нивоима Д</w:t>
      </w:r>
      <w:r w:rsidRPr="0036219C">
        <w:rPr>
          <w:rFonts w:ascii="Verdana" w:hAnsi="Verdana"/>
          <w:color w:val="1F497D"/>
          <w:sz w:val="20"/>
          <w:szCs w:val="20"/>
          <w:lang w:val="sr-Cyrl-CS"/>
        </w:rPr>
        <w:t>руштва, као и праћење и к</w:t>
      </w:r>
      <w:r w:rsidR="00F42A3B">
        <w:rPr>
          <w:rFonts w:ascii="Verdana" w:hAnsi="Verdana"/>
          <w:color w:val="1F497D"/>
          <w:sz w:val="20"/>
          <w:szCs w:val="20"/>
          <w:lang w:val="sr-Cyrl-CS"/>
        </w:rPr>
        <w:t>онтролу усклађености пословања Д</w:t>
      </w:r>
      <w:r w:rsidRPr="0036219C">
        <w:rPr>
          <w:rFonts w:ascii="Verdana" w:hAnsi="Verdana"/>
          <w:color w:val="1F497D"/>
          <w:sz w:val="20"/>
          <w:szCs w:val="20"/>
          <w:lang w:val="sr-Cyrl-CS"/>
        </w:rPr>
        <w:t>руштва.</w:t>
      </w:r>
    </w:p>
    <w:p w:rsidR="00CD0862" w:rsidRPr="0036219C" w:rsidRDefault="00CD0862" w:rsidP="00FF551D">
      <w:pPr>
        <w:spacing w:after="0"/>
        <w:jc w:val="both"/>
        <w:rPr>
          <w:rFonts w:ascii="Verdana" w:hAnsi="Verdana"/>
          <w:color w:val="1F497D"/>
          <w:sz w:val="20"/>
          <w:szCs w:val="20"/>
          <w:lang w:val="sr-Cyrl-CS"/>
        </w:rPr>
      </w:pPr>
      <w:r w:rsidRPr="001B6721">
        <w:rPr>
          <w:rFonts w:ascii="Verdana" w:hAnsi="Verdana"/>
          <w:color w:val="1F497D"/>
          <w:sz w:val="20"/>
          <w:szCs w:val="20"/>
          <w:lang w:val="sr-Cyrl-CS"/>
        </w:rPr>
        <w:t>У циљу унапређење процеса свеобухватног управљања ризицима, Друштво је донело сет општих аката укључујући:</w:t>
      </w:r>
    </w:p>
    <w:p w:rsidR="00CD0862" w:rsidRPr="0036219C" w:rsidRDefault="00CD0862" w:rsidP="004501B2">
      <w:pPr>
        <w:pStyle w:val="ListParagraph"/>
        <w:numPr>
          <w:ilvl w:val="0"/>
          <w:numId w:val="36"/>
        </w:numPr>
        <w:jc w:val="both"/>
        <w:rPr>
          <w:rFonts w:ascii="Verdana" w:hAnsi="Verdana"/>
          <w:color w:val="1F497D"/>
          <w:sz w:val="20"/>
          <w:szCs w:val="20"/>
          <w:lang w:val="sr-Cyrl-CS"/>
        </w:rPr>
      </w:pPr>
      <w:r w:rsidRPr="0036219C">
        <w:rPr>
          <w:rFonts w:ascii="Verdana" w:hAnsi="Verdana"/>
          <w:color w:val="1F497D"/>
          <w:sz w:val="20"/>
          <w:szCs w:val="20"/>
          <w:lang w:val="sr-Cyrl-CS"/>
        </w:rPr>
        <w:t>Правилник о систему интерних контрола</w:t>
      </w:r>
    </w:p>
    <w:p w:rsidR="00CD0862" w:rsidRPr="0036219C" w:rsidRDefault="00CD0862" w:rsidP="004501B2">
      <w:pPr>
        <w:pStyle w:val="ListParagraph"/>
        <w:numPr>
          <w:ilvl w:val="0"/>
          <w:numId w:val="36"/>
        </w:numPr>
        <w:jc w:val="both"/>
        <w:rPr>
          <w:rFonts w:ascii="Verdana" w:hAnsi="Verdana"/>
          <w:color w:val="1F497D"/>
          <w:sz w:val="20"/>
          <w:szCs w:val="20"/>
          <w:lang w:val="sr-Cyrl-CS"/>
        </w:rPr>
      </w:pPr>
      <w:r w:rsidRPr="0036219C">
        <w:rPr>
          <w:rFonts w:ascii="Verdana" w:hAnsi="Verdana"/>
          <w:color w:val="1F497D"/>
          <w:sz w:val="20"/>
          <w:szCs w:val="20"/>
          <w:lang w:val="sr-Cyrl-CS"/>
        </w:rPr>
        <w:t>План рада Интерне контроле</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 xml:space="preserve">Интерне контроле промовишу ефикасност, смањују ризик од губитка имовине и помажу у обезбеђењу поузданости финансијских извештаја и усклађености са законима, политикама и интерним актима пословне политике. Акценат у спровођењу интерних контрола стављен је на очување интегритета средстава, спречавање и откривање оперативних грешака, тачности и потпуности рачуноводствених евиденција и благовремено састављање поузданих финансијских </w:t>
      </w:r>
      <w:r w:rsidR="00431C1D">
        <w:rPr>
          <w:rFonts w:ascii="Verdana" w:hAnsi="Verdana"/>
          <w:color w:val="1F497D"/>
          <w:sz w:val="20"/>
          <w:szCs w:val="20"/>
          <w:lang w:val="sr-Cyrl-CS"/>
        </w:rPr>
        <w:t>извештаја</w:t>
      </w:r>
      <w:r w:rsidR="005536E0">
        <w:rPr>
          <w:rFonts w:ascii="Verdana" w:hAnsi="Verdana"/>
          <w:color w:val="1F497D"/>
          <w:sz w:val="20"/>
          <w:szCs w:val="20"/>
          <w:lang w:val="sr-Cyrl-CS"/>
        </w:rPr>
        <w:t>,</w:t>
      </w:r>
      <w:r w:rsidRPr="0036219C">
        <w:rPr>
          <w:rFonts w:ascii="Verdana" w:hAnsi="Verdana"/>
          <w:color w:val="1F497D"/>
          <w:sz w:val="20"/>
          <w:szCs w:val="20"/>
          <w:lang w:val="sr-Cyrl-CS"/>
        </w:rPr>
        <w:t xml:space="preserve"> као и унапређења информационог система.</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 xml:space="preserve">Приликом имплементације интерних контрола </w:t>
      </w:r>
      <w:r w:rsidR="005E218D" w:rsidRPr="0036219C">
        <w:rPr>
          <w:rFonts w:ascii="Verdana" w:hAnsi="Verdana"/>
          <w:color w:val="1F497D"/>
          <w:sz w:val="20"/>
          <w:szCs w:val="20"/>
          <w:lang w:val="sr-Cyrl-CS"/>
        </w:rPr>
        <w:t xml:space="preserve">Друштво се руководило следећим </w:t>
      </w:r>
      <w:r w:rsidRPr="0036219C">
        <w:rPr>
          <w:rFonts w:ascii="Verdana" w:hAnsi="Verdana"/>
          <w:color w:val="1F497D"/>
          <w:sz w:val="20"/>
          <w:szCs w:val="20"/>
          <w:lang w:val="sr-Cyrl-CS"/>
        </w:rPr>
        <w:t>претпоставкама: да трошкови одређених интерних контрола нису већи од њених претпостављених корисних ефеката</w:t>
      </w:r>
      <w:r w:rsidR="00431C1D">
        <w:rPr>
          <w:rFonts w:ascii="Verdana" w:hAnsi="Verdana"/>
          <w:color w:val="1F497D"/>
          <w:sz w:val="20"/>
          <w:szCs w:val="20"/>
          <w:lang w:val="sr-Cyrl-CS"/>
        </w:rPr>
        <w:t>,</w:t>
      </w:r>
      <w:r w:rsidRPr="0036219C">
        <w:rPr>
          <w:rFonts w:ascii="Verdana" w:hAnsi="Verdana"/>
          <w:color w:val="1F497D"/>
          <w:sz w:val="20"/>
          <w:szCs w:val="20"/>
          <w:lang w:val="sr-Cyrl-CS"/>
        </w:rPr>
        <w:t xml:space="preserve"> као и да је већина интерних контрола усмерена на унапред одређене рутинске пословне промене, односно да није усмерена на неуобичајене пословне догађаје.</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Друштво</w:t>
      </w:r>
      <w:r w:rsidR="005536E0">
        <w:rPr>
          <w:rFonts w:ascii="Verdana" w:hAnsi="Verdana"/>
          <w:color w:val="1F497D"/>
          <w:sz w:val="20"/>
          <w:szCs w:val="20"/>
          <w:lang w:val="sr-Cyrl-CS"/>
        </w:rPr>
        <w:t>,</w:t>
      </w:r>
      <w:r w:rsidRPr="0036219C">
        <w:rPr>
          <w:rFonts w:ascii="Verdana" w:hAnsi="Verdana"/>
          <w:color w:val="1F497D"/>
          <w:sz w:val="20"/>
          <w:szCs w:val="20"/>
          <w:lang w:val="sr-Cyrl-CS"/>
        </w:rPr>
        <w:t xml:space="preserve"> континуирано</w:t>
      </w:r>
      <w:r w:rsidR="005536E0">
        <w:rPr>
          <w:rFonts w:ascii="Verdana" w:hAnsi="Verdana"/>
          <w:color w:val="1F497D"/>
          <w:sz w:val="20"/>
          <w:szCs w:val="20"/>
          <w:lang w:val="sr-Cyrl-CS"/>
        </w:rPr>
        <w:t>,</w:t>
      </w:r>
      <w:r w:rsidRPr="0036219C">
        <w:rPr>
          <w:rFonts w:ascii="Verdana" w:hAnsi="Verdana"/>
          <w:color w:val="1F497D"/>
          <w:sz w:val="20"/>
          <w:szCs w:val="20"/>
          <w:lang w:val="sr-Cyrl-CS"/>
        </w:rPr>
        <w:t xml:space="preserve"> успостављени систем интерних контрола преиспитује и прилагођава променама</w:t>
      </w:r>
      <w:r w:rsidR="00AC4063" w:rsidRPr="0036219C">
        <w:rPr>
          <w:rFonts w:ascii="Verdana" w:hAnsi="Verdana"/>
          <w:color w:val="1F497D"/>
          <w:sz w:val="20"/>
          <w:szCs w:val="20"/>
          <w:lang w:val="sr-Cyrl-CS"/>
        </w:rPr>
        <w:t xml:space="preserve"> у свом пословању</w:t>
      </w:r>
      <w:r w:rsidRPr="0036219C">
        <w:rPr>
          <w:rFonts w:ascii="Verdana" w:hAnsi="Verdana"/>
          <w:color w:val="1F497D"/>
          <w:sz w:val="20"/>
          <w:szCs w:val="20"/>
          <w:lang w:val="sr-Cyrl-CS"/>
        </w:rPr>
        <w:t>.</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 xml:space="preserve">На основу свега наведеног, Систем интерних контрола, према оцени Друштва, функционише на адекватном нивоу и као такав </w:t>
      </w:r>
      <w:r w:rsidR="00431C1D">
        <w:rPr>
          <w:rFonts w:ascii="Verdana" w:hAnsi="Verdana"/>
          <w:color w:val="1F497D"/>
          <w:sz w:val="20"/>
          <w:szCs w:val="20"/>
          <w:lang w:val="sr-Cyrl-CS"/>
        </w:rPr>
        <w:t xml:space="preserve">превентивно делује на </w:t>
      </w:r>
      <w:r w:rsidRPr="0036219C">
        <w:rPr>
          <w:rFonts w:ascii="Verdana" w:hAnsi="Verdana"/>
          <w:color w:val="1F497D"/>
          <w:sz w:val="20"/>
          <w:szCs w:val="20"/>
          <w:lang w:val="sr-Cyrl-CS"/>
        </w:rPr>
        <w:t>реализацију великог броја финансијских и оперативних ризика који би имали негативан утицај на укупно пословање Друштва.</w:t>
      </w:r>
    </w:p>
    <w:p w:rsidR="00CD0862" w:rsidRPr="0036219C" w:rsidRDefault="00CD0862" w:rsidP="00CD0862">
      <w:pPr>
        <w:pStyle w:val="Heading2"/>
        <w:rPr>
          <w:rFonts w:ascii="Verdana" w:hAnsi="Verdana"/>
          <w:color w:val="1F497D"/>
          <w:lang w:val="sr-Cyrl-CS"/>
        </w:rPr>
      </w:pPr>
      <w:bookmarkStart w:id="53" w:name="_Toc506198988"/>
      <w:bookmarkStart w:id="54" w:name="_Toc508295949"/>
      <w:bookmarkStart w:id="55" w:name="_Toc509827696"/>
      <w:bookmarkStart w:id="56" w:name="_Toc32924917"/>
      <w:r w:rsidRPr="0036219C">
        <w:rPr>
          <w:rFonts w:ascii="Verdana" w:hAnsi="Verdana"/>
          <w:color w:val="1F497D"/>
          <w:lang w:val="sr-Cyrl-CS"/>
        </w:rPr>
        <w:t>Управљање и контрола ризика</w:t>
      </w:r>
      <w:bookmarkEnd w:id="53"/>
      <w:bookmarkEnd w:id="54"/>
      <w:bookmarkEnd w:id="55"/>
      <w:bookmarkEnd w:id="56"/>
    </w:p>
    <w:p w:rsidR="00CD0862" w:rsidRPr="0036219C" w:rsidRDefault="00CD0862" w:rsidP="00AC4063">
      <w:pPr>
        <w:spacing w:after="0"/>
        <w:rPr>
          <w:rFonts w:ascii="Verdana" w:hAnsi="Verdana"/>
          <w:color w:val="1F497D"/>
          <w:lang w:val="sr-Cyrl-RS"/>
        </w:rPr>
      </w:pPr>
    </w:p>
    <w:p w:rsidR="00CD0862" w:rsidRPr="0036219C" w:rsidRDefault="00CD0862" w:rsidP="00CD0862">
      <w:pPr>
        <w:jc w:val="both"/>
        <w:rPr>
          <w:rFonts w:ascii="Verdana" w:hAnsi="Verdana"/>
          <w:color w:val="1F497D"/>
          <w:sz w:val="20"/>
          <w:szCs w:val="20"/>
          <w:lang w:val="sr-Latn-RS"/>
        </w:rPr>
      </w:pPr>
      <w:r w:rsidRPr="0036219C">
        <w:rPr>
          <w:rFonts w:ascii="Verdana" w:hAnsi="Verdana"/>
          <w:color w:val="1F497D"/>
          <w:sz w:val="20"/>
          <w:szCs w:val="20"/>
          <w:lang w:val="sr-Cyrl-RS"/>
        </w:rPr>
        <w:t xml:space="preserve">Стратегија, политике и процедуре управљања ризицима имају за циљ да обезбеде услове и претпоставке за минимизирање изложености ризику у дужем року, максимизирање способности </w:t>
      </w:r>
      <w:r w:rsidR="005536E0">
        <w:rPr>
          <w:rFonts w:ascii="Verdana" w:hAnsi="Verdana"/>
          <w:color w:val="1F497D"/>
          <w:sz w:val="20"/>
          <w:szCs w:val="20"/>
          <w:lang w:val="sr-Cyrl-RS"/>
        </w:rPr>
        <w:t>Д</w:t>
      </w:r>
      <w:r w:rsidRPr="0036219C">
        <w:rPr>
          <w:rFonts w:ascii="Verdana" w:hAnsi="Verdana"/>
          <w:color w:val="1F497D"/>
          <w:sz w:val="20"/>
          <w:szCs w:val="20"/>
          <w:lang w:val="sr-Cyrl-RS"/>
        </w:rPr>
        <w:t>руштва да апсорбује ризике (толеранција на ризик), реализацију пословних циљева, стратегија и оперативних планова, побољшање квали</w:t>
      </w:r>
      <w:r w:rsidR="00D70CC7">
        <w:rPr>
          <w:rFonts w:ascii="Verdana" w:hAnsi="Verdana"/>
          <w:color w:val="1F497D"/>
          <w:sz w:val="20"/>
          <w:szCs w:val="20"/>
          <w:lang w:val="sr-Cyrl-RS"/>
        </w:rPr>
        <w:t>тета услуга и заштите интереса ц</w:t>
      </w:r>
      <w:r w:rsidRPr="0036219C">
        <w:rPr>
          <w:rFonts w:ascii="Verdana" w:hAnsi="Verdana"/>
          <w:color w:val="1F497D"/>
          <w:sz w:val="20"/>
          <w:szCs w:val="20"/>
          <w:lang w:val="sr-Cyrl-RS"/>
        </w:rPr>
        <w:t>едената и осигураника, као и да обезбеде услове који ће информације о ризицима учинити дост</w:t>
      </w:r>
      <w:r w:rsidR="00AC4063" w:rsidRPr="0036219C">
        <w:rPr>
          <w:rFonts w:ascii="Verdana" w:hAnsi="Verdana"/>
          <w:color w:val="1F497D"/>
          <w:sz w:val="20"/>
          <w:szCs w:val="20"/>
          <w:lang w:val="sr-Cyrl-RS"/>
        </w:rPr>
        <w:t>упним заинтересованој јавности.</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У поступку управљања ризицима, обезбеђује се свеобухватно и превентивно идентификовање ризика, процена ризика и мерење ризика којима је Друштво изложено у свом пословању, на начин који обезбеђује трајно одржавање адекватности капитала и изложености ризику на нивоу који н</w:t>
      </w:r>
      <w:r w:rsidR="00AC4063" w:rsidRPr="0036219C">
        <w:rPr>
          <w:rFonts w:ascii="Verdana" w:hAnsi="Verdana"/>
          <w:color w:val="1F497D"/>
          <w:sz w:val="20"/>
          <w:szCs w:val="20"/>
          <w:lang w:val="sr-Cyrl-RS"/>
        </w:rPr>
        <w:t>е угрожава имовину и пословање Друштва.</w:t>
      </w:r>
    </w:p>
    <w:p w:rsidR="00CD0862" w:rsidRPr="0036219C" w:rsidRDefault="00CD0862" w:rsidP="00CD0862">
      <w:pPr>
        <w:jc w:val="both"/>
        <w:rPr>
          <w:rFonts w:ascii="Verdana" w:hAnsi="Verdana"/>
          <w:color w:val="1F497D"/>
          <w:sz w:val="20"/>
          <w:szCs w:val="20"/>
          <w:lang w:val="sr-Cyrl-RS"/>
        </w:rPr>
      </w:pPr>
      <w:r w:rsidRPr="0036219C">
        <w:rPr>
          <w:rFonts w:ascii="Verdana" w:hAnsi="Verdana"/>
          <w:color w:val="1F497D"/>
          <w:sz w:val="20"/>
          <w:szCs w:val="20"/>
          <w:lang w:val="sr-Cyrl-RS"/>
        </w:rPr>
        <w:t>Ризични профил Друштва опредељен је прихватљивим нивоом изложености ризику, односно нивоом ризика који је Друштво спремно да преузме, а у складу је са дефинисаним политикама, циљевима и принципима управљања ризиком.</w:t>
      </w:r>
    </w:p>
    <w:p w:rsidR="00CD0862" w:rsidRPr="0036219C" w:rsidRDefault="00CD0862" w:rsidP="00FF551D">
      <w:pPr>
        <w:spacing w:after="0"/>
        <w:jc w:val="both"/>
        <w:rPr>
          <w:rFonts w:ascii="Verdana" w:hAnsi="Verdana"/>
          <w:color w:val="1F497D"/>
          <w:sz w:val="20"/>
          <w:szCs w:val="20"/>
          <w:lang w:val="sr-Cyrl-CS"/>
        </w:rPr>
      </w:pPr>
      <w:r w:rsidRPr="0036219C">
        <w:rPr>
          <w:rFonts w:ascii="Verdana" w:hAnsi="Verdana"/>
          <w:color w:val="1F497D"/>
          <w:sz w:val="20"/>
          <w:szCs w:val="20"/>
          <w:lang w:val="sr-Cyrl-CS"/>
        </w:rPr>
        <w:t>Процес преузимања и управљања сваким ризиком се састоји од следећих корака:</w:t>
      </w:r>
    </w:p>
    <w:p w:rsidR="00CD0862" w:rsidRPr="0036219C" w:rsidRDefault="00CD0862" w:rsidP="00C93CE1">
      <w:pPr>
        <w:pStyle w:val="ListParagraph"/>
        <w:numPr>
          <w:ilvl w:val="0"/>
          <w:numId w:val="13"/>
        </w:numPr>
        <w:jc w:val="both"/>
        <w:rPr>
          <w:rFonts w:ascii="Verdana" w:hAnsi="Verdana"/>
          <w:color w:val="1F497D"/>
          <w:sz w:val="20"/>
          <w:szCs w:val="20"/>
          <w:lang w:val="sr-Cyrl-CS"/>
        </w:rPr>
      </w:pPr>
      <w:r w:rsidRPr="0036219C">
        <w:rPr>
          <w:rFonts w:ascii="Verdana" w:hAnsi="Verdana"/>
          <w:color w:val="1F497D"/>
          <w:sz w:val="20"/>
          <w:szCs w:val="20"/>
          <w:lang w:val="sr-Cyrl-CS"/>
        </w:rPr>
        <w:t>Идентификација ризика</w:t>
      </w:r>
      <w:r w:rsidR="00AC4063" w:rsidRPr="0036219C">
        <w:rPr>
          <w:rFonts w:ascii="Verdana" w:hAnsi="Verdana"/>
          <w:color w:val="1F497D"/>
          <w:sz w:val="20"/>
          <w:szCs w:val="20"/>
          <w:lang w:val="sr-Cyrl-CS"/>
        </w:rPr>
        <w:t>,</w:t>
      </w:r>
    </w:p>
    <w:p w:rsidR="00CD0862" w:rsidRPr="0036219C" w:rsidRDefault="00CD0862" w:rsidP="00C93CE1">
      <w:pPr>
        <w:pStyle w:val="ListParagraph"/>
        <w:numPr>
          <w:ilvl w:val="0"/>
          <w:numId w:val="13"/>
        </w:numPr>
        <w:jc w:val="both"/>
        <w:rPr>
          <w:rFonts w:ascii="Verdana" w:hAnsi="Verdana"/>
          <w:color w:val="1F497D"/>
          <w:sz w:val="20"/>
          <w:szCs w:val="20"/>
          <w:lang w:val="sr-Cyrl-CS"/>
        </w:rPr>
      </w:pPr>
      <w:r w:rsidRPr="0036219C">
        <w:rPr>
          <w:rFonts w:ascii="Verdana" w:hAnsi="Verdana"/>
          <w:color w:val="1F497D"/>
          <w:sz w:val="20"/>
          <w:szCs w:val="20"/>
          <w:lang w:val="sr-Cyrl-CS"/>
        </w:rPr>
        <w:t>Мерење ризика</w:t>
      </w:r>
      <w:r w:rsidR="00AC4063" w:rsidRPr="0036219C">
        <w:rPr>
          <w:rFonts w:ascii="Verdana" w:hAnsi="Verdana"/>
          <w:color w:val="1F497D"/>
          <w:sz w:val="20"/>
          <w:szCs w:val="20"/>
          <w:lang w:val="sr-Cyrl-CS"/>
        </w:rPr>
        <w:t>,</w:t>
      </w:r>
    </w:p>
    <w:p w:rsidR="00CD0862" w:rsidRPr="0036219C" w:rsidRDefault="00CD0862" w:rsidP="00C93CE1">
      <w:pPr>
        <w:pStyle w:val="ListParagraph"/>
        <w:numPr>
          <w:ilvl w:val="0"/>
          <w:numId w:val="13"/>
        </w:numPr>
        <w:jc w:val="both"/>
        <w:rPr>
          <w:rFonts w:ascii="Verdana" w:hAnsi="Verdana"/>
          <w:color w:val="1F497D"/>
          <w:sz w:val="20"/>
          <w:szCs w:val="20"/>
          <w:lang w:val="sr-Cyrl-CS"/>
        </w:rPr>
      </w:pPr>
      <w:r w:rsidRPr="0036219C">
        <w:rPr>
          <w:rFonts w:ascii="Verdana" w:hAnsi="Verdana"/>
          <w:color w:val="1F497D"/>
          <w:sz w:val="20"/>
          <w:szCs w:val="20"/>
          <w:lang w:val="sr-Cyrl-CS"/>
        </w:rPr>
        <w:lastRenderedPageBreak/>
        <w:t>Одлука о мерама и циљевима управљања ризиком</w:t>
      </w:r>
      <w:r w:rsidR="00AC4063" w:rsidRPr="0036219C">
        <w:rPr>
          <w:rFonts w:ascii="Verdana" w:hAnsi="Verdana"/>
          <w:color w:val="1F497D"/>
          <w:sz w:val="20"/>
          <w:szCs w:val="20"/>
          <w:lang w:val="sr-Cyrl-CS"/>
        </w:rPr>
        <w:t>,</w:t>
      </w:r>
    </w:p>
    <w:p w:rsidR="00CD0862" w:rsidRPr="0036219C" w:rsidRDefault="00CD0862" w:rsidP="00C93CE1">
      <w:pPr>
        <w:pStyle w:val="ListParagraph"/>
        <w:numPr>
          <w:ilvl w:val="0"/>
          <w:numId w:val="13"/>
        </w:numPr>
        <w:jc w:val="both"/>
        <w:rPr>
          <w:rFonts w:ascii="Verdana" w:hAnsi="Verdana"/>
          <w:color w:val="1F497D"/>
          <w:sz w:val="20"/>
          <w:szCs w:val="20"/>
          <w:lang w:val="sr-Cyrl-CS"/>
        </w:rPr>
      </w:pPr>
      <w:r w:rsidRPr="0036219C">
        <w:rPr>
          <w:rFonts w:ascii="Verdana" w:hAnsi="Verdana"/>
          <w:color w:val="1F497D"/>
          <w:sz w:val="20"/>
          <w:szCs w:val="20"/>
          <w:lang w:val="sr-Cyrl-CS"/>
        </w:rPr>
        <w:t>Праћење усвојених мера (праћење ризика)</w:t>
      </w:r>
      <w:r w:rsidR="00AC4063" w:rsidRPr="0036219C">
        <w:rPr>
          <w:rFonts w:ascii="Verdana" w:hAnsi="Verdana"/>
          <w:color w:val="1F497D"/>
          <w:sz w:val="20"/>
          <w:szCs w:val="20"/>
          <w:lang w:val="sr-Cyrl-CS"/>
        </w:rPr>
        <w:t>,</w:t>
      </w:r>
    </w:p>
    <w:p w:rsidR="00CD0862" w:rsidRPr="0036219C" w:rsidRDefault="00CD0862" w:rsidP="00C93CE1">
      <w:pPr>
        <w:pStyle w:val="ListParagraph"/>
        <w:numPr>
          <w:ilvl w:val="0"/>
          <w:numId w:val="13"/>
        </w:numPr>
        <w:jc w:val="both"/>
        <w:rPr>
          <w:rFonts w:ascii="Verdana" w:hAnsi="Verdana"/>
          <w:color w:val="1F497D"/>
          <w:sz w:val="20"/>
          <w:szCs w:val="20"/>
          <w:lang w:val="sr-Cyrl-CS"/>
        </w:rPr>
      </w:pPr>
      <w:r w:rsidRPr="0036219C">
        <w:rPr>
          <w:rFonts w:ascii="Verdana" w:hAnsi="Verdana"/>
          <w:color w:val="1F497D"/>
          <w:sz w:val="20"/>
          <w:szCs w:val="20"/>
          <w:lang w:val="sr-Cyrl-CS"/>
        </w:rPr>
        <w:t>Извештавање</w:t>
      </w:r>
      <w:r w:rsidR="00AC4063" w:rsidRPr="0036219C">
        <w:rPr>
          <w:rFonts w:ascii="Verdana" w:hAnsi="Verdana"/>
          <w:color w:val="1F497D"/>
          <w:sz w:val="20"/>
          <w:szCs w:val="20"/>
          <w:lang w:val="sr-Cyrl-CS"/>
        </w:rPr>
        <w:t>.</w:t>
      </w:r>
    </w:p>
    <w:p w:rsidR="00CD0862" w:rsidRPr="003854A4" w:rsidRDefault="00CD0862" w:rsidP="003854A4">
      <w:pPr>
        <w:pStyle w:val="Heading3"/>
        <w:spacing w:after="240"/>
        <w:rPr>
          <w:rFonts w:ascii="Verdana" w:hAnsi="Verdana"/>
          <w:color w:val="1F497D"/>
          <w:sz w:val="24"/>
          <w:szCs w:val="24"/>
        </w:rPr>
      </w:pPr>
      <w:bookmarkStart w:id="57" w:name="_Toc429990338"/>
      <w:bookmarkStart w:id="58" w:name="_Toc506198989"/>
      <w:bookmarkStart w:id="59" w:name="_Toc508295950"/>
      <w:bookmarkStart w:id="60" w:name="_Toc509827697"/>
      <w:bookmarkStart w:id="61" w:name="_Toc32924918"/>
      <w:r w:rsidRPr="003854A4">
        <w:rPr>
          <w:rFonts w:ascii="Verdana" w:hAnsi="Verdana"/>
          <w:color w:val="1F497D"/>
          <w:sz w:val="24"/>
          <w:szCs w:val="24"/>
        </w:rPr>
        <w:t>Идентификација ризика</w:t>
      </w:r>
      <w:bookmarkEnd w:id="57"/>
      <w:bookmarkEnd w:id="58"/>
      <w:bookmarkEnd w:id="59"/>
      <w:bookmarkEnd w:id="60"/>
      <w:bookmarkEnd w:id="61"/>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Идентификација ризика подразумева препознавање ризика са којима је Друштво суочено или може бити суочено, и њихово документовање.</w:t>
      </w:r>
    </w:p>
    <w:p w:rsidR="00CD0862" w:rsidRPr="0036219C" w:rsidRDefault="00CD0862" w:rsidP="00AC4063">
      <w:pPr>
        <w:spacing w:after="0"/>
        <w:jc w:val="both"/>
        <w:rPr>
          <w:rFonts w:ascii="Verdana" w:hAnsi="Verdana"/>
          <w:color w:val="1F497D"/>
          <w:sz w:val="20"/>
          <w:szCs w:val="20"/>
          <w:lang w:val="sr-Cyrl-CS"/>
        </w:rPr>
      </w:pPr>
      <w:r w:rsidRPr="0036219C">
        <w:rPr>
          <w:rFonts w:ascii="Verdana" w:hAnsi="Verdana"/>
          <w:color w:val="1F497D"/>
          <w:sz w:val="20"/>
          <w:szCs w:val="20"/>
          <w:lang w:val="sr-Cyrl-CS"/>
        </w:rPr>
        <w:t>Друштво идентификује ризике на основу:</w:t>
      </w:r>
    </w:p>
    <w:p w:rsidR="00CD0862" w:rsidRPr="0036219C" w:rsidRDefault="00AC4063" w:rsidP="00CD0862">
      <w:pPr>
        <w:jc w:val="both"/>
        <w:rPr>
          <w:rFonts w:ascii="Verdana" w:hAnsi="Verdana"/>
          <w:color w:val="1F497D"/>
          <w:sz w:val="20"/>
          <w:szCs w:val="20"/>
          <w:lang w:val="sr-Cyrl-CS"/>
        </w:rPr>
      </w:pPr>
      <w:r w:rsidRPr="0036219C">
        <w:rPr>
          <w:rFonts w:ascii="Verdana" w:hAnsi="Verdana"/>
          <w:color w:val="1F497D"/>
          <w:sz w:val="20"/>
          <w:szCs w:val="20"/>
          <w:lang w:val="sr-Cyrl-CS"/>
        </w:rPr>
        <w:t xml:space="preserve">- </w:t>
      </w:r>
      <w:r w:rsidR="00CD0862" w:rsidRPr="0036219C">
        <w:rPr>
          <w:rFonts w:ascii="Verdana" w:hAnsi="Verdana"/>
          <w:color w:val="1F497D"/>
          <w:sz w:val="20"/>
          <w:szCs w:val="20"/>
          <w:lang w:val="sr-Cyrl-CS"/>
        </w:rPr>
        <w:t>Смерница Народне банке Србије о обавезном праћењу јасно дефинисаних ризика датих у Одлуци Народне банке Србије о систему управљања у друштву за осигурање/реосигурање</w:t>
      </w:r>
      <w:r w:rsidRPr="0036219C">
        <w:rPr>
          <w:rFonts w:ascii="Verdana" w:hAnsi="Verdana"/>
          <w:color w:val="1F497D"/>
          <w:sz w:val="20"/>
          <w:szCs w:val="20"/>
          <w:lang w:val="sr-Cyrl-CS"/>
        </w:rPr>
        <w:t>.</w:t>
      </w:r>
    </w:p>
    <w:p w:rsidR="00CD0862" w:rsidRPr="0036219C" w:rsidRDefault="00AC4063" w:rsidP="00CD0862">
      <w:pPr>
        <w:jc w:val="both"/>
        <w:rPr>
          <w:rFonts w:ascii="Verdana" w:hAnsi="Verdana"/>
          <w:color w:val="1F497D"/>
          <w:sz w:val="20"/>
          <w:szCs w:val="20"/>
          <w:lang w:val="sr-Cyrl-CS"/>
        </w:rPr>
      </w:pPr>
      <w:r w:rsidRPr="0036219C">
        <w:rPr>
          <w:rFonts w:ascii="Verdana" w:hAnsi="Verdana"/>
          <w:color w:val="1F497D"/>
          <w:sz w:val="20"/>
          <w:szCs w:val="20"/>
          <w:lang w:val="sr-Cyrl-CS"/>
        </w:rPr>
        <w:t xml:space="preserve">- Сопственог искуства и знања </w:t>
      </w:r>
      <w:r w:rsidR="00CD0862" w:rsidRPr="0036219C">
        <w:rPr>
          <w:rFonts w:ascii="Verdana" w:hAnsi="Verdana"/>
          <w:color w:val="1F497D"/>
          <w:sz w:val="20"/>
          <w:szCs w:val="20"/>
          <w:lang w:val="sr-Cyrl-CS"/>
        </w:rPr>
        <w:t>којим ризицима би могли бити изложени у домену пословне делатности</w:t>
      </w:r>
      <w:r w:rsidRPr="0036219C">
        <w:rPr>
          <w:rFonts w:ascii="Verdana" w:hAnsi="Verdana"/>
          <w:color w:val="1F497D"/>
          <w:sz w:val="20"/>
          <w:szCs w:val="20"/>
          <w:lang w:val="sr-Cyrl-CS"/>
        </w:rPr>
        <w:t>.</w:t>
      </w:r>
    </w:p>
    <w:p w:rsidR="00CD0862" w:rsidRPr="0036219C" w:rsidRDefault="00CD0862" w:rsidP="00CD0862">
      <w:pPr>
        <w:jc w:val="both"/>
        <w:rPr>
          <w:rFonts w:ascii="Verdana" w:hAnsi="Verdana"/>
          <w:color w:val="1F497D"/>
          <w:sz w:val="20"/>
          <w:szCs w:val="20"/>
          <w:lang w:val="sr-Latn-RS"/>
        </w:rPr>
      </w:pPr>
      <w:r w:rsidRPr="0036219C">
        <w:rPr>
          <w:rFonts w:ascii="Verdana" w:hAnsi="Verdana"/>
          <w:color w:val="1F497D"/>
          <w:sz w:val="20"/>
          <w:szCs w:val="20"/>
          <w:lang w:val="sr-Cyrl-CS"/>
        </w:rPr>
        <w:t>Идентификација ризика се врши континуирано,</w:t>
      </w:r>
      <w:r w:rsidR="00AC4063" w:rsidRPr="0036219C">
        <w:rPr>
          <w:rFonts w:ascii="Verdana" w:hAnsi="Verdana"/>
          <w:color w:val="1F497D"/>
          <w:sz w:val="20"/>
          <w:szCs w:val="20"/>
          <w:lang w:val="sr-Cyrl-CS"/>
        </w:rPr>
        <w:t xml:space="preserve"> </w:t>
      </w:r>
      <w:r w:rsidRPr="0036219C">
        <w:rPr>
          <w:rFonts w:ascii="Verdana" w:hAnsi="Verdana"/>
          <w:color w:val="1F497D"/>
          <w:sz w:val="20"/>
          <w:szCs w:val="20"/>
          <w:lang w:val="sr-Cyrl-CS"/>
        </w:rPr>
        <w:t>током целе године у складу са пословним планом Друштва и политиком Друштва.</w:t>
      </w:r>
    </w:p>
    <w:p w:rsidR="00CD0862" w:rsidRPr="003854A4" w:rsidRDefault="00CD0862" w:rsidP="003854A4">
      <w:pPr>
        <w:pStyle w:val="Heading3"/>
        <w:spacing w:after="240"/>
        <w:rPr>
          <w:rFonts w:ascii="Verdana" w:hAnsi="Verdana"/>
          <w:color w:val="1F497D"/>
          <w:sz w:val="24"/>
          <w:szCs w:val="24"/>
        </w:rPr>
      </w:pPr>
      <w:bookmarkStart w:id="62" w:name="_Toc429990339"/>
      <w:bookmarkStart w:id="63" w:name="_Toc506198990"/>
      <w:bookmarkStart w:id="64" w:name="_Toc508295951"/>
      <w:bookmarkStart w:id="65" w:name="_Toc509827698"/>
      <w:bookmarkStart w:id="66" w:name="_Toc32924919"/>
      <w:r w:rsidRPr="003854A4">
        <w:rPr>
          <w:rFonts w:ascii="Verdana" w:hAnsi="Verdana"/>
          <w:color w:val="1F497D"/>
          <w:sz w:val="24"/>
          <w:szCs w:val="24"/>
        </w:rPr>
        <w:t>Мерење ризика</w:t>
      </w:r>
      <w:bookmarkEnd w:id="62"/>
      <w:bookmarkEnd w:id="63"/>
      <w:bookmarkEnd w:id="64"/>
      <w:bookmarkEnd w:id="65"/>
      <w:bookmarkEnd w:id="66"/>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Друштво мери ризике на три начина:</w:t>
      </w:r>
    </w:p>
    <w:p w:rsidR="00CD0862" w:rsidRPr="0036219C" w:rsidRDefault="00CD0862" w:rsidP="00C93CE1">
      <w:pPr>
        <w:pStyle w:val="ListParagraph"/>
        <w:numPr>
          <w:ilvl w:val="0"/>
          <w:numId w:val="14"/>
        </w:numPr>
        <w:jc w:val="both"/>
        <w:rPr>
          <w:rFonts w:ascii="Verdana" w:hAnsi="Verdana"/>
          <w:color w:val="1F497D"/>
          <w:sz w:val="20"/>
          <w:szCs w:val="20"/>
          <w:lang w:val="sr-Cyrl-CS"/>
        </w:rPr>
      </w:pPr>
      <w:r w:rsidRPr="0036219C">
        <w:rPr>
          <w:rFonts w:ascii="Verdana" w:hAnsi="Verdana"/>
          <w:color w:val="1F497D"/>
          <w:sz w:val="20"/>
          <w:szCs w:val="20"/>
          <w:lang w:val="sr-Cyrl-CS"/>
        </w:rPr>
        <w:t>Квантитативно – препорученим или интерно развијеним моделом за мерење ризика који узимају у обзир дате факторе ризика</w:t>
      </w:r>
      <w:r w:rsidR="00AC4063" w:rsidRPr="0036219C">
        <w:rPr>
          <w:rFonts w:ascii="Verdana" w:hAnsi="Verdana"/>
          <w:color w:val="1F497D"/>
          <w:sz w:val="20"/>
          <w:szCs w:val="20"/>
          <w:lang w:val="sr-Cyrl-CS"/>
        </w:rPr>
        <w:t>,</w:t>
      </w:r>
    </w:p>
    <w:p w:rsidR="00CD0862" w:rsidRPr="0036219C" w:rsidRDefault="00CD0862" w:rsidP="00C93CE1">
      <w:pPr>
        <w:pStyle w:val="ListParagraph"/>
        <w:numPr>
          <w:ilvl w:val="0"/>
          <w:numId w:val="14"/>
        </w:numPr>
        <w:jc w:val="both"/>
        <w:rPr>
          <w:rFonts w:ascii="Verdana" w:hAnsi="Verdana"/>
          <w:color w:val="1F497D"/>
          <w:sz w:val="20"/>
          <w:szCs w:val="20"/>
          <w:lang w:val="sr-Cyrl-CS"/>
        </w:rPr>
      </w:pPr>
      <w:r w:rsidRPr="0036219C">
        <w:rPr>
          <w:rFonts w:ascii="Verdana" w:hAnsi="Verdana"/>
          <w:color w:val="1F497D"/>
          <w:sz w:val="20"/>
          <w:szCs w:val="20"/>
          <w:lang w:val="sr-Cyrl-CS"/>
        </w:rPr>
        <w:t>Квалифи</w:t>
      </w:r>
      <w:r w:rsidR="00AC4063" w:rsidRPr="0036219C">
        <w:rPr>
          <w:rFonts w:ascii="Verdana" w:hAnsi="Verdana"/>
          <w:color w:val="1F497D"/>
          <w:sz w:val="20"/>
          <w:szCs w:val="20"/>
          <w:lang w:val="sr-Cyrl-CS"/>
        </w:rPr>
        <w:t xml:space="preserve">кацијом – проценом вероватноће </w:t>
      </w:r>
      <w:r w:rsidRPr="0036219C">
        <w:rPr>
          <w:rFonts w:ascii="Verdana" w:hAnsi="Verdana"/>
          <w:color w:val="1F497D"/>
          <w:sz w:val="20"/>
          <w:szCs w:val="20"/>
          <w:lang w:val="sr-Cyrl-CS"/>
        </w:rPr>
        <w:t>учесталости одређеног ризика и новчаног утицаја</w:t>
      </w:r>
      <w:r w:rsidR="00AC4063" w:rsidRPr="0036219C">
        <w:rPr>
          <w:rFonts w:ascii="Verdana" w:hAnsi="Verdana"/>
          <w:color w:val="1F497D"/>
          <w:sz w:val="20"/>
          <w:szCs w:val="20"/>
          <w:lang w:val="sr-Cyrl-CS"/>
        </w:rPr>
        <w:t>,</w:t>
      </w:r>
    </w:p>
    <w:p w:rsidR="00CD0862" w:rsidRPr="0036219C" w:rsidRDefault="00CD0862" w:rsidP="00C93CE1">
      <w:pPr>
        <w:pStyle w:val="ListParagraph"/>
        <w:numPr>
          <w:ilvl w:val="0"/>
          <w:numId w:val="14"/>
        </w:numPr>
        <w:jc w:val="both"/>
        <w:rPr>
          <w:rFonts w:ascii="Verdana" w:hAnsi="Verdana"/>
          <w:color w:val="1F497D"/>
          <w:sz w:val="20"/>
          <w:szCs w:val="20"/>
          <w:lang w:val="sr-Cyrl-CS"/>
        </w:rPr>
      </w:pPr>
      <w:r w:rsidRPr="0036219C">
        <w:rPr>
          <w:rFonts w:ascii="Verdana" w:hAnsi="Verdana"/>
          <w:color w:val="1F497D"/>
          <w:sz w:val="20"/>
          <w:szCs w:val="20"/>
          <w:lang w:val="sr-Cyrl-CS"/>
        </w:rPr>
        <w:t>Квалификацијом – експертском проценом</w:t>
      </w:r>
      <w:r w:rsidR="00AC4063" w:rsidRPr="0036219C">
        <w:rPr>
          <w:rFonts w:ascii="Verdana" w:hAnsi="Verdana"/>
          <w:color w:val="1F497D"/>
          <w:sz w:val="20"/>
          <w:szCs w:val="20"/>
          <w:lang w:val="sr-Cyrl-CS"/>
        </w:rPr>
        <w:t>.</w:t>
      </w:r>
    </w:p>
    <w:p w:rsidR="00CD0862" w:rsidRPr="0036219C" w:rsidRDefault="00CD0862" w:rsidP="00FF551D">
      <w:pPr>
        <w:spacing w:after="0"/>
        <w:jc w:val="both"/>
        <w:rPr>
          <w:rFonts w:ascii="Verdana" w:hAnsi="Verdana"/>
          <w:color w:val="1F497D"/>
          <w:sz w:val="20"/>
          <w:szCs w:val="20"/>
          <w:lang w:val="sr-Cyrl-CS"/>
        </w:rPr>
      </w:pPr>
      <w:r w:rsidRPr="0036219C">
        <w:rPr>
          <w:rFonts w:ascii="Verdana" w:hAnsi="Verdana"/>
          <w:color w:val="1F497D"/>
          <w:sz w:val="20"/>
          <w:szCs w:val="20"/>
          <w:lang w:val="sr-Cyrl-CS"/>
        </w:rPr>
        <w:t>Према вероватноћи и степену утицаја појединачних и групних ризика на пословање Друштва, ризици се класификују у пет категорија, и то:</w:t>
      </w:r>
    </w:p>
    <w:p w:rsidR="005F67A4" w:rsidRDefault="005F67A4" w:rsidP="00C93CE1">
      <w:pPr>
        <w:pStyle w:val="ListParagraph"/>
        <w:numPr>
          <w:ilvl w:val="0"/>
          <w:numId w:val="15"/>
        </w:numPr>
        <w:jc w:val="both"/>
        <w:rPr>
          <w:rFonts w:ascii="Verdana" w:hAnsi="Verdana"/>
          <w:color w:val="1F497D"/>
          <w:sz w:val="20"/>
          <w:szCs w:val="20"/>
          <w:lang w:val="sr-Cyrl-CS"/>
        </w:rPr>
        <w:sectPr w:rsidR="005F67A4" w:rsidSect="0036219C">
          <w:footerReference w:type="default" r:id="rId11"/>
          <w:pgSz w:w="11906" w:h="16838"/>
          <w:pgMar w:top="1417" w:right="1417" w:bottom="1417" w:left="1417" w:header="708" w:footer="708" w:gutter="0"/>
          <w:cols w:space="708"/>
          <w:docGrid w:linePitch="360"/>
        </w:sectPr>
      </w:pPr>
    </w:p>
    <w:p w:rsidR="00CD0862" w:rsidRPr="0036219C" w:rsidRDefault="00AC4063" w:rsidP="005F67A4">
      <w:pPr>
        <w:pStyle w:val="ListParagraph"/>
        <w:numPr>
          <w:ilvl w:val="0"/>
          <w:numId w:val="15"/>
        </w:numPr>
        <w:spacing w:after="0"/>
        <w:jc w:val="both"/>
        <w:rPr>
          <w:rFonts w:ascii="Verdana" w:hAnsi="Verdana"/>
          <w:color w:val="1F497D"/>
          <w:sz w:val="20"/>
          <w:szCs w:val="20"/>
          <w:lang w:val="sr-Cyrl-CS"/>
        </w:rPr>
      </w:pPr>
      <w:r w:rsidRPr="0036219C">
        <w:rPr>
          <w:rFonts w:ascii="Verdana" w:hAnsi="Verdana"/>
          <w:color w:val="1F497D"/>
          <w:sz w:val="20"/>
          <w:szCs w:val="20"/>
          <w:lang w:val="sr-Cyrl-CS"/>
        </w:rPr>
        <w:lastRenderedPageBreak/>
        <w:t>Н</w:t>
      </w:r>
      <w:r w:rsidR="00CD0862" w:rsidRPr="0036219C">
        <w:rPr>
          <w:rFonts w:ascii="Verdana" w:hAnsi="Verdana"/>
          <w:color w:val="1F497D"/>
          <w:sz w:val="20"/>
          <w:szCs w:val="20"/>
          <w:lang w:val="sr-Cyrl-CS"/>
        </w:rPr>
        <w:t>езнатни</w:t>
      </w:r>
      <w:r w:rsidRPr="0036219C">
        <w:rPr>
          <w:rFonts w:ascii="Verdana" w:hAnsi="Verdana"/>
          <w:color w:val="1F497D"/>
          <w:sz w:val="20"/>
          <w:szCs w:val="20"/>
          <w:lang w:val="sr-Cyrl-CS"/>
        </w:rPr>
        <w:t>,</w:t>
      </w:r>
    </w:p>
    <w:p w:rsidR="00CD0862" w:rsidRPr="0036219C" w:rsidRDefault="00AC4063" w:rsidP="005F67A4">
      <w:pPr>
        <w:pStyle w:val="ListParagraph"/>
        <w:numPr>
          <w:ilvl w:val="0"/>
          <w:numId w:val="15"/>
        </w:numPr>
        <w:spacing w:after="0"/>
        <w:jc w:val="both"/>
        <w:rPr>
          <w:rFonts w:ascii="Verdana" w:hAnsi="Verdana"/>
          <w:color w:val="1F497D"/>
          <w:sz w:val="20"/>
          <w:szCs w:val="20"/>
          <w:lang w:val="sr-Cyrl-CS"/>
        </w:rPr>
      </w:pPr>
      <w:r w:rsidRPr="0036219C">
        <w:rPr>
          <w:rFonts w:ascii="Verdana" w:hAnsi="Verdana"/>
          <w:color w:val="1F497D"/>
          <w:sz w:val="20"/>
          <w:szCs w:val="20"/>
          <w:lang w:val="sr-Cyrl-CS"/>
        </w:rPr>
        <w:t>М</w:t>
      </w:r>
      <w:r w:rsidR="00CD0862" w:rsidRPr="0036219C">
        <w:rPr>
          <w:rFonts w:ascii="Verdana" w:hAnsi="Verdana"/>
          <w:color w:val="1F497D"/>
          <w:sz w:val="20"/>
          <w:szCs w:val="20"/>
          <w:lang w:val="sr-Cyrl-CS"/>
        </w:rPr>
        <w:t>али</w:t>
      </w:r>
      <w:r w:rsidRPr="0036219C">
        <w:rPr>
          <w:rFonts w:ascii="Verdana" w:hAnsi="Verdana"/>
          <w:color w:val="1F497D"/>
          <w:sz w:val="20"/>
          <w:szCs w:val="20"/>
          <w:lang w:val="sr-Cyrl-CS"/>
        </w:rPr>
        <w:t>,</w:t>
      </w:r>
    </w:p>
    <w:p w:rsidR="00CD0862" w:rsidRPr="0036219C" w:rsidRDefault="00AC4063" w:rsidP="005F67A4">
      <w:pPr>
        <w:pStyle w:val="ListParagraph"/>
        <w:numPr>
          <w:ilvl w:val="0"/>
          <w:numId w:val="15"/>
        </w:numPr>
        <w:spacing w:after="0"/>
        <w:jc w:val="both"/>
        <w:rPr>
          <w:rFonts w:ascii="Verdana" w:hAnsi="Verdana"/>
          <w:color w:val="1F497D"/>
          <w:sz w:val="20"/>
          <w:szCs w:val="20"/>
          <w:lang w:val="sr-Cyrl-CS"/>
        </w:rPr>
      </w:pPr>
      <w:r w:rsidRPr="0036219C">
        <w:rPr>
          <w:rFonts w:ascii="Verdana" w:hAnsi="Verdana"/>
          <w:color w:val="1F497D"/>
          <w:sz w:val="20"/>
          <w:szCs w:val="20"/>
          <w:lang w:val="sr-Cyrl-CS"/>
        </w:rPr>
        <w:t>З</w:t>
      </w:r>
      <w:r w:rsidR="00CD0862" w:rsidRPr="0036219C">
        <w:rPr>
          <w:rFonts w:ascii="Verdana" w:hAnsi="Verdana"/>
          <w:color w:val="1F497D"/>
          <w:sz w:val="20"/>
          <w:szCs w:val="20"/>
          <w:lang w:val="sr-Cyrl-CS"/>
        </w:rPr>
        <w:t>начајан</w:t>
      </w:r>
      <w:r w:rsidRPr="0036219C">
        <w:rPr>
          <w:rFonts w:ascii="Verdana" w:hAnsi="Verdana"/>
          <w:color w:val="1F497D"/>
          <w:sz w:val="20"/>
          <w:szCs w:val="20"/>
          <w:lang w:val="sr-Cyrl-CS"/>
        </w:rPr>
        <w:t>,</w:t>
      </w:r>
    </w:p>
    <w:p w:rsidR="00CD0862" w:rsidRPr="0036219C" w:rsidRDefault="00AC4063" w:rsidP="005F67A4">
      <w:pPr>
        <w:pStyle w:val="ListParagraph"/>
        <w:numPr>
          <w:ilvl w:val="0"/>
          <w:numId w:val="15"/>
        </w:numPr>
        <w:spacing w:after="0"/>
        <w:rPr>
          <w:rFonts w:ascii="Verdana" w:hAnsi="Verdana"/>
          <w:color w:val="1F497D"/>
          <w:sz w:val="20"/>
          <w:szCs w:val="20"/>
          <w:lang w:val="sr-Cyrl-CS"/>
        </w:rPr>
      </w:pPr>
      <w:r w:rsidRPr="0036219C">
        <w:rPr>
          <w:rFonts w:ascii="Verdana" w:hAnsi="Verdana"/>
          <w:color w:val="1F497D"/>
          <w:sz w:val="20"/>
          <w:szCs w:val="20"/>
          <w:lang w:val="sr-Cyrl-CS"/>
        </w:rPr>
        <w:lastRenderedPageBreak/>
        <w:t>К</w:t>
      </w:r>
      <w:r w:rsidR="00CD0862" w:rsidRPr="0036219C">
        <w:rPr>
          <w:rFonts w:ascii="Verdana" w:hAnsi="Verdana"/>
          <w:color w:val="1F497D"/>
          <w:sz w:val="20"/>
          <w:szCs w:val="20"/>
          <w:lang w:val="sr-Cyrl-CS"/>
        </w:rPr>
        <w:t>ритичан</w:t>
      </w:r>
      <w:r w:rsidRPr="0036219C">
        <w:rPr>
          <w:rFonts w:ascii="Verdana" w:hAnsi="Verdana"/>
          <w:color w:val="1F497D"/>
          <w:sz w:val="20"/>
          <w:szCs w:val="20"/>
          <w:lang w:val="sr-Cyrl-CS"/>
        </w:rPr>
        <w:t>,</w:t>
      </w:r>
    </w:p>
    <w:p w:rsidR="00CD0862" w:rsidRPr="0036219C" w:rsidRDefault="00AC4063" w:rsidP="005F67A4">
      <w:pPr>
        <w:pStyle w:val="ListParagraph"/>
        <w:numPr>
          <w:ilvl w:val="0"/>
          <w:numId w:val="15"/>
        </w:numPr>
        <w:spacing w:after="0"/>
        <w:rPr>
          <w:rFonts w:ascii="Verdana" w:hAnsi="Verdana"/>
          <w:color w:val="1F497D"/>
          <w:sz w:val="20"/>
          <w:szCs w:val="20"/>
          <w:lang w:val="sr-Latn-RS"/>
        </w:rPr>
      </w:pPr>
      <w:r w:rsidRPr="0036219C">
        <w:rPr>
          <w:rFonts w:ascii="Verdana" w:hAnsi="Verdana"/>
          <w:color w:val="1F497D"/>
          <w:sz w:val="20"/>
          <w:szCs w:val="20"/>
          <w:lang w:val="sr-Cyrl-CS"/>
        </w:rPr>
        <w:t>Н</w:t>
      </w:r>
      <w:r w:rsidR="00CD0862" w:rsidRPr="0036219C">
        <w:rPr>
          <w:rFonts w:ascii="Verdana" w:hAnsi="Verdana"/>
          <w:color w:val="1F497D"/>
          <w:sz w:val="20"/>
          <w:szCs w:val="20"/>
          <w:lang w:val="sr-Cyrl-CS"/>
        </w:rPr>
        <w:t>еприхватљив</w:t>
      </w:r>
      <w:r w:rsidRPr="0036219C">
        <w:rPr>
          <w:rFonts w:ascii="Verdana" w:hAnsi="Verdana"/>
          <w:color w:val="1F497D"/>
          <w:sz w:val="20"/>
          <w:szCs w:val="20"/>
          <w:lang w:val="sr-Cyrl-CS"/>
        </w:rPr>
        <w:t>.</w:t>
      </w:r>
    </w:p>
    <w:p w:rsidR="005F67A4" w:rsidRDefault="005F67A4" w:rsidP="00CD0862">
      <w:pPr>
        <w:rPr>
          <w:rFonts w:ascii="Verdana" w:hAnsi="Verdana"/>
          <w:color w:val="1F497D"/>
          <w:sz w:val="20"/>
          <w:szCs w:val="20"/>
          <w:lang w:val="sr-Cyrl-CS"/>
        </w:rPr>
        <w:sectPr w:rsidR="005F67A4" w:rsidSect="005F67A4">
          <w:type w:val="continuous"/>
          <w:pgSz w:w="11906" w:h="16838"/>
          <w:pgMar w:top="1417" w:right="1417" w:bottom="1417" w:left="1417" w:header="708" w:footer="708" w:gutter="0"/>
          <w:cols w:num="2" w:space="708"/>
          <w:docGrid w:linePitch="360"/>
        </w:sectPr>
      </w:pPr>
    </w:p>
    <w:p w:rsidR="00CD0862" w:rsidRPr="0036219C" w:rsidRDefault="00CD0862" w:rsidP="00FF551D">
      <w:pPr>
        <w:spacing w:before="240"/>
        <w:rPr>
          <w:rFonts w:ascii="Verdana" w:hAnsi="Verdana"/>
          <w:color w:val="1F497D"/>
          <w:sz w:val="20"/>
          <w:szCs w:val="20"/>
          <w:lang w:val="sr-Latn-RS"/>
        </w:rPr>
      </w:pPr>
      <w:r w:rsidRPr="0036219C">
        <w:rPr>
          <w:rFonts w:ascii="Verdana" w:hAnsi="Verdana"/>
          <w:color w:val="1F497D"/>
          <w:sz w:val="20"/>
          <w:szCs w:val="20"/>
          <w:lang w:val="sr-Cyrl-CS"/>
        </w:rPr>
        <w:lastRenderedPageBreak/>
        <w:t>Ризик се процењује на основу развијен</w:t>
      </w:r>
      <w:r w:rsidR="00AC4063" w:rsidRPr="0036219C">
        <w:rPr>
          <w:rFonts w:ascii="Verdana" w:hAnsi="Verdana"/>
          <w:color w:val="1F497D"/>
          <w:sz w:val="20"/>
          <w:szCs w:val="20"/>
          <w:lang w:val="sr-Cyrl-CS"/>
        </w:rPr>
        <w:t>их табела вероватноће и утицаја</w:t>
      </w:r>
      <w:r w:rsidRPr="0036219C">
        <w:rPr>
          <w:rFonts w:ascii="Verdana" w:hAnsi="Verdana"/>
          <w:color w:val="1F497D"/>
          <w:sz w:val="20"/>
          <w:szCs w:val="20"/>
          <w:lang w:val="sr-Cyrl-CS"/>
        </w:rPr>
        <w:t>:</w:t>
      </w:r>
    </w:p>
    <w:tbl>
      <w:tblPr>
        <w:tblW w:w="8844" w:type="dxa"/>
        <w:jc w:val="center"/>
        <w:tblLook w:val="04A0" w:firstRow="1" w:lastRow="0" w:firstColumn="1" w:lastColumn="0" w:noHBand="0" w:noVBand="1"/>
      </w:tblPr>
      <w:tblGrid>
        <w:gridCol w:w="93"/>
        <w:gridCol w:w="673"/>
        <w:gridCol w:w="760"/>
        <w:gridCol w:w="585"/>
        <w:gridCol w:w="1194"/>
        <w:gridCol w:w="1117"/>
        <w:gridCol w:w="97"/>
        <w:gridCol w:w="1685"/>
        <w:gridCol w:w="203"/>
        <w:gridCol w:w="1888"/>
        <w:gridCol w:w="549"/>
      </w:tblGrid>
      <w:tr w:rsidR="00CD0862" w:rsidRPr="0036219C" w:rsidTr="005616E8">
        <w:trPr>
          <w:trHeight w:val="20"/>
          <w:jc w:val="center"/>
        </w:trPr>
        <w:tc>
          <w:tcPr>
            <w:tcW w:w="1526" w:type="dxa"/>
            <w:gridSpan w:val="3"/>
            <w:tcBorders>
              <w:bottom w:val="single" w:sz="4" w:space="0" w:color="8EAADB"/>
            </w:tcBorders>
            <w:shd w:val="clear" w:color="auto" w:fill="auto"/>
            <w:noWrap/>
            <w:hideMark/>
          </w:tcPr>
          <w:p w:rsidR="00CD0862" w:rsidRPr="00D70CC7" w:rsidRDefault="00D70CC7" w:rsidP="00AC4063">
            <w:pPr>
              <w:spacing w:after="0"/>
              <w:rPr>
                <w:rFonts w:ascii="Verdana" w:hAnsi="Verdana"/>
                <w:bCs/>
                <w:color w:val="1F497D"/>
                <w:sz w:val="18"/>
                <w:szCs w:val="18"/>
                <w:lang w:val="sr-Cyrl-RS"/>
              </w:rPr>
            </w:pPr>
            <w:r w:rsidRPr="00D70CC7">
              <w:rPr>
                <w:rFonts w:ascii="Verdana" w:hAnsi="Verdana"/>
                <w:bCs/>
                <w:color w:val="1F497D"/>
                <w:sz w:val="18"/>
                <w:szCs w:val="18"/>
                <w:lang w:val="sr-Cyrl-RS"/>
              </w:rPr>
              <w:t>Оцена</w:t>
            </w:r>
          </w:p>
        </w:tc>
        <w:tc>
          <w:tcPr>
            <w:tcW w:w="2896" w:type="dxa"/>
            <w:gridSpan w:val="3"/>
            <w:tcBorders>
              <w:bottom w:val="single" w:sz="4" w:space="0" w:color="8EAADB"/>
            </w:tcBorders>
            <w:shd w:val="clear" w:color="auto" w:fill="auto"/>
            <w:noWrap/>
            <w:hideMark/>
          </w:tcPr>
          <w:p w:rsidR="00CD0862" w:rsidRPr="00D70CC7" w:rsidRDefault="00D70CC7" w:rsidP="00D70CC7">
            <w:pPr>
              <w:spacing w:after="0"/>
              <w:rPr>
                <w:rFonts w:ascii="Verdana" w:hAnsi="Verdana"/>
                <w:bCs/>
                <w:color w:val="1F497D"/>
                <w:sz w:val="18"/>
                <w:szCs w:val="18"/>
                <w:lang w:val="sr-Cyrl-RS"/>
              </w:rPr>
            </w:pPr>
            <w:r w:rsidRPr="00D70CC7">
              <w:rPr>
                <w:rFonts w:ascii="Verdana" w:hAnsi="Verdana"/>
                <w:bCs/>
                <w:color w:val="1F497D"/>
                <w:sz w:val="18"/>
                <w:szCs w:val="18"/>
                <w:lang w:val="sr-Cyrl-RS"/>
              </w:rPr>
              <w:t>Опис вероватноће</w:t>
            </w:r>
          </w:p>
        </w:tc>
        <w:tc>
          <w:tcPr>
            <w:tcW w:w="1782" w:type="dxa"/>
            <w:gridSpan w:val="2"/>
            <w:tcBorders>
              <w:bottom w:val="single" w:sz="4" w:space="0" w:color="8EAADB"/>
            </w:tcBorders>
            <w:shd w:val="clear" w:color="auto" w:fill="auto"/>
            <w:noWrap/>
            <w:hideMark/>
          </w:tcPr>
          <w:p w:rsidR="00CD0862" w:rsidRPr="00D70CC7" w:rsidRDefault="00D70CC7" w:rsidP="00AC4063">
            <w:pPr>
              <w:spacing w:after="0"/>
              <w:rPr>
                <w:rFonts w:ascii="Verdana" w:hAnsi="Verdana"/>
                <w:bCs/>
                <w:color w:val="1F497D"/>
                <w:sz w:val="18"/>
                <w:szCs w:val="18"/>
                <w:lang w:val="sr-Cyrl-RS"/>
              </w:rPr>
            </w:pPr>
            <w:r w:rsidRPr="00D70CC7">
              <w:rPr>
                <w:rFonts w:ascii="Verdana" w:hAnsi="Verdana"/>
                <w:bCs/>
                <w:color w:val="1F497D"/>
                <w:sz w:val="18"/>
                <w:szCs w:val="18"/>
                <w:lang w:val="sr-Cyrl-RS"/>
              </w:rPr>
              <w:t>Оцена</w:t>
            </w:r>
          </w:p>
        </w:tc>
        <w:tc>
          <w:tcPr>
            <w:tcW w:w="2640" w:type="dxa"/>
            <w:gridSpan w:val="3"/>
            <w:tcBorders>
              <w:bottom w:val="single" w:sz="4" w:space="0" w:color="8EAADB"/>
            </w:tcBorders>
            <w:shd w:val="clear" w:color="auto" w:fill="auto"/>
            <w:noWrap/>
            <w:hideMark/>
          </w:tcPr>
          <w:p w:rsidR="00CD0862" w:rsidRPr="00D70CC7" w:rsidRDefault="00CD0862" w:rsidP="00FF551D">
            <w:pPr>
              <w:spacing w:after="0"/>
              <w:rPr>
                <w:rFonts w:ascii="Verdana" w:hAnsi="Verdana"/>
                <w:bCs/>
                <w:color w:val="1F497D"/>
                <w:sz w:val="18"/>
                <w:szCs w:val="18"/>
                <w:lang w:val="sr-Cyrl-RS"/>
              </w:rPr>
            </w:pPr>
            <w:r w:rsidRPr="00D70CC7">
              <w:rPr>
                <w:rFonts w:ascii="Verdana" w:hAnsi="Verdana"/>
                <w:bCs/>
                <w:color w:val="1F497D"/>
                <w:sz w:val="18"/>
                <w:szCs w:val="18"/>
                <w:lang w:val="sr-Cyrl-RS"/>
              </w:rPr>
              <w:t>У</w:t>
            </w:r>
            <w:r w:rsidR="00FF551D">
              <w:rPr>
                <w:rFonts w:ascii="Verdana" w:hAnsi="Verdana"/>
                <w:bCs/>
                <w:color w:val="1F497D"/>
                <w:sz w:val="18"/>
                <w:szCs w:val="18"/>
                <w:lang w:val="sr-Cyrl-RS"/>
              </w:rPr>
              <w:t>тицај</w:t>
            </w:r>
          </w:p>
        </w:tc>
      </w:tr>
      <w:tr w:rsidR="00CD0862" w:rsidRPr="0036219C" w:rsidTr="005616E8">
        <w:trPr>
          <w:trHeight w:val="20"/>
          <w:jc w:val="center"/>
        </w:trPr>
        <w:tc>
          <w:tcPr>
            <w:tcW w:w="1526" w:type="dxa"/>
            <w:gridSpan w:val="3"/>
            <w:shd w:val="clear" w:color="auto" w:fill="D9E2F3"/>
            <w:noWrap/>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5</w:t>
            </w:r>
            <w:r w:rsidRPr="0072569D">
              <w:rPr>
                <w:rFonts w:ascii="Verdana" w:hAnsi="Verdana"/>
                <w:bCs/>
                <w:color w:val="1F497D"/>
                <w:sz w:val="18"/>
                <w:szCs w:val="18"/>
                <w:lang w:val="sr-Cyrl-RS"/>
              </w:rPr>
              <w:t xml:space="preserve"> - </w:t>
            </w:r>
            <w:r w:rsidRPr="0072569D">
              <w:rPr>
                <w:rFonts w:ascii="Verdana" w:hAnsi="Verdana"/>
                <w:bCs/>
                <w:color w:val="1F497D"/>
                <w:sz w:val="18"/>
                <w:szCs w:val="18"/>
                <w:lang w:val="sr-Latn-RS"/>
              </w:rPr>
              <w:t>3.76</w:t>
            </w:r>
          </w:p>
        </w:tc>
        <w:tc>
          <w:tcPr>
            <w:tcW w:w="2896" w:type="dxa"/>
            <w:gridSpan w:val="3"/>
            <w:shd w:val="clear" w:color="auto" w:fill="D9E2F3"/>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Скоро сигурно</w:t>
            </w:r>
          </w:p>
        </w:tc>
        <w:tc>
          <w:tcPr>
            <w:tcW w:w="1782" w:type="dxa"/>
            <w:gridSpan w:val="2"/>
            <w:shd w:val="clear" w:color="auto" w:fill="D9E2F3"/>
            <w:noWrap/>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Latn-RS"/>
              </w:rPr>
              <w:t>5</w:t>
            </w:r>
            <w:r w:rsidRPr="0036219C">
              <w:rPr>
                <w:rFonts w:ascii="Verdana" w:hAnsi="Verdana"/>
                <w:color w:val="1F497D"/>
                <w:sz w:val="18"/>
                <w:szCs w:val="18"/>
                <w:lang w:val="sr-Cyrl-RS"/>
              </w:rPr>
              <w:t xml:space="preserve"> - </w:t>
            </w:r>
            <w:r w:rsidRPr="0036219C">
              <w:rPr>
                <w:rFonts w:ascii="Verdana" w:hAnsi="Verdana"/>
                <w:color w:val="1F497D"/>
                <w:sz w:val="18"/>
                <w:szCs w:val="18"/>
                <w:lang w:val="sr-Latn-RS"/>
              </w:rPr>
              <w:t>3.76</w:t>
            </w:r>
          </w:p>
        </w:tc>
        <w:tc>
          <w:tcPr>
            <w:tcW w:w="2640" w:type="dxa"/>
            <w:gridSpan w:val="3"/>
            <w:shd w:val="clear" w:color="auto" w:fill="D9E2F3"/>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Критичан</w:t>
            </w:r>
          </w:p>
        </w:tc>
      </w:tr>
      <w:tr w:rsidR="00CD0862" w:rsidRPr="0036219C" w:rsidTr="005616E8">
        <w:trPr>
          <w:trHeight w:val="20"/>
          <w:jc w:val="center"/>
        </w:trPr>
        <w:tc>
          <w:tcPr>
            <w:tcW w:w="1526" w:type="dxa"/>
            <w:gridSpan w:val="3"/>
            <w:shd w:val="clear" w:color="auto" w:fill="auto"/>
            <w:noWrap/>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3.75</w:t>
            </w:r>
            <w:r w:rsidRPr="0072569D">
              <w:rPr>
                <w:rFonts w:ascii="Verdana" w:hAnsi="Verdana"/>
                <w:bCs/>
                <w:color w:val="1F497D"/>
                <w:sz w:val="18"/>
                <w:szCs w:val="18"/>
                <w:lang w:val="sr-Cyrl-RS"/>
              </w:rPr>
              <w:t xml:space="preserve"> - </w:t>
            </w:r>
            <w:r w:rsidRPr="0072569D">
              <w:rPr>
                <w:rFonts w:ascii="Verdana" w:hAnsi="Verdana"/>
                <w:bCs/>
                <w:color w:val="1F497D"/>
                <w:sz w:val="18"/>
                <w:szCs w:val="18"/>
                <w:lang w:val="sr-Latn-RS"/>
              </w:rPr>
              <w:t>2.51</w:t>
            </w:r>
          </w:p>
        </w:tc>
        <w:tc>
          <w:tcPr>
            <w:tcW w:w="2896" w:type="dxa"/>
            <w:gridSpan w:val="3"/>
            <w:shd w:val="clear" w:color="auto" w:fill="auto"/>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Вероватно</w:t>
            </w:r>
          </w:p>
        </w:tc>
        <w:tc>
          <w:tcPr>
            <w:tcW w:w="1782" w:type="dxa"/>
            <w:gridSpan w:val="2"/>
            <w:shd w:val="clear" w:color="auto" w:fill="auto"/>
            <w:noWrap/>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Latn-RS"/>
              </w:rPr>
              <w:t>3.75</w:t>
            </w:r>
            <w:r w:rsidRPr="0036219C">
              <w:rPr>
                <w:rFonts w:ascii="Verdana" w:hAnsi="Verdana"/>
                <w:color w:val="1F497D"/>
                <w:sz w:val="18"/>
                <w:szCs w:val="18"/>
                <w:lang w:val="sr-Cyrl-RS"/>
              </w:rPr>
              <w:t xml:space="preserve"> - </w:t>
            </w:r>
            <w:r w:rsidRPr="0036219C">
              <w:rPr>
                <w:rFonts w:ascii="Verdana" w:hAnsi="Verdana"/>
                <w:color w:val="1F497D"/>
                <w:sz w:val="18"/>
                <w:szCs w:val="18"/>
                <w:lang w:val="sr-Latn-RS"/>
              </w:rPr>
              <w:t>2.51</w:t>
            </w:r>
          </w:p>
        </w:tc>
        <w:tc>
          <w:tcPr>
            <w:tcW w:w="2640" w:type="dxa"/>
            <w:gridSpan w:val="3"/>
            <w:shd w:val="clear" w:color="auto" w:fill="auto"/>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Велики</w:t>
            </w:r>
          </w:p>
        </w:tc>
      </w:tr>
      <w:tr w:rsidR="00CD0862" w:rsidRPr="0036219C" w:rsidTr="005616E8">
        <w:trPr>
          <w:trHeight w:val="20"/>
          <w:jc w:val="center"/>
        </w:trPr>
        <w:tc>
          <w:tcPr>
            <w:tcW w:w="1526" w:type="dxa"/>
            <w:gridSpan w:val="3"/>
            <w:shd w:val="clear" w:color="auto" w:fill="D9E2F3"/>
            <w:noWrap/>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2.5</w:t>
            </w:r>
            <w:r w:rsidRPr="0072569D">
              <w:rPr>
                <w:rFonts w:ascii="Verdana" w:hAnsi="Verdana"/>
                <w:bCs/>
                <w:color w:val="1F497D"/>
                <w:sz w:val="18"/>
                <w:szCs w:val="18"/>
                <w:lang w:val="sr-Cyrl-RS"/>
              </w:rPr>
              <w:t xml:space="preserve"> - </w:t>
            </w:r>
            <w:r w:rsidRPr="0072569D">
              <w:rPr>
                <w:rFonts w:ascii="Verdana" w:hAnsi="Verdana"/>
                <w:bCs/>
                <w:color w:val="1F497D"/>
                <w:sz w:val="18"/>
                <w:szCs w:val="18"/>
                <w:lang w:val="sr-Latn-RS"/>
              </w:rPr>
              <w:t>1.26</w:t>
            </w:r>
          </w:p>
        </w:tc>
        <w:tc>
          <w:tcPr>
            <w:tcW w:w="2896" w:type="dxa"/>
            <w:gridSpan w:val="3"/>
            <w:shd w:val="clear" w:color="auto" w:fill="D9E2F3"/>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Средња вероватноћа</w:t>
            </w:r>
          </w:p>
        </w:tc>
        <w:tc>
          <w:tcPr>
            <w:tcW w:w="1782" w:type="dxa"/>
            <w:gridSpan w:val="2"/>
            <w:shd w:val="clear" w:color="auto" w:fill="D9E2F3"/>
            <w:noWrap/>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Latn-RS"/>
              </w:rPr>
              <w:t>2.5</w:t>
            </w:r>
            <w:r w:rsidRPr="0036219C">
              <w:rPr>
                <w:rFonts w:ascii="Verdana" w:hAnsi="Verdana"/>
                <w:color w:val="1F497D"/>
                <w:sz w:val="18"/>
                <w:szCs w:val="18"/>
                <w:lang w:val="sr-Cyrl-RS"/>
              </w:rPr>
              <w:t xml:space="preserve"> - </w:t>
            </w:r>
            <w:r w:rsidRPr="0036219C">
              <w:rPr>
                <w:rFonts w:ascii="Verdana" w:hAnsi="Verdana"/>
                <w:color w:val="1F497D"/>
                <w:sz w:val="18"/>
                <w:szCs w:val="18"/>
                <w:lang w:val="sr-Latn-RS"/>
              </w:rPr>
              <w:t>1.26</w:t>
            </w:r>
          </w:p>
        </w:tc>
        <w:tc>
          <w:tcPr>
            <w:tcW w:w="2640" w:type="dxa"/>
            <w:gridSpan w:val="3"/>
            <w:shd w:val="clear" w:color="auto" w:fill="D9E2F3"/>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Средњи</w:t>
            </w:r>
          </w:p>
        </w:tc>
      </w:tr>
      <w:tr w:rsidR="00CD0862" w:rsidRPr="0036219C" w:rsidTr="005616E8">
        <w:trPr>
          <w:trHeight w:val="20"/>
          <w:jc w:val="center"/>
        </w:trPr>
        <w:tc>
          <w:tcPr>
            <w:tcW w:w="1526" w:type="dxa"/>
            <w:gridSpan w:val="3"/>
            <w:shd w:val="clear" w:color="auto" w:fill="auto"/>
            <w:noWrap/>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1.25</w:t>
            </w:r>
            <w:r w:rsidRPr="0072569D">
              <w:rPr>
                <w:rFonts w:ascii="Verdana" w:hAnsi="Verdana"/>
                <w:bCs/>
                <w:color w:val="1F497D"/>
                <w:sz w:val="18"/>
                <w:szCs w:val="18"/>
                <w:lang w:val="sr-Cyrl-RS"/>
              </w:rPr>
              <w:t xml:space="preserve"> - </w:t>
            </w:r>
            <w:r w:rsidRPr="0072569D">
              <w:rPr>
                <w:rFonts w:ascii="Verdana" w:hAnsi="Verdana"/>
                <w:bCs/>
                <w:color w:val="1F497D"/>
                <w:sz w:val="18"/>
                <w:szCs w:val="18"/>
                <w:lang w:val="sr-Latn-RS"/>
              </w:rPr>
              <w:t>0.01</w:t>
            </w:r>
          </w:p>
        </w:tc>
        <w:tc>
          <w:tcPr>
            <w:tcW w:w="2896" w:type="dxa"/>
            <w:gridSpan w:val="3"/>
            <w:shd w:val="clear" w:color="auto" w:fill="auto"/>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Мала вероватноћа</w:t>
            </w:r>
          </w:p>
        </w:tc>
        <w:tc>
          <w:tcPr>
            <w:tcW w:w="1782" w:type="dxa"/>
            <w:gridSpan w:val="2"/>
            <w:shd w:val="clear" w:color="auto" w:fill="auto"/>
            <w:noWrap/>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Latn-RS"/>
              </w:rPr>
              <w:t>1.25</w:t>
            </w:r>
            <w:r w:rsidRPr="0036219C">
              <w:rPr>
                <w:rFonts w:ascii="Verdana" w:hAnsi="Verdana"/>
                <w:color w:val="1F497D"/>
                <w:sz w:val="18"/>
                <w:szCs w:val="18"/>
                <w:lang w:val="sr-Cyrl-RS"/>
              </w:rPr>
              <w:t xml:space="preserve"> - </w:t>
            </w:r>
            <w:r w:rsidRPr="0036219C">
              <w:rPr>
                <w:rFonts w:ascii="Verdana" w:hAnsi="Verdana"/>
                <w:color w:val="1F497D"/>
                <w:sz w:val="18"/>
                <w:szCs w:val="18"/>
                <w:lang w:val="sr-Latn-RS"/>
              </w:rPr>
              <w:t>0.01</w:t>
            </w:r>
          </w:p>
        </w:tc>
        <w:tc>
          <w:tcPr>
            <w:tcW w:w="2640" w:type="dxa"/>
            <w:gridSpan w:val="3"/>
            <w:shd w:val="clear" w:color="auto" w:fill="auto"/>
            <w:hideMark/>
          </w:tcPr>
          <w:p w:rsidR="00CD0862" w:rsidRPr="0036219C" w:rsidRDefault="00CD0862" w:rsidP="00AC4063">
            <w:pPr>
              <w:spacing w:after="0"/>
              <w:rPr>
                <w:rFonts w:ascii="Verdana" w:hAnsi="Verdana"/>
                <w:color w:val="1F497D"/>
                <w:sz w:val="18"/>
                <w:szCs w:val="18"/>
                <w:lang w:val="sr-Cyrl-RS"/>
              </w:rPr>
            </w:pPr>
            <w:r w:rsidRPr="0036219C">
              <w:rPr>
                <w:rFonts w:ascii="Verdana" w:hAnsi="Verdana"/>
                <w:color w:val="1F497D"/>
                <w:sz w:val="18"/>
                <w:szCs w:val="18"/>
                <w:lang w:val="sr-Cyrl-RS"/>
              </w:rPr>
              <w:t>Ограничен</w:t>
            </w:r>
          </w:p>
        </w:tc>
      </w:tr>
      <w:tr w:rsidR="00CD0862" w:rsidRPr="0072569D" w:rsidTr="005616E8">
        <w:trPr>
          <w:gridBefore w:val="1"/>
          <w:gridAfter w:val="1"/>
          <w:wBefore w:w="93" w:type="dxa"/>
          <w:wAfter w:w="549" w:type="dxa"/>
          <w:trHeight w:val="315"/>
          <w:jc w:val="center"/>
        </w:trPr>
        <w:tc>
          <w:tcPr>
            <w:tcW w:w="673"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color w:val="1F497D"/>
                <w:sz w:val="18"/>
                <w:szCs w:val="18"/>
                <w:lang w:val="sr-Latn-RS"/>
              </w:rPr>
            </w:pPr>
          </w:p>
        </w:tc>
        <w:tc>
          <w:tcPr>
            <w:tcW w:w="1345"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color w:val="1F497D"/>
                <w:sz w:val="18"/>
                <w:szCs w:val="18"/>
                <w:lang w:val="sr-Latn-RS"/>
              </w:rPr>
            </w:pPr>
          </w:p>
        </w:tc>
        <w:tc>
          <w:tcPr>
            <w:tcW w:w="6184" w:type="dxa"/>
            <w:gridSpan w:val="6"/>
            <w:tcBorders>
              <w:top w:val="nil"/>
              <w:left w:val="nil"/>
              <w:bottom w:val="nil"/>
              <w:right w:val="nil"/>
            </w:tcBorders>
            <w:shd w:val="clear" w:color="000000" w:fill="FFFFFF"/>
            <w:vAlign w:val="center"/>
            <w:hideMark/>
          </w:tcPr>
          <w:p w:rsidR="00FF551D" w:rsidRDefault="00FF551D" w:rsidP="00AC4063">
            <w:pPr>
              <w:spacing w:after="0"/>
              <w:rPr>
                <w:rFonts w:ascii="Verdana" w:hAnsi="Verdana"/>
                <w:bCs/>
                <w:color w:val="1F497D"/>
                <w:sz w:val="18"/>
                <w:szCs w:val="18"/>
                <w:lang w:val="sr-Cyrl-RS"/>
              </w:rPr>
            </w:pPr>
          </w:p>
          <w:p w:rsidR="00CD0862" w:rsidRPr="0072569D" w:rsidRDefault="00D70CC7" w:rsidP="00AC4063">
            <w:pPr>
              <w:spacing w:after="0"/>
              <w:rPr>
                <w:rFonts w:ascii="Verdana" w:hAnsi="Verdana"/>
                <w:bCs/>
                <w:color w:val="1F497D"/>
                <w:sz w:val="18"/>
                <w:szCs w:val="18"/>
                <w:lang w:val="sr-Cyrl-RS"/>
              </w:rPr>
            </w:pPr>
            <w:r>
              <w:rPr>
                <w:rFonts w:ascii="Verdana" w:hAnsi="Verdana"/>
                <w:bCs/>
                <w:color w:val="1F497D"/>
                <w:sz w:val="18"/>
                <w:szCs w:val="18"/>
                <w:lang w:val="sr-Cyrl-RS"/>
              </w:rPr>
              <w:t>Опис вероватноће</w:t>
            </w:r>
          </w:p>
        </w:tc>
      </w:tr>
      <w:tr w:rsidR="00CD0862" w:rsidRPr="0036219C" w:rsidTr="005616E8">
        <w:trPr>
          <w:gridBefore w:val="1"/>
          <w:gridAfter w:val="1"/>
          <w:wBefore w:w="93" w:type="dxa"/>
          <w:wAfter w:w="549" w:type="dxa"/>
          <w:trHeight w:val="525"/>
          <w:jc w:val="center"/>
        </w:trPr>
        <w:tc>
          <w:tcPr>
            <w:tcW w:w="673" w:type="dxa"/>
            <w:tcBorders>
              <w:top w:val="nil"/>
              <w:left w:val="nil"/>
              <w:bottom w:val="nil"/>
              <w:right w:val="nil"/>
            </w:tcBorders>
            <w:shd w:val="clear" w:color="000000" w:fill="FFFFFF"/>
            <w:vAlign w:val="center"/>
            <w:hideMark/>
          </w:tcPr>
          <w:p w:rsidR="00CD0862" w:rsidRPr="0036219C" w:rsidRDefault="00CD0862" w:rsidP="00AC4063">
            <w:pPr>
              <w:spacing w:after="0"/>
              <w:rPr>
                <w:rFonts w:ascii="Verdana" w:hAnsi="Verdana"/>
                <w:color w:val="1F497D"/>
                <w:sz w:val="18"/>
                <w:szCs w:val="18"/>
                <w:lang w:val="sr-Latn-RS"/>
              </w:rPr>
            </w:pPr>
          </w:p>
        </w:tc>
        <w:tc>
          <w:tcPr>
            <w:tcW w:w="1345" w:type="dxa"/>
            <w:gridSpan w:val="2"/>
            <w:tcBorders>
              <w:top w:val="nil"/>
              <w:left w:val="nil"/>
              <w:bottom w:val="nil"/>
              <w:right w:val="nil"/>
            </w:tcBorders>
            <w:shd w:val="clear" w:color="000000" w:fill="FFFFFF"/>
            <w:vAlign w:val="center"/>
            <w:hideMark/>
          </w:tcPr>
          <w:p w:rsidR="00CD0862" w:rsidRPr="0036219C" w:rsidRDefault="00CD0862" w:rsidP="00AC4063">
            <w:pPr>
              <w:spacing w:after="0"/>
              <w:rPr>
                <w:rFonts w:ascii="Verdana" w:hAnsi="Verdana"/>
                <w:color w:val="1F497D"/>
                <w:sz w:val="18"/>
                <w:szCs w:val="18"/>
                <w:lang w:val="sr-Latn-RS"/>
              </w:rPr>
            </w:pPr>
          </w:p>
        </w:tc>
        <w:tc>
          <w:tcPr>
            <w:tcW w:w="1194" w:type="dxa"/>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Мала</w:t>
            </w:r>
          </w:p>
        </w:tc>
        <w:tc>
          <w:tcPr>
            <w:tcW w:w="1214" w:type="dxa"/>
            <w:gridSpan w:val="2"/>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Средња</w:t>
            </w:r>
          </w:p>
        </w:tc>
        <w:tc>
          <w:tcPr>
            <w:tcW w:w="1888" w:type="dxa"/>
            <w:gridSpan w:val="2"/>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Вероватно</w:t>
            </w:r>
          </w:p>
        </w:tc>
        <w:tc>
          <w:tcPr>
            <w:tcW w:w="1888" w:type="dxa"/>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Скоро сигурно</w:t>
            </w:r>
          </w:p>
        </w:tc>
      </w:tr>
      <w:tr w:rsidR="00CD0862" w:rsidRPr="0036219C" w:rsidTr="005616E8">
        <w:trPr>
          <w:gridBefore w:val="1"/>
          <w:gridAfter w:val="1"/>
          <w:wBefore w:w="93" w:type="dxa"/>
          <w:wAfter w:w="549" w:type="dxa"/>
          <w:trHeight w:val="255"/>
          <w:jc w:val="center"/>
        </w:trPr>
        <w:tc>
          <w:tcPr>
            <w:tcW w:w="673" w:type="dxa"/>
            <w:vMerge w:val="restart"/>
            <w:tcBorders>
              <w:top w:val="nil"/>
              <w:left w:val="nil"/>
              <w:bottom w:val="nil"/>
              <w:right w:val="nil"/>
            </w:tcBorders>
            <w:shd w:val="clear" w:color="000000" w:fill="FFFFFF"/>
            <w:textDirection w:val="btLr"/>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Утицај</w:t>
            </w:r>
          </w:p>
        </w:tc>
        <w:tc>
          <w:tcPr>
            <w:tcW w:w="1345" w:type="dxa"/>
            <w:gridSpan w:val="2"/>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Latn-RS"/>
              </w:rPr>
            </w:pPr>
            <w:r w:rsidRPr="0072569D">
              <w:rPr>
                <w:rFonts w:ascii="Verdana" w:hAnsi="Verdana"/>
                <w:bCs/>
                <w:color w:val="1F497D"/>
                <w:sz w:val="18"/>
                <w:szCs w:val="18"/>
                <w:lang w:val="sr-Latn-RS"/>
              </w:rPr>
              <w:t>Критичан</w:t>
            </w:r>
          </w:p>
        </w:tc>
        <w:tc>
          <w:tcPr>
            <w:tcW w:w="1194"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Значајно</w:t>
            </w:r>
          </w:p>
        </w:tc>
        <w:tc>
          <w:tcPr>
            <w:tcW w:w="1214"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K</w:t>
            </w:r>
            <w:r w:rsidRPr="0072569D">
              <w:rPr>
                <w:rFonts w:ascii="Verdana" w:hAnsi="Verdana"/>
                <w:bCs/>
                <w:color w:val="1F497D"/>
                <w:sz w:val="18"/>
                <w:szCs w:val="18"/>
                <w:lang w:val="sr-Cyrl-RS"/>
              </w:rPr>
              <w:t>ритично</w:t>
            </w:r>
          </w:p>
        </w:tc>
        <w:tc>
          <w:tcPr>
            <w:tcW w:w="1888"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Неприхватљиво</w:t>
            </w:r>
          </w:p>
        </w:tc>
        <w:tc>
          <w:tcPr>
            <w:tcW w:w="1888"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Неприхватљиво</w:t>
            </w:r>
          </w:p>
        </w:tc>
      </w:tr>
      <w:tr w:rsidR="00CD0862" w:rsidRPr="0036219C" w:rsidTr="005616E8">
        <w:trPr>
          <w:gridBefore w:val="1"/>
          <w:gridAfter w:val="1"/>
          <w:wBefore w:w="93" w:type="dxa"/>
          <w:wAfter w:w="549" w:type="dxa"/>
          <w:trHeight w:val="270"/>
          <w:jc w:val="center"/>
        </w:trPr>
        <w:tc>
          <w:tcPr>
            <w:tcW w:w="673" w:type="dxa"/>
            <w:vMerge/>
            <w:tcBorders>
              <w:top w:val="nil"/>
              <w:left w:val="nil"/>
              <w:bottom w:val="nil"/>
              <w:right w:val="nil"/>
            </w:tcBorders>
            <w:vAlign w:val="center"/>
            <w:hideMark/>
          </w:tcPr>
          <w:p w:rsidR="00CD0862" w:rsidRPr="0036219C" w:rsidRDefault="00CD0862" w:rsidP="00AC4063">
            <w:pPr>
              <w:spacing w:after="0"/>
              <w:rPr>
                <w:rFonts w:ascii="Verdana" w:hAnsi="Verdana"/>
                <w:b/>
                <w:bCs/>
                <w:color w:val="1F497D"/>
                <w:sz w:val="18"/>
                <w:szCs w:val="18"/>
                <w:lang w:val="sr-Latn-RS"/>
              </w:rPr>
            </w:pPr>
          </w:p>
        </w:tc>
        <w:tc>
          <w:tcPr>
            <w:tcW w:w="1345" w:type="dxa"/>
            <w:gridSpan w:val="2"/>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Велики</w:t>
            </w:r>
          </w:p>
        </w:tc>
        <w:tc>
          <w:tcPr>
            <w:tcW w:w="1194"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Latn-RS"/>
              </w:rPr>
            </w:pPr>
            <w:r w:rsidRPr="0072569D">
              <w:rPr>
                <w:rFonts w:ascii="Verdana" w:hAnsi="Verdana"/>
                <w:bCs/>
                <w:color w:val="1F497D"/>
                <w:sz w:val="18"/>
                <w:szCs w:val="18"/>
                <w:lang w:val="sr-Latn-RS"/>
              </w:rPr>
              <w:t>Ma</w:t>
            </w:r>
            <w:r w:rsidRPr="0072569D">
              <w:rPr>
                <w:rFonts w:ascii="Verdana" w:hAnsi="Verdana"/>
                <w:bCs/>
                <w:color w:val="1F497D"/>
                <w:sz w:val="18"/>
                <w:szCs w:val="18"/>
                <w:lang w:val="sr-Cyrl-RS"/>
              </w:rPr>
              <w:t>л</w:t>
            </w:r>
            <w:r w:rsidRPr="0072569D">
              <w:rPr>
                <w:rFonts w:ascii="Verdana" w:hAnsi="Verdana"/>
                <w:bCs/>
                <w:color w:val="1F497D"/>
                <w:sz w:val="18"/>
                <w:szCs w:val="18"/>
                <w:lang w:val="sr-Latn-RS"/>
              </w:rPr>
              <w:t>o</w:t>
            </w:r>
          </w:p>
        </w:tc>
        <w:tc>
          <w:tcPr>
            <w:tcW w:w="1214"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Значајно</w:t>
            </w:r>
          </w:p>
        </w:tc>
        <w:tc>
          <w:tcPr>
            <w:tcW w:w="1888"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K</w:t>
            </w:r>
            <w:r w:rsidRPr="0072569D">
              <w:rPr>
                <w:rFonts w:ascii="Verdana" w:hAnsi="Verdana"/>
                <w:bCs/>
                <w:color w:val="1F497D"/>
                <w:sz w:val="18"/>
                <w:szCs w:val="18"/>
                <w:lang w:val="sr-Cyrl-RS"/>
              </w:rPr>
              <w:t>ритично</w:t>
            </w:r>
          </w:p>
        </w:tc>
        <w:tc>
          <w:tcPr>
            <w:tcW w:w="1888"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Неприхватљиво</w:t>
            </w:r>
          </w:p>
        </w:tc>
      </w:tr>
      <w:tr w:rsidR="00CD0862" w:rsidRPr="0036219C" w:rsidTr="005616E8">
        <w:trPr>
          <w:gridBefore w:val="1"/>
          <w:gridAfter w:val="1"/>
          <w:wBefore w:w="93" w:type="dxa"/>
          <w:wAfter w:w="549" w:type="dxa"/>
          <w:trHeight w:val="255"/>
          <w:jc w:val="center"/>
        </w:trPr>
        <w:tc>
          <w:tcPr>
            <w:tcW w:w="673" w:type="dxa"/>
            <w:vMerge/>
            <w:tcBorders>
              <w:top w:val="nil"/>
              <w:left w:val="nil"/>
              <w:bottom w:val="nil"/>
              <w:right w:val="nil"/>
            </w:tcBorders>
            <w:vAlign w:val="center"/>
            <w:hideMark/>
          </w:tcPr>
          <w:p w:rsidR="00CD0862" w:rsidRPr="0036219C" w:rsidRDefault="00CD0862" w:rsidP="00AC4063">
            <w:pPr>
              <w:spacing w:after="0"/>
              <w:rPr>
                <w:rFonts w:ascii="Verdana" w:hAnsi="Verdana"/>
                <w:b/>
                <w:bCs/>
                <w:color w:val="1F497D"/>
                <w:sz w:val="18"/>
                <w:szCs w:val="18"/>
                <w:lang w:val="sr-Latn-RS"/>
              </w:rPr>
            </w:pPr>
          </w:p>
        </w:tc>
        <w:tc>
          <w:tcPr>
            <w:tcW w:w="1345" w:type="dxa"/>
            <w:gridSpan w:val="2"/>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Средњи</w:t>
            </w:r>
          </w:p>
        </w:tc>
        <w:tc>
          <w:tcPr>
            <w:tcW w:w="1194"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Незнатно</w:t>
            </w:r>
          </w:p>
        </w:tc>
        <w:tc>
          <w:tcPr>
            <w:tcW w:w="1214"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Latn-RS"/>
              </w:rPr>
            </w:pPr>
            <w:r w:rsidRPr="0072569D">
              <w:rPr>
                <w:rFonts w:ascii="Verdana" w:hAnsi="Verdana"/>
                <w:bCs/>
                <w:color w:val="1F497D"/>
                <w:sz w:val="18"/>
                <w:szCs w:val="18"/>
                <w:lang w:val="sr-Latn-RS"/>
              </w:rPr>
              <w:t>Ma</w:t>
            </w:r>
            <w:r w:rsidRPr="0072569D">
              <w:rPr>
                <w:rFonts w:ascii="Verdana" w:hAnsi="Verdana"/>
                <w:bCs/>
                <w:color w:val="1F497D"/>
                <w:sz w:val="18"/>
                <w:szCs w:val="18"/>
                <w:lang w:val="sr-Cyrl-RS"/>
              </w:rPr>
              <w:t>л</w:t>
            </w:r>
            <w:r w:rsidRPr="0072569D">
              <w:rPr>
                <w:rFonts w:ascii="Verdana" w:hAnsi="Verdana"/>
                <w:bCs/>
                <w:color w:val="1F497D"/>
                <w:sz w:val="18"/>
                <w:szCs w:val="18"/>
                <w:lang w:val="sr-Latn-RS"/>
              </w:rPr>
              <w:t>o</w:t>
            </w:r>
          </w:p>
        </w:tc>
        <w:tc>
          <w:tcPr>
            <w:tcW w:w="1888"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Значајно</w:t>
            </w:r>
          </w:p>
        </w:tc>
        <w:tc>
          <w:tcPr>
            <w:tcW w:w="1888"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Latn-RS"/>
              </w:rPr>
              <w:t>K</w:t>
            </w:r>
            <w:r w:rsidRPr="0072569D">
              <w:rPr>
                <w:rFonts w:ascii="Verdana" w:hAnsi="Verdana"/>
                <w:bCs/>
                <w:color w:val="1F497D"/>
                <w:sz w:val="18"/>
                <w:szCs w:val="18"/>
                <w:lang w:val="sr-Cyrl-RS"/>
              </w:rPr>
              <w:t>ритично</w:t>
            </w:r>
          </w:p>
        </w:tc>
      </w:tr>
      <w:tr w:rsidR="00CD0862" w:rsidRPr="0036219C" w:rsidTr="005616E8">
        <w:trPr>
          <w:gridBefore w:val="1"/>
          <w:gridAfter w:val="1"/>
          <w:wBefore w:w="93" w:type="dxa"/>
          <w:wAfter w:w="549" w:type="dxa"/>
          <w:trHeight w:val="329"/>
          <w:jc w:val="center"/>
        </w:trPr>
        <w:tc>
          <w:tcPr>
            <w:tcW w:w="673" w:type="dxa"/>
            <w:vMerge/>
            <w:tcBorders>
              <w:top w:val="nil"/>
              <w:left w:val="nil"/>
              <w:bottom w:val="nil"/>
              <w:right w:val="nil"/>
            </w:tcBorders>
            <w:vAlign w:val="center"/>
            <w:hideMark/>
          </w:tcPr>
          <w:p w:rsidR="00CD0862" w:rsidRPr="0036219C" w:rsidRDefault="00CD0862" w:rsidP="00AC4063">
            <w:pPr>
              <w:spacing w:after="0"/>
              <w:rPr>
                <w:rFonts w:ascii="Verdana" w:hAnsi="Verdana"/>
                <w:b/>
                <w:bCs/>
                <w:color w:val="1F497D"/>
                <w:sz w:val="18"/>
                <w:szCs w:val="18"/>
                <w:lang w:val="sr-Latn-RS"/>
              </w:rPr>
            </w:pPr>
          </w:p>
        </w:tc>
        <w:tc>
          <w:tcPr>
            <w:tcW w:w="1345" w:type="dxa"/>
            <w:gridSpan w:val="2"/>
            <w:tcBorders>
              <w:top w:val="nil"/>
              <w:left w:val="nil"/>
              <w:bottom w:val="nil"/>
              <w:right w:val="nil"/>
            </w:tcBorders>
            <w:shd w:val="clear" w:color="000000" w:fill="DCE6F1"/>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Ограничен</w:t>
            </w:r>
          </w:p>
        </w:tc>
        <w:tc>
          <w:tcPr>
            <w:tcW w:w="1194"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Незнатно</w:t>
            </w:r>
          </w:p>
        </w:tc>
        <w:tc>
          <w:tcPr>
            <w:tcW w:w="1214"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Незнатно</w:t>
            </w:r>
          </w:p>
        </w:tc>
        <w:tc>
          <w:tcPr>
            <w:tcW w:w="1888" w:type="dxa"/>
            <w:gridSpan w:val="2"/>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Latn-RS"/>
              </w:rPr>
            </w:pPr>
            <w:r w:rsidRPr="0072569D">
              <w:rPr>
                <w:rFonts w:ascii="Verdana" w:hAnsi="Verdana"/>
                <w:bCs/>
                <w:color w:val="1F497D"/>
                <w:sz w:val="18"/>
                <w:szCs w:val="18"/>
                <w:lang w:val="sr-Latn-RS"/>
              </w:rPr>
              <w:t>Ma</w:t>
            </w:r>
            <w:r w:rsidRPr="0072569D">
              <w:rPr>
                <w:rFonts w:ascii="Verdana" w:hAnsi="Verdana"/>
                <w:bCs/>
                <w:color w:val="1F497D"/>
                <w:sz w:val="18"/>
                <w:szCs w:val="18"/>
                <w:lang w:val="sr-Cyrl-RS"/>
              </w:rPr>
              <w:t>л</w:t>
            </w:r>
            <w:r w:rsidRPr="0072569D">
              <w:rPr>
                <w:rFonts w:ascii="Verdana" w:hAnsi="Verdana"/>
                <w:bCs/>
                <w:color w:val="1F497D"/>
                <w:sz w:val="18"/>
                <w:szCs w:val="18"/>
                <w:lang w:val="sr-Latn-RS"/>
              </w:rPr>
              <w:t>o</w:t>
            </w:r>
          </w:p>
        </w:tc>
        <w:tc>
          <w:tcPr>
            <w:tcW w:w="1888" w:type="dxa"/>
            <w:tcBorders>
              <w:top w:val="nil"/>
              <w:left w:val="nil"/>
              <w:bottom w:val="nil"/>
              <w:right w:val="nil"/>
            </w:tcBorders>
            <w:shd w:val="clear" w:color="000000" w:fill="FFFFFF"/>
            <w:vAlign w:val="center"/>
            <w:hideMark/>
          </w:tcPr>
          <w:p w:rsidR="00CD0862" w:rsidRPr="0072569D" w:rsidRDefault="00CD0862" w:rsidP="00AC4063">
            <w:pPr>
              <w:spacing w:after="0"/>
              <w:rPr>
                <w:rFonts w:ascii="Verdana" w:hAnsi="Verdana"/>
                <w:bCs/>
                <w:color w:val="1F497D"/>
                <w:sz w:val="18"/>
                <w:szCs w:val="18"/>
                <w:lang w:val="sr-Cyrl-RS"/>
              </w:rPr>
            </w:pPr>
            <w:r w:rsidRPr="0072569D">
              <w:rPr>
                <w:rFonts w:ascii="Verdana" w:hAnsi="Verdana"/>
                <w:bCs/>
                <w:color w:val="1F497D"/>
                <w:sz w:val="18"/>
                <w:szCs w:val="18"/>
                <w:lang w:val="sr-Cyrl-RS"/>
              </w:rPr>
              <w:t>Значајно</w:t>
            </w:r>
          </w:p>
        </w:tc>
      </w:tr>
    </w:tbl>
    <w:p w:rsidR="00CD0862" w:rsidRPr="0036219C" w:rsidRDefault="00CD0862" w:rsidP="00CD0862">
      <w:pPr>
        <w:jc w:val="both"/>
        <w:rPr>
          <w:rFonts w:ascii="Verdana" w:hAnsi="Verdana"/>
          <w:color w:val="1F497D"/>
          <w:sz w:val="20"/>
          <w:szCs w:val="20"/>
          <w:lang w:val="sr-Cyrl-CS"/>
        </w:rPr>
      </w:pPr>
    </w:p>
    <w:p w:rsidR="00CD0862" w:rsidRPr="003854A4" w:rsidRDefault="00CD0862" w:rsidP="003854A4">
      <w:pPr>
        <w:pStyle w:val="Heading3"/>
        <w:spacing w:after="240"/>
        <w:rPr>
          <w:rFonts w:ascii="Verdana" w:hAnsi="Verdana"/>
          <w:color w:val="1F497D"/>
          <w:sz w:val="24"/>
          <w:szCs w:val="24"/>
        </w:rPr>
      </w:pPr>
      <w:bookmarkStart w:id="67" w:name="_Toc429990340"/>
      <w:bookmarkStart w:id="68" w:name="_Toc506198991"/>
      <w:bookmarkStart w:id="69" w:name="_Toc508295952"/>
      <w:bookmarkStart w:id="70" w:name="_Toc509827699"/>
      <w:bookmarkStart w:id="71" w:name="_Toc32924920"/>
      <w:r w:rsidRPr="003854A4">
        <w:rPr>
          <w:rFonts w:ascii="Verdana" w:hAnsi="Verdana"/>
          <w:color w:val="1F497D"/>
          <w:sz w:val="24"/>
          <w:szCs w:val="24"/>
        </w:rPr>
        <w:lastRenderedPageBreak/>
        <w:t>Мере и циљеви управљања ризиком</w:t>
      </w:r>
      <w:bookmarkEnd w:id="67"/>
      <w:bookmarkEnd w:id="68"/>
      <w:bookmarkEnd w:id="69"/>
      <w:bookmarkEnd w:id="70"/>
      <w:bookmarkEnd w:id="71"/>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После идентификације и мерења ризика, примењују се технике које се користе за управљање односно контролу ризика. На основу информација Извршни одбор доноси одговарајуће одлуке са мерама које је потребно спровести и у ком року. Одлуке реализује власник ризика, односно руководилац организационе јединице где је ризик идентификован. Циљеви управљања ризиком</w:t>
      </w:r>
      <w:r w:rsidR="00AC4063" w:rsidRPr="0036219C">
        <w:rPr>
          <w:rFonts w:ascii="Verdana" w:hAnsi="Verdana"/>
          <w:color w:val="1F497D"/>
          <w:sz w:val="20"/>
          <w:szCs w:val="20"/>
          <w:lang w:val="sr-Cyrl-CS"/>
        </w:rPr>
        <w:t xml:space="preserve"> и предузетих мера морају бити:</w:t>
      </w:r>
      <w:bookmarkStart w:id="72" w:name="_Toc429990341"/>
    </w:p>
    <w:p w:rsidR="00CD0862" w:rsidRPr="0036219C" w:rsidRDefault="00CD0862" w:rsidP="00CD0862">
      <w:pPr>
        <w:ind w:firstLine="709"/>
        <w:jc w:val="both"/>
        <w:rPr>
          <w:rFonts w:ascii="Verdana" w:hAnsi="Verdana"/>
          <w:color w:val="1F497D"/>
          <w:sz w:val="20"/>
          <w:szCs w:val="20"/>
          <w:lang w:val="sr-Cyrl-CS"/>
        </w:rPr>
      </w:pPr>
      <w:r w:rsidRPr="0036219C">
        <w:rPr>
          <w:rFonts w:ascii="Verdana" w:hAnsi="Verdana"/>
          <w:b/>
          <w:color w:val="1F497D"/>
          <w:sz w:val="20"/>
          <w:szCs w:val="20"/>
          <w:lang w:val="sr-Cyrl-CS"/>
        </w:rPr>
        <w:t>-</w:t>
      </w:r>
      <w:r w:rsidR="00AC4063" w:rsidRPr="0036219C">
        <w:rPr>
          <w:rFonts w:ascii="Verdana" w:hAnsi="Verdana"/>
          <w:b/>
          <w:color w:val="1F497D"/>
          <w:sz w:val="20"/>
          <w:szCs w:val="20"/>
          <w:lang w:val="sr-Cyrl-CS"/>
        </w:rPr>
        <w:t xml:space="preserve"> </w:t>
      </w:r>
      <w:r w:rsidRPr="0036219C">
        <w:rPr>
          <w:rFonts w:ascii="Verdana" w:hAnsi="Verdana"/>
          <w:b/>
          <w:color w:val="1F497D"/>
          <w:sz w:val="20"/>
          <w:szCs w:val="20"/>
          <w:lang w:val="sr-Cyrl-CS"/>
        </w:rPr>
        <w:t>Елиминација ризика</w:t>
      </w:r>
      <w:r w:rsidRPr="0036219C">
        <w:rPr>
          <w:rFonts w:ascii="Verdana" w:hAnsi="Verdana"/>
          <w:color w:val="1F497D"/>
          <w:sz w:val="20"/>
          <w:szCs w:val="20"/>
          <w:lang w:val="sr-Cyrl-CS"/>
        </w:rPr>
        <w:t xml:space="preserve"> – Отклонити ризик - радећи ствари другачије и на тај начин уклонити ризик тамо где је то изводљиво да се уради. Противмере се постављају на место које може зауставити претњу или спречити да има било какав утицај на пословање (програм/пројекат).</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ab/>
      </w:r>
      <w:r w:rsidRPr="0036219C">
        <w:rPr>
          <w:rFonts w:ascii="Verdana" w:hAnsi="Verdana"/>
          <w:b/>
          <w:color w:val="1F497D"/>
          <w:sz w:val="20"/>
          <w:szCs w:val="20"/>
          <w:lang w:val="sr-Cyrl-CS"/>
        </w:rPr>
        <w:t>-</w:t>
      </w:r>
      <w:r w:rsidR="00AC4063" w:rsidRPr="0036219C">
        <w:rPr>
          <w:rFonts w:ascii="Verdana" w:hAnsi="Verdana"/>
          <w:b/>
          <w:color w:val="1F497D"/>
          <w:sz w:val="20"/>
          <w:szCs w:val="20"/>
          <w:lang w:val="sr-Cyrl-CS"/>
        </w:rPr>
        <w:t xml:space="preserve"> </w:t>
      </w:r>
      <w:r w:rsidRPr="0036219C">
        <w:rPr>
          <w:rFonts w:ascii="Verdana" w:hAnsi="Verdana"/>
          <w:b/>
          <w:color w:val="1F497D"/>
          <w:sz w:val="20"/>
          <w:szCs w:val="20"/>
          <w:lang w:val="sr-Cyrl-CS"/>
        </w:rPr>
        <w:t>Смањење ризика</w:t>
      </w:r>
      <w:r w:rsidRPr="0036219C">
        <w:rPr>
          <w:rFonts w:ascii="Verdana" w:hAnsi="Verdana"/>
          <w:color w:val="1F497D"/>
          <w:sz w:val="20"/>
          <w:szCs w:val="20"/>
          <w:lang w:val="sr-Cyrl-CS"/>
        </w:rPr>
        <w:t xml:space="preserve"> – Третирање ризика - предузимање акција контроле ризика на начин којим ће предузете акције или смањити вероватноћу развоја ризика или ограничити утицај на прихватљив ниво.</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ab/>
      </w:r>
      <w:r w:rsidRPr="0036219C">
        <w:rPr>
          <w:rFonts w:ascii="Verdana" w:hAnsi="Verdana"/>
          <w:b/>
          <w:color w:val="1F497D"/>
          <w:sz w:val="20"/>
          <w:szCs w:val="20"/>
          <w:lang w:val="sr-Cyrl-CS"/>
        </w:rPr>
        <w:t>-</w:t>
      </w:r>
      <w:r w:rsidR="00AC4063" w:rsidRPr="0036219C">
        <w:rPr>
          <w:rFonts w:ascii="Verdana" w:hAnsi="Verdana"/>
          <w:b/>
          <w:color w:val="1F497D"/>
          <w:sz w:val="20"/>
          <w:szCs w:val="20"/>
          <w:lang w:val="sr-Cyrl-CS"/>
        </w:rPr>
        <w:t xml:space="preserve"> </w:t>
      </w:r>
      <w:r w:rsidRPr="0036219C">
        <w:rPr>
          <w:rFonts w:ascii="Verdana" w:hAnsi="Verdana"/>
          <w:b/>
          <w:color w:val="1F497D"/>
          <w:sz w:val="20"/>
          <w:szCs w:val="20"/>
          <w:lang w:val="sr-Cyrl-CS"/>
        </w:rPr>
        <w:t>Пренос ризика</w:t>
      </w:r>
      <w:r w:rsidRPr="0036219C">
        <w:rPr>
          <w:rFonts w:ascii="Verdana" w:hAnsi="Verdana"/>
          <w:color w:val="1F497D"/>
          <w:sz w:val="20"/>
          <w:szCs w:val="20"/>
          <w:lang w:val="sr-Cyrl-CS"/>
        </w:rPr>
        <w:t xml:space="preserve"> – Пренети управљање ризиком на треће лице тако да утицај ризика више н</w:t>
      </w:r>
      <w:r w:rsidR="00AC4063" w:rsidRPr="0036219C">
        <w:rPr>
          <w:rFonts w:ascii="Verdana" w:hAnsi="Verdana"/>
          <w:color w:val="1F497D"/>
          <w:sz w:val="20"/>
          <w:szCs w:val="20"/>
          <w:lang w:val="sr-Cyrl-CS"/>
        </w:rPr>
        <w:t>е представља проблем у обављању</w:t>
      </w:r>
      <w:r w:rsidRPr="0036219C">
        <w:rPr>
          <w:rFonts w:ascii="Verdana" w:hAnsi="Verdana"/>
          <w:color w:val="1F497D"/>
          <w:sz w:val="20"/>
          <w:szCs w:val="20"/>
          <w:lang w:val="sr-Cyrl-CS"/>
        </w:rPr>
        <w:t xml:space="preserve"> пословних процеса, система, програма и пројеката.</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ab/>
      </w:r>
      <w:r w:rsidRPr="0036219C">
        <w:rPr>
          <w:rFonts w:ascii="Verdana" w:hAnsi="Verdana"/>
          <w:b/>
          <w:color w:val="1F497D"/>
          <w:sz w:val="20"/>
          <w:szCs w:val="20"/>
          <w:lang w:val="sr-Cyrl-CS"/>
        </w:rPr>
        <w:t>-</w:t>
      </w:r>
      <w:r w:rsidR="00AC4063" w:rsidRPr="0036219C">
        <w:rPr>
          <w:rFonts w:ascii="Verdana" w:hAnsi="Verdana"/>
          <w:b/>
          <w:color w:val="1F497D"/>
          <w:sz w:val="20"/>
          <w:szCs w:val="20"/>
          <w:lang w:val="sr-Cyrl-CS"/>
        </w:rPr>
        <w:t xml:space="preserve"> </w:t>
      </w:r>
      <w:r w:rsidRPr="0036219C">
        <w:rPr>
          <w:rFonts w:ascii="Verdana" w:hAnsi="Verdana"/>
          <w:b/>
          <w:color w:val="1F497D"/>
          <w:sz w:val="20"/>
          <w:szCs w:val="20"/>
          <w:lang w:val="sr-Cyrl-CS"/>
        </w:rPr>
        <w:t>Прихватање ризика</w:t>
      </w:r>
      <w:r w:rsidRPr="0036219C">
        <w:rPr>
          <w:rFonts w:ascii="Verdana" w:hAnsi="Verdana"/>
          <w:color w:val="1F497D"/>
          <w:sz w:val="20"/>
          <w:szCs w:val="20"/>
          <w:lang w:val="sr-Cyrl-CS"/>
        </w:rPr>
        <w:t xml:space="preserve"> - Толерисање ризика - зато што се ништа не може урадити по разумној цени како би се ризик ублажио или су вероватноћа и утицај ризика на прихватљивом нивоу.</w:t>
      </w:r>
    </w:p>
    <w:p w:rsidR="00CD0862" w:rsidRPr="0036219C" w:rsidRDefault="00CD0862" w:rsidP="003854A4">
      <w:pPr>
        <w:pStyle w:val="Heading3"/>
        <w:spacing w:after="240"/>
        <w:rPr>
          <w:rFonts w:ascii="Verdana" w:hAnsi="Verdana"/>
          <w:color w:val="1F497D"/>
        </w:rPr>
      </w:pPr>
      <w:bookmarkStart w:id="73" w:name="_Toc506198992"/>
      <w:bookmarkStart w:id="74" w:name="_Toc508295953"/>
      <w:bookmarkStart w:id="75" w:name="_Toc509827700"/>
      <w:bookmarkStart w:id="76" w:name="_Toc32924921"/>
      <w:r w:rsidRPr="003854A4">
        <w:rPr>
          <w:rFonts w:ascii="Verdana" w:hAnsi="Verdana"/>
          <w:color w:val="1F497D"/>
          <w:sz w:val="24"/>
          <w:szCs w:val="24"/>
          <w:lang w:val="sr-Cyrl-RS"/>
        </w:rPr>
        <w:t>П</w:t>
      </w:r>
      <w:r w:rsidRPr="003854A4">
        <w:rPr>
          <w:rFonts w:ascii="Verdana" w:hAnsi="Verdana"/>
          <w:color w:val="1F497D"/>
          <w:sz w:val="24"/>
          <w:szCs w:val="24"/>
        </w:rPr>
        <w:t>раћење усвојених</w:t>
      </w:r>
      <w:r w:rsidRPr="0036219C">
        <w:rPr>
          <w:rFonts w:ascii="Verdana" w:hAnsi="Verdana"/>
          <w:color w:val="1F497D"/>
        </w:rPr>
        <w:t xml:space="preserve"> мера (праћење ризика)</w:t>
      </w:r>
      <w:bookmarkEnd w:id="72"/>
      <w:bookmarkEnd w:id="73"/>
      <w:bookmarkEnd w:id="74"/>
      <w:bookmarkEnd w:id="75"/>
      <w:bookmarkEnd w:id="76"/>
    </w:p>
    <w:p w:rsidR="00CD0862" w:rsidRPr="0036219C" w:rsidRDefault="00CD0862" w:rsidP="00CD0862">
      <w:pPr>
        <w:jc w:val="both"/>
        <w:rPr>
          <w:rFonts w:ascii="Verdana" w:hAnsi="Verdana"/>
          <w:bCs/>
          <w:color w:val="1F497D"/>
          <w:sz w:val="20"/>
          <w:szCs w:val="20"/>
          <w:lang w:val="sr-Cyrl-CS"/>
        </w:rPr>
      </w:pPr>
      <w:r w:rsidRPr="0036219C">
        <w:rPr>
          <w:rFonts w:ascii="Verdana" w:hAnsi="Verdana"/>
          <w:color w:val="1F497D"/>
          <w:sz w:val="20"/>
          <w:szCs w:val="20"/>
          <w:lang w:val="sr-Cyrl-CS"/>
        </w:rPr>
        <w:t xml:space="preserve">Друштво редовно прати ризике упоређивањем циљане и стварне ситуације како би се стекао увид у адекватност примењених мера. Циљана ситуација дефинише се прихватљивим нивоом </w:t>
      </w:r>
      <w:r w:rsidRPr="0036219C">
        <w:rPr>
          <w:rFonts w:ascii="Verdana" w:hAnsi="Verdana"/>
          <w:bCs/>
          <w:color w:val="1F497D"/>
          <w:sz w:val="20"/>
          <w:szCs w:val="20"/>
          <w:lang w:val="sr-Cyrl-CS"/>
        </w:rPr>
        <w:t>ризика исказаним квантитативно или квалитативно.</w:t>
      </w:r>
    </w:p>
    <w:p w:rsidR="00CD0862" w:rsidRPr="003854A4" w:rsidRDefault="00CD0862" w:rsidP="003854A4">
      <w:pPr>
        <w:pStyle w:val="Heading3"/>
        <w:spacing w:after="240"/>
        <w:rPr>
          <w:rFonts w:ascii="Verdana" w:hAnsi="Verdana"/>
          <w:color w:val="1F497D"/>
          <w:sz w:val="24"/>
          <w:szCs w:val="24"/>
          <w:lang w:val="sr-Cyrl-RS"/>
        </w:rPr>
      </w:pPr>
      <w:bookmarkStart w:id="77" w:name="_Toc429990347"/>
      <w:bookmarkStart w:id="78" w:name="_Toc506198993"/>
      <w:bookmarkStart w:id="79" w:name="_Toc508295954"/>
      <w:bookmarkStart w:id="80" w:name="_Toc509827701"/>
      <w:bookmarkStart w:id="81" w:name="_Toc32924922"/>
      <w:r w:rsidRPr="003854A4">
        <w:rPr>
          <w:rFonts w:ascii="Verdana" w:hAnsi="Verdana"/>
          <w:color w:val="1F497D"/>
          <w:sz w:val="24"/>
          <w:szCs w:val="24"/>
          <w:lang w:val="sr-Cyrl-RS"/>
        </w:rPr>
        <w:t>Извештавање</w:t>
      </w:r>
      <w:bookmarkEnd w:id="77"/>
      <w:bookmarkEnd w:id="78"/>
      <w:bookmarkEnd w:id="79"/>
      <w:bookmarkEnd w:id="80"/>
      <w:bookmarkEnd w:id="81"/>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Извештај о управљању ризицима, најмање једном квартално, подноси се Извршном одбору Друштва на разматрање. Извршни одбор Друштва, доноси коначну одлуку о томе да ли ће се и у којој мери спроводити предложене мере и процењује да ли је изложеност појединим ризицима прихватљива. Полазећи од иницијалног текста нацрта Извештаја и закључака Извршног одбора, сачињава и Надзорном одбору Друштва подноси свој Извештај о управљ</w:t>
      </w:r>
      <w:r w:rsidR="00AC4063" w:rsidRPr="0036219C">
        <w:rPr>
          <w:rFonts w:ascii="Verdana" w:hAnsi="Verdana"/>
          <w:color w:val="1F497D"/>
          <w:sz w:val="20"/>
          <w:szCs w:val="20"/>
          <w:lang w:val="sr-Cyrl-CS"/>
        </w:rPr>
        <w:t>ању ризицима у Дунаву Ре а.д.о.</w:t>
      </w:r>
    </w:p>
    <w:p w:rsidR="00CD0862" w:rsidRPr="0036219C" w:rsidRDefault="00CD0862" w:rsidP="00CD0862">
      <w:pPr>
        <w:jc w:val="both"/>
        <w:rPr>
          <w:rFonts w:ascii="Verdana" w:hAnsi="Verdana"/>
          <w:color w:val="1F497D"/>
          <w:sz w:val="20"/>
          <w:szCs w:val="20"/>
          <w:lang w:val="sr-Cyrl-CS"/>
        </w:rPr>
      </w:pPr>
      <w:r w:rsidRPr="0036219C">
        <w:rPr>
          <w:rFonts w:ascii="Verdana" w:hAnsi="Verdana"/>
          <w:color w:val="1F497D"/>
          <w:sz w:val="20"/>
          <w:szCs w:val="20"/>
          <w:lang w:val="sr-Cyrl-CS"/>
        </w:rPr>
        <w:t>Извештај о управљању</w:t>
      </w:r>
      <w:r w:rsidR="00AC4063" w:rsidRPr="0036219C">
        <w:rPr>
          <w:rFonts w:ascii="Verdana" w:hAnsi="Verdana"/>
          <w:color w:val="1F497D"/>
          <w:sz w:val="20"/>
          <w:szCs w:val="20"/>
          <w:lang w:val="sr-Cyrl-CS"/>
        </w:rPr>
        <w:t xml:space="preserve"> ризицима се квартално доставља</w:t>
      </w:r>
      <w:r w:rsidRPr="0036219C">
        <w:rPr>
          <w:rFonts w:ascii="Verdana" w:hAnsi="Verdana"/>
          <w:color w:val="1F497D"/>
          <w:sz w:val="20"/>
          <w:szCs w:val="20"/>
          <w:lang w:val="sr-Cyrl-CS"/>
        </w:rPr>
        <w:t xml:space="preserve"> Матичној Компанији.</w:t>
      </w:r>
    </w:p>
    <w:p w:rsidR="00EC4636" w:rsidRPr="0036219C" w:rsidRDefault="00EC4636" w:rsidP="00CD0862">
      <w:pPr>
        <w:jc w:val="both"/>
        <w:rPr>
          <w:rFonts w:ascii="Verdana" w:hAnsi="Verdana"/>
          <w:color w:val="1F497D"/>
          <w:sz w:val="20"/>
          <w:szCs w:val="20"/>
          <w:highlight w:val="yellow"/>
          <w:lang w:val="sr-Cyrl-RS"/>
        </w:rPr>
      </w:pPr>
      <w:r w:rsidRPr="00D70CC7">
        <w:rPr>
          <w:rFonts w:ascii="Verdana" w:hAnsi="Verdana"/>
          <w:color w:val="1F497D"/>
          <w:sz w:val="20"/>
          <w:szCs w:val="20"/>
          <w:lang w:val="sr-Cyrl-RS"/>
        </w:rPr>
        <w:t>У току 2019. године није било промена у класификацији и рангирању ризика.</w:t>
      </w:r>
    </w:p>
    <w:p w:rsidR="00CD0862" w:rsidRPr="0036219C" w:rsidRDefault="00CD0862" w:rsidP="003854A4">
      <w:pPr>
        <w:pStyle w:val="Heading2"/>
        <w:spacing w:after="240"/>
        <w:rPr>
          <w:rFonts w:ascii="Verdana" w:hAnsi="Verdana"/>
          <w:color w:val="1F497D"/>
          <w:lang w:val="sr-Cyrl-CS"/>
        </w:rPr>
      </w:pPr>
      <w:bookmarkStart w:id="82" w:name="_Toc506198994"/>
      <w:bookmarkStart w:id="83" w:name="_Toc508295955"/>
      <w:bookmarkStart w:id="84" w:name="_Toc509827702"/>
      <w:bookmarkStart w:id="85" w:name="_Toc32924923"/>
      <w:r w:rsidRPr="0036219C">
        <w:rPr>
          <w:rFonts w:ascii="Verdana" w:hAnsi="Verdana"/>
          <w:color w:val="1F497D"/>
          <w:lang w:val="sr-Cyrl-CS"/>
        </w:rPr>
        <w:t>Профил ризика</w:t>
      </w:r>
      <w:bookmarkEnd w:id="82"/>
      <w:bookmarkEnd w:id="83"/>
      <w:bookmarkEnd w:id="84"/>
      <w:bookmarkEnd w:id="85"/>
    </w:p>
    <w:p w:rsidR="00CD0862" w:rsidRPr="0036219C" w:rsidRDefault="00CD0862" w:rsidP="00CD0862">
      <w:pPr>
        <w:jc w:val="both"/>
        <w:rPr>
          <w:rFonts w:ascii="Verdana" w:hAnsi="Verdana"/>
          <w:color w:val="1F497D"/>
          <w:sz w:val="20"/>
          <w:szCs w:val="20"/>
          <w:lang w:val="sr-Cyrl-CS"/>
        </w:rPr>
      </w:pPr>
      <w:bookmarkStart w:id="86" w:name="_Toc477527245"/>
      <w:r w:rsidRPr="0036219C">
        <w:rPr>
          <w:rFonts w:ascii="Verdana" w:hAnsi="Verdana"/>
          <w:color w:val="1F497D"/>
          <w:sz w:val="20"/>
          <w:szCs w:val="20"/>
          <w:lang w:val="sr-Cyrl-CS"/>
        </w:rPr>
        <w:t>Профил ризичности Друштва произилази из идентификације свих ризика, при чему се појединачни ризици мапирају у сумарном регистру ризика.</w:t>
      </w:r>
      <w:bookmarkEnd w:id="86"/>
    </w:p>
    <w:p w:rsidR="00CD0862" w:rsidRPr="0036219C" w:rsidRDefault="00CD0862" w:rsidP="00CD0862">
      <w:pPr>
        <w:jc w:val="both"/>
        <w:rPr>
          <w:rFonts w:ascii="Verdana" w:hAnsi="Verdana"/>
          <w:color w:val="1F497D"/>
          <w:sz w:val="20"/>
          <w:szCs w:val="20"/>
          <w:lang w:val="sr-Cyrl-CS"/>
        </w:rPr>
      </w:pPr>
      <w:bookmarkStart w:id="87" w:name="_Toc477527246"/>
      <w:r w:rsidRPr="0036219C">
        <w:rPr>
          <w:rFonts w:ascii="Verdana" w:hAnsi="Verdana"/>
          <w:color w:val="1F497D"/>
          <w:sz w:val="20"/>
          <w:szCs w:val="20"/>
          <w:lang w:val="sr-Cyrl-CS"/>
        </w:rPr>
        <w:t>Идентификовање изложености Друштва појединим ризицим врши се кроз поступак додељивања одговарајућих пондера по сваком појединачном ризику. Пондери ризика, утврђују се полазећи од вероватноће, односно утицаја конкретн</w:t>
      </w:r>
      <w:r w:rsidR="00AC4063" w:rsidRPr="0036219C">
        <w:rPr>
          <w:rFonts w:ascii="Verdana" w:hAnsi="Verdana"/>
          <w:color w:val="1F497D"/>
          <w:sz w:val="20"/>
          <w:szCs w:val="20"/>
          <w:lang w:val="sr-Cyrl-CS"/>
        </w:rPr>
        <w:t xml:space="preserve">ог ризика. Полазећи </w:t>
      </w:r>
      <w:r w:rsidR="00AC4063" w:rsidRPr="0036219C">
        <w:rPr>
          <w:rFonts w:ascii="Verdana" w:hAnsi="Verdana"/>
          <w:color w:val="1F497D"/>
          <w:sz w:val="20"/>
          <w:szCs w:val="20"/>
          <w:lang w:val="sr-Cyrl-CS"/>
        </w:rPr>
        <w:lastRenderedPageBreak/>
        <w:t xml:space="preserve">од пондера </w:t>
      </w:r>
      <w:r w:rsidRPr="0036219C">
        <w:rPr>
          <w:rFonts w:ascii="Verdana" w:hAnsi="Verdana"/>
          <w:color w:val="1F497D"/>
          <w:sz w:val="20"/>
          <w:szCs w:val="20"/>
          <w:lang w:val="sr-Cyrl-CS"/>
        </w:rPr>
        <w:t>појединих ризика процењује се висина,</w:t>
      </w:r>
      <w:r w:rsidR="005536E0">
        <w:rPr>
          <w:rFonts w:ascii="Verdana" w:hAnsi="Verdana"/>
          <w:color w:val="1F497D"/>
          <w:sz w:val="20"/>
          <w:szCs w:val="20"/>
          <w:lang w:val="sr-Cyrl-CS"/>
        </w:rPr>
        <w:t xml:space="preserve"> </w:t>
      </w:r>
      <w:r w:rsidRPr="0036219C">
        <w:rPr>
          <w:rFonts w:ascii="Verdana" w:hAnsi="Verdana"/>
          <w:color w:val="1F497D"/>
          <w:sz w:val="20"/>
          <w:szCs w:val="20"/>
          <w:lang w:val="sr-Cyrl-CS"/>
        </w:rPr>
        <w:t>тј. ниво ризика који је Друштво спремно да преузме.</w:t>
      </w:r>
      <w:bookmarkEnd w:id="87"/>
    </w:p>
    <w:p w:rsidR="00CD0862" w:rsidRPr="0036219C" w:rsidRDefault="00CD0862" w:rsidP="00CD0862">
      <w:pPr>
        <w:jc w:val="both"/>
        <w:rPr>
          <w:rFonts w:ascii="Verdana" w:hAnsi="Verdana"/>
          <w:color w:val="1F497D"/>
          <w:sz w:val="20"/>
          <w:szCs w:val="20"/>
          <w:lang w:val="sr-Cyrl-CS"/>
        </w:rPr>
      </w:pPr>
      <w:bookmarkStart w:id="88" w:name="_Toc477527247"/>
      <w:r w:rsidRPr="0036219C">
        <w:rPr>
          <w:rFonts w:ascii="Verdana" w:hAnsi="Verdana"/>
          <w:color w:val="1F497D"/>
          <w:sz w:val="20"/>
          <w:szCs w:val="20"/>
          <w:lang w:val="sr-Cyrl-CS"/>
        </w:rPr>
        <w:t>На основу Стратегије управљања ризицима Друштво израђује Извештај о ризицима, за сваки квартал и пословну годину.</w:t>
      </w:r>
      <w:bookmarkEnd w:id="88"/>
    </w:p>
    <w:p w:rsidR="00CD0862" w:rsidRPr="0036219C" w:rsidRDefault="00CD0862" w:rsidP="00CD0862">
      <w:pPr>
        <w:jc w:val="both"/>
        <w:rPr>
          <w:rFonts w:ascii="Verdana" w:hAnsi="Verdana"/>
          <w:color w:val="1F497D"/>
          <w:sz w:val="20"/>
          <w:szCs w:val="20"/>
          <w:lang w:val="sr-Cyrl-CS"/>
        </w:rPr>
      </w:pPr>
      <w:bookmarkStart w:id="89" w:name="_Toc477527248"/>
      <w:r w:rsidRPr="0036219C">
        <w:rPr>
          <w:rFonts w:ascii="Verdana" w:hAnsi="Verdana"/>
          <w:color w:val="1F497D"/>
          <w:sz w:val="20"/>
          <w:szCs w:val="20"/>
          <w:lang w:val="sr-Cyrl-CS"/>
        </w:rPr>
        <w:t>У оквиру процене укупно потребне солвентности Друштво врши прoцeну сoпствeнoг ризичнoг профила, адекватност капитала и утврђује релевантне мере за минимизирање ризика због чега нарочито прати и процењује риз</w:t>
      </w:r>
      <w:r w:rsidR="00062D67" w:rsidRPr="0036219C">
        <w:rPr>
          <w:rFonts w:ascii="Verdana" w:hAnsi="Verdana"/>
          <w:color w:val="1F497D"/>
          <w:sz w:val="20"/>
          <w:szCs w:val="20"/>
          <w:lang w:val="sr-Cyrl-CS"/>
        </w:rPr>
        <w:t>ике сврстане у седам група и то</w:t>
      </w:r>
      <w:r w:rsidRPr="0036219C">
        <w:rPr>
          <w:rFonts w:ascii="Verdana" w:hAnsi="Verdana"/>
          <w:color w:val="1F497D"/>
          <w:sz w:val="20"/>
          <w:szCs w:val="20"/>
          <w:lang w:val="sr-Cyrl-CS"/>
        </w:rPr>
        <w:t>:</w:t>
      </w:r>
      <w:bookmarkEnd w:id="89"/>
    </w:p>
    <w:p w:rsidR="00CD0862" w:rsidRPr="0036219C" w:rsidRDefault="00CD0862" w:rsidP="00C93CE1">
      <w:pPr>
        <w:numPr>
          <w:ilvl w:val="0"/>
          <w:numId w:val="3"/>
        </w:numPr>
        <w:jc w:val="both"/>
        <w:rPr>
          <w:rFonts w:ascii="Verdana" w:hAnsi="Verdana"/>
          <w:color w:val="1F497D"/>
          <w:sz w:val="20"/>
          <w:szCs w:val="20"/>
          <w:lang w:val="sr-Cyrl-CS"/>
        </w:rPr>
      </w:pPr>
      <w:bookmarkStart w:id="90" w:name="_Toc477527249"/>
      <w:r w:rsidRPr="0036219C">
        <w:rPr>
          <w:rFonts w:ascii="Verdana" w:hAnsi="Verdana"/>
          <w:color w:val="1F497D"/>
          <w:sz w:val="20"/>
          <w:szCs w:val="20"/>
          <w:lang w:val="sr-Cyrl-CS"/>
        </w:rPr>
        <w:t>Ризици реосигурања</w:t>
      </w:r>
      <w:bookmarkEnd w:id="90"/>
      <w:r w:rsidR="0032369C" w:rsidRPr="0036219C">
        <w:rPr>
          <w:rFonts w:ascii="Verdana" w:hAnsi="Verdana"/>
          <w:color w:val="1F497D"/>
          <w:sz w:val="20"/>
          <w:szCs w:val="20"/>
          <w:lang w:val="sr-Cyrl-CS"/>
        </w:rPr>
        <w:t>,</w:t>
      </w:r>
    </w:p>
    <w:p w:rsidR="00CD0862" w:rsidRPr="0036219C" w:rsidRDefault="00CD0862" w:rsidP="00C93CE1">
      <w:pPr>
        <w:numPr>
          <w:ilvl w:val="0"/>
          <w:numId w:val="3"/>
        </w:numPr>
        <w:jc w:val="both"/>
        <w:rPr>
          <w:rFonts w:ascii="Verdana" w:hAnsi="Verdana"/>
          <w:color w:val="1F497D"/>
          <w:sz w:val="20"/>
          <w:szCs w:val="20"/>
          <w:lang w:val="sr-Cyrl-CS"/>
        </w:rPr>
      </w:pPr>
      <w:bookmarkStart w:id="91" w:name="_Toc477527250"/>
      <w:r w:rsidRPr="0036219C">
        <w:rPr>
          <w:rFonts w:ascii="Verdana" w:hAnsi="Verdana"/>
          <w:color w:val="1F497D"/>
          <w:sz w:val="20"/>
          <w:szCs w:val="20"/>
          <w:lang w:val="sr-Cyrl-CS"/>
        </w:rPr>
        <w:t>Тржишни ризици</w:t>
      </w:r>
      <w:bookmarkEnd w:id="91"/>
      <w:r w:rsidR="0032369C" w:rsidRPr="0036219C">
        <w:rPr>
          <w:rFonts w:ascii="Verdana" w:hAnsi="Verdana"/>
          <w:color w:val="1F497D"/>
          <w:sz w:val="20"/>
          <w:szCs w:val="20"/>
          <w:lang w:val="sr-Cyrl-CS"/>
        </w:rPr>
        <w:t>,</w:t>
      </w:r>
    </w:p>
    <w:p w:rsidR="00CD0862" w:rsidRPr="0036219C" w:rsidRDefault="00CD0862" w:rsidP="00C93CE1">
      <w:pPr>
        <w:numPr>
          <w:ilvl w:val="0"/>
          <w:numId w:val="3"/>
        </w:numPr>
        <w:jc w:val="both"/>
        <w:rPr>
          <w:rFonts w:ascii="Verdana" w:hAnsi="Verdana"/>
          <w:color w:val="1F497D"/>
          <w:sz w:val="20"/>
          <w:szCs w:val="20"/>
          <w:lang w:val="sr-Cyrl-CS"/>
        </w:rPr>
      </w:pPr>
      <w:bookmarkStart w:id="92" w:name="_Toc477527251"/>
      <w:r w:rsidRPr="0036219C">
        <w:rPr>
          <w:rFonts w:ascii="Verdana" w:hAnsi="Verdana"/>
          <w:color w:val="1F497D"/>
          <w:sz w:val="20"/>
          <w:szCs w:val="20"/>
          <w:lang w:val="sr-Cyrl-CS"/>
        </w:rPr>
        <w:t>Ризици неиспуњења обавезе друге уговорне стране</w:t>
      </w:r>
      <w:bookmarkEnd w:id="92"/>
      <w:r w:rsidR="0032369C" w:rsidRPr="0036219C">
        <w:rPr>
          <w:rFonts w:ascii="Verdana" w:hAnsi="Verdana"/>
          <w:color w:val="1F497D"/>
          <w:sz w:val="20"/>
          <w:szCs w:val="20"/>
          <w:lang w:val="sr-Cyrl-CS"/>
        </w:rPr>
        <w:t>,</w:t>
      </w:r>
    </w:p>
    <w:p w:rsidR="00CD0862" w:rsidRPr="0036219C" w:rsidRDefault="00CD0862" w:rsidP="00C93CE1">
      <w:pPr>
        <w:numPr>
          <w:ilvl w:val="0"/>
          <w:numId w:val="3"/>
        </w:numPr>
        <w:jc w:val="both"/>
        <w:rPr>
          <w:rFonts w:ascii="Verdana" w:hAnsi="Verdana"/>
          <w:color w:val="1F497D"/>
          <w:sz w:val="20"/>
          <w:szCs w:val="20"/>
          <w:lang w:val="sr-Cyrl-CS"/>
        </w:rPr>
      </w:pPr>
      <w:bookmarkStart w:id="93" w:name="_Toc477527252"/>
      <w:r w:rsidRPr="0036219C">
        <w:rPr>
          <w:rFonts w:ascii="Verdana" w:hAnsi="Verdana"/>
          <w:color w:val="1F497D"/>
          <w:sz w:val="20"/>
          <w:szCs w:val="20"/>
          <w:lang w:val="sr-Cyrl-CS"/>
        </w:rPr>
        <w:t>Ризици ликвидности</w:t>
      </w:r>
      <w:bookmarkEnd w:id="93"/>
      <w:r w:rsidR="0032369C" w:rsidRPr="0036219C">
        <w:rPr>
          <w:rFonts w:ascii="Verdana" w:hAnsi="Verdana"/>
          <w:color w:val="1F497D"/>
          <w:sz w:val="20"/>
          <w:szCs w:val="20"/>
          <w:lang w:val="sr-Cyrl-CS"/>
        </w:rPr>
        <w:t>,</w:t>
      </w:r>
    </w:p>
    <w:p w:rsidR="00CD0862" w:rsidRPr="0036219C" w:rsidRDefault="00CD0862" w:rsidP="00C93CE1">
      <w:pPr>
        <w:numPr>
          <w:ilvl w:val="0"/>
          <w:numId w:val="3"/>
        </w:numPr>
        <w:jc w:val="both"/>
        <w:rPr>
          <w:rFonts w:ascii="Verdana" w:hAnsi="Verdana"/>
          <w:color w:val="1F497D"/>
          <w:sz w:val="20"/>
          <w:szCs w:val="20"/>
          <w:lang w:val="sr-Cyrl-CS"/>
        </w:rPr>
      </w:pPr>
      <w:bookmarkStart w:id="94" w:name="_Toc477527253"/>
      <w:r w:rsidRPr="0036219C">
        <w:rPr>
          <w:rFonts w:ascii="Verdana" w:hAnsi="Verdana"/>
          <w:color w:val="1F497D"/>
          <w:sz w:val="20"/>
          <w:szCs w:val="20"/>
          <w:lang w:val="sr-Cyrl-CS"/>
        </w:rPr>
        <w:t>Оперативни ризици</w:t>
      </w:r>
      <w:bookmarkEnd w:id="94"/>
      <w:r w:rsidR="0032369C" w:rsidRPr="0036219C">
        <w:rPr>
          <w:rFonts w:ascii="Verdana" w:hAnsi="Verdana"/>
          <w:color w:val="1F497D"/>
          <w:sz w:val="20"/>
          <w:szCs w:val="20"/>
          <w:lang w:val="sr-Cyrl-CS"/>
        </w:rPr>
        <w:t>,</w:t>
      </w:r>
    </w:p>
    <w:p w:rsidR="00CD0862" w:rsidRPr="0036219C" w:rsidRDefault="00CD0862" w:rsidP="00C93CE1">
      <w:pPr>
        <w:numPr>
          <w:ilvl w:val="0"/>
          <w:numId w:val="3"/>
        </w:numPr>
        <w:jc w:val="both"/>
        <w:rPr>
          <w:rFonts w:ascii="Verdana" w:hAnsi="Verdana"/>
          <w:color w:val="1F497D"/>
          <w:sz w:val="20"/>
          <w:szCs w:val="20"/>
          <w:lang w:val="sr-Cyrl-CS"/>
        </w:rPr>
      </w:pPr>
      <w:bookmarkStart w:id="95" w:name="_Toc477527254"/>
      <w:r w:rsidRPr="0036219C">
        <w:rPr>
          <w:rFonts w:ascii="Verdana" w:hAnsi="Verdana"/>
          <w:color w:val="1F497D"/>
          <w:sz w:val="20"/>
          <w:szCs w:val="20"/>
          <w:lang w:val="sr-Cyrl-CS"/>
        </w:rPr>
        <w:t>Правни ризици</w:t>
      </w:r>
      <w:bookmarkEnd w:id="95"/>
      <w:r w:rsidR="0032369C" w:rsidRPr="0036219C">
        <w:rPr>
          <w:rFonts w:ascii="Verdana" w:hAnsi="Verdana"/>
          <w:color w:val="1F497D"/>
          <w:sz w:val="20"/>
          <w:szCs w:val="20"/>
          <w:lang w:val="sr-Cyrl-CS"/>
        </w:rPr>
        <w:t>,</w:t>
      </w:r>
    </w:p>
    <w:p w:rsidR="00CD0862" w:rsidRPr="0036219C" w:rsidRDefault="00CD0862" w:rsidP="00C93CE1">
      <w:pPr>
        <w:numPr>
          <w:ilvl w:val="0"/>
          <w:numId w:val="3"/>
        </w:numPr>
        <w:jc w:val="both"/>
        <w:rPr>
          <w:rFonts w:ascii="Verdana" w:hAnsi="Verdana"/>
          <w:color w:val="1F497D"/>
          <w:sz w:val="20"/>
          <w:szCs w:val="20"/>
          <w:lang w:val="sr-Cyrl-CS"/>
        </w:rPr>
      </w:pPr>
      <w:bookmarkStart w:id="96" w:name="_Toc477527255"/>
      <w:r w:rsidRPr="0036219C">
        <w:rPr>
          <w:rFonts w:ascii="Verdana" w:hAnsi="Verdana"/>
          <w:color w:val="1F497D"/>
          <w:sz w:val="20"/>
          <w:szCs w:val="20"/>
          <w:lang w:val="sr-Cyrl-CS"/>
        </w:rPr>
        <w:t>Други значајни ризици</w:t>
      </w:r>
      <w:bookmarkEnd w:id="96"/>
      <w:r w:rsidR="0032369C" w:rsidRPr="0036219C">
        <w:rPr>
          <w:rFonts w:ascii="Verdana" w:hAnsi="Verdana"/>
          <w:color w:val="1F497D"/>
          <w:sz w:val="20"/>
          <w:szCs w:val="20"/>
          <w:lang w:val="sr-Cyrl-CS"/>
        </w:rPr>
        <w:t>.</w:t>
      </w:r>
    </w:p>
    <w:p w:rsidR="00CD0862" w:rsidRPr="0036219C" w:rsidRDefault="005536E0" w:rsidP="00CD0862">
      <w:pPr>
        <w:jc w:val="both"/>
        <w:rPr>
          <w:rFonts w:ascii="Verdana" w:hAnsi="Verdana"/>
          <w:color w:val="1F497D"/>
          <w:sz w:val="20"/>
          <w:szCs w:val="20"/>
          <w:lang w:val="sr-Cyrl-CS"/>
        </w:rPr>
      </w:pPr>
      <w:bookmarkStart w:id="97" w:name="_Toc477527256"/>
      <w:r>
        <w:rPr>
          <w:rFonts w:ascii="Verdana" w:hAnsi="Verdana"/>
          <w:color w:val="1F497D"/>
          <w:sz w:val="20"/>
          <w:szCs w:val="20"/>
          <w:lang w:val="sr-Cyrl-CS"/>
        </w:rPr>
        <w:t>Пошто п</w:t>
      </w:r>
      <w:r w:rsidR="00CD0862" w:rsidRPr="0036219C">
        <w:rPr>
          <w:rFonts w:ascii="Verdana" w:hAnsi="Verdana"/>
          <w:color w:val="1F497D"/>
          <w:sz w:val="20"/>
          <w:szCs w:val="20"/>
          <w:lang w:val="sr-Cyrl-CS"/>
        </w:rPr>
        <w:t>рофил ризичности Друштва произилази из идентификације свих могућих ризика, Друштво због могућности негативног утуцаја на постизањ</w:t>
      </w:r>
      <w:r w:rsidR="0032369C" w:rsidRPr="0036219C">
        <w:rPr>
          <w:rFonts w:ascii="Verdana" w:hAnsi="Verdana"/>
          <w:color w:val="1F497D"/>
          <w:sz w:val="20"/>
          <w:szCs w:val="20"/>
          <w:lang w:val="sr-Cyrl-CS"/>
        </w:rPr>
        <w:t>е циљева и угрожавања пословања</w:t>
      </w:r>
      <w:r w:rsidR="00CD0862" w:rsidRPr="0036219C">
        <w:rPr>
          <w:rFonts w:ascii="Verdana" w:hAnsi="Verdana"/>
          <w:color w:val="1F497D"/>
          <w:sz w:val="20"/>
          <w:szCs w:val="20"/>
          <w:lang w:val="sr-Cyrl-CS"/>
        </w:rPr>
        <w:t>,</w:t>
      </w:r>
      <w:r w:rsidR="0032369C" w:rsidRPr="0036219C">
        <w:rPr>
          <w:rFonts w:ascii="Verdana" w:hAnsi="Verdana"/>
          <w:color w:val="1F497D"/>
          <w:sz w:val="20"/>
          <w:szCs w:val="20"/>
          <w:lang w:val="sr-Cyrl-CS"/>
        </w:rPr>
        <w:t xml:space="preserve"> </w:t>
      </w:r>
      <w:r w:rsidR="00CD0862" w:rsidRPr="0036219C">
        <w:rPr>
          <w:rFonts w:ascii="Verdana" w:hAnsi="Verdana"/>
          <w:color w:val="1F497D"/>
          <w:sz w:val="20"/>
          <w:szCs w:val="20"/>
          <w:lang w:val="sr-Cyrl-CS"/>
        </w:rPr>
        <w:t>такође прати и оне ризике који се препознају као могући догађаји унутар и изван Друштва.</w:t>
      </w:r>
      <w:bookmarkEnd w:id="97"/>
    </w:p>
    <w:p w:rsidR="00CD0862" w:rsidRPr="0036219C" w:rsidRDefault="00CD0862" w:rsidP="00CD0862">
      <w:pPr>
        <w:jc w:val="both"/>
        <w:rPr>
          <w:rFonts w:ascii="Verdana" w:hAnsi="Verdana"/>
          <w:color w:val="1F497D"/>
          <w:sz w:val="20"/>
          <w:szCs w:val="20"/>
          <w:lang w:val="sr-Cyrl-CS"/>
        </w:rPr>
      </w:pPr>
      <w:bookmarkStart w:id="98" w:name="_Toc477527257"/>
      <w:r w:rsidRPr="0036219C">
        <w:rPr>
          <w:rFonts w:ascii="Verdana" w:hAnsi="Verdana"/>
          <w:color w:val="1F497D"/>
          <w:sz w:val="20"/>
          <w:szCs w:val="20"/>
          <w:lang w:val="sr-Cyrl-CS"/>
        </w:rPr>
        <w:t xml:space="preserve">Они су сврстани у </w:t>
      </w:r>
      <w:r w:rsidRPr="0036219C">
        <w:rPr>
          <w:rFonts w:ascii="Verdana" w:hAnsi="Verdana"/>
          <w:color w:val="1F497D"/>
          <w:sz w:val="20"/>
          <w:szCs w:val="20"/>
          <w:lang w:val="sr-Cyrl-RS"/>
        </w:rPr>
        <w:t>две</w:t>
      </w:r>
      <w:r w:rsidRPr="0036219C">
        <w:rPr>
          <w:rFonts w:ascii="Verdana" w:hAnsi="Verdana"/>
          <w:color w:val="1F497D"/>
          <w:sz w:val="20"/>
          <w:szCs w:val="20"/>
          <w:lang w:val="sr-Cyrl-CS"/>
        </w:rPr>
        <w:t xml:space="preserve"> категорије и то:</w:t>
      </w:r>
      <w:bookmarkEnd w:id="98"/>
    </w:p>
    <w:p w:rsidR="00CD0862" w:rsidRPr="0036219C" w:rsidRDefault="00CD0862" w:rsidP="00CD0862">
      <w:pPr>
        <w:jc w:val="both"/>
        <w:rPr>
          <w:rFonts w:ascii="Verdana" w:hAnsi="Verdana"/>
          <w:b/>
          <w:color w:val="1F497D"/>
          <w:sz w:val="20"/>
          <w:szCs w:val="20"/>
          <w:u w:val="single"/>
          <w:lang w:val="sr-Cyrl-CS"/>
        </w:rPr>
      </w:pPr>
      <w:r w:rsidRPr="0036219C">
        <w:rPr>
          <w:rFonts w:ascii="Verdana" w:hAnsi="Verdana"/>
          <w:b/>
          <w:color w:val="1F497D"/>
          <w:sz w:val="20"/>
          <w:szCs w:val="20"/>
          <w:u w:val="single"/>
          <w:lang w:val="sr-Cyrl-CS"/>
        </w:rPr>
        <w:t>Унутрашњи ризици</w:t>
      </w:r>
    </w:p>
    <w:p w:rsidR="00CD0862" w:rsidRPr="0036219C" w:rsidRDefault="00CD0862" w:rsidP="00C93CE1">
      <w:pPr>
        <w:numPr>
          <w:ilvl w:val="0"/>
          <w:numId w:val="4"/>
        </w:numPr>
        <w:jc w:val="both"/>
        <w:rPr>
          <w:rFonts w:ascii="Verdana" w:hAnsi="Verdana"/>
          <w:color w:val="1F497D"/>
          <w:sz w:val="20"/>
          <w:szCs w:val="20"/>
          <w:lang w:val="sr-Cyrl-CS"/>
        </w:rPr>
      </w:pPr>
      <w:bookmarkStart w:id="99" w:name="_Toc477527260"/>
      <w:r w:rsidRPr="0036219C">
        <w:rPr>
          <w:rFonts w:ascii="Verdana" w:hAnsi="Verdana"/>
          <w:color w:val="1F497D"/>
          <w:sz w:val="20"/>
          <w:szCs w:val="20"/>
          <w:lang w:val="sr-Cyrl-CS"/>
        </w:rPr>
        <w:t>Неадекватан број/квалитет запослених</w:t>
      </w:r>
      <w:bookmarkEnd w:id="99"/>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r w:rsidRPr="0036219C">
        <w:rPr>
          <w:rFonts w:ascii="Verdana" w:hAnsi="Verdana"/>
          <w:color w:val="1F497D"/>
          <w:sz w:val="20"/>
          <w:szCs w:val="20"/>
          <w:lang w:val="sr-Cyrl-CS"/>
        </w:rPr>
        <w:t>Неусклађеност трошкова спровођења</w:t>
      </w:r>
      <w:r w:rsidR="00841727">
        <w:rPr>
          <w:rFonts w:ascii="Verdana" w:hAnsi="Verdana"/>
          <w:color w:val="1F497D"/>
          <w:sz w:val="20"/>
          <w:szCs w:val="20"/>
          <w:lang w:val="sr-Cyrl-CS"/>
        </w:rPr>
        <w:t xml:space="preserve"> са премијом реосигурања</w:t>
      </w:r>
    </w:p>
    <w:p w:rsidR="00CD0862" w:rsidRPr="0036219C" w:rsidRDefault="00CD0862" w:rsidP="00C93CE1">
      <w:pPr>
        <w:numPr>
          <w:ilvl w:val="0"/>
          <w:numId w:val="4"/>
        </w:numPr>
        <w:jc w:val="both"/>
        <w:rPr>
          <w:rFonts w:ascii="Verdana" w:hAnsi="Verdana"/>
          <w:color w:val="1F497D"/>
          <w:sz w:val="20"/>
          <w:szCs w:val="20"/>
          <w:lang w:val="sr-Cyrl-CS"/>
        </w:rPr>
      </w:pPr>
      <w:bookmarkStart w:id="100" w:name="_Toc477527263"/>
      <w:r w:rsidRPr="0036219C">
        <w:rPr>
          <w:rFonts w:ascii="Verdana" w:hAnsi="Verdana"/>
          <w:color w:val="1F497D"/>
          <w:sz w:val="20"/>
          <w:szCs w:val="20"/>
          <w:lang w:val="sr-Cyrl-CS"/>
        </w:rPr>
        <w:t>Незадовољство клијената</w:t>
      </w:r>
      <w:bookmarkEnd w:id="100"/>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r w:rsidRPr="0036219C">
        <w:rPr>
          <w:rFonts w:ascii="Verdana" w:hAnsi="Verdana"/>
          <w:color w:val="1F497D"/>
          <w:sz w:val="20"/>
          <w:szCs w:val="20"/>
          <w:lang w:val="sr-Cyrl-CS"/>
        </w:rPr>
        <w:t>Ризик концентрације</w:t>
      </w:r>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1" w:name="_Toc477527266"/>
      <w:r w:rsidRPr="0036219C">
        <w:rPr>
          <w:rFonts w:ascii="Verdana" w:hAnsi="Verdana"/>
          <w:color w:val="1F497D"/>
          <w:sz w:val="20"/>
          <w:szCs w:val="20"/>
          <w:lang w:val="sr-Cyrl-CS"/>
        </w:rPr>
        <w:t xml:space="preserve">Неодговарајући систем </w:t>
      </w:r>
      <w:bookmarkEnd w:id="101"/>
      <w:r w:rsidR="00841727">
        <w:rPr>
          <w:rFonts w:ascii="Verdana" w:hAnsi="Verdana"/>
          <w:color w:val="1F497D"/>
          <w:sz w:val="20"/>
          <w:szCs w:val="20"/>
          <w:lang w:val="sr-Cyrl-CS"/>
        </w:rPr>
        <w:t>интерних контрола</w:t>
      </w:r>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2" w:name="_Toc477527268"/>
      <w:r w:rsidRPr="0036219C">
        <w:rPr>
          <w:rFonts w:ascii="Verdana" w:hAnsi="Verdana"/>
          <w:color w:val="1F497D"/>
          <w:sz w:val="20"/>
          <w:szCs w:val="20"/>
          <w:lang w:val="sr-Cyrl-CS"/>
        </w:rPr>
        <w:t>Дуже одсуство запослених</w:t>
      </w:r>
      <w:bookmarkEnd w:id="102"/>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3" w:name="_Toc477527269"/>
      <w:r w:rsidRPr="0036219C">
        <w:rPr>
          <w:rFonts w:ascii="Verdana" w:hAnsi="Verdana"/>
          <w:color w:val="1F497D"/>
          <w:sz w:val="20"/>
          <w:szCs w:val="20"/>
          <w:lang w:val="sr-Cyrl-CS"/>
        </w:rPr>
        <w:t>Злонамерно деловање</w:t>
      </w:r>
      <w:bookmarkEnd w:id="103"/>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4" w:name="_Toc477527270"/>
      <w:r w:rsidRPr="0036219C">
        <w:rPr>
          <w:rFonts w:ascii="Verdana" w:hAnsi="Verdana"/>
          <w:color w:val="1F497D"/>
          <w:sz w:val="20"/>
          <w:szCs w:val="20"/>
          <w:lang w:val="sr-Cyrl-CS"/>
        </w:rPr>
        <w:t>Одлазак запослених са важних радних места</w:t>
      </w:r>
      <w:bookmarkEnd w:id="104"/>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5" w:name="_Toc477527271"/>
      <w:r w:rsidRPr="0036219C">
        <w:rPr>
          <w:rFonts w:ascii="Verdana" w:hAnsi="Verdana"/>
          <w:color w:val="1F497D"/>
          <w:sz w:val="20"/>
          <w:szCs w:val="20"/>
          <w:lang w:val="sr-Cyrl-CS"/>
        </w:rPr>
        <w:t>Рад информатичког окружења</w:t>
      </w:r>
      <w:bookmarkEnd w:id="105"/>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6" w:name="_Toc477527272"/>
      <w:r w:rsidRPr="0036219C">
        <w:rPr>
          <w:rFonts w:ascii="Verdana" w:hAnsi="Verdana"/>
          <w:color w:val="1F497D"/>
          <w:sz w:val="20"/>
          <w:szCs w:val="20"/>
          <w:lang w:val="sr-Cyrl-CS"/>
        </w:rPr>
        <w:t>Прекид и-мејл комуникација</w:t>
      </w:r>
      <w:bookmarkEnd w:id="106"/>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bookmarkStart w:id="107" w:name="_Toc477527273"/>
      <w:r w:rsidRPr="0036219C">
        <w:rPr>
          <w:rFonts w:ascii="Verdana" w:hAnsi="Verdana"/>
          <w:color w:val="1F497D"/>
          <w:sz w:val="20"/>
          <w:szCs w:val="20"/>
          <w:lang w:val="sr-Cyrl-CS"/>
        </w:rPr>
        <w:t>Опоравак ИТ у случају катастрофе</w:t>
      </w:r>
      <w:bookmarkEnd w:id="107"/>
      <w:r w:rsidR="0032369C" w:rsidRPr="0036219C">
        <w:rPr>
          <w:rFonts w:ascii="Verdana" w:hAnsi="Verdana"/>
          <w:color w:val="1F497D"/>
          <w:sz w:val="20"/>
          <w:szCs w:val="20"/>
          <w:lang w:val="sr-Cyrl-CS"/>
        </w:rPr>
        <w:t>,</w:t>
      </w:r>
    </w:p>
    <w:p w:rsidR="00CD0862" w:rsidRPr="0036219C" w:rsidRDefault="00CD0862" w:rsidP="00C93CE1">
      <w:pPr>
        <w:numPr>
          <w:ilvl w:val="0"/>
          <w:numId w:val="4"/>
        </w:numPr>
        <w:jc w:val="both"/>
        <w:rPr>
          <w:rFonts w:ascii="Verdana" w:hAnsi="Verdana"/>
          <w:color w:val="1F497D"/>
          <w:sz w:val="20"/>
          <w:szCs w:val="20"/>
          <w:lang w:val="sr-Cyrl-CS"/>
        </w:rPr>
      </w:pPr>
      <w:r w:rsidRPr="0036219C">
        <w:rPr>
          <w:rFonts w:ascii="Verdana" w:hAnsi="Verdana"/>
          <w:color w:val="1F497D"/>
          <w:sz w:val="20"/>
          <w:szCs w:val="20"/>
          <w:lang w:val="sr-Cyrl-CS"/>
        </w:rPr>
        <w:t>Активности везане за заштиту од пожара</w:t>
      </w:r>
      <w:r w:rsidR="0032369C" w:rsidRPr="0036219C">
        <w:rPr>
          <w:rFonts w:ascii="Verdana" w:hAnsi="Verdana"/>
          <w:color w:val="1F497D"/>
          <w:sz w:val="20"/>
          <w:szCs w:val="20"/>
          <w:lang w:val="sr-Cyrl-CS"/>
        </w:rPr>
        <w:t>.</w:t>
      </w:r>
    </w:p>
    <w:p w:rsidR="00CD0862" w:rsidRPr="0036219C" w:rsidRDefault="00CD0862" w:rsidP="00CD0862">
      <w:pPr>
        <w:jc w:val="both"/>
        <w:rPr>
          <w:rFonts w:ascii="Verdana" w:hAnsi="Verdana"/>
          <w:b/>
          <w:color w:val="1F497D"/>
          <w:sz w:val="20"/>
          <w:szCs w:val="20"/>
          <w:u w:val="single"/>
          <w:lang w:val="sr-Cyrl-CS"/>
        </w:rPr>
      </w:pPr>
      <w:bookmarkStart w:id="108" w:name="_Toc477527282"/>
      <w:r w:rsidRPr="0036219C">
        <w:rPr>
          <w:rFonts w:ascii="Verdana" w:hAnsi="Verdana"/>
          <w:b/>
          <w:color w:val="1F497D"/>
          <w:sz w:val="20"/>
          <w:szCs w:val="20"/>
          <w:u w:val="single"/>
          <w:lang w:val="sr-Cyrl-CS"/>
        </w:rPr>
        <w:lastRenderedPageBreak/>
        <w:t>Спољашњи ризици</w:t>
      </w:r>
      <w:bookmarkEnd w:id="108"/>
    </w:p>
    <w:p w:rsidR="00CD0862" w:rsidRPr="0036219C" w:rsidRDefault="00CD0862" w:rsidP="00C93CE1">
      <w:pPr>
        <w:numPr>
          <w:ilvl w:val="0"/>
          <w:numId w:val="5"/>
        </w:numPr>
        <w:jc w:val="both"/>
        <w:rPr>
          <w:rFonts w:ascii="Verdana" w:hAnsi="Verdana"/>
          <w:color w:val="1F497D"/>
          <w:sz w:val="20"/>
          <w:szCs w:val="20"/>
          <w:lang w:val="sr-Cyrl-CS"/>
        </w:rPr>
      </w:pPr>
      <w:bookmarkStart w:id="109" w:name="_Toc477527283"/>
      <w:r w:rsidRPr="0036219C">
        <w:rPr>
          <w:rFonts w:ascii="Verdana" w:hAnsi="Verdana"/>
          <w:color w:val="1F497D"/>
          <w:sz w:val="20"/>
          <w:szCs w:val="20"/>
          <w:lang w:val="sr-Cyrl-CS"/>
        </w:rPr>
        <w:t>Измена закона</w:t>
      </w:r>
      <w:bookmarkEnd w:id="109"/>
      <w:r w:rsidR="0032369C" w:rsidRPr="0036219C">
        <w:rPr>
          <w:rFonts w:ascii="Verdana" w:hAnsi="Verdana"/>
          <w:color w:val="1F497D"/>
          <w:sz w:val="20"/>
          <w:szCs w:val="20"/>
          <w:lang w:val="sr-Cyrl-CS"/>
        </w:rPr>
        <w:t>,</w:t>
      </w:r>
    </w:p>
    <w:p w:rsidR="00CD0862" w:rsidRPr="0036219C" w:rsidRDefault="00CD0862" w:rsidP="00C93CE1">
      <w:pPr>
        <w:numPr>
          <w:ilvl w:val="0"/>
          <w:numId w:val="5"/>
        </w:numPr>
        <w:jc w:val="both"/>
        <w:rPr>
          <w:rFonts w:ascii="Verdana" w:hAnsi="Verdana"/>
          <w:color w:val="1F497D"/>
          <w:sz w:val="20"/>
          <w:szCs w:val="20"/>
          <w:lang w:val="sr-Cyrl-CS"/>
        </w:rPr>
      </w:pPr>
      <w:bookmarkStart w:id="110" w:name="_Toc477527286"/>
      <w:r w:rsidRPr="0036219C">
        <w:rPr>
          <w:rFonts w:ascii="Verdana" w:hAnsi="Verdana"/>
          <w:color w:val="1F497D"/>
          <w:sz w:val="20"/>
          <w:szCs w:val="20"/>
          <w:lang w:val="sr-Cyrl-CS"/>
        </w:rPr>
        <w:t>Негативни економски развој</w:t>
      </w:r>
      <w:bookmarkEnd w:id="110"/>
      <w:r w:rsidR="0032369C" w:rsidRPr="0036219C">
        <w:rPr>
          <w:rFonts w:ascii="Verdana" w:hAnsi="Verdana"/>
          <w:color w:val="1F497D"/>
          <w:sz w:val="20"/>
          <w:szCs w:val="20"/>
          <w:lang w:val="sr-Cyrl-CS"/>
        </w:rPr>
        <w:t>.</w:t>
      </w:r>
    </w:p>
    <w:p w:rsidR="00CD0862" w:rsidRPr="0036219C" w:rsidRDefault="00CD0862" w:rsidP="00CD0862">
      <w:pPr>
        <w:jc w:val="both"/>
        <w:rPr>
          <w:rFonts w:ascii="Verdana" w:hAnsi="Verdana"/>
          <w:color w:val="1F497D"/>
          <w:sz w:val="20"/>
          <w:szCs w:val="20"/>
          <w:lang w:val="sr-Cyrl-CS"/>
        </w:rPr>
      </w:pPr>
      <w:bookmarkStart w:id="111" w:name="_Toc477527287"/>
      <w:r w:rsidRPr="0036219C">
        <w:rPr>
          <w:rFonts w:ascii="Verdana" w:hAnsi="Verdana"/>
          <w:color w:val="1F497D"/>
          <w:sz w:val="20"/>
          <w:szCs w:val="20"/>
          <w:lang w:val="sr-Cyrl-CS"/>
        </w:rPr>
        <w:t xml:space="preserve">На основу прегледа остварних </w:t>
      </w:r>
      <w:r w:rsidRPr="001B6721">
        <w:rPr>
          <w:rFonts w:ascii="Verdana" w:hAnsi="Verdana"/>
          <w:color w:val="1F497D"/>
          <w:sz w:val="20"/>
          <w:szCs w:val="20"/>
          <w:lang w:val="sr-Cyrl-CS"/>
        </w:rPr>
        <w:t>ризика у 201</w:t>
      </w:r>
      <w:r w:rsidR="00321EE7" w:rsidRPr="001B6721">
        <w:rPr>
          <w:rFonts w:ascii="Verdana" w:hAnsi="Verdana"/>
          <w:color w:val="1F497D"/>
          <w:sz w:val="20"/>
          <w:szCs w:val="20"/>
          <w:lang w:val="sr-Cyrl-CS"/>
        </w:rPr>
        <w:t>9</w:t>
      </w:r>
      <w:r w:rsidRPr="001B6721">
        <w:rPr>
          <w:rFonts w:ascii="Verdana" w:hAnsi="Verdana"/>
          <w:color w:val="1F497D"/>
          <w:sz w:val="20"/>
          <w:szCs w:val="20"/>
          <w:lang w:val="sr-Cyrl-CS"/>
        </w:rPr>
        <w:t>. години, сматра се да су они прихватљиви за Друштво и да није било остварених значајних ризика</w:t>
      </w:r>
      <w:r w:rsidRPr="0036219C">
        <w:rPr>
          <w:rFonts w:ascii="Verdana" w:hAnsi="Verdana"/>
          <w:color w:val="1F497D"/>
          <w:sz w:val="20"/>
          <w:szCs w:val="20"/>
          <w:lang w:val="sr-Cyrl-CS"/>
        </w:rPr>
        <w:t xml:space="preserve"> који </w:t>
      </w:r>
      <w:r w:rsidR="00841727">
        <w:rPr>
          <w:rFonts w:ascii="Verdana" w:hAnsi="Verdana"/>
          <w:color w:val="1F497D"/>
          <w:sz w:val="20"/>
          <w:szCs w:val="20"/>
          <w:lang w:val="sr-Cyrl-CS"/>
        </w:rPr>
        <w:t>би значајно утицали на имовину и обавезе Д</w:t>
      </w:r>
      <w:r w:rsidRPr="0036219C">
        <w:rPr>
          <w:rFonts w:ascii="Verdana" w:hAnsi="Verdana"/>
          <w:color w:val="1F497D"/>
          <w:sz w:val="20"/>
          <w:szCs w:val="20"/>
          <w:lang w:val="sr-Cyrl-CS"/>
        </w:rPr>
        <w:t>руштва</w:t>
      </w:r>
      <w:bookmarkEnd w:id="111"/>
      <w:r w:rsidRPr="0036219C">
        <w:rPr>
          <w:rFonts w:ascii="Verdana" w:hAnsi="Verdana"/>
          <w:color w:val="1F497D"/>
          <w:sz w:val="20"/>
          <w:szCs w:val="20"/>
          <w:lang w:val="sr-Cyrl-CS"/>
        </w:rPr>
        <w:t>.</w:t>
      </w:r>
    </w:p>
    <w:p w:rsidR="00CD0862" w:rsidRPr="0036219C" w:rsidRDefault="00CD0862" w:rsidP="003854A4">
      <w:pPr>
        <w:pStyle w:val="Heading2"/>
        <w:spacing w:after="240"/>
        <w:rPr>
          <w:rFonts w:ascii="Verdana" w:hAnsi="Verdana"/>
          <w:color w:val="1F497D"/>
          <w:lang w:val="sr-Cyrl-CS"/>
        </w:rPr>
      </w:pPr>
      <w:bookmarkStart w:id="112" w:name="_Toc506198995"/>
      <w:bookmarkStart w:id="113" w:name="_Toc508295956"/>
      <w:bookmarkStart w:id="114" w:name="_Toc509827703"/>
      <w:bookmarkStart w:id="115" w:name="_Toc32924924"/>
      <w:r w:rsidRPr="0036219C">
        <w:rPr>
          <w:rFonts w:ascii="Verdana" w:hAnsi="Verdana"/>
          <w:color w:val="1F497D"/>
          <w:lang w:val="sr-Cyrl-CS"/>
        </w:rPr>
        <w:t>Анализа профила ризика</w:t>
      </w:r>
      <w:bookmarkEnd w:id="112"/>
      <w:bookmarkEnd w:id="113"/>
      <w:bookmarkEnd w:id="114"/>
      <w:bookmarkEnd w:id="115"/>
    </w:p>
    <w:p w:rsidR="00CD0862" w:rsidRPr="0036219C" w:rsidRDefault="0032369C" w:rsidP="0032369C">
      <w:pPr>
        <w:jc w:val="both"/>
        <w:rPr>
          <w:rFonts w:ascii="Verdana" w:hAnsi="Verdana"/>
          <w:color w:val="1F497D"/>
          <w:sz w:val="20"/>
          <w:szCs w:val="20"/>
          <w:lang w:val="sr-Cyrl-CS"/>
        </w:rPr>
      </w:pPr>
      <w:r w:rsidRPr="00701A17">
        <w:rPr>
          <w:rFonts w:ascii="Verdana" w:hAnsi="Verdana"/>
          <w:color w:val="1F4E79" w:themeColor="accent1" w:themeShade="80"/>
          <w:sz w:val="20"/>
          <w:szCs w:val="20"/>
          <w:lang w:val="sr-Cyrl-CS"/>
        </w:rPr>
        <w:t xml:space="preserve">За </w:t>
      </w:r>
      <w:r w:rsidRPr="0036219C">
        <w:rPr>
          <w:rFonts w:ascii="Verdana" w:hAnsi="Verdana"/>
          <w:color w:val="1F497D"/>
          <w:sz w:val="20"/>
          <w:szCs w:val="20"/>
          <w:lang w:val="sr-Cyrl-CS"/>
        </w:rPr>
        <w:t xml:space="preserve">потребе </w:t>
      </w:r>
      <w:r w:rsidR="00CD0862" w:rsidRPr="0036219C">
        <w:rPr>
          <w:rFonts w:ascii="Verdana" w:hAnsi="Verdana"/>
          <w:color w:val="1F497D"/>
          <w:sz w:val="20"/>
          <w:szCs w:val="20"/>
          <w:lang w:val="sr-Cyrl-CS"/>
        </w:rPr>
        <w:t>сопствене процене ризика и утицаја на солвентност Друштва, Друштво</w:t>
      </w:r>
      <w:r w:rsidRPr="0036219C">
        <w:rPr>
          <w:rFonts w:ascii="Verdana" w:hAnsi="Verdana"/>
          <w:color w:val="1F497D"/>
          <w:sz w:val="20"/>
          <w:szCs w:val="20"/>
          <w:lang w:val="sr-Cyrl-CS"/>
        </w:rPr>
        <w:t xml:space="preserve"> врши посебну анализу ризика </w:t>
      </w:r>
      <w:r w:rsidRPr="00F06F39">
        <w:rPr>
          <w:rFonts w:ascii="Verdana" w:hAnsi="Verdana"/>
          <w:color w:val="1F497D"/>
          <w:sz w:val="20"/>
          <w:szCs w:val="20"/>
          <w:lang w:val="sr-Cyrl-CS"/>
        </w:rPr>
        <w:t>наведених у настваку.</w:t>
      </w:r>
    </w:p>
    <w:p w:rsidR="00CD0862" w:rsidRPr="003854A4" w:rsidRDefault="00CD0862" w:rsidP="003854A4">
      <w:pPr>
        <w:pStyle w:val="Heading3"/>
        <w:spacing w:after="240"/>
        <w:rPr>
          <w:rFonts w:ascii="Verdana" w:hAnsi="Verdana"/>
          <w:color w:val="1F497D"/>
          <w:sz w:val="24"/>
          <w:szCs w:val="24"/>
          <w:lang w:val="sr-Cyrl-RS"/>
        </w:rPr>
      </w:pPr>
      <w:bookmarkStart w:id="116" w:name="_Toc508295957"/>
      <w:bookmarkStart w:id="117" w:name="_Toc509827704"/>
      <w:bookmarkStart w:id="118" w:name="_Toc32924925"/>
      <w:r w:rsidRPr="003854A4">
        <w:rPr>
          <w:rFonts w:ascii="Verdana" w:hAnsi="Verdana"/>
          <w:color w:val="1F497D"/>
          <w:sz w:val="24"/>
          <w:szCs w:val="24"/>
          <w:lang w:val="sr-Cyrl-RS"/>
        </w:rPr>
        <w:t>Ризици реосигурања</w:t>
      </w:r>
      <w:bookmarkEnd w:id="116"/>
      <w:bookmarkEnd w:id="117"/>
      <w:bookmarkEnd w:id="118"/>
    </w:p>
    <w:p w:rsidR="00230BAC" w:rsidRPr="00EB5847" w:rsidRDefault="00230BAC" w:rsidP="00230BAC">
      <w:pPr>
        <w:rPr>
          <w:rFonts w:ascii="Verdana" w:hAnsi="Verdana"/>
          <w:color w:val="1F497D"/>
          <w:sz w:val="20"/>
          <w:szCs w:val="20"/>
          <w:lang w:val="sr-Cyrl-CS"/>
        </w:rPr>
      </w:pPr>
      <w:r w:rsidRPr="00EB5847">
        <w:rPr>
          <w:rFonts w:ascii="Verdana" w:hAnsi="Verdana"/>
          <w:color w:val="1F497D"/>
          <w:sz w:val="20"/>
          <w:szCs w:val="20"/>
          <w:lang w:val="sr-Cyrl-CS"/>
        </w:rPr>
        <w:t>У оквиру ове групе ризика Друштво посебно прати следеће ризике:</w:t>
      </w:r>
    </w:p>
    <w:p w:rsidR="00370CA4" w:rsidRPr="00EB5847" w:rsidRDefault="00370CA4" w:rsidP="003854A4">
      <w:pPr>
        <w:pStyle w:val="Heading4"/>
        <w:spacing w:after="240"/>
        <w:jc w:val="both"/>
        <w:rPr>
          <w:rFonts w:ascii="Verdana" w:hAnsi="Verdana"/>
          <w:i w:val="0"/>
          <w:color w:val="1F4E79" w:themeColor="accent1" w:themeShade="80"/>
          <w:sz w:val="24"/>
          <w:szCs w:val="24"/>
          <w:lang w:val="sr-Cyrl-CS"/>
        </w:rPr>
      </w:pPr>
      <w:bookmarkStart w:id="119" w:name="_Toc32924926"/>
      <w:r w:rsidRPr="00EB5847">
        <w:rPr>
          <w:rFonts w:ascii="Verdana" w:hAnsi="Verdana"/>
          <w:i w:val="0"/>
          <w:color w:val="1F4E79" w:themeColor="accent1" w:themeShade="80"/>
          <w:sz w:val="24"/>
          <w:szCs w:val="24"/>
          <w:lang w:val="sr-Cyrl-CS"/>
        </w:rPr>
        <w:t>Обрачун захтеване маргине солвентности – статутарни капитални захтев за ризик осигурања у вези са пословима реосигурања</w:t>
      </w:r>
      <w:bookmarkEnd w:id="119"/>
    </w:p>
    <w:p w:rsidR="0072569D" w:rsidRPr="00EB5847" w:rsidRDefault="00370CA4" w:rsidP="00917753">
      <w:pPr>
        <w:jc w:val="both"/>
        <w:rPr>
          <w:rFonts w:ascii="Verdana" w:hAnsi="Verdana"/>
          <w:color w:val="1F497D"/>
          <w:sz w:val="20"/>
          <w:szCs w:val="20"/>
          <w:lang w:val="sr-Cyrl-CS"/>
        </w:rPr>
      </w:pPr>
      <w:r w:rsidRPr="00EB5847">
        <w:rPr>
          <w:rFonts w:ascii="Verdana" w:hAnsi="Verdana"/>
          <w:color w:val="1F497D"/>
          <w:sz w:val="20"/>
          <w:szCs w:val="20"/>
          <w:lang w:val="sr-Cyrl-CS"/>
        </w:rPr>
        <w:t xml:space="preserve">Друштво континуирано, на кварталном нивоу врши обрачуне захтеване маргине солвентности. </w:t>
      </w:r>
      <w:r w:rsidR="0072569D" w:rsidRPr="00EB5847">
        <w:rPr>
          <w:rFonts w:ascii="Verdana" w:hAnsi="Verdana"/>
          <w:color w:val="1F497D"/>
          <w:sz w:val="20"/>
          <w:szCs w:val="20"/>
          <w:lang w:val="sr-Cyrl-CS"/>
        </w:rPr>
        <w:t xml:space="preserve">Однос захтеване маргине солвентности и расположиве маргине солвентности подразумева један од параметара адекватности капитала, о чему је већ било речи. </w:t>
      </w:r>
    </w:p>
    <w:p w:rsidR="00370CA4" w:rsidRPr="00EB5847" w:rsidRDefault="00370CA4" w:rsidP="00917753">
      <w:pPr>
        <w:jc w:val="both"/>
        <w:rPr>
          <w:rFonts w:ascii="Verdana" w:hAnsi="Verdana"/>
          <w:color w:val="1F497D"/>
          <w:sz w:val="20"/>
          <w:szCs w:val="20"/>
          <w:lang w:val="sr-Cyrl-CS"/>
        </w:rPr>
      </w:pPr>
      <w:r w:rsidRPr="00EB5847">
        <w:rPr>
          <w:rFonts w:ascii="Verdana" w:hAnsi="Verdana"/>
          <w:color w:val="1F497D"/>
          <w:sz w:val="20"/>
          <w:szCs w:val="20"/>
          <w:lang w:val="sr-Cyrl-CS"/>
        </w:rPr>
        <w:t xml:space="preserve">Захтевана маргина солвентности обрачунава се у складу са чланом 126. Закона о </w:t>
      </w:r>
      <w:r w:rsidR="0072569D" w:rsidRPr="00EB5847">
        <w:rPr>
          <w:rFonts w:ascii="Verdana" w:hAnsi="Verdana"/>
          <w:color w:val="1F497D"/>
          <w:sz w:val="20"/>
          <w:szCs w:val="20"/>
          <w:lang w:val="sr-Cyrl-CS"/>
        </w:rPr>
        <w:t>осигурању и у наставку су приказ</w:t>
      </w:r>
      <w:r w:rsidRPr="00EB5847">
        <w:rPr>
          <w:rFonts w:ascii="Verdana" w:hAnsi="Verdana"/>
          <w:color w:val="1F497D"/>
          <w:sz w:val="20"/>
          <w:szCs w:val="20"/>
          <w:lang w:val="sr-Cyrl-CS"/>
        </w:rPr>
        <w:t>ани обрачуни кроз метод премија и метод штета.</w:t>
      </w:r>
    </w:p>
    <w:p w:rsidR="00370CA4" w:rsidRPr="00EB5847" w:rsidRDefault="00370CA4" w:rsidP="00917753">
      <w:pPr>
        <w:jc w:val="both"/>
        <w:rPr>
          <w:rFonts w:ascii="Verdana" w:hAnsi="Verdana"/>
          <w:color w:val="1F497D"/>
          <w:sz w:val="20"/>
          <w:szCs w:val="20"/>
          <w:lang w:val="sr-Cyrl-CS"/>
        </w:rPr>
      </w:pPr>
      <w:r w:rsidRPr="00EB5847">
        <w:rPr>
          <w:rFonts w:ascii="Verdana" w:hAnsi="Verdana"/>
          <w:color w:val="1F497D"/>
          <w:sz w:val="20"/>
          <w:szCs w:val="20"/>
          <w:lang w:val="sr-Cyrl-CS"/>
        </w:rPr>
        <w:t>Резултати обрачуна захтеване маргине солвентности</w:t>
      </w:r>
      <w:r w:rsidR="00FE7498" w:rsidRPr="00EB5847">
        <w:rPr>
          <w:rFonts w:ascii="Verdana" w:hAnsi="Verdana"/>
          <w:color w:val="1F497D"/>
          <w:sz w:val="20"/>
          <w:szCs w:val="20"/>
          <w:lang w:val="sr-Cyrl-CS"/>
        </w:rPr>
        <w:t xml:space="preserve"> приказани су у наставку.</w:t>
      </w:r>
    </w:p>
    <w:p w:rsidR="00FE7498" w:rsidRPr="00EB5847" w:rsidRDefault="00FE7498">
      <w:pPr>
        <w:spacing w:after="160" w:line="259" w:lineRule="auto"/>
        <w:rPr>
          <w:rFonts w:ascii="Verdana" w:hAnsi="Verdana"/>
          <w:color w:val="1F497D"/>
          <w:sz w:val="20"/>
          <w:szCs w:val="20"/>
          <w:lang w:val="sr-Cyrl-CS"/>
        </w:rPr>
      </w:pPr>
      <w:r w:rsidRPr="00EB5847">
        <w:rPr>
          <w:rFonts w:ascii="Verdana" w:hAnsi="Verdana"/>
          <w:color w:val="1F497D"/>
          <w:sz w:val="20"/>
          <w:szCs w:val="20"/>
          <w:lang w:val="sr-Cyrl-CS"/>
        </w:rPr>
        <w:br w:type="page"/>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lastRenderedPageBreak/>
        <w:t>У хиљадама динара</w:t>
      </w:r>
    </w:p>
    <w:tbl>
      <w:tblPr>
        <w:tblW w:w="7505" w:type="dxa"/>
        <w:jc w:val="center"/>
        <w:tblLook w:val="04A0" w:firstRow="1" w:lastRow="0" w:firstColumn="1" w:lastColumn="0" w:noHBand="0" w:noVBand="1"/>
      </w:tblPr>
      <w:tblGrid>
        <w:gridCol w:w="704"/>
        <w:gridCol w:w="5387"/>
        <w:gridCol w:w="1414"/>
      </w:tblGrid>
      <w:tr w:rsidR="0072569D" w:rsidRPr="0072569D" w:rsidTr="00084E6D">
        <w:trPr>
          <w:trHeight w:val="439"/>
          <w:jc w:val="center"/>
        </w:trPr>
        <w:tc>
          <w:tcPr>
            <w:tcW w:w="750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72569D" w:rsidRPr="0072569D" w:rsidRDefault="0072569D" w:rsidP="0072569D">
            <w:pPr>
              <w:spacing w:after="0" w:line="240" w:lineRule="auto"/>
              <w:rPr>
                <w:rFonts w:ascii="Verdana" w:eastAsia="Times New Roman" w:hAnsi="Verdana" w:cs="Arial"/>
                <w:b/>
                <w:bCs/>
                <w:color w:val="000000"/>
                <w:sz w:val="18"/>
                <w:szCs w:val="18"/>
                <w:lang w:val="sr-Latn-RS" w:eastAsia="sr-Latn-RS"/>
              </w:rPr>
            </w:pPr>
            <w:r w:rsidRPr="0072569D">
              <w:rPr>
                <w:rFonts w:ascii="Verdana" w:eastAsia="Times New Roman" w:hAnsi="Verdana" w:cs="Arial"/>
                <w:b/>
                <w:bCs/>
                <w:color w:val="1F4E79" w:themeColor="accent1" w:themeShade="80"/>
                <w:sz w:val="18"/>
                <w:szCs w:val="18"/>
                <w:lang w:val="sr-Latn-RS" w:eastAsia="sr-Latn-RS"/>
              </w:rPr>
              <w:t>НЕЖИВОТНО ОСИГУРАЊЕ ОСИМ ДОБРОВОЉНОГ ЗДРАВСТВЕНОГ ОСИГУРАЊА У СКЛАДУ СА ЧЛАНОМ 126. СТАВ 6. ЗАКОНА</w:t>
            </w:r>
          </w:p>
        </w:tc>
      </w:tr>
      <w:tr w:rsidR="0072569D" w:rsidRPr="0072569D" w:rsidTr="00084E6D">
        <w:trPr>
          <w:trHeight w:val="439"/>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на основу премија – члан 126. став 2. Закона (Образац ЗМС-П а15)</w:t>
            </w:r>
          </w:p>
        </w:tc>
        <w:tc>
          <w:tcPr>
            <w:tcW w:w="1414" w:type="dxa"/>
            <w:tcBorders>
              <w:top w:val="nil"/>
              <w:left w:val="single" w:sz="4" w:space="0" w:color="auto"/>
              <w:bottom w:val="single" w:sz="4" w:space="0" w:color="auto"/>
              <w:right w:val="single" w:sz="4" w:space="0" w:color="auto"/>
            </w:tcBorders>
            <w:shd w:val="clear" w:color="auto" w:fill="BDD6EE" w:themeFill="accent1" w:themeFillTint="66"/>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474.783</w:t>
            </w:r>
          </w:p>
        </w:tc>
      </w:tr>
      <w:tr w:rsidR="0072569D" w:rsidRPr="0072569D" w:rsidTr="00084E6D">
        <w:trPr>
          <w:trHeight w:val="439"/>
          <w:jc w:val="center"/>
        </w:trPr>
        <w:tc>
          <w:tcPr>
            <w:tcW w:w="704" w:type="dxa"/>
            <w:tcBorders>
              <w:top w:val="nil"/>
              <w:left w:val="single" w:sz="4" w:space="0" w:color="auto"/>
              <w:bottom w:val="nil"/>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на основу штета – члан 126. став 3. Закона (Образац ЗМС-Ш а12)</w:t>
            </w:r>
          </w:p>
        </w:tc>
        <w:tc>
          <w:tcPr>
            <w:tcW w:w="1414" w:type="dxa"/>
            <w:tcBorders>
              <w:top w:val="nil"/>
              <w:left w:val="single" w:sz="4" w:space="0" w:color="auto"/>
              <w:bottom w:val="single" w:sz="4" w:space="0" w:color="auto"/>
              <w:right w:val="single" w:sz="4" w:space="0" w:color="auto"/>
            </w:tcBorders>
            <w:shd w:val="clear" w:color="auto" w:fill="BDD6EE" w:themeFill="accent1" w:themeFillTint="66"/>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116.735</w:t>
            </w:r>
          </w:p>
        </w:tc>
      </w:tr>
      <w:tr w:rsidR="0072569D" w:rsidRPr="0072569D" w:rsidTr="00084E6D">
        <w:trPr>
          <w:trHeight w:val="439"/>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3</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(max(а1,а2))</w:t>
            </w:r>
          </w:p>
        </w:tc>
        <w:tc>
          <w:tcPr>
            <w:tcW w:w="1414" w:type="dxa"/>
            <w:tcBorders>
              <w:top w:val="nil"/>
              <w:left w:val="single" w:sz="4" w:space="0" w:color="auto"/>
              <w:bottom w:val="single" w:sz="4" w:space="0" w:color="auto"/>
              <w:right w:val="single" w:sz="4" w:space="0" w:color="auto"/>
            </w:tcBorders>
            <w:shd w:val="clear" w:color="auto" w:fill="BDD6EE" w:themeFill="accent1" w:themeFillTint="66"/>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474.783</w:t>
            </w:r>
          </w:p>
        </w:tc>
      </w:tr>
      <w:tr w:rsidR="0072569D" w:rsidRPr="0072569D" w:rsidTr="00084E6D">
        <w:trPr>
          <w:trHeight w:val="439"/>
          <w:jc w:val="center"/>
        </w:trPr>
        <w:tc>
          <w:tcPr>
            <w:tcW w:w="750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72569D" w:rsidRPr="0072569D" w:rsidRDefault="0072569D" w:rsidP="0072569D">
            <w:pPr>
              <w:spacing w:after="0" w:line="240" w:lineRule="auto"/>
              <w:rPr>
                <w:rFonts w:ascii="Verdana" w:eastAsia="Times New Roman" w:hAnsi="Verdana" w:cs="Arial"/>
                <w:b/>
                <w:bCs/>
                <w:color w:val="000000"/>
                <w:sz w:val="18"/>
                <w:szCs w:val="18"/>
                <w:lang w:val="sr-Latn-RS" w:eastAsia="sr-Latn-RS"/>
              </w:rPr>
            </w:pPr>
            <w:r w:rsidRPr="0072569D">
              <w:rPr>
                <w:rFonts w:ascii="Verdana" w:eastAsia="Times New Roman" w:hAnsi="Verdana" w:cs="Arial"/>
                <w:b/>
                <w:bCs/>
                <w:color w:val="1F4E79" w:themeColor="accent1" w:themeShade="80"/>
                <w:sz w:val="18"/>
                <w:szCs w:val="18"/>
                <w:lang w:val="sr-Latn-RS" w:eastAsia="sr-Latn-RS"/>
              </w:rPr>
              <w:t>ДОБРОВОЉНО ЗДРАВСТВЕНО ОСИГУРАЊЕ У СКЛАДУ СА ЧЛАНОМ 126. СТАВ 6. ЗАКОНА</w:t>
            </w:r>
          </w:p>
        </w:tc>
      </w:tr>
      <w:tr w:rsidR="0072569D" w:rsidRPr="0072569D" w:rsidTr="00084E6D">
        <w:trPr>
          <w:trHeight w:val="439"/>
          <w:jc w:val="center"/>
        </w:trPr>
        <w:tc>
          <w:tcPr>
            <w:tcW w:w="704" w:type="dxa"/>
            <w:tcBorders>
              <w:top w:val="nil"/>
              <w:left w:val="single" w:sz="4" w:space="0" w:color="auto"/>
              <w:bottom w:val="nil"/>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на основу премија –члан 126. став 2. Закона (Образац ЗМС-П а30)</w:t>
            </w:r>
          </w:p>
        </w:tc>
        <w:tc>
          <w:tcPr>
            <w:tcW w:w="1414" w:type="dxa"/>
            <w:tcBorders>
              <w:top w:val="nil"/>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0</w:t>
            </w:r>
          </w:p>
        </w:tc>
      </w:tr>
      <w:tr w:rsidR="0072569D" w:rsidRPr="0072569D" w:rsidTr="00084E6D">
        <w:trPr>
          <w:trHeight w:val="439"/>
          <w:jc w:val="center"/>
        </w:trPr>
        <w:tc>
          <w:tcPr>
            <w:tcW w:w="704" w:type="dxa"/>
            <w:tcBorders>
              <w:top w:val="single" w:sz="4" w:space="0" w:color="auto"/>
              <w:left w:val="single" w:sz="4" w:space="0" w:color="auto"/>
              <w:bottom w:val="nil"/>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на основу штета – члан 126. став 3. Закона (Образац ЗМС-Ш а20)</w:t>
            </w:r>
          </w:p>
        </w:tc>
        <w:tc>
          <w:tcPr>
            <w:tcW w:w="1414" w:type="dxa"/>
            <w:tcBorders>
              <w:top w:val="nil"/>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0</w:t>
            </w:r>
          </w:p>
        </w:tc>
      </w:tr>
      <w:tr w:rsidR="0072569D" w:rsidRPr="0072569D" w:rsidTr="00084E6D">
        <w:trPr>
          <w:trHeight w:val="439"/>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6</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 члан 126. став 6. Закона (max(a4,a5))</w:t>
            </w:r>
          </w:p>
        </w:tc>
        <w:tc>
          <w:tcPr>
            <w:tcW w:w="1414" w:type="dxa"/>
            <w:tcBorders>
              <w:top w:val="nil"/>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0</w:t>
            </w:r>
          </w:p>
        </w:tc>
      </w:tr>
      <w:tr w:rsidR="0072569D" w:rsidRPr="0072569D" w:rsidTr="00084E6D">
        <w:trPr>
          <w:trHeight w:val="439"/>
          <w:jc w:val="center"/>
        </w:trPr>
        <w:tc>
          <w:tcPr>
            <w:tcW w:w="750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72569D" w:rsidRPr="004D39D0" w:rsidRDefault="0072569D" w:rsidP="0072569D">
            <w:pPr>
              <w:spacing w:after="0" w:line="240" w:lineRule="auto"/>
              <w:rPr>
                <w:rFonts w:ascii="Verdana" w:eastAsia="Times New Roman" w:hAnsi="Verdana" w:cs="Arial"/>
                <w:b/>
                <w:bCs/>
                <w:color w:val="1F4E79" w:themeColor="accent1" w:themeShade="80"/>
                <w:sz w:val="18"/>
                <w:szCs w:val="18"/>
                <w:lang w:val="sr-Latn-RS" w:eastAsia="sr-Latn-RS"/>
              </w:rPr>
            </w:pPr>
            <w:r w:rsidRPr="004D39D0">
              <w:rPr>
                <w:rFonts w:ascii="Verdana" w:eastAsia="Times New Roman" w:hAnsi="Verdana" w:cs="Arial"/>
                <w:b/>
                <w:bCs/>
                <w:color w:val="1F4E79" w:themeColor="accent1" w:themeShade="80"/>
                <w:sz w:val="18"/>
                <w:szCs w:val="18"/>
                <w:lang w:val="sr-Latn-RS" w:eastAsia="sr-Latn-RS"/>
              </w:rPr>
              <w:t>НЕЖИВОТНО ОСИГУРАЊЕ</w:t>
            </w:r>
          </w:p>
        </w:tc>
      </w:tr>
      <w:tr w:rsidR="0072569D" w:rsidRPr="0072569D" w:rsidTr="00084E6D">
        <w:trPr>
          <w:trHeight w:val="439"/>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7</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у складу с чланом 126. Закона (a3+a6)</w:t>
            </w:r>
          </w:p>
        </w:tc>
        <w:tc>
          <w:tcPr>
            <w:tcW w:w="1414" w:type="dxa"/>
            <w:tcBorders>
              <w:top w:val="nil"/>
              <w:left w:val="single" w:sz="4" w:space="0" w:color="auto"/>
              <w:bottom w:val="single" w:sz="4" w:space="0" w:color="auto"/>
              <w:right w:val="single" w:sz="4" w:space="0" w:color="auto"/>
            </w:tcBorders>
            <w:shd w:val="clear" w:color="auto" w:fill="BDD6EE" w:themeFill="accent1" w:themeFillTint="66"/>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474.783</w:t>
            </w:r>
          </w:p>
        </w:tc>
      </w:tr>
      <w:tr w:rsidR="0072569D" w:rsidRPr="0072569D" w:rsidTr="00084E6D">
        <w:trPr>
          <w:trHeight w:val="439"/>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8</w:t>
            </w:r>
          </w:p>
        </w:tc>
        <w:tc>
          <w:tcPr>
            <w:tcW w:w="5387" w:type="dxa"/>
            <w:tcBorders>
              <w:top w:val="nil"/>
              <w:left w:val="nil"/>
              <w:bottom w:val="single" w:sz="4" w:space="0" w:color="auto"/>
              <w:right w:val="nil"/>
            </w:tcBorders>
            <w:shd w:val="clear" w:color="auto" w:fill="auto"/>
            <w:vAlign w:val="center"/>
            <w:hideMark/>
          </w:tcPr>
          <w:p w:rsidR="0072569D" w:rsidRPr="004D39D0" w:rsidRDefault="0072569D" w:rsidP="0072569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Захтевана маргина солвентности истог периода претходне године</w:t>
            </w:r>
          </w:p>
        </w:tc>
        <w:tc>
          <w:tcPr>
            <w:tcW w:w="1414" w:type="dxa"/>
            <w:tcBorders>
              <w:top w:val="nil"/>
              <w:left w:val="single" w:sz="4" w:space="0" w:color="auto"/>
              <w:bottom w:val="single" w:sz="4" w:space="0" w:color="auto"/>
              <w:right w:val="single" w:sz="4" w:space="0" w:color="auto"/>
            </w:tcBorders>
            <w:shd w:val="clear" w:color="000000" w:fill="F8CBAD"/>
            <w:vAlign w:val="center"/>
            <w:hideMark/>
          </w:tcPr>
          <w:p w:rsidR="0072569D" w:rsidRPr="004D39D0" w:rsidRDefault="0072569D" w:rsidP="0072569D">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391.041</w:t>
            </w:r>
          </w:p>
        </w:tc>
      </w:tr>
      <w:tr w:rsidR="00701A17" w:rsidRPr="0072569D" w:rsidTr="00084E6D">
        <w:trPr>
          <w:trHeight w:val="439"/>
          <w:jc w:val="center"/>
        </w:trPr>
        <w:tc>
          <w:tcPr>
            <w:tcW w:w="6091"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701A17" w:rsidRPr="0072569D" w:rsidRDefault="00701A17" w:rsidP="00701A17">
            <w:pPr>
              <w:spacing w:after="0" w:line="240" w:lineRule="auto"/>
              <w:jc w:val="right"/>
              <w:rPr>
                <w:rFonts w:ascii="Verdana" w:eastAsia="Times New Roman" w:hAnsi="Verdana" w:cs="Arial"/>
                <w:b/>
                <w:bCs/>
                <w:i/>
                <w:color w:val="1F4E79" w:themeColor="accent1" w:themeShade="80"/>
                <w:sz w:val="18"/>
                <w:szCs w:val="18"/>
                <w:lang w:val="sr-Latn-RS" w:eastAsia="sr-Latn-RS"/>
              </w:rPr>
            </w:pPr>
            <w:r w:rsidRPr="0072569D">
              <w:rPr>
                <w:rFonts w:ascii="Verdana" w:eastAsia="Times New Roman" w:hAnsi="Verdana" w:cs="Arial"/>
                <w:b/>
                <w:bCs/>
                <w:i/>
                <w:color w:val="1F4E79" w:themeColor="accent1" w:themeShade="80"/>
                <w:sz w:val="18"/>
                <w:szCs w:val="18"/>
                <w:lang w:val="sr-Latn-RS" w:eastAsia="sr-Latn-RS"/>
              </w:rPr>
              <w:t xml:space="preserve">Захтевана </w:t>
            </w:r>
            <w:r w:rsidRPr="00701A17">
              <w:rPr>
                <w:rFonts w:ascii="Verdana" w:eastAsia="Times New Roman" w:hAnsi="Verdana" w:cs="Arial"/>
                <w:b/>
                <w:bCs/>
                <w:i/>
                <w:color w:val="1F4E79" w:themeColor="accent1" w:themeShade="80"/>
                <w:sz w:val="18"/>
                <w:szCs w:val="18"/>
                <w:lang w:val="sr-Latn-RS" w:eastAsia="sr-Latn-RS"/>
              </w:rPr>
              <w:t>маргина солвентности периода</w:t>
            </w:r>
          </w:p>
        </w:tc>
        <w:tc>
          <w:tcPr>
            <w:tcW w:w="1414"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701A17" w:rsidRPr="0072569D" w:rsidRDefault="00701A17" w:rsidP="0072569D">
            <w:pPr>
              <w:spacing w:after="0" w:line="240" w:lineRule="auto"/>
              <w:jc w:val="center"/>
              <w:rPr>
                <w:rFonts w:ascii="Verdana" w:eastAsia="Times New Roman" w:hAnsi="Verdana" w:cs="Arial"/>
                <w:b/>
                <w:color w:val="1F4E79" w:themeColor="accent1" w:themeShade="80"/>
                <w:sz w:val="18"/>
                <w:szCs w:val="18"/>
                <w:lang w:val="sr-Latn-RS" w:eastAsia="sr-Latn-RS"/>
              </w:rPr>
            </w:pPr>
            <w:r w:rsidRPr="0072569D">
              <w:rPr>
                <w:rFonts w:ascii="Verdana" w:eastAsia="Times New Roman" w:hAnsi="Verdana" w:cs="Arial"/>
                <w:b/>
                <w:color w:val="1F4E79" w:themeColor="accent1" w:themeShade="80"/>
                <w:sz w:val="18"/>
                <w:szCs w:val="18"/>
                <w:lang w:val="sr-Latn-RS" w:eastAsia="sr-Latn-RS"/>
              </w:rPr>
              <w:t>474.783</w:t>
            </w:r>
          </w:p>
        </w:tc>
      </w:tr>
    </w:tbl>
    <w:p w:rsidR="00701A17" w:rsidRDefault="00701A17" w:rsidP="00F06F39">
      <w:pPr>
        <w:spacing w:before="240"/>
        <w:jc w:val="both"/>
        <w:rPr>
          <w:rFonts w:ascii="Verdana" w:hAnsi="Verdana"/>
          <w:b/>
          <w:color w:val="1F497D"/>
          <w:sz w:val="20"/>
          <w:szCs w:val="20"/>
          <w:lang w:val="sr-Cyrl-CS"/>
        </w:rPr>
      </w:pPr>
      <w:r w:rsidRPr="003854A4">
        <w:rPr>
          <w:rFonts w:ascii="Verdana" w:hAnsi="Verdana"/>
          <w:b/>
          <w:color w:val="1F497D"/>
          <w:sz w:val="20"/>
          <w:szCs w:val="20"/>
          <w:lang w:val="sr-Cyrl-CS"/>
        </w:rPr>
        <w:t>А) Метод премије</w:t>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6374" w:type="dxa"/>
        <w:jc w:val="center"/>
        <w:tblLook w:val="04A0" w:firstRow="1" w:lastRow="0" w:firstColumn="1" w:lastColumn="0" w:noHBand="0" w:noVBand="1"/>
      </w:tblPr>
      <w:tblGrid>
        <w:gridCol w:w="445"/>
        <w:gridCol w:w="4086"/>
        <w:gridCol w:w="1843"/>
      </w:tblGrid>
      <w:tr w:rsidR="004D39D0" w:rsidRPr="004D39D0" w:rsidTr="00084E6D">
        <w:trPr>
          <w:trHeight w:val="402"/>
          <w:jc w:val="center"/>
        </w:trPr>
        <w:tc>
          <w:tcPr>
            <w:tcW w:w="63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701A17" w:rsidRPr="004D39D0" w:rsidRDefault="00701A17" w:rsidP="00084E6D">
            <w:pPr>
              <w:spacing w:after="0" w:line="240" w:lineRule="auto"/>
              <w:jc w:val="center"/>
              <w:rPr>
                <w:rFonts w:ascii="Verdana" w:eastAsia="Times New Roman" w:hAnsi="Verdana" w:cs="Arial"/>
                <w:i/>
                <w:color w:val="1F4E79" w:themeColor="accent1" w:themeShade="80"/>
                <w:sz w:val="18"/>
                <w:szCs w:val="18"/>
                <w:lang w:val="sr-Latn-RS" w:eastAsia="sr-Latn-RS"/>
              </w:rPr>
            </w:pPr>
            <w:r w:rsidRPr="004D39D0">
              <w:rPr>
                <w:rFonts w:ascii="Verdana" w:eastAsia="Times New Roman" w:hAnsi="Verdana" w:cs="Arial"/>
                <w:i/>
                <w:color w:val="1F4E79" w:themeColor="accent1" w:themeShade="80"/>
                <w:sz w:val="18"/>
                <w:szCs w:val="18"/>
                <w:lang w:val="sr-Latn-RS" w:eastAsia="sr-Latn-RS"/>
              </w:rPr>
              <w:t xml:space="preserve">Захтевана маргина солвентности на основу </w:t>
            </w:r>
            <w:r w:rsidR="00084E6D" w:rsidRPr="004D39D0">
              <w:rPr>
                <w:rFonts w:ascii="Verdana" w:eastAsia="Times New Roman" w:hAnsi="Verdana" w:cs="Arial"/>
                <w:i/>
                <w:color w:val="1F4E79" w:themeColor="accent1" w:themeShade="80"/>
                <w:sz w:val="18"/>
                <w:szCs w:val="18"/>
                <w:lang w:val="sr-Cyrl-RS" w:eastAsia="sr-Latn-RS"/>
              </w:rPr>
              <w:t>премиј</w:t>
            </w:r>
            <w:r w:rsidRPr="004D39D0">
              <w:rPr>
                <w:rFonts w:ascii="Verdana" w:eastAsia="Times New Roman" w:hAnsi="Verdana" w:cs="Arial"/>
                <w:i/>
                <w:color w:val="1F4E79" w:themeColor="accent1" w:themeShade="80"/>
                <w:sz w:val="18"/>
                <w:szCs w:val="18"/>
                <w:lang w:val="sr-Latn-RS" w:eastAsia="sr-Latn-RS"/>
              </w:rPr>
              <w:t>а</w:t>
            </w:r>
          </w:p>
        </w:tc>
      </w:tr>
      <w:tr w:rsidR="004D39D0" w:rsidRPr="004D39D0" w:rsidTr="00084E6D">
        <w:trPr>
          <w:trHeight w:val="402"/>
          <w:jc w:val="center"/>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w:t>
            </w:r>
          </w:p>
        </w:tc>
        <w:tc>
          <w:tcPr>
            <w:tcW w:w="4086" w:type="dxa"/>
            <w:tcBorders>
              <w:top w:val="single" w:sz="4" w:space="0" w:color="auto"/>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Износ укупне премије без умањења за износ дат у реосигурање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5.126.796</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Укупне резерве за преносне премије без умањења за износ дат у реосигурање на крају периода</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1.244.340</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3</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Износ остварене премије без умањења за износ дат у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4.589.901</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Премија без умањења за износ дат у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5.126.796</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 xml:space="preserve">Премија из а4 до износа 50 мил. евра*18% </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922.823</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6</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 xml:space="preserve">Премија из а4 изнад износа 50 мил. евра*16% </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0</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7</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Збир премија</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922.823</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8</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Решене штете умањене за износ који покрива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519.936</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9</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Резервисане штете умањене за износ који покрива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823.225</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10</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Укупни расходи за штете умањени за износ који покрива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1.346.943</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11</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Решене штете без умањења за износ дат у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1.002.001</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12</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Резервисане штете без умањења за износ дат у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2.097.218</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13</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Укупни расходи за штете без умањења за износ дат у реосигурање</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2.618.018</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14</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Коефицијент из члана 126. став 2. тачка 2) Закона</w:t>
            </w:r>
          </w:p>
        </w:tc>
        <w:tc>
          <w:tcPr>
            <w:tcW w:w="1843" w:type="dxa"/>
            <w:tcBorders>
              <w:top w:val="nil"/>
              <w:left w:val="nil"/>
              <w:bottom w:val="single" w:sz="4" w:space="0" w:color="auto"/>
              <w:right w:val="single" w:sz="4" w:space="0" w:color="auto"/>
            </w:tcBorders>
            <w:shd w:val="clear" w:color="auto" w:fill="FFFFFF" w:themeFill="background1"/>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51,45%</w:t>
            </w:r>
          </w:p>
        </w:tc>
      </w:tr>
      <w:tr w:rsidR="004D39D0" w:rsidRPr="004D39D0" w:rsidTr="00084E6D">
        <w:trPr>
          <w:trHeight w:val="402"/>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15</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Резултат из члана 126. став 2. Закона</w:t>
            </w:r>
          </w:p>
        </w:tc>
        <w:tc>
          <w:tcPr>
            <w:tcW w:w="1843" w:type="dxa"/>
            <w:tcBorders>
              <w:top w:val="nil"/>
              <w:left w:val="nil"/>
              <w:bottom w:val="single" w:sz="4" w:space="0" w:color="auto"/>
              <w:right w:val="single" w:sz="4" w:space="0" w:color="auto"/>
            </w:tcBorders>
            <w:shd w:val="clear" w:color="auto" w:fill="BDD6EE" w:themeFill="accent1" w:themeFillTint="66"/>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474.783</w:t>
            </w:r>
          </w:p>
        </w:tc>
      </w:tr>
    </w:tbl>
    <w:p w:rsidR="00701A17" w:rsidRDefault="00084E6D" w:rsidP="003854A4">
      <w:pPr>
        <w:spacing w:before="240"/>
        <w:jc w:val="both"/>
        <w:rPr>
          <w:rFonts w:ascii="Verdana" w:hAnsi="Verdana"/>
          <w:b/>
          <w:color w:val="1F497D"/>
          <w:sz w:val="20"/>
          <w:szCs w:val="20"/>
          <w:lang w:val="sr-Cyrl-CS"/>
        </w:rPr>
      </w:pPr>
      <w:r w:rsidRPr="003854A4">
        <w:rPr>
          <w:rFonts w:ascii="Verdana" w:hAnsi="Verdana"/>
          <w:b/>
          <w:color w:val="1F497D"/>
          <w:sz w:val="20"/>
          <w:szCs w:val="20"/>
          <w:lang w:val="sr-Cyrl-CS"/>
        </w:rPr>
        <w:lastRenderedPageBreak/>
        <w:t>Б</w:t>
      </w:r>
      <w:r w:rsidR="00701A17" w:rsidRPr="003854A4">
        <w:rPr>
          <w:rFonts w:ascii="Verdana" w:hAnsi="Verdana"/>
          <w:b/>
          <w:color w:val="1F497D"/>
          <w:sz w:val="20"/>
          <w:szCs w:val="20"/>
          <w:lang w:val="sr-Cyrl-CS"/>
        </w:rPr>
        <w:t>) Метод штета</w:t>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6374" w:type="dxa"/>
        <w:jc w:val="center"/>
        <w:tblLook w:val="04A0" w:firstRow="1" w:lastRow="0" w:firstColumn="1" w:lastColumn="0" w:noHBand="0" w:noVBand="1"/>
      </w:tblPr>
      <w:tblGrid>
        <w:gridCol w:w="445"/>
        <w:gridCol w:w="4086"/>
        <w:gridCol w:w="1843"/>
      </w:tblGrid>
      <w:tr w:rsidR="004D39D0" w:rsidRPr="004D39D0" w:rsidTr="00084E6D">
        <w:trPr>
          <w:trHeight w:val="360"/>
          <w:jc w:val="center"/>
        </w:trPr>
        <w:tc>
          <w:tcPr>
            <w:tcW w:w="63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701A17" w:rsidRPr="004D39D0" w:rsidRDefault="00701A17" w:rsidP="00084E6D">
            <w:pPr>
              <w:spacing w:after="0" w:line="240" w:lineRule="auto"/>
              <w:jc w:val="center"/>
              <w:rPr>
                <w:rFonts w:ascii="Verdana" w:eastAsia="Times New Roman" w:hAnsi="Verdana" w:cs="Arial"/>
                <w:i/>
                <w:color w:val="1F4E79" w:themeColor="accent1" w:themeShade="80"/>
                <w:sz w:val="18"/>
                <w:szCs w:val="18"/>
                <w:lang w:val="sr-Latn-RS" w:eastAsia="sr-Latn-RS"/>
              </w:rPr>
            </w:pPr>
            <w:r w:rsidRPr="004D39D0">
              <w:rPr>
                <w:rFonts w:ascii="Verdana" w:eastAsia="Times New Roman" w:hAnsi="Verdana" w:cs="Arial"/>
                <w:i/>
                <w:color w:val="1F4E79" w:themeColor="accent1" w:themeShade="80"/>
                <w:sz w:val="18"/>
                <w:szCs w:val="18"/>
                <w:lang w:val="sr-Latn-RS" w:eastAsia="sr-Latn-RS"/>
              </w:rPr>
              <w:t>Захтевана маргина солвентности на основу штета</w:t>
            </w:r>
          </w:p>
        </w:tc>
      </w:tr>
      <w:tr w:rsidR="004D39D0" w:rsidRPr="004D39D0" w:rsidTr="00084E6D">
        <w:trPr>
          <w:trHeight w:val="360"/>
          <w:jc w:val="center"/>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w:t>
            </w:r>
          </w:p>
        </w:tc>
        <w:tc>
          <w:tcPr>
            <w:tcW w:w="4086" w:type="dxa"/>
            <w:tcBorders>
              <w:top w:val="single" w:sz="4" w:space="0" w:color="auto"/>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Укупно решене штете без умањења за износ дат у реосигурање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1.002.001</w:t>
            </w:r>
          </w:p>
        </w:tc>
      </w:tr>
      <w:tr w:rsidR="004D39D0" w:rsidRPr="004D39D0" w:rsidTr="00084E6D">
        <w:trPr>
          <w:trHeight w:val="439"/>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6</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 xml:space="preserve">Укупно резервисане штете без умањења за износ дат у реосигурање </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2.097.218</w:t>
            </w:r>
          </w:p>
        </w:tc>
      </w:tr>
      <w:tr w:rsidR="004D39D0" w:rsidRPr="004D39D0" w:rsidTr="00084E6D">
        <w:trPr>
          <w:trHeight w:val="439"/>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7</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084E6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Просечан годишњи износ расхода за штете без ума</w:t>
            </w:r>
            <w:r w:rsidR="00084E6D" w:rsidRPr="004D39D0">
              <w:rPr>
                <w:rFonts w:ascii="Verdana" w:eastAsia="Times New Roman" w:hAnsi="Verdana" w:cs="Arial"/>
                <w:color w:val="1F4E79" w:themeColor="accent1" w:themeShade="80"/>
                <w:sz w:val="18"/>
                <w:szCs w:val="18"/>
                <w:lang w:val="sr-Latn-RS" w:eastAsia="sr-Latn-RS"/>
              </w:rPr>
              <w:t>њења за износ дат у реосигурање</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872.673</w:t>
            </w:r>
          </w:p>
        </w:tc>
      </w:tr>
      <w:tr w:rsidR="004D39D0" w:rsidRPr="004D39D0" w:rsidTr="00084E6D">
        <w:trPr>
          <w:trHeight w:val="439"/>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8</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Просечан годишњи износ расхода за штете без умањења за износ дат у реосигурање из а7 до износа 35 мил. евра*26%</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226.895</w:t>
            </w:r>
          </w:p>
        </w:tc>
      </w:tr>
      <w:tr w:rsidR="004D39D0" w:rsidRPr="004D39D0" w:rsidTr="00084E6D">
        <w:trPr>
          <w:trHeight w:val="439"/>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9</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Просечан годишњи износ расхода за штете без умањења за износ дат у реосигурање из а7 изнад износа 35 мил. евра*23%</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0</w:t>
            </w:r>
          </w:p>
        </w:tc>
      </w:tr>
      <w:tr w:rsidR="004D39D0" w:rsidRPr="004D39D0" w:rsidTr="00084E6D">
        <w:trPr>
          <w:trHeight w:val="360"/>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10</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084E6D"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Укупно</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226.895</w:t>
            </w:r>
          </w:p>
        </w:tc>
      </w:tr>
      <w:tr w:rsidR="004D39D0" w:rsidRPr="004D39D0" w:rsidTr="00084E6D">
        <w:trPr>
          <w:trHeight w:val="439"/>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11</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Коефицијент из члана 126. став 3. тачка 2) Закона (Образац ЗМС-П а14)</w:t>
            </w:r>
          </w:p>
        </w:tc>
        <w:tc>
          <w:tcPr>
            <w:tcW w:w="1843"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51,45%</w:t>
            </w:r>
          </w:p>
        </w:tc>
      </w:tr>
      <w:tr w:rsidR="004D39D0" w:rsidRPr="004D39D0" w:rsidTr="00084E6D">
        <w:trPr>
          <w:trHeight w:val="360"/>
          <w:jc w:val="center"/>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701A17" w:rsidRPr="004D39D0" w:rsidRDefault="00701A17" w:rsidP="00701A17">
            <w:pPr>
              <w:spacing w:after="0" w:line="240" w:lineRule="auto"/>
              <w:jc w:val="center"/>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12</w:t>
            </w:r>
          </w:p>
        </w:tc>
        <w:tc>
          <w:tcPr>
            <w:tcW w:w="4086" w:type="dxa"/>
            <w:tcBorders>
              <w:top w:val="nil"/>
              <w:left w:val="nil"/>
              <w:bottom w:val="single" w:sz="4" w:space="0" w:color="auto"/>
              <w:right w:val="single" w:sz="4" w:space="0" w:color="auto"/>
            </w:tcBorders>
            <w:shd w:val="clear" w:color="auto" w:fill="auto"/>
            <w:vAlign w:val="center"/>
            <w:hideMark/>
          </w:tcPr>
          <w:p w:rsidR="00701A17" w:rsidRPr="004D39D0" w:rsidRDefault="00701A17" w:rsidP="00084E6D">
            <w:pPr>
              <w:spacing w:after="0" w:line="240" w:lineRule="auto"/>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 xml:space="preserve">Резултат </w:t>
            </w:r>
            <w:r w:rsidR="00084E6D" w:rsidRPr="004D39D0">
              <w:rPr>
                <w:rFonts w:ascii="Verdana" w:eastAsia="Times New Roman" w:hAnsi="Verdana" w:cs="Arial"/>
                <w:color w:val="1F4E79" w:themeColor="accent1" w:themeShade="80"/>
                <w:sz w:val="18"/>
                <w:szCs w:val="18"/>
                <w:lang w:val="sr-Latn-RS" w:eastAsia="sr-Latn-RS"/>
              </w:rPr>
              <w:t>из члана 126. став 3. Закона</w:t>
            </w:r>
          </w:p>
        </w:tc>
        <w:tc>
          <w:tcPr>
            <w:tcW w:w="1843" w:type="dxa"/>
            <w:tcBorders>
              <w:top w:val="nil"/>
              <w:left w:val="nil"/>
              <w:bottom w:val="single" w:sz="4" w:space="0" w:color="auto"/>
              <w:right w:val="single" w:sz="4" w:space="0" w:color="auto"/>
            </w:tcBorders>
            <w:shd w:val="clear" w:color="auto" w:fill="BDD6EE" w:themeFill="accent1" w:themeFillTint="66"/>
            <w:vAlign w:val="center"/>
            <w:hideMark/>
          </w:tcPr>
          <w:p w:rsidR="00701A17" w:rsidRPr="004D39D0" w:rsidRDefault="00701A17" w:rsidP="00701A17">
            <w:pPr>
              <w:spacing w:after="0" w:line="240" w:lineRule="auto"/>
              <w:jc w:val="right"/>
              <w:rPr>
                <w:rFonts w:ascii="Verdana" w:eastAsia="Times New Roman" w:hAnsi="Verdana" w:cs="Arial"/>
                <w:color w:val="1F4E79" w:themeColor="accent1" w:themeShade="80"/>
                <w:sz w:val="18"/>
                <w:szCs w:val="18"/>
                <w:lang w:val="sr-Latn-RS" w:eastAsia="sr-Latn-RS"/>
              </w:rPr>
            </w:pPr>
            <w:r w:rsidRPr="004D39D0">
              <w:rPr>
                <w:rFonts w:ascii="Verdana" w:eastAsia="Times New Roman" w:hAnsi="Verdana" w:cs="Arial"/>
                <w:color w:val="1F4E79" w:themeColor="accent1" w:themeShade="80"/>
                <w:sz w:val="18"/>
                <w:szCs w:val="18"/>
                <w:lang w:val="sr-Latn-RS" w:eastAsia="sr-Latn-RS"/>
              </w:rPr>
              <w:t>116.735</w:t>
            </w:r>
          </w:p>
        </w:tc>
      </w:tr>
    </w:tbl>
    <w:p w:rsidR="00FE7498" w:rsidRDefault="00FE7498" w:rsidP="00917753">
      <w:pPr>
        <w:jc w:val="both"/>
        <w:rPr>
          <w:rFonts w:ascii="Verdana" w:hAnsi="Verdana"/>
          <w:color w:val="1F497D"/>
          <w:sz w:val="20"/>
          <w:szCs w:val="20"/>
          <w:lang w:val="sr-Cyrl-CS"/>
        </w:rPr>
      </w:pPr>
    </w:p>
    <w:p w:rsidR="00FE7498" w:rsidRDefault="00FE7498">
      <w:pPr>
        <w:spacing w:after="160" w:line="259" w:lineRule="auto"/>
        <w:rPr>
          <w:rFonts w:ascii="Verdana" w:hAnsi="Verdana"/>
          <w:color w:val="1F497D"/>
          <w:sz w:val="20"/>
          <w:szCs w:val="20"/>
          <w:lang w:val="sr-Cyrl-CS"/>
        </w:rPr>
      </w:pPr>
      <w:r>
        <w:rPr>
          <w:rFonts w:ascii="Verdana" w:hAnsi="Verdana"/>
          <w:color w:val="1F497D"/>
          <w:sz w:val="20"/>
          <w:szCs w:val="20"/>
          <w:lang w:val="sr-Cyrl-CS"/>
        </w:rPr>
        <w:br w:type="page"/>
      </w:r>
    </w:p>
    <w:p w:rsidR="006D42DF" w:rsidRPr="003854A4" w:rsidRDefault="006D42DF" w:rsidP="00FF551D">
      <w:pPr>
        <w:pStyle w:val="Heading4"/>
        <w:spacing w:after="240"/>
        <w:jc w:val="both"/>
        <w:rPr>
          <w:rFonts w:ascii="Verdana" w:hAnsi="Verdana"/>
          <w:i w:val="0"/>
          <w:color w:val="1F4E79" w:themeColor="accent1" w:themeShade="80"/>
          <w:sz w:val="24"/>
          <w:szCs w:val="24"/>
          <w:lang w:val="sr-Cyrl-CS"/>
        </w:rPr>
      </w:pPr>
      <w:bookmarkStart w:id="120" w:name="_Toc509827705"/>
      <w:bookmarkStart w:id="121" w:name="_Toc32924927"/>
      <w:r w:rsidRPr="003854A4">
        <w:rPr>
          <w:rFonts w:ascii="Verdana" w:hAnsi="Verdana"/>
          <w:i w:val="0"/>
          <w:color w:val="1F4E79" w:themeColor="accent1" w:themeShade="80"/>
          <w:sz w:val="24"/>
          <w:szCs w:val="24"/>
          <w:lang w:val="sr-Cyrl-CS"/>
        </w:rPr>
        <w:lastRenderedPageBreak/>
        <w:t>Ризик неадекватно одређене премије у самопридржају</w:t>
      </w:r>
      <w:bookmarkEnd w:id="120"/>
      <w:bookmarkEnd w:id="121"/>
    </w:p>
    <w:p w:rsidR="00230BAC" w:rsidRPr="00230BAC" w:rsidRDefault="003854A4" w:rsidP="00230BAC">
      <w:pPr>
        <w:jc w:val="both"/>
        <w:rPr>
          <w:rFonts w:ascii="Verdana" w:hAnsi="Verdana"/>
          <w:color w:val="1F497D"/>
          <w:sz w:val="20"/>
          <w:szCs w:val="20"/>
          <w:lang w:val="sr-Cyrl-RS"/>
        </w:rPr>
      </w:pPr>
      <w:r w:rsidRPr="00EB5847">
        <w:rPr>
          <w:rFonts w:ascii="Verdana" w:hAnsi="Verdana"/>
          <w:color w:val="1F497D"/>
          <w:sz w:val="20"/>
          <w:szCs w:val="20"/>
        </w:rPr>
        <w:t>Ризи</w:t>
      </w:r>
      <w:r w:rsidRPr="00EB5847">
        <w:rPr>
          <w:rFonts w:ascii="Verdana" w:hAnsi="Verdana"/>
          <w:color w:val="1F497D"/>
          <w:sz w:val="20"/>
          <w:szCs w:val="20"/>
          <w:lang w:val="sr-Cyrl-RS"/>
        </w:rPr>
        <w:t>к</w:t>
      </w:r>
      <w:r w:rsidR="00230BAC" w:rsidRPr="00EB5847">
        <w:rPr>
          <w:rFonts w:ascii="Verdana" w:hAnsi="Verdana"/>
          <w:color w:val="1F497D"/>
          <w:sz w:val="20"/>
          <w:szCs w:val="20"/>
        </w:rPr>
        <w:t xml:space="preserve"> неадекватно </w:t>
      </w:r>
      <w:r w:rsidRPr="00EB5847">
        <w:rPr>
          <w:rFonts w:ascii="Verdana" w:hAnsi="Verdana"/>
          <w:color w:val="1F497D"/>
          <w:sz w:val="20"/>
          <w:szCs w:val="20"/>
          <w:lang w:val="sr-Cyrl-RS"/>
        </w:rPr>
        <w:t xml:space="preserve">одређене </w:t>
      </w:r>
      <w:r w:rsidR="00230BAC" w:rsidRPr="00EB5847">
        <w:rPr>
          <w:rFonts w:ascii="Verdana" w:hAnsi="Verdana"/>
          <w:color w:val="1F497D"/>
          <w:sz w:val="20"/>
          <w:szCs w:val="20"/>
        </w:rPr>
        <w:t xml:space="preserve">премије </w:t>
      </w:r>
      <w:r w:rsidRPr="00EB5847">
        <w:rPr>
          <w:rFonts w:ascii="Verdana" w:hAnsi="Verdana"/>
          <w:color w:val="1F497D"/>
          <w:sz w:val="20"/>
          <w:szCs w:val="20"/>
          <w:lang w:val="sr-Cyrl-RS"/>
        </w:rPr>
        <w:t>у самопридржају Друштва анализира се на основу рациа штета, рациа трошкова и комбинованог рациа, планираних и остварених вредности и њиховог међусобног одступања</w:t>
      </w:r>
      <w:r w:rsidR="00FE7498" w:rsidRPr="00EB5847">
        <w:rPr>
          <w:rFonts w:ascii="Verdana" w:hAnsi="Verdana"/>
          <w:color w:val="1F497D"/>
          <w:sz w:val="20"/>
          <w:szCs w:val="20"/>
          <w:lang w:val="sr-Cyrl-RS"/>
        </w:rPr>
        <w:t>. Друштво посматра остварења и одступања од планираних вредности рациа по активном послу и у самопридржају.</w:t>
      </w:r>
      <w:r w:rsidR="00230BAC" w:rsidRPr="00230BAC">
        <w:rPr>
          <w:rFonts w:ascii="Verdana" w:hAnsi="Verdana"/>
          <w:color w:val="1F497D"/>
          <w:sz w:val="20"/>
          <w:szCs w:val="20"/>
        </w:rPr>
        <w:t xml:space="preserve"> </w:t>
      </w:r>
    </w:p>
    <w:p w:rsidR="00230BAC" w:rsidRPr="003854A4" w:rsidRDefault="00230BAC" w:rsidP="00230BAC">
      <w:pPr>
        <w:jc w:val="both"/>
        <w:rPr>
          <w:rFonts w:ascii="Verdana" w:hAnsi="Verdana"/>
          <w:color w:val="1F497D"/>
          <w:sz w:val="20"/>
          <w:szCs w:val="20"/>
          <w:lang w:val="sr-Cyrl-RS"/>
        </w:rPr>
      </w:pPr>
      <w:r w:rsidRPr="00FE7498">
        <w:rPr>
          <w:rFonts w:ascii="Verdana" w:eastAsia="Times New Roman" w:hAnsi="Verdana"/>
          <w:b/>
          <w:iCs/>
          <w:noProof/>
          <w:color w:val="1F497D"/>
          <w:spacing w:val="15"/>
          <w:sz w:val="20"/>
          <w:szCs w:val="20"/>
          <w:lang w:val="sr-Cyrl-RS"/>
        </w:rPr>
        <w:t>Циљ:</w:t>
      </w:r>
      <w:r w:rsidRPr="003854A4">
        <w:rPr>
          <w:rFonts w:ascii="Verdana" w:hAnsi="Verdana"/>
          <w:color w:val="1F497D"/>
          <w:sz w:val="20"/>
          <w:szCs w:val="20"/>
          <w:lang w:val="sr-Cyrl-RS"/>
        </w:rPr>
        <w:t xml:space="preserve"> </w:t>
      </w:r>
      <w:r w:rsidRPr="00FE7498">
        <w:rPr>
          <w:rFonts w:ascii="Verdana" w:hAnsi="Verdana"/>
          <w:color w:val="1F497D"/>
          <w:sz w:val="20"/>
          <w:szCs w:val="20"/>
          <w:u w:val="single"/>
          <w:lang w:val="sr-Cyrl-RS"/>
        </w:rPr>
        <w:t>Комбиновани рацио у самопридржају  ≤ 95%</w:t>
      </w:r>
    </w:p>
    <w:p w:rsidR="00230BAC" w:rsidRPr="00230BAC" w:rsidRDefault="00230BAC" w:rsidP="00230BAC">
      <w:pPr>
        <w:jc w:val="both"/>
        <w:rPr>
          <w:rFonts w:ascii="Verdana" w:hAnsi="Verdana"/>
          <w:color w:val="1F497D"/>
          <w:sz w:val="20"/>
          <w:szCs w:val="20"/>
          <w:lang w:val="sr-Cyrl-RS"/>
        </w:rPr>
      </w:pPr>
      <w:r w:rsidRPr="00230BAC">
        <w:rPr>
          <w:rFonts w:ascii="Verdana" w:hAnsi="Verdana"/>
          <w:color w:val="1F497D"/>
          <w:sz w:val="20"/>
          <w:szCs w:val="20"/>
          <w:lang w:val="sr-Cyrl-RS"/>
        </w:rPr>
        <w:t xml:space="preserve">Процењени </w:t>
      </w:r>
      <w:r w:rsidR="00FE7498">
        <w:rPr>
          <w:rFonts w:ascii="Verdana" w:hAnsi="Verdana"/>
          <w:color w:val="1F497D"/>
          <w:sz w:val="20"/>
          <w:szCs w:val="20"/>
          <w:lang w:val="sr-Cyrl-RS"/>
        </w:rPr>
        <w:t>(</w:t>
      </w:r>
      <w:r w:rsidRPr="00230BAC">
        <w:rPr>
          <w:rFonts w:ascii="Verdana" w:hAnsi="Verdana"/>
          <w:color w:val="1F497D"/>
          <w:sz w:val="20"/>
          <w:szCs w:val="20"/>
          <w:lang w:val="sr-Cyrl-RS"/>
        </w:rPr>
        <w:t>жељени</w:t>
      </w:r>
      <w:r w:rsidR="00FE7498">
        <w:rPr>
          <w:rFonts w:ascii="Verdana" w:hAnsi="Verdana"/>
          <w:color w:val="1F497D"/>
          <w:sz w:val="20"/>
          <w:szCs w:val="20"/>
          <w:lang w:val="sr-Cyrl-RS"/>
        </w:rPr>
        <w:t>)</w:t>
      </w:r>
      <w:r w:rsidRPr="00230BAC">
        <w:rPr>
          <w:rFonts w:ascii="Verdana" w:hAnsi="Verdana"/>
          <w:color w:val="1F497D"/>
          <w:sz w:val="20"/>
          <w:szCs w:val="20"/>
          <w:lang w:val="sr-Cyrl-RS"/>
        </w:rPr>
        <w:t xml:space="preserve"> комбиновани рацио по врстама осигурања за активне послове за </w:t>
      </w:r>
      <w:r w:rsidRPr="001B6721">
        <w:rPr>
          <w:rFonts w:ascii="Verdana" w:hAnsi="Verdana"/>
          <w:color w:val="1F497D"/>
          <w:sz w:val="20"/>
          <w:szCs w:val="20"/>
          <w:lang w:val="sr-Cyrl-RS"/>
        </w:rPr>
        <w:t>2019.годину (базирано на пројектованој структури портфеља за 201</w:t>
      </w:r>
      <w:r w:rsidRPr="001B6721">
        <w:rPr>
          <w:rFonts w:ascii="Verdana" w:hAnsi="Verdana"/>
          <w:color w:val="1F497D"/>
          <w:sz w:val="20"/>
          <w:szCs w:val="20"/>
          <w:lang w:val="sr-Latn-RS"/>
        </w:rPr>
        <w:t>9</w:t>
      </w:r>
      <w:r w:rsidRPr="001B6721">
        <w:rPr>
          <w:rFonts w:ascii="Verdana" w:hAnsi="Verdana"/>
          <w:color w:val="1F497D"/>
          <w:sz w:val="20"/>
          <w:szCs w:val="20"/>
          <w:lang w:val="sr-Cyrl-RS"/>
        </w:rPr>
        <w:t>.</w:t>
      </w:r>
      <w:r w:rsidRPr="00230BAC">
        <w:rPr>
          <w:rFonts w:ascii="Verdana" w:hAnsi="Verdana"/>
          <w:color w:val="1F497D"/>
          <w:sz w:val="20"/>
          <w:szCs w:val="20"/>
          <w:lang w:val="sr-Cyrl-RS"/>
        </w:rPr>
        <w:t>годину)</w:t>
      </w:r>
    </w:p>
    <w:tbl>
      <w:tblPr>
        <w:tblW w:w="8320" w:type="dxa"/>
        <w:jc w:val="center"/>
        <w:tblLook w:val="04A0" w:firstRow="1" w:lastRow="0" w:firstColumn="1" w:lastColumn="0" w:noHBand="0" w:noVBand="1"/>
      </w:tblPr>
      <w:tblGrid>
        <w:gridCol w:w="976"/>
        <w:gridCol w:w="3020"/>
        <w:gridCol w:w="1300"/>
        <w:gridCol w:w="1380"/>
        <w:gridCol w:w="1660"/>
      </w:tblGrid>
      <w:tr w:rsidR="00F06F39" w:rsidRPr="00F06F39" w:rsidTr="00FE7498">
        <w:trPr>
          <w:trHeight w:val="555"/>
          <w:jc w:val="center"/>
        </w:trPr>
        <w:tc>
          <w:tcPr>
            <w:tcW w:w="960" w:type="dxa"/>
            <w:tcBorders>
              <w:top w:val="single" w:sz="4" w:space="0" w:color="auto"/>
              <w:left w:val="single" w:sz="4" w:space="0" w:color="auto"/>
              <w:bottom w:val="double" w:sz="6" w:space="0" w:color="auto"/>
              <w:right w:val="single" w:sz="4" w:space="0" w:color="auto"/>
            </w:tcBorders>
            <w:shd w:val="clear" w:color="000000" w:fill="C6E0B4"/>
            <w:noWrap/>
            <w:vAlign w:val="center"/>
            <w:hideMark/>
          </w:tcPr>
          <w:p w:rsidR="00230BAC" w:rsidRPr="00F06F39"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Шифра</w:t>
            </w:r>
          </w:p>
        </w:tc>
        <w:tc>
          <w:tcPr>
            <w:tcW w:w="3020" w:type="dxa"/>
            <w:tcBorders>
              <w:top w:val="single" w:sz="4" w:space="0" w:color="auto"/>
              <w:left w:val="nil"/>
              <w:bottom w:val="double" w:sz="6" w:space="0" w:color="auto"/>
              <w:right w:val="single" w:sz="4" w:space="0" w:color="auto"/>
            </w:tcBorders>
            <w:shd w:val="clear" w:color="000000" w:fill="C6E0B4"/>
            <w:noWrap/>
            <w:vAlign w:val="center"/>
            <w:hideMark/>
          </w:tcPr>
          <w:p w:rsidR="00230BAC" w:rsidRPr="00F06F39"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Врста осигурања</w:t>
            </w:r>
          </w:p>
        </w:tc>
        <w:tc>
          <w:tcPr>
            <w:tcW w:w="1300" w:type="dxa"/>
            <w:tcBorders>
              <w:top w:val="single" w:sz="4" w:space="0" w:color="auto"/>
              <w:left w:val="nil"/>
              <w:bottom w:val="double" w:sz="6" w:space="0" w:color="auto"/>
              <w:right w:val="single" w:sz="4" w:space="0" w:color="auto"/>
            </w:tcBorders>
            <w:shd w:val="clear" w:color="000000" w:fill="9BC2E6"/>
            <w:vAlign w:val="center"/>
            <w:hideMark/>
          </w:tcPr>
          <w:p w:rsidR="00230BAC" w:rsidRPr="00F06F39"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Рацио штета</w:t>
            </w:r>
          </w:p>
        </w:tc>
        <w:tc>
          <w:tcPr>
            <w:tcW w:w="1380" w:type="dxa"/>
            <w:tcBorders>
              <w:top w:val="single" w:sz="4" w:space="0" w:color="auto"/>
              <w:left w:val="nil"/>
              <w:bottom w:val="double" w:sz="6" w:space="0" w:color="auto"/>
              <w:right w:val="single" w:sz="4" w:space="0" w:color="auto"/>
            </w:tcBorders>
            <w:shd w:val="clear" w:color="000000" w:fill="9BC2E6"/>
            <w:vAlign w:val="center"/>
            <w:hideMark/>
          </w:tcPr>
          <w:p w:rsidR="00230BAC" w:rsidRPr="00F06F39"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Рацио трошкова</w:t>
            </w:r>
          </w:p>
        </w:tc>
        <w:tc>
          <w:tcPr>
            <w:tcW w:w="1660" w:type="dxa"/>
            <w:tcBorders>
              <w:top w:val="single" w:sz="4" w:space="0" w:color="auto"/>
              <w:left w:val="nil"/>
              <w:bottom w:val="double" w:sz="6" w:space="0" w:color="auto"/>
              <w:right w:val="single" w:sz="4" w:space="0" w:color="auto"/>
            </w:tcBorders>
            <w:shd w:val="clear" w:color="000000" w:fill="9BC2E6"/>
            <w:vAlign w:val="center"/>
            <w:hideMark/>
          </w:tcPr>
          <w:p w:rsidR="00230BAC" w:rsidRPr="00F06F39"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Комбиновани рацио</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01</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од последица незгоде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50,00%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02</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Добровољно здравствено осигурање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50,00%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85,00%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03</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Oсигурање моторних возила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60,00%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95,00%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Oсигурање шинских возила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70,00%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80,00%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ваздухоплова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100,00%</w:t>
            </w:r>
          </w:p>
        </w:tc>
      </w:tr>
      <w:tr w:rsidR="00F06F39" w:rsidRPr="00F06F39" w:rsidTr="00FE7498">
        <w:trPr>
          <w:trHeight w:val="404"/>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06</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пловних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20,00%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07</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робе у превозу</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45,00%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08</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имовине од пожара и др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60,00%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90,00%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09</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Oстала осигурања имовине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50,00%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80,00%</w:t>
            </w:r>
          </w:p>
        </w:tc>
      </w:tr>
      <w:tr w:rsidR="00F06F39" w:rsidRPr="00F06F39" w:rsidTr="00FE7498">
        <w:trPr>
          <w:trHeight w:val="413"/>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аутоодговорности</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11</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одг. због употребе ваздухоплова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85,00%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12</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одг. због употребе пловних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25,00%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13</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опште одговорности</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70,00%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20,00%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90,00%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кредита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45,00%</w:t>
            </w:r>
          </w:p>
        </w:tc>
      </w:tr>
      <w:tr w:rsidR="00F06F39" w:rsidRPr="00F06F39" w:rsidTr="00FE7498">
        <w:trPr>
          <w:trHeight w:val="34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јемства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30,00%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45,00%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16</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Oсигурање финансијских губитака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17</w:t>
            </w:r>
          </w:p>
        </w:tc>
        <w:tc>
          <w:tcPr>
            <w:tcW w:w="3020" w:type="dxa"/>
            <w:tcBorders>
              <w:top w:val="nil"/>
              <w:left w:val="nil"/>
              <w:bottom w:val="single" w:sz="4" w:space="0" w:color="auto"/>
              <w:right w:val="single" w:sz="4" w:space="0" w:color="auto"/>
            </w:tcBorders>
            <w:shd w:val="clear" w:color="auto" w:fill="auto"/>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трошкова правне заштите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105,00%</w:t>
            </w:r>
          </w:p>
        </w:tc>
      </w:tr>
      <w:tr w:rsidR="00F06F39" w:rsidRPr="00F06F39" w:rsidTr="00FE7498">
        <w:trPr>
          <w:trHeight w:val="5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18</w:t>
            </w:r>
          </w:p>
        </w:tc>
        <w:tc>
          <w:tcPr>
            <w:tcW w:w="3020" w:type="dxa"/>
            <w:tcBorders>
              <w:top w:val="nil"/>
              <w:left w:val="nil"/>
              <w:bottom w:val="nil"/>
              <w:right w:val="single" w:sz="4" w:space="0" w:color="auto"/>
            </w:tcBorders>
            <w:shd w:val="clear" w:color="auto" w:fill="auto"/>
            <w:vAlign w:val="center"/>
            <w:hideMark/>
          </w:tcPr>
          <w:p w:rsidR="00230BAC" w:rsidRPr="00F06F39" w:rsidRDefault="00230BAC" w:rsidP="005536E0">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Осигурање помоћи на путовању</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15,00%</w:t>
            </w:r>
          </w:p>
        </w:tc>
        <w:tc>
          <w:tcPr>
            <w:tcW w:w="1660" w:type="dxa"/>
            <w:tcBorders>
              <w:top w:val="nil"/>
              <w:left w:val="nil"/>
              <w:bottom w:val="nil"/>
              <w:right w:val="single" w:sz="4" w:space="0" w:color="auto"/>
            </w:tcBorders>
            <w:shd w:val="clear" w:color="auto" w:fill="auto"/>
            <w:noWrap/>
            <w:vAlign w:val="center"/>
            <w:hideMark/>
          </w:tcPr>
          <w:p w:rsidR="00230BAC" w:rsidRPr="00F06F39"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105,00%</w:t>
            </w:r>
          </w:p>
        </w:tc>
      </w:tr>
      <w:tr w:rsidR="00F06F39" w:rsidRPr="00F06F39" w:rsidTr="00FE7498">
        <w:trPr>
          <w:trHeight w:val="540"/>
          <w:jc w:val="center"/>
        </w:trPr>
        <w:tc>
          <w:tcPr>
            <w:tcW w:w="960" w:type="dxa"/>
            <w:tcBorders>
              <w:top w:val="nil"/>
              <w:left w:val="nil"/>
              <w:bottom w:val="nil"/>
              <w:right w:val="single" w:sz="4" w:space="0" w:color="auto"/>
            </w:tcBorders>
            <w:shd w:val="clear" w:color="auto" w:fill="auto"/>
            <w:noWrap/>
            <w:vAlign w:val="center"/>
            <w:hideMark/>
          </w:tcPr>
          <w:p w:rsidR="00230BAC" w:rsidRPr="00F06F39"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06F39">
              <w:rPr>
                <w:rFonts w:ascii="Verdana" w:eastAsia="Times New Roman" w:hAnsi="Verdana" w:cs="Arial"/>
                <w:color w:val="1F4E79" w:themeColor="accent1" w:themeShade="80"/>
                <w:sz w:val="18"/>
                <w:szCs w:val="18"/>
                <w:lang w:val="sr-Latn-RS" w:eastAsia="sr-Latn-RS"/>
              </w:rPr>
              <w:t> </w:t>
            </w:r>
          </w:p>
        </w:tc>
        <w:tc>
          <w:tcPr>
            <w:tcW w:w="3020" w:type="dxa"/>
            <w:tcBorders>
              <w:top w:val="double" w:sz="6" w:space="0" w:color="auto"/>
              <w:left w:val="nil"/>
              <w:bottom w:val="double" w:sz="6" w:space="0" w:color="auto"/>
              <w:right w:val="single" w:sz="4" w:space="0" w:color="auto"/>
            </w:tcBorders>
            <w:shd w:val="clear" w:color="000000" w:fill="DDEBF7"/>
            <w:vAlign w:val="center"/>
            <w:hideMark/>
          </w:tcPr>
          <w:p w:rsidR="00230BAC" w:rsidRPr="00F06F39"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УКУПНО - НЕЖИВОТНА ОСИГУРАЊА</w:t>
            </w:r>
          </w:p>
        </w:tc>
        <w:tc>
          <w:tcPr>
            <w:tcW w:w="130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F06F39"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58,61%</w:t>
            </w:r>
          </w:p>
        </w:tc>
        <w:tc>
          <w:tcPr>
            <w:tcW w:w="138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F06F39"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18,06%</w:t>
            </w:r>
          </w:p>
        </w:tc>
        <w:tc>
          <w:tcPr>
            <w:tcW w:w="166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F06F39"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06F39">
              <w:rPr>
                <w:rFonts w:ascii="Verdana" w:eastAsia="Times New Roman" w:hAnsi="Verdana" w:cs="Arial"/>
                <w:b/>
                <w:bCs/>
                <w:color w:val="1F4E79" w:themeColor="accent1" w:themeShade="80"/>
                <w:sz w:val="18"/>
                <w:szCs w:val="18"/>
                <w:lang w:val="sr-Latn-RS" w:eastAsia="sr-Latn-RS"/>
              </w:rPr>
              <w:t>76,67%</w:t>
            </w:r>
          </w:p>
        </w:tc>
      </w:tr>
    </w:tbl>
    <w:p w:rsidR="00230BAC" w:rsidRPr="00230BAC" w:rsidRDefault="00230BAC" w:rsidP="00230BAC">
      <w:pPr>
        <w:spacing w:after="160" w:line="259" w:lineRule="auto"/>
        <w:rPr>
          <w:rFonts w:ascii="Verdana" w:eastAsiaTheme="minorHAnsi" w:hAnsi="Verdana" w:cstheme="minorBidi"/>
          <w:sz w:val="20"/>
          <w:szCs w:val="20"/>
          <w:lang w:val="sr-Latn-RS"/>
        </w:rPr>
      </w:pPr>
    </w:p>
    <w:p w:rsidR="00230BAC" w:rsidRPr="00230BAC" w:rsidRDefault="00230BAC" w:rsidP="00230BAC">
      <w:pPr>
        <w:spacing w:after="160" w:line="259" w:lineRule="auto"/>
        <w:rPr>
          <w:rFonts w:ascii="Verdana" w:hAnsi="Verdana"/>
          <w:color w:val="1F497D"/>
          <w:sz w:val="20"/>
          <w:szCs w:val="20"/>
          <w:highlight w:val="yellow"/>
          <w:lang w:val="sr-Cyrl-RS"/>
        </w:rPr>
      </w:pPr>
      <w:r w:rsidRPr="00230BAC">
        <w:rPr>
          <w:rFonts w:ascii="Verdana" w:hAnsi="Verdana"/>
          <w:color w:val="1F497D"/>
          <w:sz w:val="20"/>
          <w:szCs w:val="20"/>
          <w:highlight w:val="yellow"/>
          <w:lang w:val="sr-Cyrl-RS"/>
        </w:rPr>
        <w:br w:type="page"/>
      </w:r>
    </w:p>
    <w:p w:rsidR="00230BAC" w:rsidRPr="00230BAC" w:rsidRDefault="00230BAC" w:rsidP="00230BAC">
      <w:pPr>
        <w:spacing w:before="240"/>
        <w:jc w:val="both"/>
        <w:rPr>
          <w:rFonts w:ascii="Verdana" w:hAnsi="Verdana"/>
          <w:color w:val="1F497D"/>
          <w:sz w:val="20"/>
          <w:szCs w:val="20"/>
          <w:lang w:val="sr-Cyrl-RS"/>
        </w:rPr>
      </w:pPr>
      <w:r w:rsidRPr="001B6721">
        <w:rPr>
          <w:rFonts w:ascii="Verdana" w:hAnsi="Verdana"/>
          <w:color w:val="1F497D"/>
          <w:sz w:val="20"/>
          <w:szCs w:val="20"/>
          <w:lang w:val="sr-Cyrl-RS"/>
        </w:rPr>
        <w:lastRenderedPageBreak/>
        <w:t xml:space="preserve">Процењени </w:t>
      </w:r>
      <w:r w:rsidR="00FE7498">
        <w:rPr>
          <w:rFonts w:ascii="Verdana" w:hAnsi="Verdana"/>
          <w:color w:val="1F497D"/>
          <w:sz w:val="20"/>
          <w:szCs w:val="20"/>
          <w:lang w:val="sr-Cyrl-RS"/>
        </w:rPr>
        <w:t>(</w:t>
      </w:r>
      <w:r w:rsidRPr="001B6721">
        <w:rPr>
          <w:rFonts w:ascii="Verdana" w:hAnsi="Verdana"/>
          <w:color w:val="1F497D"/>
          <w:sz w:val="20"/>
          <w:szCs w:val="20"/>
          <w:lang w:val="sr-Cyrl-RS"/>
        </w:rPr>
        <w:t>жељени</w:t>
      </w:r>
      <w:r w:rsidR="00FE7498">
        <w:rPr>
          <w:rFonts w:ascii="Verdana" w:hAnsi="Verdana"/>
          <w:color w:val="1F497D"/>
          <w:sz w:val="20"/>
          <w:szCs w:val="20"/>
          <w:lang w:val="sr-Cyrl-RS"/>
        </w:rPr>
        <w:t>)</w:t>
      </w:r>
      <w:r w:rsidRPr="001B6721">
        <w:rPr>
          <w:rFonts w:ascii="Verdana" w:hAnsi="Verdana"/>
          <w:color w:val="1F497D"/>
          <w:sz w:val="20"/>
          <w:szCs w:val="20"/>
          <w:lang w:val="sr-Cyrl-RS"/>
        </w:rPr>
        <w:t xml:space="preserve"> комбиновани рацио у самопридржају по врстама осигурања за 2019.годину (базирано на пројектованој структури портфеља за 201</w:t>
      </w:r>
      <w:r w:rsidRPr="001B6721">
        <w:rPr>
          <w:rFonts w:ascii="Verdana" w:hAnsi="Verdana"/>
          <w:color w:val="1F497D"/>
          <w:sz w:val="20"/>
          <w:szCs w:val="20"/>
          <w:lang w:val="sr-Latn-RS"/>
        </w:rPr>
        <w:t>9</w:t>
      </w:r>
      <w:r w:rsidRPr="001B6721">
        <w:rPr>
          <w:rFonts w:ascii="Verdana" w:hAnsi="Verdana"/>
          <w:color w:val="1F497D"/>
          <w:sz w:val="20"/>
          <w:szCs w:val="20"/>
          <w:lang w:val="sr-Cyrl-RS"/>
        </w:rPr>
        <w:t>.годину)</w:t>
      </w:r>
    </w:p>
    <w:tbl>
      <w:tblPr>
        <w:tblW w:w="8736" w:type="dxa"/>
        <w:jc w:val="center"/>
        <w:tblLook w:val="04A0" w:firstRow="1" w:lastRow="0" w:firstColumn="1" w:lastColumn="0" w:noHBand="0" w:noVBand="1"/>
      </w:tblPr>
      <w:tblGrid>
        <w:gridCol w:w="1060"/>
        <w:gridCol w:w="3020"/>
        <w:gridCol w:w="1480"/>
        <w:gridCol w:w="1380"/>
        <w:gridCol w:w="1796"/>
      </w:tblGrid>
      <w:tr w:rsidR="00230BAC" w:rsidRPr="00673A28" w:rsidTr="00FE7498">
        <w:trPr>
          <w:trHeight w:val="555"/>
          <w:jc w:val="center"/>
        </w:trPr>
        <w:tc>
          <w:tcPr>
            <w:tcW w:w="1060" w:type="dxa"/>
            <w:tcBorders>
              <w:top w:val="single" w:sz="4" w:space="0" w:color="auto"/>
              <w:left w:val="single" w:sz="4" w:space="0" w:color="auto"/>
              <w:bottom w:val="double" w:sz="6" w:space="0" w:color="auto"/>
              <w:right w:val="single" w:sz="4" w:space="0" w:color="auto"/>
            </w:tcBorders>
            <w:shd w:val="clear" w:color="000000" w:fill="C6E0B4"/>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Шифра</w:t>
            </w:r>
          </w:p>
        </w:tc>
        <w:tc>
          <w:tcPr>
            <w:tcW w:w="3020" w:type="dxa"/>
            <w:tcBorders>
              <w:top w:val="single" w:sz="4" w:space="0" w:color="auto"/>
              <w:left w:val="nil"/>
              <w:bottom w:val="double" w:sz="6" w:space="0" w:color="auto"/>
              <w:right w:val="single" w:sz="4" w:space="0" w:color="auto"/>
            </w:tcBorders>
            <w:shd w:val="clear" w:color="000000" w:fill="C6E0B4"/>
            <w:noWrap/>
            <w:vAlign w:val="center"/>
            <w:hideMark/>
          </w:tcPr>
          <w:p w:rsidR="00230BAC" w:rsidRPr="00673A2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Врста осигурања</w:t>
            </w:r>
          </w:p>
        </w:tc>
        <w:tc>
          <w:tcPr>
            <w:tcW w:w="1480" w:type="dxa"/>
            <w:tcBorders>
              <w:top w:val="single" w:sz="4"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Рацио штета</w:t>
            </w:r>
          </w:p>
        </w:tc>
        <w:tc>
          <w:tcPr>
            <w:tcW w:w="1380" w:type="dxa"/>
            <w:tcBorders>
              <w:top w:val="single" w:sz="4"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Рацио трошкова</w:t>
            </w:r>
          </w:p>
        </w:tc>
        <w:tc>
          <w:tcPr>
            <w:tcW w:w="1796" w:type="dxa"/>
            <w:tcBorders>
              <w:top w:val="single" w:sz="4"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Комбиновани рацио</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01</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од последица незгоде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50,00%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85,00%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02</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Добровољно здравствено осигурање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50,00%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85,00%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03</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Oсигурање моторних возила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85,00%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25,00%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110,00%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Oсигурање шинских возила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70,00%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80,00%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ваздухоплова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50,00%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50,00%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100,00%</w:t>
            </w:r>
          </w:p>
        </w:tc>
      </w:tr>
      <w:tr w:rsidR="00230BAC" w:rsidRPr="00673A28" w:rsidTr="00FE7498">
        <w:trPr>
          <w:trHeight w:val="404"/>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06</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пловних објеката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20,00%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07</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робе у превозу</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45,00%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08</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имовине од пожара и др опасности</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70,00%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25,00%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95,00%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09</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Oстала осигурања имовине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65,00%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100,00%</w:t>
            </w:r>
          </w:p>
        </w:tc>
      </w:tr>
      <w:tr w:rsidR="00230BAC" w:rsidRPr="00673A28" w:rsidTr="00FE7498">
        <w:trPr>
          <w:trHeight w:val="413"/>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аутоодговорности</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85,00%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95,00%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11</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одг. због употребе ваздухоплова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60,00%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40,00%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100,00%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12</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одг. због употребе пловних објеката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45,00%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13</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опште одговорности</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80,00%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20,00%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100,00%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кредита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45,00%</w:t>
            </w:r>
          </w:p>
        </w:tc>
      </w:tr>
      <w:tr w:rsidR="00230BAC" w:rsidRPr="00673A28" w:rsidTr="00FE7498">
        <w:trPr>
          <w:trHeight w:val="34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јемства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45,00%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16</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Oсигурање финансијских губитака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30,00%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120,00%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17</w:t>
            </w:r>
          </w:p>
        </w:tc>
        <w:tc>
          <w:tcPr>
            <w:tcW w:w="302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Осигурање трошкова правне заштите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105,00%</w:t>
            </w:r>
          </w:p>
        </w:tc>
      </w:tr>
      <w:tr w:rsidR="00230BAC" w:rsidRPr="00673A28" w:rsidTr="00FE7498">
        <w:trPr>
          <w:trHeight w:val="555"/>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18</w:t>
            </w:r>
          </w:p>
        </w:tc>
        <w:tc>
          <w:tcPr>
            <w:tcW w:w="3020" w:type="dxa"/>
            <w:tcBorders>
              <w:top w:val="nil"/>
              <w:left w:val="nil"/>
              <w:bottom w:val="nil"/>
              <w:right w:val="single" w:sz="4" w:space="0" w:color="auto"/>
            </w:tcBorders>
            <w:shd w:val="clear" w:color="auto" w:fill="auto"/>
            <w:vAlign w:val="center"/>
            <w:hideMark/>
          </w:tcPr>
          <w:p w:rsidR="00230BAC" w:rsidRPr="00673A28" w:rsidRDefault="005536E0" w:rsidP="00230BAC">
            <w:pPr>
              <w:spacing w:after="0" w:line="240" w:lineRule="auto"/>
              <w:rPr>
                <w:rFonts w:ascii="Verdana" w:eastAsia="Times New Roman" w:hAnsi="Verdana" w:cs="Arial"/>
                <w:color w:val="1F4E79" w:themeColor="accent1" w:themeShade="80"/>
                <w:sz w:val="18"/>
                <w:szCs w:val="18"/>
                <w:lang w:val="sr-Latn-RS" w:eastAsia="sr-Latn-RS"/>
              </w:rPr>
            </w:pPr>
            <w:r>
              <w:rPr>
                <w:rFonts w:ascii="Verdana" w:eastAsia="Times New Roman" w:hAnsi="Verdana" w:cs="Arial"/>
                <w:color w:val="1F4E79" w:themeColor="accent1" w:themeShade="80"/>
                <w:sz w:val="18"/>
                <w:szCs w:val="18"/>
                <w:lang w:val="sr-Latn-RS" w:eastAsia="sr-Latn-RS"/>
              </w:rPr>
              <w:t>Осигурање</w:t>
            </w:r>
            <w:r w:rsidR="00230BAC" w:rsidRPr="00673A28">
              <w:rPr>
                <w:rFonts w:ascii="Verdana" w:eastAsia="Times New Roman" w:hAnsi="Verdana" w:cs="Arial"/>
                <w:color w:val="1F4E79" w:themeColor="accent1" w:themeShade="80"/>
                <w:sz w:val="18"/>
                <w:szCs w:val="18"/>
                <w:lang w:val="sr-Latn-RS" w:eastAsia="sr-Latn-RS"/>
              </w:rPr>
              <w:t xml:space="preserve"> помоћи на путовању</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90,00%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15,00%</w:t>
            </w:r>
          </w:p>
        </w:tc>
        <w:tc>
          <w:tcPr>
            <w:tcW w:w="179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105,00%</w:t>
            </w:r>
          </w:p>
        </w:tc>
      </w:tr>
      <w:tr w:rsidR="00230BAC" w:rsidRPr="00673A28" w:rsidTr="00FE7498">
        <w:trPr>
          <w:trHeight w:val="540"/>
          <w:jc w:val="center"/>
        </w:trPr>
        <w:tc>
          <w:tcPr>
            <w:tcW w:w="1060" w:type="dxa"/>
            <w:tcBorders>
              <w:top w:val="nil"/>
              <w:left w:val="nil"/>
              <w:bottom w:val="nil"/>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 </w:t>
            </w:r>
          </w:p>
        </w:tc>
        <w:tc>
          <w:tcPr>
            <w:tcW w:w="3020" w:type="dxa"/>
            <w:tcBorders>
              <w:top w:val="double" w:sz="6"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УКУПНО - НЕЖИВОТНА ОСИГУРАЊА</w:t>
            </w:r>
          </w:p>
        </w:tc>
        <w:tc>
          <w:tcPr>
            <w:tcW w:w="1480"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58,61%</w:t>
            </w:r>
          </w:p>
        </w:tc>
        <w:tc>
          <w:tcPr>
            <w:tcW w:w="1380"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23,61%</w:t>
            </w:r>
          </w:p>
        </w:tc>
        <w:tc>
          <w:tcPr>
            <w:tcW w:w="1796"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673A28" w:rsidRDefault="00230BAC" w:rsidP="00FE7498">
            <w:pPr>
              <w:spacing w:after="0" w:line="240" w:lineRule="auto"/>
              <w:jc w:val="center"/>
              <w:rPr>
                <w:rFonts w:ascii="Verdana" w:eastAsia="Times New Roman" w:hAnsi="Verdana" w:cs="Arial"/>
                <w:b/>
                <w:bCs/>
                <w:color w:val="1F4E79" w:themeColor="accent1" w:themeShade="80"/>
                <w:sz w:val="18"/>
                <w:szCs w:val="18"/>
                <w:lang w:val="sr-Latn-RS" w:eastAsia="sr-Latn-RS"/>
              </w:rPr>
            </w:pPr>
            <w:r w:rsidRPr="00673A28">
              <w:rPr>
                <w:rFonts w:ascii="Verdana" w:eastAsia="Times New Roman" w:hAnsi="Verdana" w:cs="Arial"/>
                <w:b/>
                <w:bCs/>
                <w:color w:val="1F4E79" w:themeColor="accent1" w:themeShade="80"/>
                <w:sz w:val="18"/>
                <w:szCs w:val="18"/>
                <w:lang w:val="sr-Latn-RS" w:eastAsia="sr-Latn-RS"/>
              </w:rPr>
              <w:t>82,22%</w:t>
            </w:r>
          </w:p>
        </w:tc>
      </w:tr>
    </w:tbl>
    <w:p w:rsidR="00230BAC" w:rsidRPr="00230BAC" w:rsidRDefault="00230BAC" w:rsidP="00230BAC">
      <w:pPr>
        <w:spacing w:after="160" w:line="259" w:lineRule="auto"/>
        <w:rPr>
          <w:rFonts w:ascii="Verdana" w:eastAsiaTheme="minorHAnsi" w:hAnsi="Verdana" w:cstheme="minorBidi"/>
          <w:color w:val="FF0000"/>
          <w:sz w:val="20"/>
          <w:szCs w:val="20"/>
          <w:lang w:val="sr-Latn-RS"/>
        </w:rPr>
      </w:pPr>
      <w:r w:rsidRPr="00230BAC">
        <w:rPr>
          <w:rFonts w:ascii="Verdana" w:eastAsiaTheme="minorHAnsi" w:hAnsi="Verdana" w:cstheme="minorBidi"/>
          <w:color w:val="FF0000"/>
          <w:sz w:val="20"/>
          <w:szCs w:val="20"/>
          <w:lang w:val="sr-Latn-RS"/>
        </w:rPr>
        <w:br w:type="page"/>
      </w:r>
    </w:p>
    <w:p w:rsidR="00230BAC" w:rsidRPr="00230BAC" w:rsidRDefault="00230BAC" w:rsidP="00230BAC">
      <w:pPr>
        <w:jc w:val="both"/>
        <w:rPr>
          <w:rFonts w:ascii="Verdana" w:hAnsi="Verdana"/>
          <w:color w:val="1F497D"/>
          <w:sz w:val="20"/>
          <w:szCs w:val="20"/>
          <w:lang w:val="sr-Cyrl-RS"/>
        </w:rPr>
      </w:pPr>
      <w:r w:rsidRPr="00230BAC">
        <w:rPr>
          <w:rFonts w:ascii="Verdana" w:hAnsi="Verdana"/>
          <w:color w:val="1F497D"/>
          <w:sz w:val="20"/>
          <w:szCs w:val="20"/>
          <w:lang w:val="sr-Cyrl-RS"/>
        </w:rPr>
        <w:lastRenderedPageBreak/>
        <w:t>Комбиновани рацио по активном послу на дан 31</w:t>
      </w:r>
      <w:r w:rsidRPr="001B6721">
        <w:rPr>
          <w:rFonts w:ascii="Verdana" w:hAnsi="Verdana"/>
          <w:color w:val="1F497D"/>
          <w:sz w:val="20"/>
          <w:szCs w:val="20"/>
          <w:lang w:val="sr-Cyrl-RS"/>
        </w:rPr>
        <w:t>.12.2019. године</w:t>
      </w:r>
    </w:p>
    <w:tbl>
      <w:tblPr>
        <w:tblW w:w="8336" w:type="dxa"/>
        <w:jc w:val="center"/>
        <w:tblLook w:val="04A0" w:firstRow="1" w:lastRow="0" w:firstColumn="1" w:lastColumn="0" w:noHBand="0" w:noVBand="1"/>
      </w:tblPr>
      <w:tblGrid>
        <w:gridCol w:w="976"/>
        <w:gridCol w:w="3020"/>
        <w:gridCol w:w="1300"/>
        <w:gridCol w:w="1380"/>
        <w:gridCol w:w="1660"/>
      </w:tblGrid>
      <w:tr w:rsidR="00230BAC" w:rsidRPr="00FE7498" w:rsidTr="00FE7498">
        <w:trPr>
          <w:trHeight w:val="503"/>
          <w:jc w:val="center"/>
        </w:trPr>
        <w:tc>
          <w:tcPr>
            <w:tcW w:w="976" w:type="dxa"/>
            <w:tcBorders>
              <w:top w:val="single" w:sz="4" w:space="0" w:color="auto"/>
              <w:left w:val="single" w:sz="4" w:space="0" w:color="auto"/>
              <w:bottom w:val="double" w:sz="6" w:space="0" w:color="auto"/>
              <w:right w:val="single" w:sz="4" w:space="0" w:color="auto"/>
            </w:tcBorders>
            <w:shd w:val="clear" w:color="000000" w:fill="C6E0B4"/>
            <w:noWrap/>
            <w:vAlign w:val="center"/>
            <w:hideMark/>
          </w:tcPr>
          <w:p w:rsidR="00230BAC" w:rsidRPr="00FE749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Шифра</w:t>
            </w:r>
          </w:p>
        </w:tc>
        <w:tc>
          <w:tcPr>
            <w:tcW w:w="3020" w:type="dxa"/>
            <w:tcBorders>
              <w:top w:val="single" w:sz="4" w:space="0" w:color="auto"/>
              <w:left w:val="nil"/>
              <w:bottom w:val="double" w:sz="6" w:space="0" w:color="auto"/>
              <w:right w:val="single" w:sz="4" w:space="0" w:color="auto"/>
            </w:tcBorders>
            <w:shd w:val="clear" w:color="000000" w:fill="C6E0B4"/>
            <w:noWrap/>
            <w:vAlign w:val="center"/>
            <w:hideMark/>
          </w:tcPr>
          <w:p w:rsidR="00230BAC" w:rsidRPr="00FE749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Врста осигурања</w:t>
            </w:r>
          </w:p>
        </w:tc>
        <w:tc>
          <w:tcPr>
            <w:tcW w:w="1300" w:type="dxa"/>
            <w:tcBorders>
              <w:top w:val="single" w:sz="4" w:space="0" w:color="auto"/>
              <w:left w:val="nil"/>
              <w:bottom w:val="double" w:sz="6" w:space="0" w:color="auto"/>
              <w:right w:val="single" w:sz="4" w:space="0" w:color="auto"/>
            </w:tcBorders>
            <w:shd w:val="clear" w:color="000000" w:fill="9BC2E6"/>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Рацио штета</w:t>
            </w:r>
          </w:p>
        </w:tc>
        <w:tc>
          <w:tcPr>
            <w:tcW w:w="1380" w:type="dxa"/>
            <w:tcBorders>
              <w:top w:val="single" w:sz="4" w:space="0" w:color="auto"/>
              <w:left w:val="nil"/>
              <w:bottom w:val="double" w:sz="6" w:space="0" w:color="auto"/>
              <w:right w:val="single" w:sz="4" w:space="0" w:color="auto"/>
            </w:tcBorders>
            <w:shd w:val="clear" w:color="000000" w:fill="9BC2E6"/>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Рацио трошкова</w:t>
            </w:r>
          </w:p>
        </w:tc>
        <w:tc>
          <w:tcPr>
            <w:tcW w:w="1660" w:type="dxa"/>
            <w:tcBorders>
              <w:top w:val="single" w:sz="4" w:space="0" w:color="auto"/>
              <w:left w:val="nil"/>
              <w:bottom w:val="double" w:sz="6" w:space="0" w:color="auto"/>
              <w:right w:val="single" w:sz="4" w:space="0" w:color="auto"/>
            </w:tcBorders>
            <w:shd w:val="clear" w:color="000000" w:fill="9BC2E6"/>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Комбиновани рацио</w:t>
            </w:r>
          </w:p>
        </w:tc>
      </w:tr>
      <w:tr w:rsidR="00230BAC" w:rsidRPr="00FE7498" w:rsidTr="00FE7498">
        <w:trPr>
          <w:trHeight w:val="376"/>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01</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од последица незгоде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83,58%</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28,30%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111,88%</w:t>
            </w:r>
          </w:p>
        </w:tc>
      </w:tr>
      <w:tr w:rsidR="00230BAC" w:rsidRPr="00FE7498" w:rsidTr="00FE7498">
        <w:trPr>
          <w:trHeight w:val="402"/>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02</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Добровољно здравствено осигурање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27,02%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3,95%</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30,97%</w:t>
            </w:r>
          </w:p>
        </w:tc>
      </w:tr>
      <w:tr w:rsidR="00230BAC" w:rsidRPr="00FE7498" w:rsidTr="00FE7498">
        <w:trPr>
          <w:trHeight w:val="280"/>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03</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Oсигурање моторних возила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67,66%</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25,61%</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93,27%</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Oсигурање шинских возила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-2,04%</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5,53%</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3,49%</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ваздухоплова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58,86%</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5,22%</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64,08%</w:t>
            </w:r>
          </w:p>
        </w:tc>
      </w:tr>
      <w:tr w:rsidR="00230BAC" w:rsidRPr="00FE7498" w:rsidTr="00FE7498">
        <w:trPr>
          <w:trHeight w:val="280"/>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06</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пловних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133,30%</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13,43%</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146,73%</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07</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робе у превозу</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95,13%</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12,81%</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107,94%</w:t>
            </w:r>
          </w:p>
        </w:tc>
      </w:tr>
      <w:tr w:rsidR="00230BAC" w:rsidRPr="00FE7498" w:rsidTr="00FE7498">
        <w:trPr>
          <w:trHeight w:val="478"/>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08</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имовине од пожара и др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24,93%</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18,99%</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43,92%</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09</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Oстала осигурања имовине</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12,18%</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13,14%</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25,32%</w:t>
            </w:r>
          </w:p>
        </w:tc>
      </w:tr>
      <w:tr w:rsidR="00230BAC" w:rsidRPr="00FE7498" w:rsidTr="00FE7498">
        <w:trPr>
          <w:trHeight w:val="348"/>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аутоодговорности</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24,45%</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4,17%</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28,62%</w:t>
            </w:r>
          </w:p>
        </w:tc>
      </w:tr>
      <w:tr w:rsidR="00230BAC" w:rsidRPr="00FE7498" w:rsidTr="00FE7498">
        <w:trPr>
          <w:trHeight w:val="424"/>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11</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одг. због употребе ваздухоплова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-0,45%</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5,38%</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4,93%</w:t>
            </w:r>
          </w:p>
        </w:tc>
      </w:tr>
      <w:tr w:rsidR="00230BAC" w:rsidRPr="00FE7498" w:rsidTr="00FE7498">
        <w:trPr>
          <w:trHeight w:val="402"/>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одг. због употребе пловних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42,94%</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7,16%</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50,10%</w:t>
            </w:r>
          </w:p>
        </w:tc>
      </w:tr>
      <w:tr w:rsidR="00230BAC" w:rsidRPr="00FE7498" w:rsidTr="00FE7498">
        <w:trPr>
          <w:trHeight w:val="421"/>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опште одговорности</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60,42%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12,33%</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72,75%</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кредита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14,67%</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25,19%</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39,86%</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јемства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-2,59%</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59,06%</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56,47%</w:t>
            </w:r>
          </w:p>
        </w:tc>
      </w:tr>
      <w:tr w:rsidR="00230BAC" w:rsidRPr="00FE7498" w:rsidTr="00FE7498">
        <w:trPr>
          <w:trHeight w:val="409"/>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16</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Oсигурање финансијских губитака</w:t>
            </w:r>
          </w:p>
        </w:tc>
        <w:tc>
          <w:tcPr>
            <w:tcW w:w="130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46,52%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12,94%</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59,46%</w:t>
            </w:r>
          </w:p>
        </w:tc>
      </w:tr>
      <w:tr w:rsidR="00230BAC" w:rsidRPr="00FE7498" w:rsidTr="00FE7498">
        <w:trPr>
          <w:trHeight w:val="430"/>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18</w:t>
            </w:r>
          </w:p>
        </w:tc>
        <w:tc>
          <w:tcPr>
            <w:tcW w:w="3020" w:type="dxa"/>
            <w:tcBorders>
              <w:top w:val="nil"/>
              <w:left w:val="nil"/>
              <w:bottom w:val="nil"/>
              <w:right w:val="single" w:sz="4" w:space="0" w:color="auto"/>
            </w:tcBorders>
            <w:shd w:val="clear" w:color="auto" w:fill="auto"/>
            <w:vAlign w:val="center"/>
            <w:hideMark/>
          </w:tcPr>
          <w:p w:rsidR="00230BAC" w:rsidRPr="00FE7498" w:rsidRDefault="00230BAC" w:rsidP="005536E0">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помоћи на путовању</w:t>
            </w:r>
          </w:p>
        </w:tc>
        <w:tc>
          <w:tcPr>
            <w:tcW w:w="1300" w:type="dxa"/>
            <w:tcBorders>
              <w:top w:val="nil"/>
              <w:left w:val="nil"/>
              <w:bottom w:val="nil"/>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38,87%</w:t>
            </w:r>
          </w:p>
        </w:tc>
        <w:tc>
          <w:tcPr>
            <w:tcW w:w="1380" w:type="dxa"/>
            <w:tcBorders>
              <w:top w:val="nil"/>
              <w:left w:val="nil"/>
              <w:bottom w:val="nil"/>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3,95%</w:t>
            </w:r>
          </w:p>
        </w:tc>
        <w:tc>
          <w:tcPr>
            <w:tcW w:w="1660" w:type="dxa"/>
            <w:tcBorders>
              <w:top w:val="nil"/>
              <w:left w:val="nil"/>
              <w:bottom w:val="nil"/>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42,82%</w:t>
            </w:r>
          </w:p>
        </w:tc>
      </w:tr>
      <w:tr w:rsidR="00230BAC" w:rsidRPr="00FE7498" w:rsidTr="00FE7498">
        <w:trPr>
          <w:trHeight w:val="540"/>
          <w:jc w:val="center"/>
        </w:trPr>
        <w:tc>
          <w:tcPr>
            <w:tcW w:w="976" w:type="dxa"/>
            <w:tcBorders>
              <w:top w:val="nil"/>
              <w:left w:val="nil"/>
              <w:bottom w:val="nil"/>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 </w:t>
            </w:r>
          </w:p>
        </w:tc>
        <w:tc>
          <w:tcPr>
            <w:tcW w:w="3020" w:type="dxa"/>
            <w:tcBorders>
              <w:top w:val="double" w:sz="6" w:space="0" w:color="auto"/>
              <w:left w:val="nil"/>
              <w:bottom w:val="double" w:sz="6" w:space="0" w:color="auto"/>
              <w:right w:val="single" w:sz="4" w:space="0" w:color="auto"/>
            </w:tcBorders>
            <w:shd w:val="clear" w:color="000000" w:fill="DDEBF7"/>
            <w:vAlign w:val="center"/>
            <w:hideMark/>
          </w:tcPr>
          <w:p w:rsidR="00230BAC" w:rsidRPr="00FE749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УКУПНО - НЕЖИВОТНА ОСИГУРАЊА</w:t>
            </w:r>
          </w:p>
        </w:tc>
        <w:tc>
          <w:tcPr>
            <w:tcW w:w="130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28,16%</w:t>
            </w:r>
          </w:p>
        </w:tc>
        <w:tc>
          <w:tcPr>
            <w:tcW w:w="138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14,83%</w:t>
            </w:r>
          </w:p>
        </w:tc>
        <w:tc>
          <w:tcPr>
            <w:tcW w:w="166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42,99%</w:t>
            </w:r>
          </w:p>
        </w:tc>
      </w:tr>
    </w:tbl>
    <w:p w:rsidR="00230BAC" w:rsidRPr="00230BAC" w:rsidRDefault="00230BAC" w:rsidP="00230BAC">
      <w:pPr>
        <w:spacing w:after="160" w:line="259" w:lineRule="auto"/>
        <w:rPr>
          <w:rFonts w:ascii="Verdana" w:hAnsi="Verdana"/>
          <w:color w:val="1F497D"/>
          <w:sz w:val="20"/>
          <w:szCs w:val="20"/>
          <w:lang w:val="sr-Cyrl-RS"/>
        </w:rPr>
      </w:pPr>
    </w:p>
    <w:p w:rsidR="00230BAC" w:rsidRPr="00230BAC" w:rsidRDefault="00230BAC" w:rsidP="00230BAC">
      <w:pPr>
        <w:spacing w:after="160" w:line="259" w:lineRule="auto"/>
        <w:rPr>
          <w:rFonts w:ascii="Verdana" w:hAnsi="Verdana"/>
          <w:color w:val="1F497D"/>
          <w:sz w:val="20"/>
          <w:szCs w:val="20"/>
          <w:lang w:val="sr-Cyrl-RS"/>
        </w:rPr>
      </w:pPr>
    </w:p>
    <w:p w:rsidR="00230BAC" w:rsidRPr="00230BAC" w:rsidRDefault="00230BAC" w:rsidP="003321EF">
      <w:pPr>
        <w:spacing w:after="160" w:line="259" w:lineRule="auto"/>
        <w:jc w:val="center"/>
        <w:rPr>
          <w:rFonts w:ascii="Verdana" w:hAnsi="Verdana"/>
          <w:color w:val="1F497D"/>
          <w:sz w:val="20"/>
          <w:szCs w:val="20"/>
          <w:lang w:val="sr-Cyrl-RS"/>
        </w:rPr>
      </w:pPr>
      <w:r w:rsidRPr="00230BAC">
        <w:rPr>
          <w:rFonts w:ascii="Verdana" w:eastAsiaTheme="minorHAnsi" w:hAnsi="Verdana" w:cstheme="minorBidi"/>
          <w:noProof/>
          <w:lang w:val="sr-Latn-RS" w:eastAsia="sr-Latn-RS"/>
        </w:rPr>
        <mc:AlternateContent>
          <mc:Choice Requires="wps">
            <w:drawing>
              <wp:anchor distT="0" distB="0" distL="114300" distR="114300" simplePos="0" relativeHeight="251663360" behindDoc="0" locked="0" layoutInCell="1" allowOverlap="1" wp14:anchorId="2F101677" wp14:editId="173A9625">
                <wp:simplePos x="0" y="0"/>
                <wp:positionH relativeFrom="column">
                  <wp:posOffset>834818</wp:posOffset>
                </wp:positionH>
                <wp:positionV relativeFrom="paragraph">
                  <wp:posOffset>1161415</wp:posOffset>
                </wp:positionV>
                <wp:extent cx="4486275" cy="0"/>
                <wp:effectExtent l="0" t="19050" r="28575" b="19050"/>
                <wp:wrapNone/>
                <wp:docPr id="20" name="Straight Connector 3"/>
                <wp:cNvGraphicFramePr/>
                <a:graphic xmlns:a="http://schemas.openxmlformats.org/drawingml/2006/main">
                  <a:graphicData uri="http://schemas.microsoft.com/office/word/2010/wordprocessingShape">
                    <wps:wsp>
                      <wps:cNvCnPr/>
                      <wps:spPr>
                        <a:xfrm>
                          <a:off x="0" y="0"/>
                          <a:ext cx="4486275" cy="0"/>
                        </a:xfrm>
                        <a:prstGeom prst="line">
                          <a:avLst/>
                        </a:prstGeom>
                        <a:noFill/>
                        <a:ln w="28575" cap="flat" cmpd="sng" algn="ctr">
                          <a:solidFill>
                            <a:srgbClr val="FF0000"/>
                          </a:solidFill>
                          <a:prstDash val="solid"/>
                          <a:miter lim="800000"/>
                        </a:ln>
                        <a:effectLst/>
                      </wps:spPr>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7E9EB5B" id="Straight Connector 3"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65.75pt,91.45pt" to="419pt,9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dv/xgEAAHYDAAAOAAAAZHJzL2Uyb0RvYy54bWysU8uO2zAMvBfoPwi6b+zNPhoYcfaQIL0U&#10;bYDtfgAjy7YAvUCqcfL3pZRHt+2taA6KKJFDzmi8fDk6Kw4ayQTfyvtZLYX2KnTGD618+769W0hB&#10;CXwHNnjdypMm+bL6+GE5xUbPwxhsp1EwiKdmiq0cU4pNVZEatQOahag9X/YBHSQOcag6hInRna3m&#10;df1cTQG7iEFpIj7dnC/lquD3vVbpW9+TTsK2kmdLZcWy7vNarZbQDAhxNOoyBvzDFA6M56Y3qA0k&#10;ED/Q/AXljMJAoU8zFVwV+t4oXTgwm/v6DzavI0RduLA4FG8y0f+DVV8POxSma+Wc5fHg+I1eE4IZ&#10;xiTWwXtWMKB4yEJNkRrOX/sdXiKKO8ysjz26/M98xLGIe7qJq49JKD58fFw8zz89SaGud9WvwoiU&#10;PuvgRN600hqfeUMDhy+UuBmnXlPysQ9bY215O+vFxMMvngo0sIV6C4m7uMikyA9SgB3YmyphgaRg&#10;TZfLMxDhsF9bFAdgf2y3Nf8yU273W1ruvQEaz3nl6uwcZxLb1xrXykUuvlZbn9F1MeCFQVbvrFfe&#10;7UN3KjJWOeLHLU0vRszueR/z/v3nsvoJAAD//wMAUEsDBBQABgAIAAAAIQBo+/CF4AAAAAsBAAAP&#10;AAAAZHJzL2Rvd25yZXYueG1sTI9PS8NAEMXvgt9hGcGL2E1TlDRmU1TooQex9g/0uM2OSXR3NmS3&#10;afz2jiDobd7M483vFYvRWTFgH1pPCqaTBARS5U1LtYLddnmbgQhRk9HWEyr4wgCL8vKi0LnxZ3rD&#10;YRNrwSEUcq2gibHLpQxVg06Hie+Q+Pbue6cjy76WptdnDndWpklyL51uiT80usPnBqvPzckpSO18&#10;vXp52t7gfnkY29XHK+3koNT11fj4ACLiGP/M8IPP6FAy09GfyARhWc+md2zlIUvnINiRzTJud/zd&#10;yLKQ/zuU3wAAAP//AwBQSwECLQAUAAYACAAAACEAtoM4kv4AAADhAQAAEwAAAAAAAAAAAAAAAAAA&#10;AAAAW0NvbnRlbnRfVHlwZXNdLnhtbFBLAQItABQABgAIAAAAIQA4/SH/1gAAAJQBAAALAAAAAAAA&#10;AAAAAAAAAC8BAABfcmVscy8ucmVsc1BLAQItABQABgAIAAAAIQB1jdv/xgEAAHYDAAAOAAAAAAAA&#10;AAAAAAAAAC4CAABkcnMvZTJvRG9jLnhtbFBLAQItABQABgAIAAAAIQBo+/CF4AAAAAsBAAAPAAAA&#10;AAAAAAAAAAAAACAEAABkcnMvZG93bnJldi54bWxQSwUGAAAAAAQABADzAAAALQUAAAAA&#10;" strokecolor="red" strokeweight="2.25pt">
                <v:stroke joinstyle="miter"/>
              </v:line>
            </w:pict>
          </mc:Fallback>
        </mc:AlternateContent>
      </w:r>
      <w:r w:rsidRPr="00230BAC">
        <w:rPr>
          <w:rFonts w:ascii="Verdana" w:eastAsiaTheme="minorHAnsi" w:hAnsi="Verdana" w:cstheme="minorBidi"/>
          <w:noProof/>
          <w:lang w:val="sr-Latn-RS" w:eastAsia="sr-Latn-RS"/>
        </w:rPr>
        <w:drawing>
          <wp:inline distT="0" distB="0" distL="0" distR="0" wp14:anchorId="3D9EC4C9" wp14:editId="0EF02778">
            <wp:extent cx="5425807" cy="2638540"/>
            <wp:effectExtent l="0" t="0" r="3810"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30BAC" w:rsidRPr="00230BAC" w:rsidRDefault="00230BAC" w:rsidP="00230BAC">
      <w:pPr>
        <w:spacing w:after="160" w:line="259" w:lineRule="auto"/>
        <w:rPr>
          <w:rFonts w:ascii="Verdana" w:hAnsi="Verdana"/>
          <w:color w:val="1F497D"/>
          <w:sz w:val="20"/>
          <w:szCs w:val="20"/>
          <w:lang w:val="sr-Cyrl-RS"/>
        </w:rPr>
      </w:pPr>
    </w:p>
    <w:p w:rsidR="00230BAC" w:rsidRPr="00230BAC" w:rsidRDefault="00230BAC" w:rsidP="00230BAC">
      <w:pPr>
        <w:jc w:val="both"/>
        <w:rPr>
          <w:rFonts w:ascii="Verdana" w:hAnsi="Verdana"/>
          <w:color w:val="1F497D"/>
          <w:sz w:val="20"/>
          <w:szCs w:val="20"/>
          <w:lang w:val="sr-Cyrl-RS"/>
        </w:rPr>
      </w:pPr>
      <w:r w:rsidRPr="00230BAC">
        <w:rPr>
          <w:rFonts w:ascii="Verdana" w:hAnsi="Verdana"/>
          <w:color w:val="1F497D"/>
          <w:sz w:val="20"/>
          <w:szCs w:val="20"/>
          <w:lang w:val="sr-Cyrl-RS"/>
        </w:rPr>
        <w:lastRenderedPageBreak/>
        <w:t xml:space="preserve">Комбиновани рацио у </w:t>
      </w:r>
      <w:r w:rsidRPr="001B6721">
        <w:rPr>
          <w:rFonts w:ascii="Verdana" w:hAnsi="Verdana"/>
          <w:color w:val="1F497D"/>
          <w:sz w:val="20"/>
          <w:szCs w:val="20"/>
          <w:lang w:val="sr-Cyrl-RS"/>
        </w:rPr>
        <w:t>самопридржају на дан 31.12.2019.</w:t>
      </w:r>
    </w:p>
    <w:tbl>
      <w:tblPr>
        <w:tblW w:w="8516" w:type="dxa"/>
        <w:jc w:val="center"/>
        <w:tblLook w:val="04A0" w:firstRow="1" w:lastRow="0" w:firstColumn="1" w:lastColumn="0" w:noHBand="0" w:noVBand="1"/>
      </w:tblPr>
      <w:tblGrid>
        <w:gridCol w:w="976"/>
        <w:gridCol w:w="3020"/>
        <w:gridCol w:w="1480"/>
        <w:gridCol w:w="1380"/>
        <w:gridCol w:w="1660"/>
      </w:tblGrid>
      <w:tr w:rsidR="00230BAC" w:rsidRPr="00FE7498" w:rsidTr="00FE7498">
        <w:trPr>
          <w:trHeight w:val="503"/>
          <w:jc w:val="center"/>
        </w:trPr>
        <w:tc>
          <w:tcPr>
            <w:tcW w:w="976" w:type="dxa"/>
            <w:tcBorders>
              <w:top w:val="single" w:sz="4" w:space="0" w:color="auto"/>
              <w:left w:val="single" w:sz="4" w:space="0" w:color="auto"/>
              <w:bottom w:val="double" w:sz="6" w:space="0" w:color="auto"/>
              <w:right w:val="single" w:sz="4" w:space="0" w:color="auto"/>
            </w:tcBorders>
            <w:shd w:val="clear" w:color="000000" w:fill="C6E0B4"/>
            <w:noWrap/>
            <w:vAlign w:val="center"/>
            <w:hideMark/>
          </w:tcPr>
          <w:p w:rsidR="00230BAC" w:rsidRPr="00FE749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Шифра</w:t>
            </w:r>
          </w:p>
        </w:tc>
        <w:tc>
          <w:tcPr>
            <w:tcW w:w="3020" w:type="dxa"/>
            <w:tcBorders>
              <w:top w:val="single" w:sz="4" w:space="0" w:color="auto"/>
              <w:left w:val="nil"/>
              <w:bottom w:val="double" w:sz="6" w:space="0" w:color="auto"/>
              <w:right w:val="single" w:sz="4" w:space="0" w:color="auto"/>
            </w:tcBorders>
            <w:shd w:val="clear" w:color="000000" w:fill="C6E0B4"/>
            <w:noWrap/>
            <w:vAlign w:val="center"/>
            <w:hideMark/>
          </w:tcPr>
          <w:p w:rsidR="00230BAC" w:rsidRPr="00FE749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Врста осигурања</w:t>
            </w:r>
          </w:p>
        </w:tc>
        <w:tc>
          <w:tcPr>
            <w:tcW w:w="1480" w:type="dxa"/>
            <w:tcBorders>
              <w:top w:val="single" w:sz="4" w:space="0" w:color="auto"/>
              <w:left w:val="nil"/>
              <w:bottom w:val="double" w:sz="6" w:space="0" w:color="auto"/>
              <w:right w:val="single" w:sz="4" w:space="0" w:color="auto"/>
            </w:tcBorders>
            <w:shd w:val="clear" w:color="000000" w:fill="FFE699"/>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Рацио штета</w:t>
            </w:r>
          </w:p>
        </w:tc>
        <w:tc>
          <w:tcPr>
            <w:tcW w:w="1380" w:type="dxa"/>
            <w:tcBorders>
              <w:top w:val="single" w:sz="4" w:space="0" w:color="auto"/>
              <w:left w:val="nil"/>
              <w:bottom w:val="double" w:sz="6" w:space="0" w:color="auto"/>
              <w:right w:val="single" w:sz="4" w:space="0" w:color="auto"/>
            </w:tcBorders>
            <w:shd w:val="clear" w:color="000000" w:fill="FFE699"/>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Рацио трошкова</w:t>
            </w:r>
          </w:p>
        </w:tc>
        <w:tc>
          <w:tcPr>
            <w:tcW w:w="1660" w:type="dxa"/>
            <w:tcBorders>
              <w:top w:val="single" w:sz="4" w:space="0" w:color="auto"/>
              <w:left w:val="nil"/>
              <w:bottom w:val="double" w:sz="6" w:space="0" w:color="auto"/>
              <w:right w:val="single" w:sz="4" w:space="0" w:color="auto"/>
            </w:tcBorders>
            <w:shd w:val="clear" w:color="000000" w:fill="FFE699"/>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Комбиновани рацио</w:t>
            </w:r>
          </w:p>
        </w:tc>
      </w:tr>
      <w:tr w:rsidR="00230BAC" w:rsidRPr="00FE7498" w:rsidTr="00FE7498">
        <w:trPr>
          <w:trHeight w:val="376"/>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01</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од последица незгоде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69,08%</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12,40%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81,48%</w:t>
            </w:r>
          </w:p>
        </w:tc>
      </w:tr>
      <w:tr w:rsidR="00230BAC" w:rsidRPr="00FE7498" w:rsidTr="00FE7498">
        <w:trPr>
          <w:trHeight w:val="402"/>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02</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Добровољно здравствено осигурање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29,22%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23,68%</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52,90%</w:t>
            </w:r>
          </w:p>
        </w:tc>
      </w:tr>
      <w:tr w:rsidR="00230BAC" w:rsidRPr="00FE7498" w:rsidTr="00FE7498">
        <w:trPr>
          <w:trHeight w:val="408"/>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03</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Oсигурање моторних возила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77,34%</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22,81%</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100,15%</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Oсигурање шинских возила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-4,21%</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5,40%</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1,19%</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ваздухоплова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79,98%</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76,99%</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156,97%</w:t>
            </w:r>
          </w:p>
        </w:tc>
      </w:tr>
      <w:tr w:rsidR="00230BAC" w:rsidRPr="00FE7498" w:rsidTr="00FE7498">
        <w:trPr>
          <w:trHeight w:val="282"/>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06</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пловних објеката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139,22%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14,02%</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153,24%</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07</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робе у превозу</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104,27%</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-3,33%</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100,94%</w:t>
            </w:r>
          </w:p>
        </w:tc>
      </w:tr>
      <w:tr w:rsidR="00230BAC" w:rsidRPr="00FE7498" w:rsidTr="00FE7498">
        <w:trPr>
          <w:trHeight w:val="489"/>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08</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имовине од пожара и др опасности</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44,23%</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19,53%</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63,76%</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09</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Oстала осигурања имовине</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83,93%</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38,02%</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121,95%</w:t>
            </w:r>
          </w:p>
        </w:tc>
      </w:tr>
      <w:tr w:rsidR="00230BAC" w:rsidRPr="00FE7498" w:rsidTr="00FE7498">
        <w:trPr>
          <w:trHeight w:val="332"/>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аутоодговорности</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72,04%</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-2,83%</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69,21%</w:t>
            </w:r>
          </w:p>
        </w:tc>
      </w:tr>
      <w:tr w:rsidR="00230BAC" w:rsidRPr="00FE7498" w:rsidTr="00FE7498">
        <w:trPr>
          <w:trHeight w:val="421"/>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11</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одг. због употребе ваздухоплова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-2,12%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240,45%</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238,33%</w:t>
            </w:r>
          </w:p>
        </w:tc>
      </w:tr>
      <w:tr w:rsidR="00230BAC" w:rsidRPr="00FE7498" w:rsidTr="00FE7498">
        <w:trPr>
          <w:trHeight w:val="413"/>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одг. због употребе пловних објеката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38,46%</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13,57%</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52,03%</w:t>
            </w:r>
          </w:p>
        </w:tc>
      </w:tr>
      <w:tr w:rsidR="00230BAC" w:rsidRPr="00FE7498" w:rsidTr="00FE7498">
        <w:trPr>
          <w:trHeight w:val="420"/>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13</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опште одговорности</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88,57%</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17,97%</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106,54%</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14</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кредита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39,14%</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52,76%</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91,90%</w:t>
            </w:r>
          </w:p>
        </w:tc>
      </w:tr>
      <w:tr w:rsidR="00230BAC" w:rsidRPr="00FE7498" w:rsidTr="00FE7498">
        <w:trPr>
          <w:trHeight w:val="345"/>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15</w:t>
            </w:r>
          </w:p>
        </w:tc>
        <w:tc>
          <w:tcPr>
            <w:tcW w:w="302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јемства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-3,35%</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20,78%</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17,43%</w:t>
            </w:r>
          </w:p>
        </w:tc>
      </w:tr>
      <w:tr w:rsidR="00230BAC" w:rsidRPr="00FE7498" w:rsidTr="00FE7498">
        <w:trPr>
          <w:trHeight w:val="408"/>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16</w:t>
            </w:r>
          </w:p>
        </w:tc>
        <w:tc>
          <w:tcPr>
            <w:tcW w:w="3020" w:type="dxa"/>
            <w:tcBorders>
              <w:top w:val="nil"/>
              <w:left w:val="nil"/>
              <w:bottom w:val="single" w:sz="4" w:space="0" w:color="auto"/>
              <w:right w:val="single" w:sz="4" w:space="0" w:color="auto"/>
            </w:tcBorders>
            <w:shd w:val="clear" w:color="auto" w:fill="auto"/>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Oсигурање финансијских губитака</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7,86%</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27,06%</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34,92%</w:t>
            </w:r>
          </w:p>
        </w:tc>
      </w:tr>
      <w:tr w:rsidR="00230BAC" w:rsidRPr="00FE7498" w:rsidTr="00FE7498">
        <w:trPr>
          <w:trHeight w:val="428"/>
          <w:jc w:val="center"/>
        </w:trPr>
        <w:tc>
          <w:tcPr>
            <w:tcW w:w="976" w:type="dxa"/>
            <w:tcBorders>
              <w:top w:val="nil"/>
              <w:left w:val="single" w:sz="4" w:space="0" w:color="auto"/>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18</w:t>
            </w:r>
          </w:p>
        </w:tc>
        <w:tc>
          <w:tcPr>
            <w:tcW w:w="3020" w:type="dxa"/>
            <w:tcBorders>
              <w:top w:val="nil"/>
              <w:left w:val="nil"/>
              <w:bottom w:val="nil"/>
              <w:right w:val="single" w:sz="4" w:space="0" w:color="auto"/>
            </w:tcBorders>
            <w:shd w:val="clear" w:color="auto" w:fill="auto"/>
            <w:vAlign w:val="center"/>
            <w:hideMark/>
          </w:tcPr>
          <w:p w:rsidR="00230BAC" w:rsidRPr="00FE7498" w:rsidRDefault="00230BAC" w:rsidP="005536E0">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Осигурање помоћи на путовању</w:t>
            </w:r>
          </w:p>
        </w:tc>
        <w:tc>
          <w:tcPr>
            <w:tcW w:w="14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70,32%</w:t>
            </w:r>
          </w:p>
        </w:tc>
        <w:tc>
          <w:tcPr>
            <w:tcW w:w="138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122,31%</w:t>
            </w:r>
          </w:p>
        </w:tc>
        <w:tc>
          <w:tcPr>
            <w:tcW w:w="1660" w:type="dxa"/>
            <w:tcBorders>
              <w:top w:val="nil"/>
              <w:left w:val="nil"/>
              <w:bottom w:val="single" w:sz="4" w:space="0" w:color="auto"/>
              <w:right w:val="single" w:sz="4" w:space="0" w:color="auto"/>
            </w:tcBorders>
            <w:shd w:val="clear" w:color="auto" w:fill="auto"/>
            <w:noWrap/>
            <w:vAlign w:val="center"/>
            <w:hideMark/>
          </w:tcPr>
          <w:p w:rsidR="00230BAC" w:rsidRPr="00FE7498" w:rsidRDefault="00230BAC" w:rsidP="00230BAC">
            <w:pPr>
              <w:spacing w:after="0" w:line="240" w:lineRule="auto"/>
              <w:jc w:val="center"/>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192,63%</w:t>
            </w:r>
          </w:p>
        </w:tc>
      </w:tr>
      <w:tr w:rsidR="00230BAC" w:rsidRPr="00FE7498" w:rsidTr="00FE7498">
        <w:trPr>
          <w:trHeight w:val="540"/>
          <w:jc w:val="center"/>
        </w:trPr>
        <w:tc>
          <w:tcPr>
            <w:tcW w:w="976" w:type="dxa"/>
            <w:tcBorders>
              <w:top w:val="nil"/>
              <w:left w:val="nil"/>
              <w:bottom w:val="nil"/>
              <w:right w:val="single" w:sz="4" w:space="0" w:color="auto"/>
            </w:tcBorders>
            <w:shd w:val="clear" w:color="auto" w:fill="auto"/>
            <w:noWrap/>
            <w:vAlign w:val="center"/>
            <w:hideMark/>
          </w:tcPr>
          <w:p w:rsidR="00230BAC" w:rsidRPr="00FE7498" w:rsidRDefault="00230BAC" w:rsidP="00230BAC">
            <w:pPr>
              <w:spacing w:after="0" w:line="240" w:lineRule="auto"/>
              <w:rPr>
                <w:rFonts w:ascii="Verdana" w:eastAsia="Times New Roman" w:hAnsi="Verdana" w:cs="Arial"/>
                <w:color w:val="1F4E79" w:themeColor="accent1" w:themeShade="80"/>
                <w:sz w:val="18"/>
                <w:szCs w:val="18"/>
                <w:lang w:val="sr-Latn-RS" w:eastAsia="sr-Latn-RS"/>
              </w:rPr>
            </w:pPr>
            <w:r w:rsidRPr="00FE7498">
              <w:rPr>
                <w:rFonts w:ascii="Verdana" w:eastAsia="Times New Roman" w:hAnsi="Verdana" w:cs="Arial"/>
                <w:color w:val="1F4E79" w:themeColor="accent1" w:themeShade="80"/>
                <w:sz w:val="18"/>
                <w:szCs w:val="18"/>
                <w:lang w:val="sr-Latn-RS" w:eastAsia="sr-Latn-RS"/>
              </w:rPr>
              <w:t> </w:t>
            </w:r>
          </w:p>
        </w:tc>
        <w:tc>
          <w:tcPr>
            <w:tcW w:w="3020" w:type="dxa"/>
            <w:tcBorders>
              <w:top w:val="double" w:sz="6" w:space="0" w:color="auto"/>
              <w:left w:val="nil"/>
              <w:bottom w:val="double" w:sz="6" w:space="0" w:color="auto"/>
              <w:right w:val="single" w:sz="4" w:space="0" w:color="auto"/>
            </w:tcBorders>
            <w:shd w:val="clear" w:color="000000" w:fill="FFE699"/>
            <w:vAlign w:val="center"/>
            <w:hideMark/>
          </w:tcPr>
          <w:p w:rsidR="00230BAC" w:rsidRPr="00FE7498" w:rsidRDefault="00230BAC" w:rsidP="00230BAC">
            <w:pPr>
              <w:spacing w:after="0" w:line="240" w:lineRule="auto"/>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УКУПНО - НЕЖИВОТНА ОСИГУРАЊА</w:t>
            </w:r>
          </w:p>
        </w:tc>
        <w:tc>
          <w:tcPr>
            <w:tcW w:w="1480"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62,48%</w:t>
            </w:r>
          </w:p>
        </w:tc>
        <w:tc>
          <w:tcPr>
            <w:tcW w:w="1380"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21,91%</w:t>
            </w:r>
          </w:p>
        </w:tc>
        <w:tc>
          <w:tcPr>
            <w:tcW w:w="1660"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FE7498" w:rsidRDefault="00230BAC" w:rsidP="00230BAC">
            <w:pPr>
              <w:spacing w:after="0" w:line="240" w:lineRule="auto"/>
              <w:jc w:val="center"/>
              <w:rPr>
                <w:rFonts w:ascii="Verdana" w:eastAsia="Times New Roman" w:hAnsi="Verdana" w:cs="Arial"/>
                <w:b/>
                <w:bCs/>
                <w:color w:val="1F4E79" w:themeColor="accent1" w:themeShade="80"/>
                <w:sz w:val="18"/>
                <w:szCs w:val="18"/>
                <w:lang w:val="sr-Latn-RS" w:eastAsia="sr-Latn-RS"/>
              </w:rPr>
            </w:pPr>
            <w:r w:rsidRPr="00FE7498">
              <w:rPr>
                <w:rFonts w:ascii="Verdana" w:eastAsia="Times New Roman" w:hAnsi="Verdana" w:cs="Arial"/>
                <w:b/>
                <w:bCs/>
                <w:color w:val="1F4E79" w:themeColor="accent1" w:themeShade="80"/>
                <w:sz w:val="18"/>
                <w:szCs w:val="18"/>
                <w:lang w:val="sr-Latn-RS" w:eastAsia="sr-Latn-RS"/>
              </w:rPr>
              <w:t>84,39%</w:t>
            </w:r>
          </w:p>
        </w:tc>
      </w:tr>
    </w:tbl>
    <w:p w:rsidR="00230BAC" w:rsidRPr="00230BAC" w:rsidRDefault="00230BAC" w:rsidP="00230BAC">
      <w:pPr>
        <w:spacing w:after="160" w:line="259" w:lineRule="auto"/>
        <w:rPr>
          <w:rFonts w:ascii="Verdana" w:hAnsi="Verdana"/>
          <w:color w:val="1F497D"/>
          <w:sz w:val="20"/>
          <w:szCs w:val="20"/>
          <w:lang w:val="sr-Cyrl-RS"/>
        </w:rPr>
      </w:pPr>
    </w:p>
    <w:p w:rsidR="00230BAC" w:rsidRPr="00230BAC" w:rsidRDefault="00230BAC" w:rsidP="00230BAC">
      <w:pPr>
        <w:spacing w:after="160" w:line="259" w:lineRule="auto"/>
        <w:jc w:val="center"/>
        <w:rPr>
          <w:rFonts w:ascii="Verdana" w:hAnsi="Verdana"/>
          <w:color w:val="1F497D"/>
          <w:sz w:val="20"/>
          <w:szCs w:val="20"/>
          <w:lang w:val="sr-Cyrl-RS"/>
        </w:rPr>
      </w:pPr>
      <w:r w:rsidRPr="00230BAC">
        <w:rPr>
          <w:rFonts w:ascii="Verdana" w:eastAsiaTheme="minorHAnsi" w:hAnsi="Verdana" w:cstheme="minorBidi"/>
          <w:noProof/>
          <w:lang w:val="sr-Latn-RS" w:eastAsia="sr-Latn-RS"/>
        </w:rPr>
        <mc:AlternateContent>
          <mc:Choice Requires="wps">
            <w:drawing>
              <wp:anchor distT="0" distB="0" distL="114300" distR="114300" simplePos="0" relativeHeight="251664384" behindDoc="0" locked="0" layoutInCell="1" allowOverlap="1" wp14:anchorId="2E26CEE8" wp14:editId="21DC697C">
                <wp:simplePos x="0" y="0"/>
                <wp:positionH relativeFrom="column">
                  <wp:posOffset>877606</wp:posOffset>
                </wp:positionH>
                <wp:positionV relativeFrom="paragraph">
                  <wp:posOffset>2081530</wp:posOffset>
                </wp:positionV>
                <wp:extent cx="4486275" cy="0"/>
                <wp:effectExtent l="0" t="19050" r="28575" b="19050"/>
                <wp:wrapNone/>
                <wp:docPr id="21" name="Straight Connector 8"/>
                <wp:cNvGraphicFramePr/>
                <a:graphic xmlns:a="http://schemas.openxmlformats.org/drawingml/2006/main">
                  <a:graphicData uri="http://schemas.microsoft.com/office/word/2010/wordprocessingShape">
                    <wps:wsp>
                      <wps:cNvCnPr/>
                      <wps:spPr>
                        <a:xfrm>
                          <a:off x="0" y="0"/>
                          <a:ext cx="4486275" cy="0"/>
                        </a:xfrm>
                        <a:prstGeom prst="line">
                          <a:avLst/>
                        </a:prstGeom>
                        <a:noFill/>
                        <a:ln w="28575" cap="flat" cmpd="sng" algn="ctr">
                          <a:solidFill>
                            <a:srgbClr val="FF0000"/>
                          </a:solidFill>
                          <a:prstDash val="solid"/>
                          <a:miter lim="800000"/>
                        </a:ln>
                        <a:effectLst/>
                      </wps:spPr>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692CB7D" id="Straight Connector 8"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69.1pt,163.9pt" to="422.35pt,1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RVKxwEAAHYDAAAOAAAAZHJzL2Uyb0RvYy54bWysU8uO2zAMvBfYfxB039gJdreBEWcPCdJL&#10;0QbY9gMYWbYF6AVSjZO/L6U8um1vRXNQRIkcckbj1evJWXHUSCb4Vs5ntRTaq9AZP7Ty+7fd41IK&#10;SuA7sMHrVp41ydf1w4fVFBu9CGOwnUbBIJ6aKbZyTCk2VUVq1A5oFqL2fNkHdJA4xKHqECZGd7Za&#10;1PVLNQXsIgalifh0e7mU64Lf91qlr31POgnbSp4tlRXLeshrtV5BMyDE0ajrGPAPUzgwnpveobaQ&#10;QPxA8xeUMwoDhT7NVHBV6HujdOHAbOb1H2zeRoi6cGFxKN5lov8Hq74c9yhM18rFXAoPjt/oLSGY&#10;YUxiE7xnBQOKZRZqitRw/sbv8RpR3GNmferR5X/mI05F3PNdXH1KQvHh09PyZfHxWQp1u6t+FUak&#10;9EkHJ/Kmldb4zBsaOH6mxM049ZaSj33YGWvL21kvJh5++VyggS3UW0jcxUUmRX6QAuzA3lQJCyQF&#10;a7pcnoEIh8PGojgC+2O3q/mXmXK739Jy7y3QeMkrVxfnOJPYvta4Vi5z8a3a+oyuiwGvDLJ6F73y&#10;7hC6c5GxyhE/bml6NWJ2z/uY9+8/l/VPAAAA//8DAFBLAwQUAAYACAAAACEAa3rAueAAAAALAQAA&#10;DwAAAGRycy9kb3ducmV2LnhtbEyPzU7DMBCE70i8g7VIXBB1SCsaQpwKkHroAQH9kXp04yUJ2Oso&#10;dtPw9iwSEhxn9tPsTLEYnRUD9qH1pOBmkoBAqrxpqVaw3SyvMxAhajLaekIFXxhgUZ6fFTo3/kRv&#10;OKxjLTiEQq4VNDF2uZShatDpMPEdEt/efe90ZNnX0vT6xOHOyjRJbqXTLfGHRnf41GD1uT46Bam9&#10;e109P26ucLfcj+3q44W2clDq8mJ8uAcRcYx/MPzU5+pQcqeDP5IJwrKeZimjCqbpnDcwkc1mcxCH&#10;X0eWhfy/ofwGAAD//wMAUEsBAi0AFAAGAAgAAAAhALaDOJL+AAAA4QEAABMAAAAAAAAAAAAAAAAA&#10;AAAAAFtDb250ZW50X1R5cGVzXS54bWxQSwECLQAUAAYACAAAACEAOP0h/9YAAACUAQAACwAAAAAA&#10;AAAAAAAAAAAvAQAAX3JlbHMvLnJlbHNQSwECLQAUAAYACAAAACEAQ8EVSscBAAB2AwAADgAAAAAA&#10;AAAAAAAAAAAuAgAAZHJzL2Uyb0RvYy54bWxQSwECLQAUAAYACAAAACEAa3rAueAAAAALAQAADwAA&#10;AAAAAAAAAAAAAAAhBAAAZHJzL2Rvd25yZXYueG1sUEsFBgAAAAAEAAQA8wAAAC4FAAAAAA==&#10;" strokecolor="red" strokeweight="2.25pt">
                <v:stroke joinstyle="miter"/>
              </v:line>
            </w:pict>
          </mc:Fallback>
        </mc:AlternateContent>
      </w:r>
      <w:r w:rsidRPr="00230BAC">
        <w:rPr>
          <w:rFonts w:ascii="Verdana" w:eastAsiaTheme="minorHAnsi" w:hAnsi="Verdana" w:cstheme="minorBidi"/>
          <w:noProof/>
          <w:lang w:val="sr-Latn-RS" w:eastAsia="sr-Latn-RS"/>
        </w:rPr>
        <w:drawing>
          <wp:inline distT="0" distB="0" distL="0" distR="0" wp14:anchorId="1FC76D4D" wp14:editId="40B8DFBD">
            <wp:extent cx="5124450" cy="3148013"/>
            <wp:effectExtent l="0" t="0" r="0" b="1460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30BAC" w:rsidRPr="00230BAC" w:rsidRDefault="00230BAC" w:rsidP="00230BAC">
      <w:pPr>
        <w:jc w:val="both"/>
        <w:rPr>
          <w:rFonts w:ascii="Verdana" w:eastAsia="Times New Roman" w:hAnsi="Verdana"/>
          <w:iCs/>
          <w:noProof/>
          <w:color w:val="1F497D"/>
          <w:spacing w:val="15"/>
          <w:lang w:val="sr-Cyrl-RS"/>
        </w:rPr>
        <w:sectPr w:rsidR="00230BAC" w:rsidRPr="00230BAC" w:rsidSect="005F67A4">
          <w:type w:val="continuous"/>
          <w:pgSz w:w="11906" w:h="16838"/>
          <w:pgMar w:top="1417" w:right="1417" w:bottom="1417" w:left="1417" w:header="708" w:footer="708" w:gutter="0"/>
          <w:cols w:space="708"/>
          <w:docGrid w:linePitch="360"/>
        </w:sectPr>
      </w:pPr>
    </w:p>
    <w:p w:rsidR="00230BAC" w:rsidRPr="00AC4230" w:rsidRDefault="00230BAC" w:rsidP="00230BAC">
      <w:pPr>
        <w:jc w:val="both"/>
        <w:rPr>
          <w:rFonts w:ascii="Verdana" w:eastAsia="Times New Roman" w:hAnsi="Verdana"/>
          <w:b/>
          <w:iCs/>
          <w:noProof/>
          <w:color w:val="1F497D"/>
          <w:spacing w:val="15"/>
          <w:sz w:val="20"/>
          <w:szCs w:val="20"/>
          <w:lang w:val="sr-Cyrl-RS"/>
        </w:rPr>
      </w:pPr>
      <w:r w:rsidRPr="00AC4230">
        <w:rPr>
          <w:rFonts w:ascii="Verdana" w:eastAsia="Times New Roman" w:hAnsi="Verdana"/>
          <w:b/>
          <w:iCs/>
          <w:noProof/>
          <w:color w:val="1F497D"/>
          <w:spacing w:val="15"/>
          <w:sz w:val="20"/>
          <w:szCs w:val="20"/>
          <w:lang w:val="sr-Cyrl-RS"/>
        </w:rPr>
        <w:lastRenderedPageBreak/>
        <w:t>Анализа одступања:</w:t>
      </w:r>
    </w:p>
    <w:tbl>
      <w:tblPr>
        <w:tblW w:w="13385" w:type="dxa"/>
        <w:tblInd w:w="-80" w:type="dxa"/>
        <w:tblLayout w:type="fixed"/>
        <w:tblLook w:val="04A0" w:firstRow="1" w:lastRow="0" w:firstColumn="1" w:lastColumn="0" w:noHBand="0" w:noVBand="1"/>
      </w:tblPr>
      <w:tblGrid>
        <w:gridCol w:w="994"/>
        <w:gridCol w:w="3040"/>
        <w:gridCol w:w="1281"/>
        <w:gridCol w:w="1423"/>
        <w:gridCol w:w="1230"/>
        <w:gridCol w:w="1721"/>
        <w:gridCol w:w="1706"/>
        <w:gridCol w:w="1990"/>
      </w:tblGrid>
      <w:tr w:rsidR="00230BAC" w:rsidRPr="00673A28" w:rsidTr="005536E0">
        <w:trPr>
          <w:trHeight w:val="519"/>
        </w:trPr>
        <w:tc>
          <w:tcPr>
            <w:tcW w:w="994" w:type="dxa"/>
            <w:tcBorders>
              <w:top w:val="single" w:sz="4" w:space="0" w:color="auto"/>
              <w:left w:val="single" w:sz="4" w:space="0" w:color="auto"/>
              <w:bottom w:val="double" w:sz="6" w:space="0" w:color="auto"/>
              <w:right w:val="single" w:sz="4" w:space="0" w:color="auto"/>
            </w:tcBorders>
            <w:shd w:val="clear" w:color="000000" w:fill="C6E0B4"/>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Шифра</w:t>
            </w:r>
          </w:p>
        </w:tc>
        <w:tc>
          <w:tcPr>
            <w:tcW w:w="3040" w:type="dxa"/>
            <w:tcBorders>
              <w:top w:val="single" w:sz="4" w:space="0" w:color="auto"/>
              <w:left w:val="nil"/>
              <w:bottom w:val="double" w:sz="6" w:space="0" w:color="auto"/>
              <w:right w:val="single" w:sz="4" w:space="0" w:color="auto"/>
            </w:tcBorders>
            <w:shd w:val="clear" w:color="000000" w:fill="C6E0B4"/>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Врста осигурања</w:t>
            </w:r>
          </w:p>
        </w:tc>
        <w:tc>
          <w:tcPr>
            <w:tcW w:w="1281" w:type="dxa"/>
            <w:tcBorders>
              <w:top w:val="single" w:sz="4" w:space="0" w:color="auto"/>
              <w:left w:val="nil"/>
              <w:bottom w:val="double" w:sz="6" w:space="0" w:color="auto"/>
              <w:right w:val="single" w:sz="4" w:space="0" w:color="auto"/>
            </w:tcBorders>
            <w:shd w:val="clear" w:color="000000" w:fill="9BC2E6"/>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Рацио штета</w:t>
            </w:r>
            <w:r w:rsidRPr="00673A28">
              <w:rPr>
                <w:rFonts w:ascii="Verdana" w:eastAsia="Times New Roman" w:hAnsi="Verdana" w:cs="Arial"/>
                <w:b/>
                <w:bCs/>
                <w:color w:val="1F4E79" w:themeColor="accent1" w:themeShade="80"/>
                <w:sz w:val="16"/>
                <w:szCs w:val="16"/>
                <w:lang w:val="sr-Latn-RS" w:eastAsia="sr-Latn-RS"/>
              </w:rPr>
              <w:br/>
              <w:t>(актива)</w:t>
            </w:r>
          </w:p>
        </w:tc>
        <w:tc>
          <w:tcPr>
            <w:tcW w:w="1423" w:type="dxa"/>
            <w:tcBorders>
              <w:top w:val="single" w:sz="4"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Рацио штета (самоприд.)</w:t>
            </w:r>
          </w:p>
        </w:tc>
        <w:tc>
          <w:tcPr>
            <w:tcW w:w="1230" w:type="dxa"/>
            <w:tcBorders>
              <w:top w:val="single" w:sz="4" w:space="0" w:color="auto"/>
              <w:left w:val="nil"/>
              <w:bottom w:val="double" w:sz="6" w:space="0" w:color="auto"/>
              <w:right w:val="single" w:sz="4" w:space="0" w:color="auto"/>
            </w:tcBorders>
            <w:shd w:val="clear" w:color="000000" w:fill="9BC2E6"/>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Рацио трошкова</w:t>
            </w:r>
            <w:r w:rsidRPr="00673A28">
              <w:rPr>
                <w:rFonts w:ascii="Verdana" w:eastAsia="Times New Roman" w:hAnsi="Verdana" w:cs="Arial"/>
                <w:b/>
                <w:bCs/>
                <w:color w:val="1F4E79" w:themeColor="accent1" w:themeShade="80"/>
                <w:sz w:val="16"/>
                <w:szCs w:val="16"/>
                <w:lang w:val="sr-Latn-RS" w:eastAsia="sr-Latn-RS"/>
              </w:rPr>
              <w:br/>
              <w:t>(актива)</w:t>
            </w:r>
          </w:p>
        </w:tc>
        <w:tc>
          <w:tcPr>
            <w:tcW w:w="1721" w:type="dxa"/>
            <w:tcBorders>
              <w:top w:val="single" w:sz="4"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Рацио трошкова (самоприд.)</w:t>
            </w:r>
          </w:p>
        </w:tc>
        <w:tc>
          <w:tcPr>
            <w:tcW w:w="1706" w:type="dxa"/>
            <w:tcBorders>
              <w:top w:val="single" w:sz="4" w:space="0" w:color="auto"/>
              <w:left w:val="nil"/>
              <w:bottom w:val="double" w:sz="6" w:space="0" w:color="auto"/>
              <w:right w:val="single" w:sz="4" w:space="0" w:color="auto"/>
            </w:tcBorders>
            <w:shd w:val="clear" w:color="000000" w:fill="9BC2E6"/>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Комбиновани рацио (актива)</w:t>
            </w:r>
          </w:p>
        </w:tc>
        <w:tc>
          <w:tcPr>
            <w:tcW w:w="1990" w:type="dxa"/>
            <w:tcBorders>
              <w:top w:val="single" w:sz="4" w:space="0" w:color="auto"/>
              <w:left w:val="nil"/>
              <w:bottom w:val="double" w:sz="6" w:space="0" w:color="auto"/>
              <w:right w:val="single" w:sz="4" w:space="0" w:color="auto"/>
            </w:tcBorders>
            <w:shd w:val="clear" w:color="000000" w:fill="FFE699"/>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Комбиновани рацио (самоприд.)</w:t>
            </w:r>
          </w:p>
        </w:tc>
      </w:tr>
      <w:tr w:rsidR="00230BAC" w:rsidRPr="00673A28" w:rsidTr="005536E0">
        <w:trPr>
          <w:trHeight w:val="305"/>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01</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од последица незгоде</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-33,58%</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-19,08%</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6,70%</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22,60%</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-26,88%</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3,52%</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02</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Добровољно здравствено осигурање</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22,98%</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20,78%</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31,05%</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11,32%</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54,03%</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32,11%</w:t>
            </w:r>
          </w:p>
        </w:tc>
      </w:tr>
      <w:tr w:rsidR="00230BAC" w:rsidRPr="00673A28" w:rsidTr="005536E0">
        <w:trPr>
          <w:trHeight w:val="30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03</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Oсигурање моторних возила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-7,66%</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7,66%</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9,39%</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2,19%</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1,72%</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9,85%</w:t>
            </w:r>
          </w:p>
        </w:tc>
      </w:tr>
      <w:tr w:rsidR="00230BAC" w:rsidRPr="00673A28" w:rsidTr="005536E0">
        <w:trPr>
          <w:trHeight w:val="322"/>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04</w:t>
            </w:r>
          </w:p>
        </w:tc>
        <w:tc>
          <w:tcPr>
            <w:tcW w:w="304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Oсигурање шинских возила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72,04%</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74,21%</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4,47%</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4,60%</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76,50%</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78,81%</w:t>
            </w:r>
          </w:p>
        </w:tc>
      </w:tr>
      <w:tr w:rsidR="00230BAC" w:rsidRPr="00673A28" w:rsidTr="005536E0">
        <w:trPr>
          <w:trHeight w:val="322"/>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05</w:t>
            </w:r>
          </w:p>
        </w:tc>
        <w:tc>
          <w:tcPr>
            <w:tcW w:w="304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ваздухоплова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31,14%</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-29,98%</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4,78%</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-26,99%</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35,92%</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-56,97%</w:t>
            </w:r>
          </w:p>
        </w:tc>
      </w:tr>
      <w:tr w:rsidR="00230BAC" w:rsidRPr="00673A28" w:rsidTr="005536E0">
        <w:trPr>
          <w:trHeight w:val="313"/>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06</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пловних објеката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-118,30%</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-124,22%</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-8,43%</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-9,02%</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-126,73%</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-133,24%</w:t>
            </w:r>
          </w:p>
        </w:tc>
      </w:tr>
      <w:tr w:rsidR="00230BAC" w:rsidRPr="00673A28" w:rsidTr="005536E0">
        <w:trPr>
          <w:trHeight w:val="322"/>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07</w:t>
            </w:r>
          </w:p>
        </w:tc>
        <w:tc>
          <w:tcPr>
            <w:tcW w:w="304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робе у превозу</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-65,13%</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-74,27%</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2,19%</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18,33%</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-62,94%</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-55,94%</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08</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имовине од пожара и др опасности</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35,07%</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25,77%</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11,01%</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5,47%</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46,08%</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31,24%</w:t>
            </w:r>
          </w:p>
        </w:tc>
      </w:tr>
      <w:tr w:rsidR="00230BAC" w:rsidRPr="00673A28" w:rsidTr="005536E0">
        <w:trPr>
          <w:trHeight w:val="322"/>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09</w:t>
            </w:r>
          </w:p>
        </w:tc>
        <w:tc>
          <w:tcPr>
            <w:tcW w:w="304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Oстала осигурања имовине</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37,82%</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-18,93%</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16,86%</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-3,02%</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54,68%</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-21,96%</w:t>
            </w:r>
          </w:p>
        </w:tc>
      </w:tr>
      <w:tr w:rsidR="00230BAC" w:rsidRPr="00673A28" w:rsidTr="005536E0">
        <w:trPr>
          <w:trHeight w:val="297"/>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10</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аутоодговорности</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60,55%</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12,96%</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5,83%</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12,83%</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66,38%</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25,79%</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11</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одг. због употребе ваздухоплова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80,45%</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62,12%</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-0,38%</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-200,45%</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80,07%</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-138,34%</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12</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одг. због употребе пловних објеката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-27,94%</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-23,46%</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2,84%</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16,43%</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-25,10%</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-7,03%</w:t>
            </w:r>
          </w:p>
        </w:tc>
      </w:tr>
      <w:tr w:rsidR="00230BAC" w:rsidRPr="00673A28" w:rsidTr="005536E0">
        <w:trPr>
          <w:trHeight w:val="36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13</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опште одговорности</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9,58%</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-8,57%</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7,67%</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2,03%</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17,25%</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-6,53%</w:t>
            </w:r>
          </w:p>
        </w:tc>
      </w:tr>
      <w:tr w:rsidR="00230BAC" w:rsidRPr="00673A28" w:rsidTr="005536E0">
        <w:trPr>
          <w:trHeight w:val="322"/>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14</w:t>
            </w:r>
          </w:p>
        </w:tc>
        <w:tc>
          <w:tcPr>
            <w:tcW w:w="304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кредита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15,33%</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-9,14%</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-10,19%</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-37,76%</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5,14%</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-46,90%</w:t>
            </w:r>
          </w:p>
        </w:tc>
      </w:tr>
      <w:tr w:rsidR="00230BAC" w:rsidRPr="00673A28" w:rsidTr="005536E0">
        <w:trPr>
          <w:trHeight w:val="322"/>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15</w:t>
            </w:r>
          </w:p>
        </w:tc>
        <w:tc>
          <w:tcPr>
            <w:tcW w:w="304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јемства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32,59%</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33,35%</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-44,06%</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-5,78%</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-11,46%</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27,58%</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16</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Oсигурање финансијских губитака</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43,48%</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82,14%</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2,06%</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2,94%</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45,54%</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85,07%</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17</w:t>
            </w:r>
          </w:p>
        </w:tc>
        <w:tc>
          <w:tcPr>
            <w:tcW w:w="3040"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 трошкова правне заштите</w:t>
            </w:r>
          </w:p>
        </w:tc>
        <w:tc>
          <w:tcPr>
            <w:tcW w:w="128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90,00%</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90,00%</w:t>
            </w:r>
          </w:p>
        </w:tc>
        <w:tc>
          <w:tcPr>
            <w:tcW w:w="123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15,00%</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15,00%</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105,00%</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105,00%</w:t>
            </w:r>
          </w:p>
        </w:tc>
      </w:tr>
      <w:tr w:rsidR="00230BAC" w:rsidRPr="00673A28" w:rsidTr="005536E0">
        <w:trPr>
          <w:trHeight w:val="519"/>
        </w:trPr>
        <w:tc>
          <w:tcPr>
            <w:tcW w:w="994" w:type="dxa"/>
            <w:tcBorders>
              <w:top w:val="nil"/>
              <w:left w:val="single" w:sz="4" w:space="0" w:color="auto"/>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18</w:t>
            </w:r>
          </w:p>
        </w:tc>
        <w:tc>
          <w:tcPr>
            <w:tcW w:w="3040" w:type="dxa"/>
            <w:tcBorders>
              <w:top w:val="nil"/>
              <w:left w:val="nil"/>
              <w:bottom w:val="nil"/>
              <w:right w:val="single" w:sz="4" w:space="0" w:color="auto"/>
            </w:tcBorders>
            <w:shd w:val="clear" w:color="auto" w:fill="auto"/>
            <w:vAlign w:val="center"/>
            <w:hideMark/>
          </w:tcPr>
          <w:p w:rsidR="00230BAC" w:rsidRPr="00673A28" w:rsidRDefault="00230BAC" w:rsidP="00230BAC">
            <w:pPr>
              <w:spacing w:after="0" w:line="240" w:lineRule="auto"/>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Осигурањев помоћи на путовању</w:t>
            </w:r>
          </w:p>
        </w:tc>
        <w:tc>
          <w:tcPr>
            <w:tcW w:w="1281" w:type="dxa"/>
            <w:tcBorders>
              <w:top w:val="nil"/>
              <w:left w:val="nil"/>
              <w:bottom w:val="nil"/>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51,13%</w:t>
            </w:r>
          </w:p>
        </w:tc>
        <w:tc>
          <w:tcPr>
            <w:tcW w:w="1423"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19,68%</w:t>
            </w:r>
          </w:p>
        </w:tc>
        <w:tc>
          <w:tcPr>
            <w:tcW w:w="1230" w:type="dxa"/>
            <w:tcBorders>
              <w:top w:val="nil"/>
              <w:left w:val="nil"/>
              <w:bottom w:val="nil"/>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11,05%</w:t>
            </w:r>
          </w:p>
        </w:tc>
        <w:tc>
          <w:tcPr>
            <w:tcW w:w="1721"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-107,31%</w:t>
            </w:r>
          </w:p>
        </w:tc>
        <w:tc>
          <w:tcPr>
            <w:tcW w:w="1706"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62,19%</w:t>
            </w:r>
          </w:p>
        </w:tc>
        <w:tc>
          <w:tcPr>
            <w:tcW w:w="1990" w:type="dxa"/>
            <w:tcBorders>
              <w:top w:val="nil"/>
              <w:left w:val="nil"/>
              <w:bottom w:val="single" w:sz="4" w:space="0" w:color="auto"/>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-87,63%</w:t>
            </w:r>
          </w:p>
        </w:tc>
      </w:tr>
      <w:tr w:rsidR="00230BAC" w:rsidRPr="00673A28" w:rsidTr="005536E0">
        <w:trPr>
          <w:trHeight w:val="389"/>
        </w:trPr>
        <w:tc>
          <w:tcPr>
            <w:tcW w:w="994" w:type="dxa"/>
            <w:tcBorders>
              <w:top w:val="nil"/>
              <w:left w:val="nil"/>
              <w:bottom w:val="nil"/>
              <w:right w:val="single" w:sz="4" w:space="0" w:color="auto"/>
            </w:tcBorders>
            <w:shd w:val="clear" w:color="auto" w:fill="auto"/>
            <w:noWrap/>
            <w:vAlign w:val="center"/>
            <w:hideMark/>
          </w:tcPr>
          <w:p w:rsidR="00230BAC" w:rsidRPr="00673A28" w:rsidRDefault="00230BAC" w:rsidP="00230BAC">
            <w:pPr>
              <w:spacing w:after="0" w:line="240" w:lineRule="auto"/>
              <w:jc w:val="center"/>
              <w:rPr>
                <w:rFonts w:ascii="Verdana" w:eastAsia="Times New Roman" w:hAnsi="Verdana" w:cs="Arial"/>
                <w:color w:val="1F4E79" w:themeColor="accent1" w:themeShade="80"/>
                <w:sz w:val="16"/>
                <w:szCs w:val="16"/>
                <w:lang w:val="sr-Latn-RS" w:eastAsia="sr-Latn-RS"/>
              </w:rPr>
            </w:pPr>
            <w:r w:rsidRPr="00673A28">
              <w:rPr>
                <w:rFonts w:ascii="Verdana" w:eastAsia="Times New Roman" w:hAnsi="Verdana" w:cs="Arial"/>
                <w:color w:val="1F4E79" w:themeColor="accent1" w:themeShade="80"/>
                <w:sz w:val="16"/>
                <w:szCs w:val="16"/>
                <w:lang w:val="sr-Latn-RS" w:eastAsia="sr-Latn-RS"/>
              </w:rPr>
              <w:t> </w:t>
            </w:r>
          </w:p>
        </w:tc>
        <w:tc>
          <w:tcPr>
            <w:tcW w:w="3040" w:type="dxa"/>
            <w:tcBorders>
              <w:top w:val="double" w:sz="6" w:space="0" w:color="auto"/>
              <w:left w:val="nil"/>
              <w:bottom w:val="double" w:sz="6"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УКУПНО - НЕЖИВОТНА ОСИГУРАЊА</w:t>
            </w:r>
          </w:p>
        </w:tc>
        <w:tc>
          <w:tcPr>
            <w:tcW w:w="1281"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30,45%</w:t>
            </w:r>
          </w:p>
        </w:tc>
        <w:tc>
          <w:tcPr>
            <w:tcW w:w="1423"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-3,87%</w:t>
            </w:r>
          </w:p>
        </w:tc>
        <w:tc>
          <w:tcPr>
            <w:tcW w:w="1230"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3,23%</w:t>
            </w:r>
          </w:p>
        </w:tc>
        <w:tc>
          <w:tcPr>
            <w:tcW w:w="1721"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1,71%</w:t>
            </w:r>
          </w:p>
        </w:tc>
        <w:tc>
          <w:tcPr>
            <w:tcW w:w="1706" w:type="dxa"/>
            <w:tcBorders>
              <w:top w:val="double" w:sz="6" w:space="0" w:color="auto"/>
              <w:left w:val="nil"/>
              <w:bottom w:val="double" w:sz="6" w:space="0" w:color="auto"/>
              <w:right w:val="single" w:sz="4" w:space="0" w:color="auto"/>
            </w:tcBorders>
            <w:shd w:val="clear" w:color="000000" w:fill="DDEBF7"/>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33,68%</w:t>
            </w:r>
          </w:p>
        </w:tc>
        <w:tc>
          <w:tcPr>
            <w:tcW w:w="1990" w:type="dxa"/>
            <w:tcBorders>
              <w:top w:val="double" w:sz="6" w:space="0" w:color="auto"/>
              <w:left w:val="nil"/>
              <w:bottom w:val="double" w:sz="6" w:space="0" w:color="auto"/>
              <w:right w:val="single" w:sz="4" w:space="0" w:color="auto"/>
            </w:tcBorders>
            <w:shd w:val="clear" w:color="000000" w:fill="FFE699"/>
            <w:noWrap/>
            <w:vAlign w:val="center"/>
            <w:hideMark/>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t>-2,17%</w:t>
            </w:r>
          </w:p>
        </w:tc>
      </w:tr>
    </w:tbl>
    <w:p w:rsidR="00230BAC" w:rsidRPr="00230BAC" w:rsidRDefault="00230BAC" w:rsidP="00230BAC">
      <w:pPr>
        <w:spacing w:after="160" w:line="259" w:lineRule="auto"/>
        <w:rPr>
          <w:rFonts w:ascii="Verdana" w:hAnsi="Verdana"/>
          <w:sz w:val="20"/>
          <w:szCs w:val="20"/>
          <w:lang w:val="sr-Cyrl-RS"/>
        </w:rPr>
        <w:sectPr w:rsidR="00230BAC" w:rsidRPr="00230BAC" w:rsidSect="0036219C">
          <w:pgSz w:w="16838" w:h="11906" w:orient="landscape" w:code="9"/>
          <w:pgMar w:top="1418" w:right="1418" w:bottom="1418" w:left="1418" w:header="709" w:footer="709" w:gutter="0"/>
          <w:cols w:space="708"/>
          <w:docGrid w:linePitch="360"/>
        </w:sectPr>
      </w:pPr>
    </w:p>
    <w:p w:rsidR="00230BAC" w:rsidRPr="00AC4230" w:rsidRDefault="00230BAC" w:rsidP="00230BAC">
      <w:pPr>
        <w:jc w:val="both"/>
        <w:rPr>
          <w:rFonts w:ascii="Verdana" w:hAnsi="Verdana"/>
          <w:b/>
          <w:color w:val="1F497D"/>
          <w:sz w:val="20"/>
          <w:szCs w:val="20"/>
          <w:lang w:val="sr-Cyrl-RS"/>
        </w:rPr>
      </w:pPr>
      <w:r w:rsidRPr="00AC4230">
        <w:rPr>
          <w:rFonts w:ascii="Verdana" w:eastAsia="Times New Roman" w:hAnsi="Verdana"/>
          <w:b/>
          <w:iCs/>
          <w:noProof/>
          <w:color w:val="1F497D"/>
          <w:spacing w:val="15"/>
          <w:sz w:val="20"/>
          <w:szCs w:val="20"/>
          <w:lang w:val="sr-Cyrl-RS"/>
        </w:rPr>
        <w:lastRenderedPageBreak/>
        <w:t>Идентификовани ризик:</w:t>
      </w:r>
      <w:r w:rsidRPr="00AC4230">
        <w:rPr>
          <w:rFonts w:ascii="Verdana" w:hAnsi="Verdana"/>
          <w:b/>
          <w:color w:val="1F497D"/>
          <w:sz w:val="20"/>
          <w:szCs w:val="20"/>
          <w:lang w:val="sr-Cyrl-RS"/>
        </w:rPr>
        <w:t xml:space="preserve"> </w:t>
      </w:r>
      <w:r w:rsidRPr="00AC4230">
        <w:rPr>
          <w:rFonts w:ascii="Verdana" w:hAnsi="Verdana"/>
          <w:b/>
          <w:color w:val="1F497D"/>
          <w:sz w:val="20"/>
          <w:szCs w:val="20"/>
          <w:lang w:val="sr-Cyrl-RS"/>
        </w:rPr>
        <w:tab/>
      </w:r>
    </w:p>
    <w:p w:rsidR="00230BAC" w:rsidRPr="0036219C" w:rsidRDefault="00230BAC" w:rsidP="004501B2">
      <w:pPr>
        <w:pStyle w:val="ListParagraph"/>
        <w:numPr>
          <w:ilvl w:val="3"/>
          <w:numId w:val="38"/>
        </w:numPr>
        <w:ind w:left="426" w:hanging="426"/>
        <w:jc w:val="both"/>
        <w:rPr>
          <w:rFonts w:ascii="Verdana" w:hAnsi="Verdana"/>
          <w:color w:val="1F497D"/>
          <w:sz w:val="20"/>
          <w:szCs w:val="20"/>
          <w:lang w:val="sr-Cyrl-RS"/>
        </w:rPr>
        <w:sectPr w:rsidR="00230BAC" w:rsidRPr="0036219C">
          <w:pgSz w:w="11906" w:h="16838"/>
          <w:pgMar w:top="1417" w:right="1417" w:bottom="1417" w:left="1417" w:header="708" w:footer="708" w:gutter="0"/>
          <w:cols w:space="708"/>
          <w:docGrid w:linePitch="360"/>
        </w:sectPr>
      </w:pPr>
    </w:p>
    <w:p w:rsidR="00230BAC" w:rsidRPr="0036219C" w:rsidRDefault="00230BAC" w:rsidP="00390534">
      <w:pPr>
        <w:pStyle w:val="ListParagraph"/>
        <w:numPr>
          <w:ilvl w:val="3"/>
          <w:numId w:val="38"/>
        </w:numPr>
        <w:spacing w:after="120" w:line="240" w:lineRule="auto"/>
        <w:ind w:left="425" w:hanging="425"/>
        <w:jc w:val="both"/>
        <w:rPr>
          <w:rFonts w:ascii="Verdana" w:hAnsi="Verdana"/>
          <w:color w:val="1F497D"/>
          <w:sz w:val="20"/>
          <w:szCs w:val="20"/>
          <w:lang w:val="sr-Cyrl-RS"/>
        </w:rPr>
      </w:pPr>
      <w:r w:rsidRPr="0036219C">
        <w:rPr>
          <w:rFonts w:ascii="Verdana" w:hAnsi="Verdana"/>
          <w:color w:val="1F497D"/>
          <w:sz w:val="20"/>
          <w:szCs w:val="20"/>
          <w:lang w:val="sr-Cyrl-RS"/>
        </w:rPr>
        <w:lastRenderedPageBreak/>
        <w:t xml:space="preserve">Врста 01 (Осигурање од последица незгоде)  </w:t>
      </w:r>
    </w:p>
    <w:p w:rsidR="00230BAC" w:rsidRPr="00230BAC" w:rsidRDefault="00230BAC" w:rsidP="00390534">
      <w:pPr>
        <w:numPr>
          <w:ilvl w:val="0"/>
          <w:numId w:val="38"/>
        </w:numPr>
        <w:spacing w:after="120" w:line="240" w:lineRule="auto"/>
        <w:ind w:left="425" w:hanging="425"/>
        <w:rPr>
          <w:rFonts w:ascii="Verdana" w:hAnsi="Verdana"/>
          <w:color w:val="1F497D"/>
          <w:sz w:val="20"/>
          <w:szCs w:val="20"/>
          <w:lang w:val="sr-Cyrl-RS"/>
        </w:rPr>
      </w:pPr>
      <w:r w:rsidRPr="00230BAC">
        <w:rPr>
          <w:rFonts w:ascii="Verdana" w:hAnsi="Verdana"/>
          <w:color w:val="1F497D"/>
          <w:sz w:val="20"/>
          <w:szCs w:val="20"/>
          <w:lang w:val="sr-Cyrl-RS"/>
        </w:rPr>
        <w:t xml:space="preserve">Врста 03 (Осигурање мотирних возила)  </w:t>
      </w:r>
    </w:p>
    <w:p w:rsidR="00230BAC" w:rsidRPr="00230BAC" w:rsidRDefault="00230BAC" w:rsidP="004501B2">
      <w:pPr>
        <w:numPr>
          <w:ilvl w:val="0"/>
          <w:numId w:val="38"/>
        </w:numPr>
        <w:spacing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t>Врста 05 (Осигурање ваздухоплова)</w:t>
      </w:r>
    </w:p>
    <w:p w:rsidR="00230BAC" w:rsidRPr="00230BAC" w:rsidRDefault="00230BAC" w:rsidP="004501B2">
      <w:pPr>
        <w:numPr>
          <w:ilvl w:val="0"/>
          <w:numId w:val="38"/>
        </w:numPr>
        <w:spacing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t>Врста 0</w:t>
      </w:r>
      <w:r w:rsidRPr="00230BAC">
        <w:rPr>
          <w:rFonts w:ascii="Verdana" w:hAnsi="Verdana"/>
          <w:color w:val="1F497D"/>
          <w:sz w:val="20"/>
          <w:szCs w:val="20"/>
          <w:lang w:val="sr-Latn-RS"/>
        </w:rPr>
        <w:t>6</w:t>
      </w:r>
      <w:r w:rsidRPr="00230BAC">
        <w:rPr>
          <w:rFonts w:ascii="Verdana" w:hAnsi="Verdana"/>
          <w:color w:val="1F497D"/>
          <w:sz w:val="20"/>
          <w:szCs w:val="20"/>
          <w:lang w:val="sr-Cyrl-RS"/>
        </w:rPr>
        <w:t xml:space="preserve"> (Осигурање пловних објеката</w:t>
      </w:r>
      <w:r w:rsidRPr="00230BAC">
        <w:rPr>
          <w:rFonts w:ascii="Verdana" w:hAnsi="Verdana"/>
          <w:color w:val="1F497D"/>
          <w:sz w:val="20"/>
          <w:szCs w:val="20"/>
          <w:lang w:val="sr-Latn-RS"/>
        </w:rPr>
        <w:t>)</w:t>
      </w:r>
    </w:p>
    <w:p w:rsidR="00230BAC" w:rsidRPr="00230BAC" w:rsidRDefault="00230BAC" w:rsidP="00390534">
      <w:pPr>
        <w:numPr>
          <w:ilvl w:val="0"/>
          <w:numId w:val="38"/>
        </w:numPr>
        <w:spacing w:before="240" w:after="120" w:line="240" w:lineRule="auto"/>
        <w:ind w:left="426" w:hanging="426"/>
        <w:contextualSpacing/>
        <w:rPr>
          <w:rFonts w:ascii="Verdana" w:hAnsi="Verdana"/>
          <w:color w:val="1F497D"/>
          <w:sz w:val="20"/>
          <w:szCs w:val="20"/>
          <w:lang w:val="sr-Cyrl-RS"/>
        </w:rPr>
      </w:pPr>
      <w:r w:rsidRPr="00230BAC">
        <w:rPr>
          <w:rFonts w:ascii="Verdana" w:hAnsi="Verdana"/>
          <w:color w:val="1F497D"/>
          <w:sz w:val="20"/>
          <w:szCs w:val="20"/>
          <w:lang w:val="sr-Cyrl-RS"/>
        </w:rPr>
        <w:t>Врста 07 (Осигурање робе у превозу)</w:t>
      </w:r>
    </w:p>
    <w:p w:rsidR="00230BAC" w:rsidRPr="00230BAC" w:rsidRDefault="00230BAC" w:rsidP="00390534">
      <w:pPr>
        <w:numPr>
          <w:ilvl w:val="0"/>
          <w:numId w:val="38"/>
        </w:numPr>
        <w:spacing w:before="240"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t>Врста 09 (Oстала осигурања имовине)</w:t>
      </w:r>
    </w:p>
    <w:p w:rsidR="00230BAC" w:rsidRPr="00230BAC" w:rsidRDefault="00230BAC" w:rsidP="004501B2">
      <w:pPr>
        <w:numPr>
          <w:ilvl w:val="0"/>
          <w:numId w:val="38"/>
        </w:numPr>
        <w:spacing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lastRenderedPageBreak/>
        <w:t>Врста 11 (Осигурање одг. због употребе ваздухоплова)</w:t>
      </w:r>
    </w:p>
    <w:p w:rsidR="00230BAC" w:rsidRPr="00230BAC" w:rsidRDefault="00230BAC" w:rsidP="004501B2">
      <w:pPr>
        <w:numPr>
          <w:ilvl w:val="0"/>
          <w:numId w:val="38"/>
        </w:numPr>
        <w:spacing w:after="120" w:line="240" w:lineRule="auto"/>
        <w:ind w:left="426" w:hanging="426"/>
        <w:rPr>
          <w:rFonts w:ascii="Verdana" w:eastAsia="Times New Roman" w:hAnsi="Verdana"/>
          <w:color w:val="1F497D"/>
          <w:sz w:val="20"/>
          <w:szCs w:val="20"/>
          <w:lang w:val="sr-Cyrl-RS" w:eastAsia="sr-Latn-RS"/>
        </w:rPr>
      </w:pPr>
      <w:r w:rsidRPr="00230BAC">
        <w:rPr>
          <w:rFonts w:ascii="Verdana" w:hAnsi="Verdana"/>
          <w:color w:val="1F497D"/>
          <w:sz w:val="20"/>
          <w:szCs w:val="20"/>
          <w:lang w:val="sr-Cyrl-RS"/>
        </w:rPr>
        <w:t>Врста 1</w:t>
      </w:r>
      <w:r w:rsidRPr="00230BAC">
        <w:rPr>
          <w:rFonts w:ascii="Verdana" w:hAnsi="Verdana"/>
          <w:color w:val="1F497D"/>
          <w:sz w:val="20"/>
          <w:szCs w:val="20"/>
          <w:lang w:val="sr-Latn-RS"/>
        </w:rPr>
        <w:t>2</w:t>
      </w:r>
      <w:r w:rsidRPr="00230BAC">
        <w:rPr>
          <w:rFonts w:ascii="Verdana" w:hAnsi="Verdana"/>
          <w:color w:val="1F497D"/>
          <w:sz w:val="20"/>
          <w:szCs w:val="20"/>
          <w:lang w:val="sr-Cyrl-RS"/>
        </w:rPr>
        <w:t xml:space="preserve"> (Осигурање одг. због употребе пловних објеката</w:t>
      </w:r>
      <w:r w:rsidRPr="00230BAC">
        <w:rPr>
          <w:rFonts w:ascii="Verdana" w:eastAsia="Times New Roman" w:hAnsi="Verdana"/>
          <w:color w:val="1F497D"/>
          <w:sz w:val="20"/>
          <w:szCs w:val="20"/>
          <w:lang w:val="sr-Cyrl-RS" w:eastAsia="sr-Latn-RS"/>
        </w:rPr>
        <w:t>)</w:t>
      </w:r>
    </w:p>
    <w:p w:rsidR="00230BAC" w:rsidRPr="00230BAC" w:rsidRDefault="00230BAC" w:rsidP="004501B2">
      <w:pPr>
        <w:numPr>
          <w:ilvl w:val="0"/>
          <w:numId w:val="38"/>
        </w:numPr>
        <w:spacing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t>Врста 1</w:t>
      </w:r>
      <w:r w:rsidRPr="00230BAC">
        <w:rPr>
          <w:rFonts w:ascii="Verdana" w:hAnsi="Verdana"/>
          <w:color w:val="1F497D"/>
          <w:sz w:val="20"/>
          <w:szCs w:val="20"/>
          <w:lang w:val="sr-Latn-RS"/>
        </w:rPr>
        <w:t>3</w:t>
      </w:r>
      <w:r w:rsidRPr="00230BAC">
        <w:rPr>
          <w:rFonts w:ascii="Verdana" w:hAnsi="Verdana"/>
          <w:color w:val="1F497D"/>
          <w:sz w:val="20"/>
          <w:szCs w:val="20"/>
          <w:lang w:val="sr-Cyrl-RS"/>
        </w:rPr>
        <w:t xml:space="preserve"> (Осигурање опште одговорности)</w:t>
      </w:r>
    </w:p>
    <w:p w:rsidR="00230BAC" w:rsidRPr="00230BAC" w:rsidRDefault="00230BAC" w:rsidP="004501B2">
      <w:pPr>
        <w:numPr>
          <w:ilvl w:val="0"/>
          <w:numId w:val="38"/>
        </w:numPr>
        <w:spacing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t>Врста 1</w:t>
      </w:r>
      <w:r w:rsidRPr="00230BAC">
        <w:rPr>
          <w:rFonts w:ascii="Verdana" w:hAnsi="Verdana"/>
          <w:color w:val="1F497D"/>
          <w:sz w:val="20"/>
          <w:szCs w:val="20"/>
          <w:lang w:val="sr-Latn-RS"/>
        </w:rPr>
        <w:t>4</w:t>
      </w:r>
      <w:r w:rsidRPr="00230BAC">
        <w:rPr>
          <w:rFonts w:ascii="Verdana" w:hAnsi="Verdana"/>
          <w:color w:val="1F497D"/>
          <w:sz w:val="20"/>
          <w:szCs w:val="20"/>
          <w:lang w:val="sr-Cyrl-RS"/>
        </w:rPr>
        <w:t xml:space="preserve"> (Осигурање кредита)</w:t>
      </w:r>
    </w:p>
    <w:p w:rsidR="00230BAC" w:rsidRPr="00230BAC" w:rsidRDefault="00230BAC" w:rsidP="004501B2">
      <w:pPr>
        <w:numPr>
          <w:ilvl w:val="0"/>
          <w:numId w:val="38"/>
        </w:numPr>
        <w:spacing w:after="120" w:line="240" w:lineRule="auto"/>
        <w:ind w:left="426" w:hanging="426"/>
        <w:rPr>
          <w:rFonts w:ascii="Verdana" w:hAnsi="Verdana"/>
          <w:color w:val="1F497D"/>
          <w:sz w:val="20"/>
          <w:szCs w:val="20"/>
          <w:lang w:val="sr-Cyrl-RS"/>
        </w:rPr>
      </w:pPr>
      <w:r w:rsidRPr="00230BAC">
        <w:rPr>
          <w:rFonts w:ascii="Verdana" w:hAnsi="Verdana"/>
          <w:color w:val="1F497D"/>
          <w:sz w:val="20"/>
          <w:szCs w:val="20"/>
          <w:lang w:val="sr-Cyrl-RS"/>
        </w:rPr>
        <w:t>Врста 1</w:t>
      </w:r>
      <w:r w:rsidRPr="00230BAC">
        <w:rPr>
          <w:rFonts w:ascii="Verdana" w:hAnsi="Verdana"/>
          <w:color w:val="1F497D"/>
          <w:sz w:val="20"/>
          <w:szCs w:val="20"/>
          <w:lang w:val="sr-Latn-RS"/>
        </w:rPr>
        <w:t>5</w:t>
      </w:r>
      <w:r w:rsidRPr="00230BAC">
        <w:rPr>
          <w:rFonts w:ascii="Verdana" w:hAnsi="Verdana"/>
          <w:color w:val="1F497D"/>
          <w:sz w:val="20"/>
          <w:szCs w:val="20"/>
          <w:lang w:val="sr-Cyrl-RS"/>
        </w:rPr>
        <w:t xml:space="preserve"> (Осигурање јемства)</w:t>
      </w:r>
    </w:p>
    <w:p w:rsidR="00230BAC" w:rsidRPr="00230BAC" w:rsidRDefault="00230BAC" w:rsidP="004501B2">
      <w:pPr>
        <w:numPr>
          <w:ilvl w:val="0"/>
          <w:numId w:val="38"/>
        </w:numPr>
        <w:spacing w:after="120" w:line="240" w:lineRule="auto"/>
        <w:ind w:left="426" w:hanging="426"/>
        <w:rPr>
          <w:rFonts w:ascii="Verdana" w:eastAsia="Times New Roman" w:hAnsi="Verdana"/>
          <w:color w:val="1F497D"/>
          <w:sz w:val="20"/>
          <w:szCs w:val="20"/>
          <w:lang w:val="sr-Cyrl-RS" w:eastAsia="sr-Latn-RS"/>
        </w:rPr>
      </w:pPr>
      <w:r w:rsidRPr="00230BAC">
        <w:rPr>
          <w:rFonts w:ascii="Verdana" w:hAnsi="Verdana"/>
          <w:color w:val="1F497D"/>
          <w:sz w:val="20"/>
          <w:szCs w:val="20"/>
          <w:lang w:val="sr-Cyrl-RS"/>
        </w:rPr>
        <w:t>Врста 1</w:t>
      </w:r>
      <w:r w:rsidRPr="00230BAC">
        <w:rPr>
          <w:rFonts w:ascii="Verdana" w:hAnsi="Verdana"/>
          <w:color w:val="1F497D"/>
          <w:sz w:val="20"/>
          <w:szCs w:val="20"/>
          <w:lang w:val="sr-Latn-RS"/>
        </w:rPr>
        <w:t>8</w:t>
      </w:r>
      <w:r w:rsidRPr="00230BAC">
        <w:rPr>
          <w:rFonts w:ascii="Verdana" w:hAnsi="Verdana"/>
          <w:color w:val="1F497D"/>
          <w:sz w:val="20"/>
          <w:szCs w:val="20"/>
          <w:lang w:val="sr-Cyrl-RS"/>
        </w:rPr>
        <w:t xml:space="preserve"> (Осигурање помоћи на путовању)</w:t>
      </w:r>
    </w:p>
    <w:p w:rsidR="00230BAC" w:rsidRPr="0036219C" w:rsidRDefault="00230BAC" w:rsidP="00230BAC">
      <w:pPr>
        <w:jc w:val="both"/>
        <w:rPr>
          <w:rFonts w:ascii="Verdana" w:hAnsi="Verdana"/>
          <w:b/>
          <w:color w:val="1F497D"/>
          <w:sz w:val="20"/>
          <w:szCs w:val="20"/>
          <w:lang w:val="sr-Cyrl-RS"/>
        </w:rPr>
        <w:sectPr w:rsidR="00230BAC" w:rsidRPr="0036219C" w:rsidSect="00230BAC">
          <w:type w:val="continuous"/>
          <w:pgSz w:w="11906" w:h="16838"/>
          <w:pgMar w:top="1417" w:right="1417" w:bottom="1417" w:left="1417" w:header="708" w:footer="708" w:gutter="0"/>
          <w:cols w:num="2" w:space="708"/>
          <w:docGrid w:linePitch="360"/>
        </w:sectPr>
      </w:pPr>
    </w:p>
    <w:p w:rsidR="00230BAC" w:rsidRPr="0036219C" w:rsidRDefault="00230BAC" w:rsidP="00230BAC">
      <w:pPr>
        <w:jc w:val="both"/>
        <w:rPr>
          <w:rFonts w:ascii="Verdana" w:hAnsi="Verdana"/>
          <w:b/>
          <w:color w:val="1F497D"/>
          <w:sz w:val="20"/>
          <w:szCs w:val="20"/>
          <w:lang w:val="sr-Cyrl-RS"/>
        </w:rPr>
      </w:pPr>
    </w:p>
    <w:p w:rsidR="00230BAC" w:rsidRPr="0036219C" w:rsidRDefault="00230BAC" w:rsidP="00230BAC">
      <w:pPr>
        <w:jc w:val="both"/>
        <w:rPr>
          <w:rFonts w:ascii="Verdana" w:hAnsi="Verdana"/>
          <w:b/>
          <w:color w:val="1F497D"/>
          <w:sz w:val="20"/>
          <w:szCs w:val="20"/>
          <w:lang w:val="sr-Cyrl-RS"/>
        </w:rPr>
        <w:sectPr w:rsidR="00230BAC" w:rsidRPr="0036219C" w:rsidSect="00230BAC">
          <w:type w:val="continuous"/>
          <w:pgSz w:w="11906" w:h="16838"/>
          <w:pgMar w:top="1417" w:right="1417" w:bottom="1417" w:left="1417" w:header="708" w:footer="708" w:gutter="0"/>
          <w:cols w:space="708"/>
          <w:docGrid w:linePitch="360"/>
        </w:sectPr>
      </w:pPr>
    </w:p>
    <w:tbl>
      <w:tblPr>
        <w:tblStyle w:val="TableGrid2"/>
        <w:tblW w:w="9493" w:type="dxa"/>
        <w:jc w:val="center"/>
        <w:tblLook w:val="04A0" w:firstRow="1" w:lastRow="0" w:firstColumn="1" w:lastColumn="0" w:noHBand="0" w:noVBand="1"/>
      </w:tblPr>
      <w:tblGrid>
        <w:gridCol w:w="988"/>
        <w:gridCol w:w="850"/>
        <w:gridCol w:w="992"/>
        <w:gridCol w:w="851"/>
        <w:gridCol w:w="850"/>
        <w:gridCol w:w="4962"/>
      </w:tblGrid>
      <w:tr w:rsidR="00673A28" w:rsidRPr="00673A28" w:rsidTr="0036219C">
        <w:trPr>
          <w:trHeight w:val="531"/>
          <w:jc w:val="center"/>
        </w:trPr>
        <w:tc>
          <w:tcPr>
            <w:tcW w:w="988" w:type="dxa"/>
            <w:shd w:val="clear" w:color="auto" w:fill="C6E0B4"/>
            <w:vAlign w:val="center"/>
          </w:tcPr>
          <w:p w:rsidR="00230BAC" w:rsidRPr="00673A28" w:rsidRDefault="00230BAC" w:rsidP="00230BAC">
            <w:pPr>
              <w:spacing w:after="0" w:line="240" w:lineRule="auto"/>
              <w:jc w:val="center"/>
              <w:rPr>
                <w:rFonts w:ascii="Verdana" w:eastAsia="Times New Roman" w:hAnsi="Verdana" w:cs="Arial"/>
                <w:b/>
                <w:bCs/>
                <w:color w:val="1F4E79" w:themeColor="accent1" w:themeShade="80"/>
                <w:sz w:val="16"/>
                <w:szCs w:val="16"/>
                <w:lang w:val="sr-Latn-RS" w:eastAsia="sr-Latn-RS"/>
              </w:rPr>
            </w:pPr>
            <w:r w:rsidRPr="00673A28">
              <w:rPr>
                <w:rFonts w:ascii="Verdana" w:eastAsia="Times New Roman" w:hAnsi="Verdana" w:cs="Arial"/>
                <w:b/>
                <w:bCs/>
                <w:color w:val="1F4E79" w:themeColor="accent1" w:themeShade="80"/>
                <w:sz w:val="16"/>
                <w:szCs w:val="16"/>
                <w:lang w:val="sr-Latn-RS" w:eastAsia="sr-Latn-RS"/>
              </w:rPr>
              <w:lastRenderedPageBreak/>
              <w:t>Шифра врсте</w:t>
            </w:r>
          </w:p>
        </w:tc>
        <w:tc>
          <w:tcPr>
            <w:tcW w:w="850" w:type="dxa"/>
            <w:shd w:val="clear" w:color="auto" w:fill="9CC2E5" w:themeFill="accent1" w:themeFillTint="99"/>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РШ (А)</w:t>
            </w:r>
          </w:p>
        </w:tc>
        <w:tc>
          <w:tcPr>
            <w:tcW w:w="992" w:type="dxa"/>
            <w:shd w:val="clear" w:color="auto" w:fill="FFE599" w:themeFill="accent4" w:themeFillTint="66"/>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РШ (С)</w:t>
            </w:r>
          </w:p>
        </w:tc>
        <w:tc>
          <w:tcPr>
            <w:tcW w:w="851" w:type="dxa"/>
            <w:shd w:val="clear" w:color="auto" w:fill="9CC2E5" w:themeFill="accent1" w:themeFillTint="99"/>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РТ (А)</w:t>
            </w:r>
          </w:p>
        </w:tc>
        <w:tc>
          <w:tcPr>
            <w:tcW w:w="850" w:type="dxa"/>
            <w:shd w:val="clear" w:color="auto" w:fill="FFE599" w:themeFill="accent4" w:themeFillTint="66"/>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РТ (С)</w:t>
            </w:r>
          </w:p>
        </w:tc>
        <w:tc>
          <w:tcPr>
            <w:tcW w:w="4962" w:type="dxa"/>
            <w:shd w:val="clear" w:color="auto" w:fill="D9D9D9" w:themeFill="background1" w:themeFillShade="D9"/>
            <w:vAlign w:val="center"/>
          </w:tcPr>
          <w:p w:rsidR="00230BAC" w:rsidRPr="00673A28" w:rsidRDefault="00230BAC" w:rsidP="00511ABA">
            <w:pPr>
              <w:spacing w:after="0"/>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Напомена</w:t>
            </w:r>
          </w:p>
        </w:tc>
      </w:tr>
      <w:tr w:rsidR="00673A28" w:rsidRPr="00673A28" w:rsidTr="0036219C">
        <w:trPr>
          <w:trHeight w:val="527"/>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01</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28"/>
                <w:szCs w:val="28"/>
                <w:lang w:val="sr-Cyrl-RS"/>
              </w:rPr>
            </w:pPr>
            <w:r w:rsidRPr="00673A28">
              <w:rPr>
                <w:rFonts w:ascii="Verdana" w:hAnsi="Verdana"/>
                <w:b/>
                <w:color w:val="1F4E79" w:themeColor="accent1" w:themeShade="80"/>
                <w:sz w:val="28"/>
                <w:szCs w:val="28"/>
                <w:lang w:val="sr-Cyrl-RS"/>
              </w:rPr>
              <w:sym w:font="Wingdings" w:char="F0FC"/>
            </w: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4962" w:type="dxa"/>
            <w:vAlign w:val="center"/>
          </w:tcPr>
          <w:p w:rsidR="00230BAC" w:rsidRPr="00673A28" w:rsidRDefault="00230BAC" w:rsidP="00511ABA">
            <w:pPr>
              <w:spacing w:after="0"/>
              <w:rPr>
                <w:rFonts w:ascii="Verdana" w:hAnsi="Verdana"/>
                <w:color w:val="1F4E79" w:themeColor="accent1" w:themeShade="80"/>
                <w:sz w:val="18"/>
                <w:szCs w:val="18"/>
                <w:lang w:val="sr-Cyrl-RS"/>
              </w:rPr>
            </w:pPr>
            <w:r w:rsidRPr="00673A28">
              <w:rPr>
                <w:rFonts w:ascii="Verdana" w:hAnsi="Verdana"/>
                <w:color w:val="1F4E79" w:themeColor="accent1" w:themeShade="80"/>
                <w:sz w:val="18"/>
                <w:szCs w:val="18"/>
                <w:lang w:val="sr-Cyrl-RS"/>
              </w:rPr>
              <w:t>Портфељ у развоју. Мали број факултативно реосигураних ризика на бази пропорције</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03</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4962" w:type="dxa"/>
            <w:vAlign w:val="center"/>
          </w:tcPr>
          <w:p w:rsidR="00230BAC" w:rsidRPr="00673A28" w:rsidRDefault="00230BAC" w:rsidP="00511ABA">
            <w:pPr>
              <w:spacing w:after="0"/>
              <w:rPr>
                <w:rFonts w:ascii="Verdana" w:hAnsi="Verdana"/>
                <w:color w:val="1F4E79" w:themeColor="accent1" w:themeShade="80"/>
                <w:sz w:val="18"/>
                <w:szCs w:val="18"/>
                <w:lang w:val="sr-Cyrl-RS"/>
              </w:rPr>
            </w:pPr>
            <w:r w:rsidRPr="00673A28">
              <w:rPr>
                <w:rFonts w:ascii="Verdana" w:hAnsi="Verdana"/>
                <w:color w:val="1F4E79" w:themeColor="accent1" w:themeShade="80"/>
                <w:sz w:val="18"/>
                <w:szCs w:val="18"/>
                <w:lang w:val="sr-Cyrl-RS"/>
              </w:rPr>
              <w:t>Одступање је мање од 10% и то само на рациу штета у активи</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05</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5B3712" w:rsidP="00511ABA">
            <w:pPr>
              <w:spacing w:after="0"/>
              <w:rPr>
                <w:rFonts w:ascii="Verdana" w:hAnsi="Verdana"/>
                <w:color w:val="1F4E79" w:themeColor="accent1" w:themeShade="80"/>
                <w:sz w:val="18"/>
                <w:szCs w:val="18"/>
                <w:lang w:val="sr-Cyrl-RS"/>
              </w:rPr>
            </w:pPr>
            <w:r>
              <w:rPr>
                <w:rFonts w:ascii="Verdana" w:hAnsi="Verdana"/>
                <w:color w:val="1F4E79" w:themeColor="accent1" w:themeShade="80"/>
                <w:sz w:val="18"/>
                <w:szCs w:val="18"/>
                <w:lang w:val="sr-Cyrl-RS"/>
              </w:rPr>
              <w:t>Промењена структура портфеља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06</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5B3712" w:rsidP="00511ABA">
            <w:pPr>
              <w:spacing w:after="0"/>
              <w:rPr>
                <w:rFonts w:ascii="Verdana" w:hAnsi="Verdana"/>
                <w:b/>
                <w:color w:val="1F4E79" w:themeColor="accent1" w:themeShade="80"/>
                <w:sz w:val="18"/>
                <w:szCs w:val="18"/>
                <w:lang w:val="sr-Cyrl-RS"/>
              </w:rPr>
            </w:pPr>
            <w:r w:rsidRPr="00673A28">
              <w:rPr>
                <w:rFonts w:ascii="Verdana" w:hAnsi="Verdana"/>
                <w:color w:val="1F4E79" w:themeColor="accent1" w:themeShade="80"/>
                <w:sz w:val="18"/>
                <w:szCs w:val="18"/>
                <w:lang w:val="sr-Cyrl-RS"/>
              </w:rPr>
              <w:t>Портфељ у развоју. Мали број факултативно реосигураних ризика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07</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4962" w:type="dxa"/>
            <w:vAlign w:val="center"/>
          </w:tcPr>
          <w:p w:rsidR="00230BAC" w:rsidRPr="005B3712" w:rsidRDefault="005B3712" w:rsidP="00511ABA">
            <w:pPr>
              <w:spacing w:after="0"/>
              <w:rPr>
                <w:rFonts w:ascii="Verdana" w:hAnsi="Verdana"/>
                <w:color w:val="1F4E79" w:themeColor="accent1" w:themeShade="80"/>
                <w:sz w:val="18"/>
                <w:szCs w:val="18"/>
                <w:lang w:val="sr-Cyrl-RS"/>
              </w:rPr>
            </w:pPr>
            <w:r w:rsidRPr="005B3712">
              <w:rPr>
                <w:rFonts w:ascii="Verdana" w:hAnsi="Verdana"/>
                <w:color w:val="1F4E79" w:themeColor="accent1" w:themeShade="80"/>
                <w:sz w:val="18"/>
                <w:szCs w:val="18"/>
                <w:lang w:val="sr-Cyrl-RS"/>
              </w:rPr>
              <w:t>Повећана фреквенција штета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09</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893CF8" w:rsidP="00511ABA">
            <w:pPr>
              <w:spacing w:after="0"/>
              <w:rPr>
                <w:rFonts w:ascii="Verdana" w:hAnsi="Verdana"/>
                <w:color w:val="1F4E79" w:themeColor="accent1" w:themeShade="80"/>
                <w:sz w:val="18"/>
                <w:szCs w:val="18"/>
                <w:lang w:val="sr-Cyrl-RS"/>
              </w:rPr>
            </w:pPr>
            <w:r w:rsidRPr="00391533">
              <w:rPr>
                <w:rFonts w:ascii="Verdana" w:hAnsi="Verdana"/>
                <w:color w:val="1F4E79" w:themeColor="accent1" w:themeShade="80"/>
                <w:sz w:val="18"/>
                <w:szCs w:val="18"/>
                <w:lang w:val="sr-Cyrl-RS"/>
              </w:rPr>
              <w:t xml:space="preserve">Одступање је мање од 5% на рациу трошкова у самопридржају, док је </w:t>
            </w:r>
            <w:r w:rsidR="00511ABA" w:rsidRPr="00391533">
              <w:rPr>
                <w:rFonts w:ascii="Verdana" w:hAnsi="Verdana"/>
                <w:color w:val="1F4E79" w:themeColor="accent1" w:themeShade="80"/>
                <w:sz w:val="18"/>
                <w:szCs w:val="18"/>
                <w:lang w:val="sr-Cyrl-RS"/>
              </w:rPr>
              <w:t xml:space="preserve">одступање на рациу штета последица </w:t>
            </w:r>
            <w:r w:rsidR="0065089C" w:rsidRPr="00391533">
              <w:rPr>
                <w:rFonts w:ascii="Verdana" w:hAnsi="Verdana"/>
                <w:color w:val="1F4E79" w:themeColor="accent1" w:themeShade="80"/>
                <w:sz w:val="18"/>
                <w:szCs w:val="18"/>
                <w:lang w:val="sr-Cyrl-RS"/>
              </w:rPr>
              <w:t>повећане фреквенције штета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11</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B51244" w:rsidP="00511ABA">
            <w:pPr>
              <w:spacing w:after="0"/>
              <w:rPr>
                <w:rFonts w:ascii="Verdana" w:hAnsi="Verdana"/>
                <w:color w:val="1F4E79" w:themeColor="accent1" w:themeShade="80"/>
                <w:sz w:val="18"/>
                <w:szCs w:val="18"/>
                <w:lang w:val="sr-Cyrl-RS"/>
              </w:rPr>
            </w:pPr>
            <w:r>
              <w:rPr>
                <w:rFonts w:ascii="Verdana" w:hAnsi="Verdana"/>
                <w:color w:val="1F4E79" w:themeColor="accent1" w:themeShade="80"/>
                <w:sz w:val="18"/>
                <w:szCs w:val="18"/>
                <w:lang w:val="sr-Cyrl-RS"/>
              </w:rPr>
              <w:t>Промењена структура портфеља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12</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4962" w:type="dxa"/>
            <w:vAlign w:val="center"/>
          </w:tcPr>
          <w:p w:rsidR="00230BAC" w:rsidRPr="00673A28" w:rsidRDefault="00B51244" w:rsidP="00511ABA">
            <w:pPr>
              <w:spacing w:after="0"/>
              <w:rPr>
                <w:rFonts w:ascii="Verdana" w:hAnsi="Verdana"/>
                <w:color w:val="1F4E79" w:themeColor="accent1" w:themeShade="80"/>
                <w:sz w:val="18"/>
                <w:szCs w:val="18"/>
                <w:lang w:val="sr-Cyrl-RS"/>
              </w:rPr>
            </w:pPr>
            <w:r w:rsidRPr="005B3712">
              <w:rPr>
                <w:rFonts w:ascii="Verdana" w:hAnsi="Verdana"/>
                <w:color w:val="1F4E79" w:themeColor="accent1" w:themeShade="80"/>
                <w:sz w:val="18"/>
                <w:szCs w:val="18"/>
                <w:lang w:val="sr-Cyrl-RS"/>
              </w:rPr>
              <w:t>Повећана фреквенција штета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13</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4962" w:type="dxa"/>
            <w:vAlign w:val="center"/>
          </w:tcPr>
          <w:p w:rsidR="00230BAC" w:rsidRPr="00673A28" w:rsidRDefault="00230BAC" w:rsidP="00511ABA">
            <w:pPr>
              <w:spacing w:after="0"/>
              <w:rPr>
                <w:rFonts w:ascii="Verdana" w:hAnsi="Verdana"/>
                <w:color w:val="1F4E79" w:themeColor="accent1" w:themeShade="80"/>
                <w:sz w:val="18"/>
                <w:szCs w:val="18"/>
                <w:lang w:val="sr-Cyrl-RS"/>
              </w:rPr>
            </w:pPr>
            <w:r w:rsidRPr="00673A28">
              <w:rPr>
                <w:rFonts w:ascii="Verdana" w:hAnsi="Verdana"/>
                <w:color w:val="1F4E79" w:themeColor="accent1" w:themeShade="80"/>
                <w:sz w:val="18"/>
                <w:szCs w:val="18"/>
                <w:lang w:val="sr-Cyrl-RS"/>
              </w:rPr>
              <w:t>Одступање је само на рациу штета и испод 10%</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14</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230BAC" w:rsidP="00511ABA">
            <w:pPr>
              <w:spacing w:after="0"/>
              <w:rPr>
                <w:rFonts w:ascii="Verdana" w:hAnsi="Verdana"/>
                <w:color w:val="1F4E79" w:themeColor="accent1" w:themeShade="80"/>
                <w:sz w:val="18"/>
                <w:szCs w:val="18"/>
                <w:lang w:val="sr-Cyrl-RS"/>
              </w:rPr>
            </w:pPr>
            <w:r w:rsidRPr="00673A28">
              <w:rPr>
                <w:rFonts w:ascii="Verdana" w:hAnsi="Verdana"/>
                <w:color w:val="1F4E79" w:themeColor="accent1" w:themeShade="80"/>
                <w:sz w:val="18"/>
                <w:szCs w:val="18"/>
                <w:lang w:val="sr-Cyrl-RS"/>
              </w:rPr>
              <w:t xml:space="preserve">Портфељ у развоју. Мали број </w:t>
            </w:r>
            <w:r w:rsidR="00B51244">
              <w:rPr>
                <w:rFonts w:ascii="Verdana" w:hAnsi="Verdana"/>
                <w:color w:val="1F4E79" w:themeColor="accent1" w:themeShade="80"/>
                <w:sz w:val="18"/>
                <w:szCs w:val="18"/>
                <w:lang w:val="sr-Cyrl-RS"/>
              </w:rPr>
              <w:t>уговора о реосигурању</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15</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B51244" w:rsidP="00511ABA">
            <w:pPr>
              <w:spacing w:after="0"/>
              <w:rPr>
                <w:rFonts w:ascii="Verdana" w:hAnsi="Verdana"/>
                <w:color w:val="1F4E79" w:themeColor="accent1" w:themeShade="80"/>
                <w:sz w:val="18"/>
                <w:szCs w:val="18"/>
                <w:lang w:val="sr-Cyrl-RS"/>
              </w:rPr>
            </w:pPr>
            <w:r>
              <w:rPr>
                <w:rFonts w:ascii="Verdana" w:hAnsi="Verdana"/>
                <w:color w:val="1F4E79" w:themeColor="accent1" w:themeShade="80"/>
                <w:sz w:val="18"/>
                <w:szCs w:val="18"/>
                <w:lang w:val="sr-Cyrl-RS"/>
              </w:rPr>
              <w:t>Промењена структура портфеља</w:t>
            </w:r>
          </w:p>
        </w:tc>
      </w:tr>
      <w:tr w:rsidR="00673A28" w:rsidRPr="00673A28" w:rsidTr="0036219C">
        <w:trPr>
          <w:jc w:val="center"/>
        </w:trPr>
        <w:tc>
          <w:tcPr>
            <w:tcW w:w="988"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18"/>
                <w:szCs w:val="18"/>
                <w:lang w:val="sr-Cyrl-RS"/>
              </w:rPr>
              <w:t>18</w:t>
            </w: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992"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1"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p>
        </w:tc>
        <w:tc>
          <w:tcPr>
            <w:tcW w:w="850" w:type="dxa"/>
            <w:vAlign w:val="center"/>
          </w:tcPr>
          <w:p w:rsidR="00230BAC" w:rsidRPr="00673A28" w:rsidRDefault="00230BAC" w:rsidP="00511ABA">
            <w:pPr>
              <w:spacing w:after="0"/>
              <w:jc w:val="center"/>
              <w:rPr>
                <w:rFonts w:ascii="Verdana" w:hAnsi="Verdana"/>
                <w:b/>
                <w:color w:val="1F4E79" w:themeColor="accent1" w:themeShade="80"/>
                <w:sz w:val="18"/>
                <w:szCs w:val="18"/>
                <w:lang w:val="sr-Cyrl-RS"/>
              </w:rPr>
            </w:pPr>
            <w:r w:rsidRPr="00673A28">
              <w:rPr>
                <w:rFonts w:ascii="Verdana" w:hAnsi="Verdana"/>
                <w:b/>
                <w:color w:val="1F4E79" w:themeColor="accent1" w:themeShade="80"/>
                <w:sz w:val="28"/>
                <w:szCs w:val="28"/>
                <w:lang w:val="sr-Cyrl-RS"/>
              </w:rPr>
              <w:sym w:font="Wingdings" w:char="F0FC"/>
            </w:r>
          </w:p>
        </w:tc>
        <w:tc>
          <w:tcPr>
            <w:tcW w:w="4962" w:type="dxa"/>
            <w:vAlign w:val="center"/>
          </w:tcPr>
          <w:p w:rsidR="00230BAC" w:rsidRPr="00673A28" w:rsidRDefault="00B51244" w:rsidP="00511ABA">
            <w:pPr>
              <w:spacing w:after="0"/>
              <w:rPr>
                <w:rFonts w:ascii="Verdana" w:hAnsi="Verdana"/>
                <w:color w:val="1F4E79" w:themeColor="accent1" w:themeShade="80"/>
                <w:sz w:val="18"/>
                <w:szCs w:val="18"/>
                <w:lang w:val="sr-Cyrl-RS"/>
              </w:rPr>
            </w:pPr>
            <w:r>
              <w:rPr>
                <w:rFonts w:ascii="Verdana" w:hAnsi="Verdana"/>
                <w:color w:val="1F4E79" w:themeColor="accent1" w:themeShade="80"/>
                <w:sz w:val="18"/>
                <w:szCs w:val="18"/>
                <w:lang w:val="sr-Cyrl-RS"/>
              </w:rPr>
              <w:t>Портфељ у развоју</w:t>
            </w:r>
          </w:p>
        </w:tc>
      </w:tr>
    </w:tbl>
    <w:p w:rsidR="00230BAC" w:rsidRPr="00230BAC" w:rsidRDefault="00230BAC" w:rsidP="00230BAC">
      <w:pPr>
        <w:jc w:val="both"/>
        <w:rPr>
          <w:rFonts w:ascii="Verdana" w:hAnsi="Verdana"/>
          <w:b/>
          <w:color w:val="1F497D"/>
          <w:sz w:val="20"/>
          <w:szCs w:val="20"/>
          <w:lang w:val="sr-Cyrl-RS"/>
        </w:rPr>
      </w:pPr>
    </w:p>
    <w:p w:rsidR="00B51244" w:rsidRDefault="00B51244" w:rsidP="00230BAC">
      <w:pPr>
        <w:jc w:val="both"/>
        <w:rPr>
          <w:rFonts w:ascii="Verdana" w:hAnsi="Verdana"/>
          <w:color w:val="1F497D"/>
          <w:sz w:val="20"/>
          <w:szCs w:val="20"/>
          <w:lang w:val="sr-Cyrl-RS"/>
        </w:rPr>
      </w:pPr>
    </w:p>
    <w:p w:rsidR="00511ABA" w:rsidRDefault="00511ABA">
      <w:pPr>
        <w:spacing w:after="160" w:line="259" w:lineRule="auto"/>
        <w:rPr>
          <w:rFonts w:ascii="Verdana" w:hAnsi="Verdana"/>
          <w:b/>
          <w:color w:val="1F497D"/>
          <w:sz w:val="20"/>
          <w:szCs w:val="20"/>
          <w:lang w:val="sr-Cyrl-RS"/>
        </w:rPr>
      </w:pPr>
      <w:r>
        <w:rPr>
          <w:rFonts w:ascii="Verdana" w:hAnsi="Verdana"/>
          <w:b/>
          <w:color w:val="1F497D"/>
          <w:sz w:val="20"/>
          <w:szCs w:val="20"/>
          <w:lang w:val="sr-Cyrl-RS"/>
        </w:rPr>
        <w:br w:type="page"/>
      </w:r>
    </w:p>
    <w:p w:rsidR="00230BAC" w:rsidRPr="00AC4230" w:rsidRDefault="00230BAC" w:rsidP="00230BAC">
      <w:pPr>
        <w:jc w:val="both"/>
        <w:rPr>
          <w:rFonts w:ascii="Verdana" w:hAnsi="Verdana"/>
          <w:b/>
          <w:color w:val="1F497D"/>
          <w:sz w:val="20"/>
          <w:szCs w:val="20"/>
          <w:lang w:val="sr-Cyrl-RS"/>
        </w:rPr>
      </w:pPr>
      <w:r w:rsidRPr="00AC4230">
        <w:rPr>
          <w:rFonts w:ascii="Verdana" w:hAnsi="Verdana"/>
          <w:b/>
          <w:color w:val="1F497D"/>
          <w:sz w:val="20"/>
          <w:szCs w:val="20"/>
          <w:lang w:val="sr-Cyrl-RS"/>
        </w:rPr>
        <w:lastRenderedPageBreak/>
        <w:t>Мере:</w:t>
      </w:r>
    </w:p>
    <w:tbl>
      <w:tblPr>
        <w:tblStyle w:val="ListTable4-Accent5"/>
        <w:tblW w:w="0" w:type="auto"/>
        <w:tblLook w:val="04A0" w:firstRow="1" w:lastRow="0" w:firstColumn="1" w:lastColumn="0" w:noHBand="0" w:noVBand="1"/>
      </w:tblPr>
      <w:tblGrid>
        <w:gridCol w:w="1271"/>
        <w:gridCol w:w="2126"/>
        <w:gridCol w:w="5663"/>
      </w:tblGrid>
      <w:tr w:rsidR="00230BAC" w:rsidRPr="0036219C" w:rsidTr="001B67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Align w:val="center"/>
          </w:tcPr>
          <w:p w:rsidR="00230BAC" w:rsidRPr="00673A28" w:rsidRDefault="001B6721" w:rsidP="00673A28">
            <w:pPr>
              <w:spacing w:after="0"/>
              <w:rPr>
                <w:rFonts w:ascii="Verdana" w:hAnsi="Verdana"/>
                <w:sz w:val="16"/>
                <w:szCs w:val="16"/>
                <w:lang w:val="sr-Cyrl-RS"/>
              </w:rPr>
            </w:pPr>
            <w:r>
              <w:rPr>
                <w:rFonts w:ascii="Verdana" w:hAnsi="Verdana"/>
                <w:sz w:val="16"/>
                <w:szCs w:val="16"/>
                <w:lang w:val="sr-Cyrl-RS"/>
              </w:rPr>
              <w:t>Шифра врсте осиг.</w:t>
            </w:r>
          </w:p>
        </w:tc>
        <w:tc>
          <w:tcPr>
            <w:tcW w:w="2126" w:type="dxa"/>
            <w:vAlign w:val="center"/>
          </w:tcPr>
          <w:p w:rsidR="00230BAC" w:rsidRPr="00673A28" w:rsidRDefault="00230BAC" w:rsidP="00673A28">
            <w:pPr>
              <w:spacing w:after="0"/>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sr-Cyrl-RS"/>
              </w:rPr>
            </w:pPr>
            <w:r w:rsidRPr="00673A28">
              <w:rPr>
                <w:rFonts w:ascii="Verdana" w:hAnsi="Verdana"/>
                <w:sz w:val="16"/>
                <w:szCs w:val="16"/>
                <w:lang w:val="sr-Cyrl-RS"/>
              </w:rPr>
              <w:t>Мере</w:t>
            </w:r>
          </w:p>
        </w:tc>
        <w:tc>
          <w:tcPr>
            <w:tcW w:w="5663" w:type="dxa"/>
            <w:vAlign w:val="center"/>
          </w:tcPr>
          <w:p w:rsidR="00230BAC" w:rsidRPr="00673A28" w:rsidRDefault="00230BAC" w:rsidP="00673A28">
            <w:pPr>
              <w:spacing w:after="0"/>
              <w:jc w:val="both"/>
              <w:cnfStyle w:val="100000000000" w:firstRow="1" w:lastRow="0" w:firstColumn="0" w:lastColumn="0" w:oddVBand="0" w:evenVBand="0" w:oddHBand="0" w:evenHBand="0" w:firstRowFirstColumn="0" w:firstRowLastColumn="0" w:lastRowFirstColumn="0" w:lastRowLastColumn="0"/>
              <w:rPr>
                <w:rFonts w:ascii="Verdana" w:hAnsi="Verdana"/>
                <w:sz w:val="16"/>
                <w:szCs w:val="16"/>
                <w:lang w:val="sr-Cyrl-RS"/>
              </w:rPr>
            </w:pPr>
            <w:r w:rsidRPr="00673A28">
              <w:rPr>
                <w:rFonts w:ascii="Verdana" w:hAnsi="Verdana"/>
                <w:sz w:val="16"/>
                <w:szCs w:val="16"/>
                <w:lang w:val="sr-Cyrl-RS"/>
              </w:rPr>
              <w:t>Напомена</w:t>
            </w:r>
          </w:p>
        </w:tc>
      </w:tr>
      <w:tr w:rsidR="00230BAC" w:rsidRPr="0036219C" w:rsidTr="001B67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01</w:t>
            </w:r>
          </w:p>
        </w:tc>
        <w:tc>
          <w:tcPr>
            <w:tcW w:w="2126"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B51244">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 xml:space="preserve">Рацио штета у самопридржају је мањи у односу на рацио штета у активи. Друштво ће предузети активности </w:t>
            </w:r>
            <w:r w:rsidR="00B51244">
              <w:rPr>
                <w:rFonts w:ascii="Verdana" w:hAnsi="Verdana"/>
                <w:color w:val="1F497D"/>
                <w:sz w:val="18"/>
                <w:szCs w:val="18"/>
                <w:lang w:val="sr-Cyrl-RS"/>
              </w:rPr>
              <w:t>како би се обезбедио задовољавајући обухват ризика, а у циљу достизања стања портфеља у складу са планираним вредностима.</w:t>
            </w:r>
          </w:p>
        </w:tc>
      </w:tr>
      <w:tr w:rsidR="00230BAC" w:rsidRPr="00230BAC" w:rsidTr="001B6721">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03</w:t>
            </w:r>
          </w:p>
        </w:tc>
        <w:tc>
          <w:tcPr>
            <w:tcW w:w="2126"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 xml:space="preserve">Одступање се јавља само на рациу штета у активи и оно износи испод 10%. </w:t>
            </w:r>
          </w:p>
        </w:tc>
      </w:tr>
      <w:tr w:rsidR="00230BAC" w:rsidRPr="0036219C" w:rsidTr="001B67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05</w:t>
            </w:r>
          </w:p>
        </w:tc>
        <w:tc>
          <w:tcPr>
            <w:tcW w:w="2126"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B51244" w:rsidP="00B51244">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Друштво ће на даље предузимати мере које смањују вероватноћу развоја ризика, али имајући у виду мали обухват потребно је посматрати дужи временски период у сврху веродостојније анализе</w:t>
            </w:r>
            <w:r w:rsidR="00333D9D">
              <w:rPr>
                <w:rFonts w:ascii="Verdana" w:hAnsi="Verdana"/>
                <w:color w:val="1F497D"/>
                <w:sz w:val="18"/>
                <w:szCs w:val="18"/>
                <w:lang w:val="sr-Cyrl-RS"/>
              </w:rPr>
              <w:t>.</w:t>
            </w:r>
          </w:p>
        </w:tc>
      </w:tr>
      <w:tr w:rsidR="00230BAC" w:rsidRPr="00230BAC" w:rsidTr="001B6721">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06</w:t>
            </w:r>
          </w:p>
        </w:tc>
        <w:tc>
          <w:tcPr>
            <w:tcW w:w="2126" w:type="dxa"/>
          </w:tcPr>
          <w:p w:rsidR="00230BAC" w:rsidRPr="00230BAC" w:rsidRDefault="00B51244"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B51244" w:rsidP="00B51244">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Одступања се јављају искључиво као последица малог портфеља, стога се ризик прихвата</w:t>
            </w:r>
            <w:r w:rsidR="00333D9D">
              <w:rPr>
                <w:rFonts w:ascii="Verdana" w:hAnsi="Verdana"/>
                <w:color w:val="1F497D"/>
                <w:sz w:val="18"/>
                <w:szCs w:val="18"/>
                <w:lang w:val="sr-Cyrl-RS"/>
              </w:rPr>
              <w:t>.</w:t>
            </w:r>
          </w:p>
        </w:tc>
      </w:tr>
      <w:tr w:rsidR="00230BAC" w:rsidRPr="0036219C" w:rsidTr="001B67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rsidR="00230BAC" w:rsidRPr="00D54003" w:rsidRDefault="00230BAC" w:rsidP="0010747E">
            <w:pPr>
              <w:spacing w:after="0"/>
              <w:jc w:val="center"/>
              <w:rPr>
                <w:rFonts w:ascii="Verdana" w:hAnsi="Verdana"/>
                <w:color w:val="1F4E79" w:themeColor="accent1" w:themeShade="80"/>
                <w:sz w:val="18"/>
                <w:szCs w:val="18"/>
                <w:lang w:val="sr-Cyrl-RS"/>
              </w:rPr>
            </w:pPr>
            <w:r w:rsidRPr="00D54003">
              <w:rPr>
                <w:rFonts w:ascii="Verdana" w:hAnsi="Verdana"/>
                <w:color w:val="1F4E79" w:themeColor="accent1" w:themeShade="80"/>
                <w:sz w:val="18"/>
                <w:szCs w:val="18"/>
                <w:lang w:val="sr-Cyrl-RS"/>
              </w:rPr>
              <w:t>07</w:t>
            </w:r>
          </w:p>
        </w:tc>
        <w:tc>
          <w:tcPr>
            <w:tcW w:w="2126" w:type="dxa"/>
          </w:tcPr>
          <w:p w:rsidR="00230BAC" w:rsidRPr="00D54003"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E79" w:themeColor="accent1" w:themeShade="80"/>
                <w:sz w:val="18"/>
                <w:szCs w:val="18"/>
                <w:lang w:val="sr-Cyrl-RS"/>
              </w:rPr>
            </w:pPr>
            <w:r w:rsidRPr="00D54003">
              <w:rPr>
                <w:rFonts w:ascii="Verdana" w:hAnsi="Verdana"/>
                <w:color w:val="1F4E79" w:themeColor="accent1" w:themeShade="80"/>
                <w:sz w:val="18"/>
                <w:szCs w:val="18"/>
                <w:lang w:val="sr-Cyrl-RS"/>
              </w:rPr>
              <w:t>Смањење ризика</w:t>
            </w:r>
          </w:p>
        </w:tc>
        <w:tc>
          <w:tcPr>
            <w:tcW w:w="5663"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FF0000"/>
                <w:sz w:val="18"/>
                <w:szCs w:val="18"/>
                <w:lang w:val="sr-Cyrl-RS"/>
              </w:rPr>
            </w:pPr>
            <w:r w:rsidRPr="00D54003">
              <w:rPr>
                <w:rFonts w:ascii="Verdana" w:hAnsi="Verdana"/>
                <w:color w:val="1F4E79" w:themeColor="accent1" w:themeShade="80"/>
                <w:sz w:val="18"/>
                <w:szCs w:val="18"/>
                <w:lang w:val="sr-Cyrl-RS"/>
              </w:rPr>
              <w:t xml:space="preserve">Друштво је уочило погоршање резултата на овој врсти код </w:t>
            </w:r>
            <w:r w:rsidR="005C4897">
              <w:rPr>
                <w:rFonts w:ascii="Verdana" w:hAnsi="Verdana"/>
                <w:color w:val="1F4E79" w:themeColor="accent1" w:themeShade="80"/>
                <w:sz w:val="18"/>
                <w:szCs w:val="18"/>
                <w:lang w:val="sr-Cyrl-RS"/>
              </w:rPr>
              <w:t xml:space="preserve">осигурања </w:t>
            </w:r>
            <w:r w:rsidRPr="00D54003">
              <w:rPr>
                <w:rFonts w:ascii="Verdana" w:hAnsi="Verdana"/>
                <w:color w:val="1F4E79" w:themeColor="accent1" w:themeShade="80"/>
                <w:sz w:val="18"/>
                <w:szCs w:val="18"/>
                <w:lang w:val="sr-Cyrl-RS"/>
              </w:rPr>
              <w:t>транспорта производа наменске индустрије. Друштво је на врсти осигурања 07 изменило одлуку о максималном износу самопридржаја, на начин да је дефинисан подлимит који се односи на осигурање п</w:t>
            </w:r>
            <w:r w:rsidR="00FC4095">
              <w:rPr>
                <w:rFonts w:ascii="Verdana" w:hAnsi="Verdana"/>
                <w:color w:val="1F4E79" w:themeColor="accent1" w:themeShade="80"/>
                <w:sz w:val="18"/>
                <w:szCs w:val="18"/>
                <w:lang w:val="sr-Cyrl-RS"/>
              </w:rPr>
              <w:t>ма</w:t>
            </w:r>
            <w:r w:rsidRPr="00D54003">
              <w:rPr>
                <w:rFonts w:ascii="Verdana" w:hAnsi="Verdana"/>
                <w:color w:val="1F4E79" w:themeColor="accent1" w:themeShade="80"/>
                <w:sz w:val="18"/>
                <w:szCs w:val="18"/>
                <w:lang w:val="sr-Cyrl-RS"/>
              </w:rPr>
              <w:t xml:space="preserve">роизвода наменске индустрије у транспорту. </w:t>
            </w:r>
          </w:p>
        </w:tc>
      </w:tr>
      <w:tr w:rsidR="00230BAC" w:rsidRPr="00230BAC" w:rsidTr="001B6721">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09</w:t>
            </w:r>
          </w:p>
        </w:tc>
        <w:tc>
          <w:tcPr>
            <w:tcW w:w="2126" w:type="dxa"/>
          </w:tcPr>
          <w:p w:rsidR="00230BAC" w:rsidRPr="00D54003"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E79" w:themeColor="accent1" w:themeShade="80"/>
                <w:sz w:val="18"/>
                <w:szCs w:val="18"/>
                <w:lang w:val="sr-Cyrl-RS"/>
              </w:rPr>
            </w:pPr>
            <w:r w:rsidRPr="00D54003">
              <w:rPr>
                <w:rFonts w:ascii="Verdana" w:hAnsi="Verdana"/>
                <w:color w:val="1F4E79" w:themeColor="accent1" w:themeShade="80"/>
                <w:sz w:val="18"/>
                <w:szCs w:val="18"/>
                <w:lang w:val="sr-Cyrl-RS"/>
              </w:rPr>
              <w:t>Прихватање ризика</w:t>
            </w:r>
          </w:p>
        </w:tc>
        <w:tc>
          <w:tcPr>
            <w:tcW w:w="5663" w:type="dxa"/>
          </w:tcPr>
          <w:p w:rsidR="00C759F7" w:rsidRPr="00391533" w:rsidRDefault="00511ABA" w:rsidP="00511ABA">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E79" w:themeColor="accent1" w:themeShade="80"/>
                <w:sz w:val="18"/>
                <w:szCs w:val="18"/>
                <w:lang w:val="sr-Cyrl-RS"/>
              </w:rPr>
            </w:pPr>
            <w:r w:rsidRPr="00D14DB6">
              <w:rPr>
                <w:rFonts w:ascii="Verdana" w:hAnsi="Verdana"/>
                <w:color w:val="1F4E79" w:themeColor="accent1" w:themeShade="80"/>
                <w:sz w:val="18"/>
                <w:szCs w:val="18"/>
                <w:lang w:val="sr-Cyrl-RS"/>
              </w:rPr>
              <w:t xml:space="preserve">Друштво </w:t>
            </w:r>
            <w:r w:rsidR="00D14DB6">
              <w:rPr>
                <w:rFonts w:ascii="Verdana" w:hAnsi="Verdana"/>
                <w:color w:val="1F4E79" w:themeColor="accent1" w:themeShade="80"/>
                <w:sz w:val="18"/>
                <w:szCs w:val="18"/>
                <w:lang w:val="sr-Cyrl-RS"/>
              </w:rPr>
              <w:t>је</w:t>
            </w:r>
            <w:r w:rsidRPr="00D14DB6">
              <w:rPr>
                <w:rFonts w:ascii="Verdana" w:hAnsi="Verdana"/>
                <w:color w:val="1F4E79" w:themeColor="accent1" w:themeShade="80"/>
                <w:sz w:val="18"/>
                <w:szCs w:val="18"/>
                <w:lang w:val="sr-Cyrl-RS"/>
              </w:rPr>
              <w:t xml:space="preserve"> предузе</w:t>
            </w:r>
            <w:r w:rsidR="00D14DB6">
              <w:rPr>
                <w:rFonts w:ascii="Verdana" w:hAnsi="Verdana"/>
                <w:color w:val="1F4E79" w:themeColor="accent1" w:themeShade="80"/>
                <w:sz w:val="18"/>
                <w:szCs w:val="18"/>
                <w:lang w:val="sr-Cyrl-RS"/>
              </w:rPr>
              <w:t>ло</w:t>
            </w:r>
            <w:r w:rsidRPr="00D14DB6">
              <w:rPr>
                <w:rFonts w:ascii="Verdana" w:hAnsi="Verdana"/>
                <w:color w:val="1F4E79" w:themeColor="accent1" w:themeShade="80"/>
                <w:sz w:val="18"/>
                <w:szCs w:val="18"/>
                <w:lang w:val="sr-Cyrl-RS"/>
              </w:rPr>
              <w:t xml:space="preserve"> мере за побољшање </w:t>
            </w:r>
            <w:r w:rsidR="00D14DB6" w:rsidRPr="00D14DB6">
              <w:rPr>
                <w:rFonts w:ascii="Verdana" w:hAnsi="Verdana"/>
                <w:color w:val="1F4E79" w:themeColor="accent1" w:themeShade="80"/>
                <w:sz w:val="18"/>
                <w:szCs w:val="18"/>
                <w:lang w:val="sr-Cyrl-RS"/>
              </w:rPr>
              <w:t>бржег раста</w:t>
            </w:r>
            <w:r w:rsidR="00D14DB6" w:rsidRPr="00D14DB6">
              <w:rPr>
                <w:rFonts w:ascii="Verdana" w:hAnsi="Verdana"/>
                <w:color w:val="1F4E79" w:themeColor="accent1" w:themeShade="80"/>
                <w:sz w:val="18"/>
                <w:szCs w:val="18"/>
                <w:lang w:val="sr-Latn-RS"/>
              </w:rPr>
              <w:t xml:space="preserve"> </w:t>
            </w:r>
            <w:r w:rsidRPr="00D14DB6">
              <w:rPr>
                <w:rFonts w:ascii="Verdana" w:hAnsi="Verdana"/>
                <w:color w:val="1F4E79" w:themeColor="accent1" w:themeShade="80"/>
                <w:sz w:val="18"/>
                <w:szCs w:val="18"/>
                <w:lang w:val="sr-Cyrl-RS"/>
              </w:rPr>
              <w:t xml:space="preserve">портфеља као последица </w:t>
            </w:r>
            <w:r w:rsidR="00D14DB6">
              <w:rPr>
                <w:rFonts w:ascii="Verdana" w:hAnsi="Verdana"/>
                <w:color w:val="1F4E79" w:themeColor="accent1" w:themeShade="80"/>
                <w:sz w:val="18"/>
                <w:szCs w:val="18"/>
                <w:lang w:val="sr-Cyrl-RS"/>
              </w:rPr>
              <w:t>повећања</w:t>
            </w:r>
            <w:r w:rsidR="00D14DB6" w:rsidRPr="00D14DB6">
              <w:rPr>
                <w:rFonts w:ascii="Verdana" w:hAnsi="Verdana"/>
                <w:color w:val="1F4E79" w:themeColor="accent1" w:themeShade="80"/>
                <w:sz w:val="18"/>
                <w:szCs w:val="18"/>
                <w:lang w:val="sr-Cyrl-RS"/>
              </w:rPr>
              <w:t xml:space="preserve"> рејтинга</w:t>
            </w:r>
            <w:r w:rsidR="00DF136F">
              <w:rPr>
                <w:rFonts w:ascii="Verdana" w:hAnsi="Verdana"/>
                <w:color w:val="1F4E79" w:themeColor="accent1" w:themeShade="80"/>
                <w:sz w:val="18"/>
                <w:szCs w:val="18"/>
                <w:lang w:val="sr-Cyrl-RS"/>
              </w:rPr>
              <w:t>.</w:t>
            </w:r>
          </w:p>
        </w:tc>
      </w:tr>
      <w:tr w:rsidR="00230BAC" w:rsidRPr="0036219C" w:rsidTr="001B67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11</w:t>
            </w:r>
          </w:p>
        </w:tc>
        <w:tc>
          <w:tcPr>
            <w:tcW w:w="2126" w:type="dxa"/>
          </w:tcPr>
          <w:p w:rsidR="00230BAC" w:rsidRPr="00230BAC" w:rsidRDefault="00D54003"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FF0000"/>
                <w:sz w:val="18"/>
                <w:szCs w:val="18"/>
                <w:lang w:val="sr-Cyrl-RS"/>
              </w:rPr>
            </w:pPr>
            <w:r w:rsidRPr="00D54003">
              <w:rPr>
                <w:rFonts w:ascii="Verdana" w:hAnsi="Verdana"/>
                <w:color w:val="1F4E79" w:themeColor="accent1" w:themeShade="80"/>
                <w:sz w:val="18"/>
                <w:szCs w:val="18"/>
                <w:lang w:val="sr-Cyrl-RS"/>
              </w:rPr>
              <w:t>Прихватање ризика</w:t>
            </w:r>
          </w:p>
        </w:tc>
        <w:tc>
          <w:tcPr>
            <w:tcW w:w="5663" w:type="dxa"/>
          </w:tcPr>
          <w:p w:rsidR="00230BAC" w:rsidRPr="00230BAC" w:rsidRDefault="00D54003"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FF0000"/>
                <w:sz w:val="18"/>
                <w:szCs w:val="18"/>
                <w:lang w:val="sr-Cyrl-RS"/>
              </w:rPr>
            </w:pPr>
            <w:r>
              <w:rPr>
                <w:rFonts w:ascii="Verdana" w:hAnsi="Verdana"/>
                <w:color w:val="1F497D"/>
                <w:sz w:val="18"/>
                <w:szCs w:val="18"/>
                <w:lang w:val="sr-Cyrl-RS"/>
              </w:rPr>
              <w:t>Друштво ће на даље предузимати мере које смањују вероватноћу развоја ризика, али имајући у виду мали обухват потребно је посматрати дужи временски период у сврху веродостојније анализе</w:t>
            </w:r>
            <w:r w:rsidR="00333D9D">
              <w:rPr>
                <w:rFonts w:ascii="Verdana" w:hAnsi="Verdana"/>
                <w:color w:val="1F497D"/>
                <w:sz w:val="18"/>
                <w:szCs w:val="18"/>
                <w:lang w:val="sr-Cyrl-RS"/>
              </w:rPr>
              <w:t>.</w:t>
            </w:r>
          </w:p>
        </w:tc>
      </w:tr>
      <w:tr w:rsidR="00230BAC" w:rsidRPr="00230BAC" w:rsidTr="001B6721">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12</w:t>
            </w:r>
          </w:p>
        </w:tc>
        <w:tc>
          <w:tcPr>
            <w:tcW w:w="2126"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Одступање је у апсолутним вредностима материјално безначајно и ризик се сматра прихватљивим</w:t>
            </w:r>
            <w:r w:rsidR="00333D9D">
              <w:rPr>
                <w:rFonts w:ascii="Verdana" w:hAnsi="Verdana"/>
                <w:color w:val="1F497D"/>
                <w:sz w:val="18"/>
                <w:szCs w:val="18"/>
                <w:lang w:val="sr-Cyrl-RS"/>
              </w:rPr>
              <w:t>.</w:t>
            </w:r>
          </w:p>
        </w:tc>
      </w:tr>
      <w:tr w:rsidR="00230BAC" w:rsidRPr="0036219C" w:rsidTr="001B67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D54003">
              <w:rPr>
                <w:rFonts w:ascii="Verdana" w:hAnsi="Verdana"/>
                <w:color w:val="1F4E79" w:themeColor="accent1" w:themeShade="80"/>
                <w:sz w:val="18"/>
                <w:szCs w:val="18"/>
                <w:lang w:val="sr-Cyrl-RS"/>
              </w:rPr>
              <w:t>13</w:t>
            </w:r>
          </w:p>
        </w:tc>
        <w:tc>
          <w:tcPr>
            <w:tcW w:w="2126"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D54003">
              <w:rPr>
                <w:rFonts w:ascii="Verdana" w:hAnsi="Verdana"/>
                <w:color w:val="1F4E79" w:themeColor="accent1" w:themeShade="80"/>
                <w:sz w:val="18"/>
                <w:szCs w:val="18"/>
                <w:lang w:val="sr-Cyrl-RS"/>
              </w:rPr>
              <w:t>Одступање је испод 10% рациа штета у самопридржају. Друштво је на врсти осигурања 13 изменило одлуку о максималном износу самопридржаја, на начин да је дефинисан подлимит који се односи на осигурање свеобухватне одговорности банака и подлимит за осигурање одговорности руководилаца за финансијске институције.</w:t>
            </w:r>
          </w:p>
        </w:tc>
      </w:tr>
      <w:tr w:rsidR="00230BAC" w:rsidRPr="00230BAC" w:rsidTr="001B6721">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14</w:t>
            </w:r>
          </w:p>
        </w:tc>
        <w:tc>
          <w:tcPr>
            <w:tcW w:w="2126"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Одступања се јављају искључиво као последица малог портфеља, стога се ризик прихвата</w:t>
            </w:r>
            <w:r w:rsidR="00333D9D">
              <w:rPr>
                <w:rFonts w:ascii="Verdana" w:hAnsi="Verdana"/>
                <w:color w:val="1F497D"/>
                <w:sz w:val="18"/>
                <w:szCs w:val="18"/>
                <w:lang w:val="sr-Cyrl-RS"/>
              </w:rPr>
              <w:t>.</w:t>
            </w:r>
          </w:p>
        </w:tc>
      </w:tr>
      <w:tr w:rsidR="00230BAC" w:rsidRPr="0036219C" w:rsidTr="001B67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15</w:t>
            </w:r>
          </w:p>
        </w:tc>
        <w:tc>
          <w:tcPr>
            <w:tcW w:w="2126"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673A28">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Одступања се јављају искључиво као последица малог портфеља, стога се ризик прихвата</w:t>
            </w:r>
            <w:r w:rsidR="00333D9D">
              <w:rPr>
                <w:rFonts w:ascii="Verdana" w:hAnsi="Verdana"/>
                <w:color w:val="1F497D"/>
                <w:sz w:val="18"/>
                <w:szCs w:val="18"/>
                <w:lang w:val="sr-Cyrl-RS"/>
              </w:rPr>
              <w:t>.</w:t>
            </w:r>
          </w:p>
        </w:tc>
      </w:tr>
      <w:tr w:rsidR="00230BAC" w:rsidRPr="00230BAC" w:rsidTr="001B6721">
        <w:tc>
          <w:tcPr>
            <w:cnfStyle w:val="001000000000" w:firstRow="0" w:lastRow="0" w:firstColumn="1" w:lastColumn="0" w:oddVBand="0" w:evenVBand="0" w:oddHBand="0" w:evenHBand="0" w:firstRowFirstColumn="0" w:firstRowLastColumn="0" w:lastRowFirstColumn="0" w:lastRowLastColumn="0"/>
            <w:tcW w:w="1271" w:type="dxa"/>
          </w:tcPr>
          <w:p w:rsidR="00230BAC" w:rsidRPr="00230BAC" w:rsidRDefault="00230BAC" w:rsidP="0010747E">
            <w:pPr>
              <w:spacing w:after="0"/>
              <w:jc w:val="center"/>
              <w:rPr>
                <w:rFonts w:ascii="Verdana" w:hAnsi="Verdana"/>
                <w:color w:val="1F497D"/>
                <w:sz w:val="18"/>
                <w:szCs w:val="18"/>
                <w:lang w:val="sr-Cyrl-RS"/>
              </w:rPr>
            </w:pPr>
            <w:r w:rsidRPr="00230BAC">
              <w:rPr>
                <w:rFonts w:ascii="Verdana" w:hAnsi="Verdana"/>
                <w:color w:val="1F497D"/>
                <w:sz w:val="18"/>
                <w:szCs w:val="18"/>
                <w:lang w:val="sr-Cyrl-RS"/>
              </w:rPr>
              <w:t>18</w:t>
            </w:r>
          </w:p>
        </w:tc>
        <w:tc>
          <w:tcPr>
            <w:tcW w:w="2126"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Прихватање ризика</w:t>
            </w:r>
          </w:p>
        </w:tc>
        <w:tc>
          <w:tcPr>
            <w:tcW w:w="5663" w:type="dxa"/>
          </w:tcPr>
          <w:p w:rsidR="00230BAC" w:rsidRPr="00230BAC" w:rsidRDefault="00230BAC" w:rsidP="00673A28">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sidRPr="00230BAC">
              <w:rPr>
                <w:rFonts w:ascii="Verdana" w:hAnsi="Verdana"/>
                <w:color w:val="1F497D"/>
                <w:sz w:val="18"/>
                <w:szCs w:val="18"/>
                <w:lang w:val="sr-Cyrl-RS"/>
              </w:rPr>
              <w:t>Одступања се јављају само на рациу трошкова у самопридржају искључиво као последица малог портфеља, стога се ризик прихвата</w:t>
            </w:r>
            <w:r w:rsidR="00333D9D">
              <w:rPr>
                <w:rFonts w:ascii="Verdana" w:hAnsi="Verdana"/>
                <w:color w:val="1F497D"/>
                <w:sz w:val="18"/>
                <w:szCs w:val="18"/>
                <w:lang w:val="sr-Cyrl-RS"/>
              </w:rPr>
              <w:t>.</w:t>
            </w:r>
          </w:p>
        </w:tc>
      </w:tr>
    </w:tbl>
    <w:p w:rsidR="00230BAC" w:rsidRPr="00230BAC" w:rsidRDefault="00230BAC" w:rsidP="00673A28">
      <w:pPr>
        <w:spacing w:after="0"/>
        <w:jc w:val="both"/>
        <w:rPr>
          <w:rFonts w:ascii="Verdana" w:hAnsi="Verdana"/>
          <w:color w:val="1F497D"/>
          <w:sz w:val="20"/>
          <w:szCs w:val="20"/>
          <w:lang w:val="sr-Cyrl-RS"/>
        </w:rPr>
      </w:pPr>
    </w:p>
    <w:p w:rsidR="00230BAC" w:rsidRPr="00FE7498" w:rsidRDefault="005536E0" w:rsidP="00230BAC">
      <w:pPr>
        <w:jc w:val="both"/>
        <w:rPr>
          <w:rFonts w:ascii="Verdana" w:hAnsi="Verdana"/>
          <w:color w:val="1F497D"/>
          <w:sz w:val="20"/>
          <w:szCs w:val="20"/>
          <w:lang w:val="sr-Cyrl-RS"/>
        </w:rPr>
      </w:pPr>
      <w:r w:rsidRPr="00FE7498">
        <w:rPr>
          <w:rFonts w:ascii="Verdana" w:hAnsi="Verdana"/>
          <w:b/>
          <w:color w:val="1F497D"/>
          <w:sz w:val="20"/>
          <w:szCs w:val="20"/>
          <w:lang w:val="sr-Cyrl-RS"/>
        </w:rPr>
        <w:t>Категорија</w:t>
      </w:r>
      <w:r w:rsidR="00230BAC" w:rsidRPr="00FE7498">
        <w:rPr>
          <w:rFonts w:ascii="Verdana" w:hAnsi="Verdana"/>
          <w:b/>
          <w:color w:val="1F497D"/>
          <w:sz w:val="20"/>
          <w:szCs w:val="20"/>
          <w:lang w:val="sr-Cyrl-RS"/>
        </w:rPr>
        <w:t xml:space="preserve"> ризика:</w:t>
      </w:r>
      <w:r w:rsidR="00230BAC" w:rsidRPr="00FE7498">
        <w:rPr>
          <w:rFonts w:ascii="Verdana" w:hAnsi="Verdana"/>
          <w:color w:val="1F497D"/>
          <w:sz w:val="20"/>
          <w:szCs w:val="20"/>
          <w:lang w:val="sr-Cyrl-RS"/>
        </w:rPr>
        <w:t xml:space="preserve"> НЕЗНАТАН.</w:t>
      </w:r>
    </w:p>
    <w:p w:rsidR="00230BAC" w:rsidRPr="00230BAC" w:rsidRDefault="00230BAC" w:rsidP="00230BAC">
      <w:pPr>
        <w:jc w:val="both"/>
        <w:rPr>
          <w:rFonts w:ascii="Verdana" w:hAnsi="Verdana"/>
          <w:color w:val="1F497D"/>
          <w:sz w:val="20"/>
          <w:szCs w:val="20"/>
          <w:lang w:val="sr-Cyrl-RS"/>
        </w:rPr>
      </w:pPr>
      <w:r w:rsidRPr="00EB5847">
        <w:rPr>
          <w:rFonts w:ascii="Verdana" w:hAnsi="Verdana"/>
          <w:color w:val="1F497D"/>
          <w:sz w:val="20"/>
          <w:szCs w:val="20"/>
          <w:lang w:val="sr-Cyrl-RS"/>
        </w:rPr>
        <w:t>Ризик</w:t>
      </w:r>
      <w:r w:rsidR="005C4897" w:rsidRPr="00EB5847">
        <w:rPr>
          <w:rFonts w:ascii="Verdana" w:hAnsi="Verdana"/>
          <w:color w:val="1F497D"/>
          <w:sz w:val="20"/>
          <w:szCs w:val="20"/>
          <w:lang w:val="sr-Cyrl-RS"/>
        </w:rPr>
        <w:t xml:space="preserve"> неадекватно одређене премије у самопридржају </w:t>
      </w:r>
      <w:r w:rsidRPr="00EB5847">
        <w:rPr>
          <w:rFonts w:ascii="Verdana" w:hAnsi="Verdana"/>
          <w:color w:val="1F497D"/>
          <w:sz w:val="20"/>
          <w:szCs w:val="20"/>
          <w:lang w:val="sr-Cyrl-RS"/>
        </w:rPr>
        <w:t xml:space="preserve">је </w:t>
      </w:r>
      <w:r w:rsidR="005C4897" w:rsidRPr="00EB5847">
        <w:rPr>
          <w:rFonts w:ascii="Verdana" w:hAnsi="Verdana"/>
          <w:color w:val="1F497D"/>
          <w:sz w:val="20"/>
          <w:szCs w:val="20"/>
          <w:lang w:val="sr-Cyrl-RS"/>
        </w:rPr>
        <w:t>класификован</w:t>
      </w:r>
      <w:r w:rsidRPr="00EB5847">
        <w:rPr>
          <w:rFonts w:ascii="Verdana" w:hAnsi="Verdana"/>
          <w:color w:val="1F497D"/>
          <w:sz w:val="20"/>
          <w:szCs w:val="20"/>
          <w:lang w:val="sr-Cyrl-RS"/>
        </w:rPr>
        <w:t xml:space="preserve"> као незнатан имајући у виду да је остварен постављени циљ да комбиновани рацио у самопридржају буде мањи или једнак 95%. Остварени комбиновани рацио у самопридржају на дан 31.12.2019. износи 84,39%.</w:t>
      </w:r>
      <w:r w:rsidRPr="00230BAC">
        <w:rPr>
          <w:rFonts w:ascii="Verdana" w:hAnsi="Verdana"/>
          <w:color w:val="1F497D"/>
          <w:sz w:val="20"/>
          <w:szCs w:val="20"/>
          <w:lang w:val="sr-Cyrl-RS"/>
        </w:rPr>
        <w:t xml:space="preserve"> </w:t>
      </w:r>
    </w:p>
    <w:p w:rsidR="006D42DF" w:rsidRPr="00FE7498" w:rsidRDefault="006D42DF" w:rsidP="00FE7498">
      <w:pPr>
        <w:pStyle w:val="Heading4"/>
        <w:spacing w:after="240"/>
        <w:jc w:val="both"/>
        <w:rPr>
          <w:rFonts w:ascii="Verdana" w:hAnsi="Verdana"/>
          <w:i w:val="0"/>
          <w:color w:val="1F497D"/>
          <w:sz w:val="24"/>
          <w:szCs w:val="24"/>
        </w:rPr>
      </w:pPr>
      <w:bookmarkStart w:id="122" w:name="_Toc508295958"/>
      <w:bookmarkStart w:id="123" w:name="_Toc509827706"/>
      <w:bookmarkStart w:id="124" w:name="_Toc32924928"/>
      <w:r w:rsidRPr="00FE7498">
        <w:rPr>
          <w:rFonts w:ascii="Verdana" w:hAnsi="Verdana"/>
          <w:i w:val="0"/>
          <w:color w:val="1F497D"/>
          <w:sz w:val="24"/>
          <w:szCs w:val="24"/>
        </w:rPr>
        <w:lastRenderedPageBreak/>
        <w:t>Ризик неадекватног образовања техничких резерви Друштва</w:t>
      </w:r>
      <w:bookmarkEnd w:id="122"/>
      <w:bookmarkEnd w:id="123"/>
      <w:bookmarkEnd w:id="124"/>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Ризик неадекватног образовања техничких резерви Друштва представља ризик губитка, или неповољне промене вредности обавеза у осигурању, услед неадекватног образовања техничких резерви Друштва.</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Формирање техничких резерви је од изузетне важности за Друштво, али и шире, за целокупни финансијски сектор, и тржиште осигурања. С тога су правила за обрачун техничких резерви као и тестирање довољности, детаљно описани и регулисани одговарајућим правилницима.</w:t>
      </w:r>
    </w:p>
    <w:p w:rsidR="00230BAC" w:rsidRPr="00EB5847" w:rsidRDefault="00230BAC" w:rsidP="00230BAC">
      <w:pPr>
        <w:jc w:val="both"/>
        <w:rPr>
          <w:rFonts w:ascii="Verdana" w:hAnsi="Verdana"/>
          <w:strike/>
          <w:color w:val="1F497D"/>
          <w:sz w:val="20"/>
          <w:szCs w:val="20"/>
          <w:lang w:val="sr-Cyrl-CS"/>
        </w:rPr>
      </w:pPr>
      <w:r w:rsidRPr="00230BAC">
        <w:rPr>
          <w:rFonts w:ascii="Verdana" w:hAnsi="Verdana"/>
          <w:color w:val="1F497D"/>
          <w:sz w:val="20"/>
          <w:szCs w:val="20"/>
          <w:lang w:val="sr-Cyrl-CS"/>
        </w:rPr>
        <w:t xml:space="preserve">Друштвo рaспoлaжe примeрeним, кoмплeтним и тaчним пoдaцима зa пoртфeљ реoсигурaњa нa oснoву кojих сe oбрaчунaвajу тeхничкe рeзeрвe. Интерни и екстерни подаци који се користе при обрачунима техничких резерви су конзистентни. Информациони систем обезбеђује тачност свих података, обрачуна, интерних и екстерних извештаја. Maтeмaтичкa рeзeрвa, преноснa прeмијa и </w:t>
      </w:r>
      <w:r w:rsidR="005C4897">
        <w:rPr>
          <w:rFonts w:ascii="Verdana" w:hAnsi="Verdana"/>
          <w:color w:val="1F497D"/>
          <w:sz w:val="20"/>
          <w:szCs w:val="20"/>
          <w:lang w:val="sr-Cyrl-CS"/>
        </w:rPr>
        <w:t>резервисане настале пријављене а нерешене штете (</w:t>
      </w:r>
      <w:r w:rsidRPr="00230BAC">
        <w:rPr>
          <w:rFonts w:ascii="Verdana" w:hAnsi="Verdana"/>
          <w:color w:val="1F497D"/>
          <w:sz w:val="20"/>
          <w:szCs w:val="20"/>
          <w:lang w:val="sr-Cyrl-CS"/>
        </w:rPr>
        <w:t>RBNS</w:t>
      </w:r>
      <w:r w:rsidR="005C4897">
        <w:rPr>
          <w:rFonts w:ascii="Verdana" w:hAnsi="Verdana"/>
          <w:color w:val="1F497D"/>
          <w:sz w:val="20"/>
          <w:szCs w:val="20"/>
          <w:lang w:val="sr-Cyrl-CS"/>
        </w:rPr>
        <w:t>)</w:t>
      </w:r>
      <w:r w:rsidRPr="00230BAC">
        <w:rPr>
          <w:rFonts w:ascii="Verdana" w:hAnsi="Verdana"/>
          <w:color w:val="1F497D"/>
          <w:sz w:val="20"/>
          <w:szCs w:val="20"/>
          <w:lang w:val="sr-Cyrl-CS"/>
        </w:rPr>
        <w:t xml:space="preserve"> сe утврђују након усклађивања и контроле се цедентима и на основу података цедената и уговора о реосигурању. Обрачун </w:t>
      </w:r>
      <w:r w:rsidR="005C4897">
        <w:rPr>
          <w:rFonts w:ascii="Verdana" w:hAnsi="Verdana"/>
          <w:color w:val="1F497D"/>
          <w:sz w:val="20"/>
          <w:szCs w:val="20"/>
          <w:lang w:val="sr-Cyrl-CS"/>
        </w:rPr>
        <w:t>резервисаних насталих непријављених штета (</w:t>
      </w:r>
      <w:r w:rsidRPr="00230BAC">
        <w:rPr>
          <w:rFonts w:ascii="Verdana" w:hAnsi="Verdana"/>
          <w:color w:val="1F497D"/>
          <w:sz w:val="20"/>
          <w:szCs w:val="20"/>
          <w:lang w:val="sr-Cyrl-CS"/>
        </w:rPr>
        <w:t>IBNR</w:t>
      </w:r>
      <w:r w:rsidR="005C4897">
        <w:rPr>
          <w:rFonts w:ascii="Verdana" w:hAnsi="Verdana"/>
          <w:color w:val="1F497D"/>
          <w:sz w:val="20"/>
          <w:szCs w:val="20"/>
          <w:lang w:val="sr-Cyrl-CS"/>
        </w:rPr>
        <w:t>)</w:t>
      </w:r>
      <w:r w:rsidRPr="00230BAC">
        <w:rPr>
          <w:rFonts w:ascii="Verdana" w:hAnsi="Verdana"/>
          <w:color w:val="1F497D"/>
          <w:sz w:val="20"/>
          <w:szCs w:val="20"/>
          <w:lang w:val="sr-Cyrl-CS"/>
        </w:rPr>
        <w:t>, резервације за трошкове решавања и исплате штета, резерве за неистекле ризике</w:t>
      </w:r>
      <w:r w:rsidR="005C4897">
        <w:rPr>
          <w:rFonts w:ascii="Verdana" w:hAnsi="Verdana"/>
          <w:color w:val="1F497D"/>
          <w:sz w:val="20"/>
          <w:szCs w:val="20"/>
          <w:lang w:val="sr-Cyrl-CS"/>
        </w:rPr>
        <w:t xml:space="preserve"> (</w:t>
      </w:r>
      <w:r w:rsidR="005C4897">
        <w:rPr>
          <w:rFonts w:ascii="Verdana" w:hAnsi="Verdana"/>
          <w:color w:val="1F497D"/>
          <w:sz w:val="20"/>
          <w:szCs w:val="20"/>
          <w:lang w:val="sr-Latn-RS"/>
        </w:rPr>
        <w:t>URR</w:t>
      </w:r>
      <w:r w:rsidR="005C4897">
        <w:rPr>
          <w:rFonts w:ascii="Verdana" w:hAnsi="Verdana"/>
          <w:color w:val="1F497D"/>
          <w:sz w:val="20"/>
          <w:szCs w:val="20"/>
          <w:lang w:val="sr-Cyrl-CS"/>
        </w:rPr>
        <w:t>)</w:t>
      </w:r>
      <w:r w:rsidRPr="00230BAC">
        <w:rPr>
          <w:rFonts w:ascii="Verdana" w:hAnsi="Verdana"/>
          <w:color w:val="1F497D"/>
          <w:sz w:val="20"/>
          <w:szCs w:val="20"/>
          <w:lang w:val="sr-Cyrl-CS"/>
        </w:rPr>
        <w:t xml:space="preserve">, резерве за бонусе и попусте и резерве за изравнање ризика обрачунавају се нa oснoву пojeдинaчних кoнкрeтних пoдaтaкa o штeтaмa и пoдaтака из угoвoрa. Обрачунавају се најмање по </w:t>
      </w:r>
      <w:r w:rsidRPr="00EB5847">
        <w:rPr>
          <w:rFonts w:ascii="Verdana" w:hAnsi="Verdana"/>
          <w:color w:val="1F497D"/>
          <w:sz w:val="20"/>
          <w:szCs w:val="20"/>
          <w:lang w:val="sr-Cyrl-CS"/>
        </w:rPr>
        <w:t>врстaмa oсигурaњa, а у ск</w:t>
      </w:r>
      <w:r w:rsidR="005C4897" w:rsidRPr="00EB5847">
        <w:rPr>
          <w:rFonts w:ascii="Verdana" w:hAnsi="Verdana"/>
          <w:color w:val="1F497D"/>
          <w:sz w:val="20"/>
          <w:szCs w:val="20"/>
          <w:lang w:val="sr-Cyrl-CS"/>
        </w:rPr>
        <w:t>лaду сa Прaвилницимa Друштвa.</w:t>
      </w:r>
    </w:p>
    <w:p w:rsidR="00230BAC" w:rsidRPr="00230BAC" w:rsidRDefault="00230BAC" w:rsidP="00230BAC">
      <w:pPr>
        <w:jc w:val="both"/>
        <w:rPr>
          <w:rFonts w:ascii="Verdana" w:hAnsi="Verdana"/>
          <w:color w:val="1F497D"/>
          <w:sz w:val="20"/>
          <w:szCs w:val="20"/>
          <w:lang w:val="sr-Cyrl-CS"/>
        </w:rPr>
      </w:pPr>
      <w:r w:rsidRPr="00EB5847">
        <w:rPr>
          <w:rFonts w:ascii="Verdana" w:hAnsi="Verdana"/>
          <w:color w:val="1F497D"/>
          <w:sz w:val="20"/>
          <w:szCs w:val="20"/>
          <w:lang w:val="sr-Cyrl-CS"/>
        </w:rPr>
        <w:t xml:space="preserve">У 2018. години измењен је правилник о образовању резервисаних штета, у делу који се односи на обрачун насталих непријављених штета на врсти осигурања одговорности од употребе моторних возила (шифра врсте осигурања 10). Најзначајнија промена у правилнику јесте увођење обрачуна и по основу методе очекиване квоте штета. Истовремено код методе триангулације обрачуни се раде уз коришћење троугла решених штета и троугла пријављених штета. Коначан резултат добија се након анализе, као кмбинација ова два обрачуна и обрачуна по очекиваној квоти штета. Обрачун по методи очекиване квоте штета уведен је због ниске фреквенције штета у развојним троугловима (постоје године без пријављених штета). Број посматраних година такође је правилником повећан са 10 на 15, почевши од 2009. године па док се не достигне пун развој од 15 посматраних година. На 31.12.2018, први пут су обрачунате </w:t>
      </w:r>
      <w:r w:rsidR="005C4897" w:rsidRPr="00EB5847">
        <w:rPr>
          <w:rFonts w:ascii="Verdana" w:hAnsi="Verdana"/>
          <w:color w:val="1F497D"/>
          <w:sz w:val="20"/>
          <w:szCs w:val="20"/>
          <w:lang w:val="sr-Cyrl-CS"/>
        </w:rPr>
        <w:t xml:space="preserve">резерве за </w:t>
      </w:r>
      <w:r w:rsidRPr="00EB5847">
        <w:rPr>
          <w:rFonts w:ascii="Verdana" w:hAnsi="Verdana"/>
          <w:color w:val="1F497D"/>
          <w:sz w:val="20"/>
          <w:szCs w:val="20"/>
          <w:lang w:val="sr-Cyrl-CS"/>
        </w:rPr>
        <w:t xml:space="preserve">настале непријављене штете према </w:t>
      </w:r>
      <w:r w:rsidR="005C4897" w:rsidRPr="00EB5847">
        <w:rPr>
          <w:rFonts w:ascii="Verdana" w:hAnsi="Verdana"/>
          <w:color w:val="1F497D"/>
          <w:sz w:val="20"/>
          <w:szCs w:val="20"/>
          <w:lang w:val="sr-Cyrl-CS"/>
        </w:rPr>
        <w:t>измењеном</w:t>
      </w:r>
      <w:r w:rsidRPr="00EB5847">
        <w:rPr>
          <w:rFonts w:ascii="Verdana" w:hAnsi="Verdana"/>
          <w:color w:val="1F497D"/>
          <w:sz w:val="20"/>
          <w:szCs w:val="20"/>
          <w:lang w:val="sr-Cyrl-CS"/>
        </w:rPr>
        <w:t xml:space="preserve"> правилнику.</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Aнaлизoм извршaвaњa oбaвeзa Друштвa пo угoвoримa у дужeм врeмeнскoм пeриoду и пoрeђeњeм oбaвeзa из угoвoрa сa фoрмирaним тeхничким рeзeрвaмa ниje зaбeлeжeнo систeмaтскo oдступaњe. Техничке резерве су формиране у складу са обавезама из уговора.</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 xml:space="preserve">Aнaлизoм и провером oбрaчунaтих тeхничких рeзeрви утврђена је њихова довољност, односно адекватност. </w:t>
      </w:r>
    </w:p>
    <w:p w:rsidR="00230BAC" w:rsidRPr="00AC4230" w:rsidRDefault="00230BAC" w:rsidP="00230BAC">
      <w:pPr>
        <w:tabs>
          <w:tab w:val="left" w:pos="567"/>
        </w:tabs>
        <w:spacing w:after="0" w:line="240" w:lineRule="auto"/>
        <w:jc w:val="both"/>
        <w:rPr>
          <w:rFonts w:ascii="Verdana" w:hAnsi="Verdana"/>
          <w:color w:val="1F497D"/>
          <w:sz w:val="20"/>
          <w:szCs w:val="20"/>
          <w:u w:val="single"/>
          <w:lang w:val="sr-Cyrl-CS"/>
        </w:rPr>
      </w:pPr>
      <w:r w:rsidRPr="00AC4230">
        <w:rPr>
          <w:rFonts w:ascii="Verdana" w:eastAsia="Times New Roman" w:hAnsi="Verdana"/>
          <w:b/>
          <w:iCs/>
          <w:noProof/>
          <w:color w:val="1F497D"/>
          <w:spacing w:val="15"/>
          <w:sz w:val="20"/>
          <w:szCs w:val="20"/>
          <w:lang w:val="sr-Cyrl-RS"/>
        </w:rPr>
        <w:t>Циљ:</w:t>
      </w:r>
      <w:r w:rsidRPr="00230BAC">
        <w:rPr>
          <w:rFonts w:ascii="Verdana" w:hAnsi="Verdana"/>
          <w:b/>
          <w:color w:val="1F497D"/>
          <w:sz w:val="20"/>
          <w:szCs w:val="20"/>
          <w:lang w:val="sr-Cyrl-CS"/>
        </w:rPr>
        <w:t xml:space="preserve"> </w:t>
      </w:r>
      <w:r w:rsidRPr="00AC4230">
        <w:rPr>
          <w:rFonts w:ascii="Verdana" w:hAnsi="Verdana"/>
          <w:color w:val="1F497D"/>
          <w:sz w:val="20"/>
          <w:szCs w:val="20"/>
          <w:u w:val="single"/>
          <w:lang w:val="sr-Cyrl-CS"/>
        </w:rPr>
        <w:t>Довољност резерви за покриће обавеза</w:t>
      </w:r>
    </w:p>
    <w:p w:rsidR="00230BAC" w:rsidRPr="00230BAC" w:rsidRDefault="00230BAC" w:rsidP="00230BAC">
      <w:pPr>
        <w:tabs>
          <w:tab w:val="left" w:pos="8015"/>
        </w:tabs>
        <w:jc w:val="both"/>
        <w:rPr>
          <w:rFonts w:ascii="Verdana" w:hAnsi="Verdana"/>
          <w:color w:val="1F497D"/>
          <w:sz w:val="20"/>
          <w:szCs w:val="20"/>
          <w:lang w:val="sr-Cyrl-RS"/>
        </w:rPr>
      </w:pPr>
      <w:r w:rsidRPr="00230BAC">
        <w:rPr>
          <w:rFonts w:ascii="Verdana" w:hAnsi="Verdana"/>
          <w:color w:val="1F497D"/>
          <w:sz w:val="20"/>
          <w:szCs w:val="20"/>
          <w:lang w:val="sr-Cyrl-RS"/>
        </w:rPr>
        <w:tab/>
      </w:r>
    </w:p>
    <w:p w:rsidR="00230BAC" w:rsidRPr="00230BAC" w:rsidRDefault="00230BAC" w:rsidP="00230BAC">
      <w:pPr>
        <w:jc w:val="both"/>
        <w:rPr>
          <w:rFonts w:ascii="Verdana" w:hAnsi="Verdana"/>
          <w:color w:val="1F497D"/>
          <w:sz w:val="20"/>
          <w:szCs w:val="20"/>
          <w:lang w:val="sr-Cyrl-RS"/>
        </w:rPr>
      </w:pPr>
    </w:p>
    <w:tbl>
      <w:tblPr>
        <w:tblW w:w="9400" w:type="dxa"/>
        <w:tblLook w:val="04A0" w:firstRow="1" w:lastRow="0" w:firstColumn="1" w:lastColumn="0" w:noHBand="0" w:noVBand="1"/>
      </w:tblPr>
      <w:tblGrid>
        <w:gridCol w:w="460"/>
        <w:gridCol w:w="2420"/>
        <w:gridCol w:w="2020"/>
        <w:gridCol w:w="2340"/>
        <w:gridCol w:w="2160"/>
      </w:tblGrid>
      <w:tr w:rsidR="00230BAC" w:rsidRPr="00230BAC" w:rsidTr="0036219C">
        <w:trPr>
          <w:trHeight w:val="690"/>
        </w:trPr>
        <w:tc>
          <w:tcPr>
            <w:tcW w:w="460" w:type="dxa"/>
            <w:tcBorders>
              <w:top w:val="single" w:sz="4" w:space="0" w:color="4472C4"/>
              <w:left w:val="single" w:sz="4" w:space="0" w:color="4472C4"/>
              <w:bottom w:val="single" w:sz="4" w:space="0" w:color="4472C4"/>
              <w:right w:val="single" w:sz="4" w:space="0" w:color="4472C4"/>
            </w:tcBorders>
            <w:shd w:val="clear" w:color="000000" w:fill="4472C4"/>
            <w:vAlign w:val="center"/>
            <w:hideMark/>
          </w:tcPr>
          <w:p w:rsidR="00230BAC" w:rsidRPr="00230BAC" w:rsidRDefault="00230BAC" w:rsidP="00230BAC">
            <w:pPr>
              <w:spacing w:after="0" w:line="240" w:lineRule="auto"/>
              <w:rPr>
                <w:rFonts w:ascii="Verdana" w:eastAsia="Times New Roman" w:hAnsi="Verdana"/>
                <w:color w:val="000000"/>
                <w:lang w:val="sr-Latn-RS" w:eastAsia="sr-Latn-RS"/>
              </w:rPr>
            </w:pPr>
            <w:r w:rsidRPr="00230BAC">
              <w:rPr>
                <w:rFonts w:ascii="Verdana" w:eastAsia="Times New Roman" w:hAnsi="Verdana"/>
                <w:color w:val="000000"/>
                <w:lang w:val="sr-Latn-RS" w:eastAsia="sr-Latn-RS"/>
              </w:rPr>
              <w:lastRenderedPageBreak/>
              <w:t> </w:t>
            </w:r>
          </w:p>
        </w:tc>
        <w:tc>
          <w:tcPr>
            <w:tcW w:w="2420" w:type="dxa"/>
            <w:tcBorders>
              <w:top w:val="single" w:sz="4" w:space="0" w:color="4472C4"/>
              <w:left w:val="nil"/>
              <w:bottom w:val="single" w:sz="4" w:space="0" w:color="4472C4"/>
              <w:right w:val="single" w:sz="4" w:space="0" w:color="4472C4"/>
            </w:tcBorders>
            <w:shd w:val="clear" w:color="000000" w:fill="4472C4"/>
            <w:vAlign w:val="center"/>
            <w:hideMark/>
          </w:tcPr>
          <w:p w:rsidR="00230BAC" w:rsidRPr="00230BAC" w:rsidRDefault="00230BAC" w:rsidP="00CC4EE7">
            <w:pPr>
              <w:spacing w:after="0" w:line="240" w:lineRule="auto"/>
              <w:rPr>
                <w:rFonts w:ascii="Verdana" w:eastAsia="Times New Roman" w:hAnsi="Verdana"/>
                <w:b/>
                <w:bCs/>
                <w:color w:val="FFFFFF"/>
                <w:sz w:val="18"/>
                <w:szCs w:val="18"/>
                <w:lang w:val="sr-Latn-RS" w:eastAsia="sr-Latn-RS"/>
              </w:rPr>
            </w:pPr>
            <w:r w:rsidRPr="00230BAC">
              <w:rPr>
                <w:rFonts w:ascii="Verdana" w:eastAsia="Times New Roman" w:hAnsi="Verdana"/>
                <w:b/>
                <w:bCs/>
                <w:color w:val="FFFFFF"/>
                <w:sz w:val="18"/>
                <w:szCs w:val="18"/>
                <w:lang w:eastAsia="sr-Latn-RS"/>
              </w:rPr>
              <w:t>Врста техничких резерви</w:t>
            </w:r>
            <w:r w:rsidRPr="00230BAC">
              <w:rPr>
                <w:rFonts w:ascii="Verdana" w:eastAsia="Times New Roman" w:hAnsi="Verdana"/>
                <w:color w:val="000000"/>
                <w:sz w:val="16"/>
                <w:szCs w:val="16"/>
                <w:lang w:eastAsia="sr-Latn-RS"/>
              </w:rPr>
              <w:t> </w:t>
            </w:r>
          </w:p>
        </w:tc>
        <w:tc>
          <w:tcPr>
            <w:tcW w:w="2020" w:type="dxa"/>
            <w:tcBorders>
              <w:top w:val="single" w:sz="4" w:space="0" w:color="4472C4"/>
              <w:left w:val="nil"/>
              <w:bottom w:val="single" w:sz="4" w:space="0" w:color="4472C4"/>
              <w:right w:val="single" w:sz="4" w:space="0" w:color="4472C4"/>
            </w:tcBorders>
            <w:shd w:val="clear" w:color="000000" w:fill="4472C4"/>
            <w:vAlign w:val="center"/>
            <w:hideMark/>
          </w:tcPr>
          <w:p w:rsidR="00230BAC" w:rsidRPr="00230BAC" w:rsidRDefault="00230BAC" w:rsidP="00230BAC">
            <w:pPr>
              <w:spacing w:after="0" w:line="240" w:lineRule="auto"/>
              <w:jc w:val="center"/>
              <w:rPr>
                <w:rFonts w:ascii="Verdana" w:eastAsia="Times New Roman" w:hAnsi="Verdana"/>
                <w:b/>
                <w:bCs/>
                <w:color w:val="FFFFFF"/>
                <w:sz w:val="18"/>
                <w:szCs w:val="18"/>
                <w:lang w:val="sr-Latn-RS" w:eastAsia="sr-Latn-RS"/>
              </w:rPr>
            </w:pPr>
            <w:r w:rsidRPr="00230BAC">
              <w:rPr>
                <w:rFonts w:ascii="Verdana" w:eastAsia="Times New Roman" w:hAnsi="Verdana"/>
                <w:b/>
                <w:bCs/>
                <w:color w:val="FFFFFF"/>
                <w:sz w:val="18"/>
                <w:szCs w:val="18"/>
                <w:lang w:eastAsia="sr-Latn-RS"/>
              </w:rPr>
              <w:t>Укупне ТР</w:t>
            </w:r>
          </w:p>
        </w:tc>
        <w:tc>
          <w:tcPr>
            <w:tcW w:w="2340" w:type="dxa"/>
            <w:tcBorders>
              <w:top w:val="single" w:sz="4" w:space="0" w:color="4472C4"/>
              <w:left w:val="nil"/>
              <w:bottom w:val="single" w:sz="4" w:space="0" w:color="4472C4"/>
              <w:right w:val="single" w:sz="4" w:space="0" w:color="4472C4"/>
            </w:tcBorders>
            <w:shd w:val="clear" w:color="000000" w:fill="4472C4"/>
            <w:vAlign w:val="center"/>
            <w:hideMark/>
          </w:tcPr>
          <w:p w:rsidR="00230BAC" w:rsidRPr="00230BAC" w:rsidRDefault="005C4897" w:rsidP="00230BAC">
            <w:pPr>
              <w:spacing w:after="0" w:line="240" w:lineRule="auto"/>
              <w:jc w:val="center"/>
              <w:rPr>
                <w:rFonts w:ascii="Verdana" w:eastAsia="Times New Roman" w:hAnsi="Verdana"/>
                <w:b/>
                <w:bCs/>
                <w:color w:val="FFFFFF"/>
                <w:sz w:val="18"/>
                <w:szCs w:val="18"/>
                <w:lang w:val="sr-Latn-RS" w:eastAsia="sr-Latn-RS"/>
              </w:rPr>
            </w:pPr>
            <w:r>
              <w:rPr>
                <w:rFonts w:ascii="Verdana" w:eastAsia="Times New Roman" w:hAnsi="Verdana"/>
                <w:b/>
                <w:bCs/>
                <w:color w:val="FFFFFF"/>
                <w:sz w:val="18"/>
                <w:szCs w:val="18"/>
                <w:lang w:eastAsia="sr-Latn-RS"/>
              </w:rPr>
              <w:t>Удео ретроц.</w:t>
            </w:r>
            <w:r>
              <w:rPr>
                <w:rFonts w:ascii="Verdana" w:eastAsia="Times New Roman" w:hAnsi="Verdana"/>
                <w:b/>
                <w:bCs/>
                <w:color w:val="FFFFFF"/>
                <w:sz w:val="18"/>
                <w:szCs w:val="18"/>
                <w:lang w:val="sr-Cyrl-RS" w:eastAsia="sr-Latn-RS"/>
              </w:rPr>
              <w:t xml:space="preserve"> у ТР</w:t>
            </w:r>
            <w:r w:rsidR="00230BAC" w:rsidRPr="00230BAC">
              <w:rPr>
                <w:rFonts w:ascii="Verdana" w:eastAsia="Times New Roman" w:hAnsi="Verdana"/>
                <w:b/>
                <w:bCs/>
                <w:color w:val="FFFFFF"/>
                <w:sz w:val="18"/>
                <w:szCs w:val="18"/>
                <w:lang w:eastAsia="sr-Latn-RS"/>
              </w:rPr>
              <w:t xml:space="preserve"> </w:t>
            </w:r>
          </w:p>
        </w:tc>
        <w:tc>
          <w:tcPr>
            <w:tcW w:w="2160" w:type="dxa"/>
            <w:tcBorders>
              <w:top w:val="single" w:sz="4" w:space="0" w:color="4472C4"/>
              <w:left w:val="nil"/>
              <w:bottom w:val="single" w:sz="4" w:space="0" w:color="4472C4"/>
              <w:right w:val="single" w:sz="4" w:space="0" w:color="4472C4"/>
            </w:tcBorders>
            <w:shd w:val="clear" w:color="000000" w:fill="4472C4"/>
            <w:vAlign w:val="center"/>
            <w:hideMark/>
          </w:tcPr>
          <w:p w:rsidR="00230BAC" w:rsidRPr="00230BAC" w:rsidRDefault="005C4897" w:rsidP="005C4897">
            <w:pPr>
              <w:spacing w:after="0" w:line="240" w:lineRule="auto"/>
              <w:jc w:val="center"/>
              <w:rPr>
                <w:rFonts w:ascii="Verdana" w:eastAsia="Times New Roman" w:hAnsi="Verdana"/>
                <w:b/>
                <w:bCs/>
                <w:color w:val="FFFFFF"/>
                <w:sz w:val="18"/>
                <w:szCs w:val="18"/>
                <w:lang w:val="sr-Latn-RS" w:eastAsia="sr-Latn-RS"/>
              </w:rPr>
            </w:pPr>
            <w:r>
              <w:rPr>
                <w:rFonts w:ascii="Verdana" w:eastAsia="Times New Roman" w:hAnsi="Verdana"/>
                <w:b/>
                <w:bCs/>
                <w:color w:val="FFFFFF"/>
                <w:sz w:val="18"/>
                <w:szCs w:val="18"/>
                <w:lang w:val="sr-Cyrl-RS" w:eastAsia="sr-Latn-RS"/>
              </w:rPr>
              <w:t>ТР у</w:t>
            </w:r>
            <w:r w:rsidR="00230BAC" w:rsidRPr="00230BAC">
              <w:rPr>
                <w:rFonts w:ascii="Verdana" w:eastAsia="Times New Roman" w:hAnsi="Verdana"/>
                <w:b/>
                <w:bCs/>
                <w:color w:val="FFFFFF"/>
                <w:sz w:val="18"/>
                <w:szCs w:val="18"/>
                <w:lang w:eastAsia="sr-Latn-RS"/>
              </w:rPr>
              <w:t xml:space="preserve"> самопридржају</w:t>
            </w:r>
          </w:p>
        </w:tc>
      </w:tr>
      <w:tr w:rsidR="00230BAC" w:rsidRPr="00230BAC" w:rsidTr="0036219C">
        <w:trPr>
          <w:trHeight w:val="300"/>
        </w:trPr>
        <w:tc>
          <w:tcPr>
            <w:tcW w:w="460" w:type="dxa"/>
            <w:tcBorders>
              <w:top w:val="nil"/>
              <w:left w:val="single" w:sz="4" w:space="0" w:color="4472C4"/>
              <w:bottom w:val="single" w:sz="4" w:space="0" w:color="4472C4"/>
              <w:right w:val="single" w:sz="4" w:space="0" w:color="4472C4"/>
            </w:tcBorders>
            <w:shd w:val="clear" w:color="000000" w:fill="D9E1F2"/>
            <w:vAlign w:val="center"/>
            <w:hideMark/>
          </w:tcPr>
          <w:p w:rsidR="00230BAC" w:rsidRPr="00230BAC" w:rsidRDefault="00230BAC" w:rsidP="00230BAC">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eastAsia="sr-Latn-RS"/>
              </w:rPr>
              <w:t>1.</w:t>
            </w:r>
          </w:p>
        </w:tc>
        <w:tc>
          <w:tcPr>
            <w:tcW w:w="2420" w:type="dxa"/>
            <w:tcBorders>
              <w:top w:val="nil"/>
              <w:left w:val="nil"/>
              <w:bottom w:val="single" w:sz="4" w:space="0" w:color="4472C4"/>
              <w:right w:val="single" w:sz="4" w:space="0" w:color="4472C4"/>
            </w:tcBorders>
            <w:shd w:val="clear" w:color="000000" w:fill="D9E1F2"/>
            <w:vAlign w:val="center"/>
            <w:hideMark/>
          </w:tcPr>
          <w:p w:rsidR="00230BAC" w:rsidRPr="00230BAC" w:rsidRDefault="00230BAC" w:rsidP="00230BAC">
            <w:pPr>
              <w:spacing w:after="0" w:line="240" w:lineRule="auto"/>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Преносна премија</w:t>
            </w:r>
            <w:r w:rsidRPr="00230BAC">
              <w:rPr>
                <w:rFonts w:ascii="Verdana" w:eastAsia="Times New Roman" w:hAnsi="Verdana"/>
                <w:color w:val="FFFFFF"/>
                <w:sz w:val="18"/>
                <w:szCs w:val="18"/>
                <w:lang w:eastAsia="sr-Latn-RS"/>
              </w:rPr>
              <w:t xml:space="preserve"> </w:t>
            </w:r>
          </w:p>
        </w:tc>
        <w:tc>
          <w:tcPr>
            <w:tcW w:w="2020" w:type="dxa"/>
            <w:tcBorders>
              <w:top w:val="nil"/>
              <w:left w:val="nil"/>
              <w:bottom w:val="single" w:sz="4" w:space="0" w:color="4472C4"/>
              <w:right w:val="single" w:sz="4" w:space="0" w:color="4472C4"/>
            </w:tcBorders>
            <w:shd w:val="clear" w:color="000000" w:fill="D9E1F2"/>
            <w:noWrap/>
            <w:vAlign w:val="center"/>
            <w:hideMark/>
          </w:tcPr>
          <w:p w:rsidR="00230BAC" w:rsidRPr="00230BAC" w:rsidRDefault="00230BAC" w:rsidP="00CC4EE7">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val="sr-Latn-RS" w:eastAsia="sr-Latn-RS"/>
              </w:rPr>
              <w:t>1.094.588.209</w:t>
            </w:r>
          </w:p>
        </w:tc>
        <w:tc>
          <w:tcPr>
            <w:tcW w:w="2340" w:type="dxa"/>
            <w:tcBorders>
              <w:top w:val="nil"/>
              <w:left w:val="nil"/>
              <w:bottom w:val="single" w:sz="4" w:space="0" w:color="4472C4"/>
              <w:right w:val="single" w:sz="4" w:space="0" w:color="4472C4"/>
            </w:tcBorders>
            <w:shd w:val="clear" w:color="000000" w:fill="D9E1F2"/>
            <w:noWrap/>
            <w:vAlign w:val="center"/>
            <w:hideMark/>
          </w:tcPr>
          <w:p w:rsidR="00230BAC" w:rsidRPr="00CC4EE7" w:rsidRDefault="00230BAC" w:rsidP="00CC4EE7">
            <w:pPr>
              <w:spacing w:after="0" w:line="240" w:lineRule="auto"/>
              <w:jc w:val="center"/>
              <w:rPr>
                <w:rFonts w:ascii="Verdana" w:eastAsia="Times New Roman" w:hAnsi="Verdana"/>
                <w:color w:val="1F497D"/>
                <w:sz w:val="18"/>
                <w:szCs w:val="18"/>
                <w:lang w:val="sr-Cyrl-RS" w:eastAsia="sr-Latn-RS"/>
              </w:rPr>
            </w:pPr>
            <w:r w:rsidRPr="00230BAC">
              <w:rPr>
                <w:rFonts w:ascii="Verdana" w:eastAsia="Times New Roman" w:hAnsi="Verdana"/>
                <w:color w:val="1F497D"/>
                <w:sz w:val="18"/>
                <w:szCs w:val="18"/>
                <w:lang w:eastAsia="sr-Latn-RS"/>
              </w:rPr>
              <w:t>997.549.58</w:t>
            </w:r>
            <w:r w:rsidR="00CC4EE7">
              <w:rPr>
                <w:rFonts w:ascii="Verdana" w:eastAsia="Times New Roman" w:hAnsi="Verdana"/>
                <w:color w:val="1F497D"/>
                <w:sz w:val="18"/>
                <w:szCs w:val="18"/>
                <w:lang w:val="sr-Cyrl-RS" w:eastAsia="sr-Latn-RS"/>
              </w:rPr>
              <w:t>7</w:t>
            </w:r>
          </w:p>
        </w:tc>
        <w:tc>
          <w:tcPr>
            <w:tcW w:w="2160" w:type="dxa"/>
            <w:tcBorders>
              <w:top w:val="nil"/>
              <w:left w:val="nil"/>
              <w:bottom w:val="single" w:sz="4" w:space="0" w:color="4472C4"/>
              <w:right w:val="single" w:sz="4" w:space="0" w:color="4472C4"/>
            </w:tcBorders>
            <w:shd w:val="clear" w:color="000000" w:fill="D9E1F2"/>
            <w:vAlign w:val="center"/>
            <w:hideMark/>
          </w:tcPr>
          <w:p w:rsidR="00230BAC" w:rsidRPr="00230BAC" w:rsidRDefault="00230BAC" w:rsidP="00CC4EE7">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val="sr-Latn-RS" w:eastAsia="sr-Latn-RS"/>
              </w:rPr>
              <w:t>9</w:t>
            </w:r>
            <w:r w:rsidR="00CC4EE7">
              <w:rPr>
                <w:rFonts w:ascii="Verdana" w:eastAsia="Times New Roman" w:hAnsi="Verdana"/>
                <w:color w:val="1F497D"/>
                <w:sz w:val="18"/>
                <w:szCs w:val="18"/>
                <w:lang w:val="sr-Latn-RS" w:eastAsia="sr-Latn-RS"/>
              </w:rPr>
              <w:t>7.038.622</w:t>
            </w:r>
          </w:p>
        </w:tc>
      </w:tr>
      <w:tr w:rsidR="00230BAC" w:rsidRPr="00230BAC" w:rsidTr="0036219C">
        <w:trPr>
          <w:trHeight w:val="450"/>
        </w:trPr>
        <w:tc>
          <w:tcPr>
            <w:tcW w:w="460" w:type="dxa"/>
            <w:tcBorders>
              <w:top w:val="nil"/>
              <w:left w:val="single" w:sz="4" w:space="0" w:color="4472C4"/>
              <w:bottom w:val="single" w:sz="4" w:space="0" w:color="4472C4"/>
              <w:right w:val="single" w:sz="4" w:space="0" w:color="4472C4"/>
            </w:tcBorders>
            <w:shd w:val="clear" w:color="000000" w:fill="FFFFFF"/>
            <w:vAlign w:val="center"/>
            <w:hideMark/>
          </w:tcPr>
          <w:p w:rsidR="00230BAC" w:rsidRPr="00230BAC" w:rsidRDefault="00230BAC" w:rsidP="00230BAC">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eastAsia="sr-Latn-RS"/>
              </w:rPr>
              <w:t>2.</w:t>
            </w:r>
          </w:p>
        </w:tc>
        <w:tc>
          <w:tcPr>
            <w:tcW w:w="2420" w:type="dxa"/>
            <w:tcBorders>
              <w:top w:val="nil"/>
              <w:left w:val="nil"/>
              <w:bottom w:val="single" w:sz="4" w:space="0" w:color="4472C4"/>
              <w:right w:val="single" w:sz="4" w:space="0" w:color="4472C4"/>
            </w:tcBorders>
            <w:shd w:val="clear" w:color="auto" w:fill="auto"/>
            <w:vAlign w:val="center"/>
            <w:hideMark/>
          </w:tcPr>
          <w:p w:rsidR="00230BAC" w:rsidRPr="00230BAC" w:rsidRDefault="00230BAC" w:rsidP="00230BAC">
            <w:pPr>
              <w:spacing w:after="0" w:line="240" w:lineRule="auto"/>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Укупно резервисане штете</w:t>
            </w:r>
          </w:p>
        </w:tc>
        <w:tc>
          <w:tcPr>
            <w:tcW w:w="2020" w:type="dxa"/>
            <w:tcBorders>
              <w:top w:val="nil"/>
              <w:left w:val="nil"/>
              <w:bottom w:val="single" w:sz="4" w:space="0" w:color="4472C4"/>
              <w:right w:val="single" w:sz="4" w:space="0" w:color="4472C4"/>
            </w:tcBorders>
            <w:shd w:val="clear" w:color="auto" w:fill="auto"/>
            <w:noWrap/>
            <w:vAlign w:val="center"/>
            <w:hideMark/>
          </w:tcPr>
          <w:p w:rsidR="00230BAC" w:rsidRPr="00CC4EE7" w:rsidRDefault="00230BAC" w:rsidP="00CC4EE7">
            <w:pPr>
              <w:spacing w:after="0" w:line="240" w:lineRule="auto"/>
              <w:jc w:val="center"/>
              <w:rPr>
                <w:rFonts w:ascii="Verdana" w:eastAsia="Times New Roman" w:hAnsi="Verdana"/>
                <w:color w:val="1F497D"/>
                <w:sz w:val="18"/>
                <w:szCs w:val="18"/>
                <w:lang w:val="sr-Cyrl-RS" w:eastAsia="sr-Latn-RS"/>
              </w:rPr>
            </w:pPr>
            <w:r w:rsidRPr="00230BAC">
              <w:rPr>
                <w:rFonts w:ascii="Verdana" w:eastAsia="Times New Roman" w:hAnsi="Verdana"/>
                <w:color w:val="1F497D"/>
                <w:sz w:val="18"/>
                <w:szCs w:val="18"/>
                <w:lang w:val="sr-Latn-RS" w:eastAsia="sr-Latn-RS"/>
              </w:rPr>
              <w:t>1.983.619.97</w:t>
            </w:r>
            <w:r w:rsidR="00CC4EE7">
              <w:rPr>
                <w:rFonts w:ascii="Verdana" w:eastAsia="Times New Roman" w:hAnsi="Verdana"/>
                <w:color w:val="1F497D"/>
                <w:sz w:val="18"/>
                <w:szCs w:val="18"/>
                <w:lang w:val="sr-Cyrl-RS" w:eastAsia="sr-Latn-RS"/>
              </w:rPr>
              <w:t>4</w:t>
            </w:r>
          </w:p>
        </w:tc>
        <w:tc>
          <w:tcPr>
            <w:tcW w:w="2340" w:type="dxa"/>
            <w:tcBorders>
              <w:top w:val="nil"/>
              <w:left w:val="nil"/>
              <w:bottom w:val="single" w:sz="4" w:space="0" w:color="4472C4"/>
              <w:right w:val="single" w:sz="4" w:space="0" w:color="4472C4"/>
            </w:tcBorders>
            <w:shd w:val="clear" w:color="auto" w:fill="auto"/>
            <w:noWrap/>
            <w:vAlign w:val="center"/>
            <w:hideMark/>
          </w:tcPr>
          <w:p w:rsidR="00230BAC" w:rsidRPr="00CC4EE7" w:rsidRDefault="00230BAC" w:rsidP="00CC4EE7">
            <w:pPr>
              <w:spacing w:after="0" w:line="240" w:lineRule="auto"/>
              <w:jc w:val="center"/>
              <w:rPr>
                <w:rFonts w:ascii="Verdana" w:eastAsia="Times New Roman" w:hAnsi="Verdana"/>
                <w:color w:val="1F497D"/>
                <w:sz w:val="18"/>
                <w:szCs w:val="18"/>
                <w:lang w:val="sr-Cyrl-RS" w:eastAsia="sr-Latn-RS"/>
              </w:rPr>
            </w:pPr>
            <w:r w:rsidRPr="00230BAC">
              <w:rPr>
                <w:rFonts w:ascii="Verdana" w:eastAsia="Times New Roman" w:hAnsi="Verdana"/>
                <w:color w:val="1F497D"/>
                <w:sz w:val="18"/>
                <w:szCs w:val="18"/>
                <w:lang w:val="sr-Latn-RS" w:eastAsia="sr-Latn-RS"/>
              </w:rPr>
              <w:t>1.179.348.13</w:t>
            </w:r>
            <w:r w:rsidR="00CC4EE7">
              <w:rPr>
                <w:rFonts w:ascii="Verdana" w:eastAsia="Times New Roman" w:hAnsi="Verdana"/>
                <w:color w:val="1F497D"/>
                <w:sz w:val="18"/>
                <w:szCs w:val="18"/>
                <w:lang w:val="sr-Cyrl-RS" w:eastAsia="sr-Latn-RS"/>
              </w:rPr>
              <w:t>7</w:t>
            </w:r>
          </w:p>
        </w:tc>
        <w:tc>
          <w:tcPr>
            <w:tcW w:w="2160" w:type="dxa"/>
            <w:tcBorders>
              <w:top w:val="nil"/>
              <w:left w:val="nil"/>
              <w:bottom w:val="single" w:sz="4" w:space="0" w:color="4472C4"/>
              <w:right w:val="single" w:sz="4" w:space="0" w:color="4472C4"/>
            </w:tcBorders>
            <w:shd w:val="clear" w:color="auto" w:fill="auto"/>
            <w:vAlign w:val="center"/>
            <w:hideMark/>
          </w:tcPr>
          <w:p w:rsidR="00230BAC" w:rsidRPr="00CC4EE7" w:rsidRDefault="00230BAC" w:rsidP="00CC4EE7">
            <w:pPr>
              <w:spacing w:after="0" w:line="240" w:lineRule="auto"/>
              <w:jc w:val="center"/>
              <w:rPr>
                <w:rFonts w:ascii="Verdana" w:eastAsia="Times New Roman" w:hAnsi="Verdana"/>
                <w:color w:val="1F497D"/>
                <w:sz w:val="18"/>
                <w:szCs w:val="18"/>
                <w:lang w:val="sr-Cyrl-RS" w:eastAsia="sr-Latn-RS"/>
              </w:rPr>
            </w:pPr>
            <w:r w:rsidRPr="00230BAC">
              <w:rPr>
                <w:rFonts w:ascii="Verdana" w:eastAsia="Times New Roman" w:hAnsi="Verdana"/>
                <w:color w:val="1F497D"/>
                <w:sz w:val="18"/>
                <w:szCs w:val="18"/>
                <w:lang w:val="sr-Latn-RS" w:eastAsia="sr-Latn-RS"/>
              </w:rPr>
              <w:t>804.271.83</w:t>
            </w:r>
            <w:r w:rsidR="00CC4EE7">
              <w:rPr>
                <w:rFonts w:ascii="Verdana" w:eastAsia="Times New Roman" w:hAnsi="Verdana"/>
                <w:color w:val="1F497D"/>
                <w:sz w:val="18"/>
                <w:szCs w:val="18"/>
                <w:lang w:val="sr-Cyrl-RS" w:eastAsia="sr-Latn-RS"/>
              </w:rPr>
              <w:t>7</w:t>
            </w:r>
          </w:p>
        </w:tc>
      </w:tr>
      <w:tr w:rsidR="00230BAC" w:rsidRPr="00230BAC" w:rsidTr="0036219C">
        <w:trPr>
          <w:trHeight w:val="300"/>
        </w:trPr>
        <w:tc>
          <w:tcPr>
            <w:tcW w:w="460" w:type="dxa"/>
            <w:tcBorders>
              <w:top w:val="nil"/>
              <w:left w:val="single" w:sz="4" w:space="0" w:color="4472C4"/>
              <w:bottom w:val="single" w:sz="4" w:space="0" w:color="4472C4"/>
              <w:right w:val="single" w:sz="4" w:space="0" w:color="4472C4"/>
            </w:tcBorders>
            <w:shd w:val="clear" w:color="000000" w:fill="D9E1F2"/>
            <w:vAlign w:val="center"/>
            <w:hideMark/>
          </w:tcPr>
          <w:p w:rsidR="00230BAC" w:rsidRPr="00230BAC" w:rsidRDefault="00230BAC" w:rsidP="00230BAC">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eastAsia="sr-Latn-RS"/>
              </w:rPr>
              <w:t>3.</w:t>
            </w:r>
          </w:p>
        </w:tc>
        <w:tc>
          <w:tcPr>
            <w:tcW w:w="2420" w:type="dxa"/>
            <w:tcBorders>
              <w:top w:val="nil"/>
              <w:left w:val="nil"/>
              <w:bottom w:val="single" w:sz="4" w:space="0" w:color="4472C4"/>
              <w:right w:val="single" w:sz="4" w:space="0" w:color="4472C4"/>
            </w:tcBorders>
            <w:shd w:val="clear" w:color="000000" w:fill="D9E1F2"/>
            <w:vAlign w:val="center"/>
            <w:hideMark/>
          </w:tcPr>
          <w:p w:rsidR="00230BAC" w:rsidRPr="00230BAC" w:rsidRDefault="00230BAC" w:rsidP="00230BAC">
            <w:pPr>
              <w:spacing w:after="0" w:line="240" w:lineRule="auto"/>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Математичка резерва</w:t>
            </w:r>
          </w:p>
        </w:tc>
        <w:tc>
          <w:tcPr>
            <w:tcW w:w="2020" w:type="dxa"/>
            <w:tcBorders>
              <w:top w:val="nil"/>
              <w:left w:val="nil"/>
              <w:bottom w:val="single" w:sz="4" w:space="0" w:color="4472C4"/>
              <w:right w:val="single" w:sz="4" w:space="0" w:color="4472C4"/>
            </w:tcBorders>
            <w:shd w:val="clear" w:color="000000" w:fill="D9E1F2"/>
            <w:noWrap/>
            <w:vAlign w:val="center"/>
            <w:hideMark/>
          </w:tcPr>
          <w:p w:rsidR="00230BAC" w:rsidRPr="00230BAC" w:rsidRDefault="00CC4EE7" w:rsidP="00CC4EE7">
            <w:pPr>
              <w:spacing w:after="0" w:line="240" w:lineRule="auto"/>
              <w:jc w:val="center"/>
              <w:rPr>
                <w:rFonts w:ascii="Verdana" w:eastAsia="Times New Roman" w:hAnsi="Verdana"/>
                <w:color w:val="1F497D"/>
                <w:sz w:val="18"/>
                <w:szCs w:val="18"/>
                <w:lang w:val="sr-Latn-RS" w:eastAsia="sr-Latn-RS"/>
              </w:rPr>
            </w:pPr>
            <w:r>
              <w:rPr>
                <w:rFonts w:ascii="Verdana" w:eastAsia="Times New Roman" w:hAnsi="Verdana"/>
                <w:color w:val="1F497D"/>
                <w:sz w:val="18"/>
                <w:szCs w:val="18"/>
                <w:lang w:val="sr-Latn-RS" w:eastAsia="sr-Latn-RS"/>
              </w:rPr>
              <w:t>19.438.014</w:t>
            </w:r>
          </w:p>
        </w:tc>
        <w:tc>
          <w:tcPr>
            <w:tcW w:w="2340" w:type="dxa"/>
            <w:tcBorders>
              <w:top w:val="nil"/>
              <w:left w:val="nil"/>
              <w:bottom w:val="single" w:sz="4" w:space="0" w:color="4472C4"/>
              <w:right w:val="single" w:sz="4" w:space="0" w:color="4472C4"/>
            </w:tcBorders>
            <w:shd w:val="clear" w:color="000000" w:fill="D9E1F2"/>
            <w:noWrap/>
            <w:vAlign w:val="center"/>
            <w:hideMark/>
          </w:tcPr>
          <w:p w:rsidR="00230BAC" w:rsidRPr="00CC4EE7" w:rsidRDefault="00230BAC" w:rsidP="00CC4EE7">
            <w:pPr>
              <w:spacing w:after="0" w:line="240" w:lineRule="auto"/>
              <w:jc w:val="center"/>
              <w:rPr>
                <w:rFonts w:ascii="Verdana" w:eastAsia="Times New Roman" w:hAnsi="Verdana"/>
                <w:color w:val="1F497D"/>
                <w:sz w:val="18"/>
                <w:szCs w:val="18"/>
                <w:lang w:val="sr-Cyrl-RS" w:eastAsia="sr-Latn-RS"/>
              </w:rPr>
            </w:pPr>
            <w:r w:rsidRPr="00230BAC">
              <w:rPr>
                <w:rFonts w:ascii="Verdana" w:eastAsia="Times New Roman" w:hAnsi="Verdana"/>
                <w:color w:val="1F497D"/>
                <w:sz w:val="18"/>
                <w:szCs w:val="18"/>
                <w:lang w:val="sr-Latn-RS" w:eastAsia="sr-Latn-RS"/>
              </w:rPr>
              <w:t>1</w:t>
            </w:r>
            <w:r w:rsidR="00CC4EE7">
              <w:rPr>
                <w:rFonts w:ascii="Verdana" w:eastAsia="Times New Roman" w:hAnsi="Verdana"/>
                <w:color w:val="1F497D"/>
                <w:sz w:val="18"/>
                <w:szCs w:val="18"/>
                <w:lang w:val="sr-Latn-RS" w:eastAsia="sr-Latn-RS"/>
              </w:rPr>
              <w:t>5.808.9</w:t>
            </w:r>
            <w:r w:rsidR="00CC4EE7">
              <w:rPr>
                <w:rFonts w:ascii="Verdana" w:eastAsia="Times New Roman" w:hAnsi="Verdana"/>
                <w:color w:val="1F497D"/>
                <w:sz w:val="18"/>
                <w:szCs w:val="18"/>
                <w:lang w:val="sr-Cyrl-RS" w:eastAsia="sr-Latn-RS"/>
              </w:rPr>
              <w:t>60</w:t>
            </w:r>
          </w:p>
        </w:tc>
        <w:tc>
          <w:tcPr>
            <w:tcW w:w="2160" w:type="dxa"/>
            <w:tcBorders>
              <w:top w:val="nil"/>
              <w:left w:val="nil"/>
              <w:bottom w:val="single" w:sz="4" w:space="0" w:color="4472C4"/>
              <w:right w:val="single" w:sz="4" w:space="0" w:color="4472C4"/>
            </w:tcBorders>
            <w:shd w:val="clear" w:color="000000" w:fill="D9E1F2"/>
            <w:noWrap/>
            <w:vAlign w:val="center"/>
            <w:hideMark/>
          </w:tcPr>
          <w:p w:rsidR="00230BAC" w:rsidRPr="00230BAC" w:rsidRDefault="00230BAC" w:rsidP="00CC4EE7">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val="sr-Latn-RS" w:eastAsia="sr-Latn-RS"/>
              </w:rPr>
              <w:t>3</w:t>
            </w:r>
            <w:r w:rsidR="00CC4EE7">
              <w:rPr>
                <w:rFonts w:ascii="Verdana" w:eastAsia="Times New Roman" w:hAnsi="Verdana"/>
                <w:color w:val="1F497D"/>
                <w:sz w:val="18"/>
                <w:szCs w:val="18"/>
                <w:lang w:val="sr-Latn-RS" w:eastAsia="sr-Latn-RS"/>
              </w:rPr>
              <w:t>.629.054</w:t>
            </w:r>
          </w:p>
        </w:tc>
      </w:tr>
      <w:tr w:rsidR="00230BAC" w:rsidRPr="00230BAC" w:rsidTr="0036219C">
        <w:trPr>
          <w:trHeight w:val="450"/>
        </w:trPr>
        <w:tc>
          <w:tcPr>
            <w:tcW w:w="460" w:type="dxa"/>
            <w:tcBorders>
              <w:top w:val="nil"/>
              <w:left w:val="single" w:sz="4" w:space="0" w:color="4472C4"/>
              <w:bottom w:val="single" w:sz="4" w:space="0" w:color="4472C4"/>
              <w:right w:val="single" w:sz="4" w:space="0" w:color="4472C4"/>
            </w:tcBorders>
            <w:shd w:val="clear" w:color="000000" w:fill="FFFFFF"/>
            <w:vAlign w:val="center"/>
            <w:hideMark/>
          </w:tcPr>
          <w:p w:rsidR="00230BAC" w:rsidRPr="00230BAC" w:rsidRDefault="00230BAC" w:rsidP="00230BAC">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eastAsia="sr-Latn-RS"/>
              </w:rPr>
              <w:t>4.</w:t>
            </w:r>
          </w:p>
        </w:tc>
        <w:tc>
          <w:tcPr>
            <w:tcW w:w="2420" w:type="dxa"/>
            <w:tcBorders>
              <w:top w:val="nil"/>
              <w:left w:val="nil"/>
              <w:bottom w:val="single" w:sz="4" w:space="0" w:color="4472C4"/>
              <w:right w:val="single" w:sz="4" w:space="0" w:color="4472C4"/>
            </w:tcBorders>
            <w:shd w:val="clear" w:color="auto" w:fill="auto"/>
            <w:vAlign w:val="center"/>
            <w:hideMark/>
          </w:tcPr>
          <w:p w:rsidR="00230BAC" w:rsidRPr="00230BAC" w:rsidRDefault="00230BAC" w:rsidP="00230BAC">
            <w:pPr>
              <w:spacing w:after="0" w:line="240" w:lineRule="auto"/>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Резерве за неистекле ризике</w:t>
            </w:r>
          </w:p>
        </w:tc>
        <w:tc>
          <w:tcPr>
            <w:tcW w:w="2020" w:type="dxa"/>
            <w:tcBorders>
              <w:top w:val="nil"/>
              <w:left w:val="nil"/>
              <w:bottom w:val="single" w:sz="4" w:space="0" w:color="4472C4"/>
              <w:right w:val="single" w:sz="4" w:space="0" w:color="4472C4"/>
            </w:tcBorders>
            <w:shd w:val="clear" w:color="auto" w:fill="auto"/>
            <w:noWrap/>
            <w:vAlign w:val="center"/>
            <w:hideMark/>
          </w:tcPr>
          <w:p w:rsidR="00230BAC" w:rsidRPr="00230BAC" w:rsidRDefault="00230BAC" w:rsidP="00CC4EE7">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val="sr-Latn-RS" w:eastAsia="sr-Latn-RS"/>
              </w:rPr>
              <w:t>4.073.513</w:t>
            </w:r>
          </w:p>
        </w:tc>
        <w:tc>
          <w:tcPr>
            <w:tcW w:w="2340" w:type="dxa"/>
            <w:tcBorders>
              <w:top w:val="nil"/>
              <w:left w:val="nil"/>
              <w:bottom w:val="single" w:sz="4" w:space="0" w:color="4472C4"/>
              <w:right w:val="single" w:sz="4" w:space="0" w:color="4472C4"/>
            </w:tcBorders>
            <w:shd w:val="clear" w:color="auto" w:fill="auto"/>
            <w:noWrap/>
            <w:vAlign w:val="center"/>
            <w:hideMark/>
          </w:tcPr>
          <w:p w:rsidR="00230BAC" w:rsidRPr="00230BAC" w:rsidRDefault="00230BAC" w:rsidP="00230BAC">
            <w:pPr>
              <w:spacing w:after="0" w:line="240" w:lineRule="auto"/>
              <w:jc w:val="center"/>
              <w:rPr>
                <w:rFonts w:ascii="Verdana" w:eastAsia="Times New Roman" w:hAnsi="Verdana"/>
                <w:color w:val="1F497D"/>
                <w:sz w:val="18"/>
                <w:szCs w:val="18"/>
                <w:lang w:val="sr-Cyrl-RS" w:eastAsia="sr-Latn-RS"/>
              </w:rPr>
            </w:pPr>
            <w:r w:rsidRPr="00230BAC">
              <w:rPr>
                <w:rFonts w:ascii="Verdana" w:eastAsia="Times New Roman" w:hAnsi="Verdana"/>
                <w:color w:val="1F497D"/>
                <w:sz w:val="18"/>
                <w:szCs w:val="18"/>
                <w:lang w:val="sr-Cyrl-RS" w:eastAsia="sr-Latn-RS"/>
              </w:rPr>
              <w:t>0,00</w:t>
            </w:r>
          </w:p>
        </w:tc>
        <w:tc>
          <w:tcPr>
            <w:tcW w:w="2160" w:type="dxa"/>
            <w:tcBorders>
              <w:top w:val="nil"/>
              <w:left w:val="nil"/>
              <w:bottom w:val="single" w:sz="4" w:space="0" w:color="4472C4"/>
              <w:right w:val="single" w:sz="4" w:space="0" w:color="4472C4"/>
            </w:tcBorders>
            <w:shd w:val="clear" w:color="auto" w:fill="auto"/>
            <w:noWrap/>
            <w:vAlign w:val="center"/>
            <w:hideMark/>
          </w:tcPr>
          <w:p w:rsidR="00230BAC" w:rsidRPr="00230BAC" w:rsidRDefault="00230BAC" w:rsidP="00CC4EE7">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val="sr-Latn-RS" w:eastAsia="sr-Latn-RS"/>
              </w:rPr>
              <w:t>4.073.513</w:t>
            </w:r>
          </w:p>
        </w:tc>
      </w:tr>
      <w:tr w:rsidR="00230BAC" w:rsidRPr="00230BAC" w:rsidTr="0036219C">
        <w:trPr>
          <w:trHeight w:val="450"/>
        </w:trPr>
        <w:tc>
          <w:tcPr>
            <w:tcW w:w="460" w:type="dxa"/>
            <w:tcBorders>
              <w:top w:val="nil"/>
              <w:left w:val="single" w:sz="4" w:space="0" w:color="4472C4"/>
              <w:bottom w:val="single" w:sz="4" w:space="0" w:color="4472C4"/>
              <w:right w:val="single" w:sz="4" w:space="0" w:color="4472C4"/>
            </w:tcBorders>
            <w:shd w:val="clear" w:color="000000" w:fill="D9E1F2"/>
            <w:vAlign w:val="center"/>
            <w:hideMark/>
          </w:tcPr>
          <w:p w:rsidR="00230BAC" w:rsidRPr="00230BAC" w:rsidRDefault="00230BAC" w:rsidP="00230BAC">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eastAsia="sr-Latn-RS"/>
              </w:rPr>
              <w:t>5.</w:t>
            </w:r>
          </w:p>
        </w:tc>
        <w:tc>
          <w:tcPr>
            <w:tcW w:w="2420" w:type="dxa"/>
            <w:tcBorders>
              <w:top w:val="nil"/>
              <w:left w:val="nil"/>
              <w:bottom w:val="single" w:sz="4" w:space="0" w:color="4472C4"/>
              <w:right w:val="single" w:sz="4" w:space="0" w:color="4472C4"/>
            </w:tcBorders>
            <w:shd w:val="clear" w:color="000000" w:fill="D9E1F2"/>
            <w:vAlign w:val="center"/>
            <w:hideMark/>
          </w:tcPr>
          <w:p w:rsidR="00230BAC" w:rsidRPr="00230BAC" w:rsidRDefault="00230BAC" w:rsidP="00230BAC">
            <w:pPr>
              <w:spacing w:after="0" w:line="240" w:lineRule="auto"/>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Резерве за изравнање ризика</w:t>
            </w:r>
          </w:p>
        </w:tc>
        <w:tc>
          <w:tcPr>
            <w:tcW w:w="2020" w:type="dxa"/>
            <w:tcBorders>
              <w:top w:val="nil"/>
              <w:left w:val="nil"/>
              <w:bottom w:val="single" w:sz="4" w:space="0" w:color="4472C4"/>
              <w:right w:val="single" w:sz="4" w:space="0" w:color="4472C4"/>
            </w:tcBorders>
            <w:shd w:val="clear" w:color="000000" w:fill="D9E1F2"/>
            <w:noWrap/>
            <w:vAlign w:val="center"/>
            <w:hideMark/>
          </w:tcPr>
          <w:p w:rsidR="00230BAC" w:rsidRPr="00230BAC" w:rsidRDefault="00230BAC" w:rsidP="00CC4EE7">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1.253.472</w:t>
            </w:r>
          </w:p>
        </w:tc>
        <w:tc>
          <w:tcPr>
            <w:tcW w:w="2340" w:type="dxa"/>
            <w:tcBorders>
              <w:top w:val="nil"/>
              <w:left w:val="nil"/>
              <w:bottom w:val="single" w:sz="4" w:space="0" w:color="4472C4"/>
              <w:right w:val="single" w:sz="4" w:space="0" w:color="4472C4"/>
            </w:tcBorders>
            <w:shd w:val="clear" w:color="000000" w:fill="D9E1F2"/>
            <w:noWrap/>
            <w:vAlign w:val="center"/>
            <w:hideMark/>
          </w:tcPr>
          <w:p w:rsidR="00230BAC" w:rsidRPr="00230BAC" w:rsidRDefault="00230BAC" w:rsidP="00230BAC">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val="sr-Cyrl-RS" w:eastAsia="sr-Latn-RS"/>
              </w:rPr>
              <w:t>0,00</w:t>
            </w:r>
          </w:p>
        </w:tc>
        <w:tc>
          <w:tcPr>
            <w:tcW w:w="2160" w:type="dxa"/>
            <w:tcBorders>
              <w:top w:val="nil"/>
              <w:left w:val="nil"/>
              <w:bottom w:val="single" w:sz="4" w:space="0" w:color="4472C4"/>
              <w:right w:val="single" w:sz="4" w:space="0" w:color="4472C4"/>
            </w:tcBorders>
            <w:shd w:val="clear" w:color="000000" w:fill="D9E1F2"/>
            <w:noWrap/>
            <w:vAlign w:val="center"/>
            <w:hideMark/>
          </w:tcPr>
          <w:p w:rsidR="00230BAC" w:rsidRPr="00230BAC" w:rsidRDefault="00CC4EE7" w:rsidP="00CC4EE7">
            <w:pPr>
              <w:spacing w:after="0" w:line="240" w:lineRule="auto"/>
              <w:jc w:val="center"/>
              <w:rPr>
                <w:rFonts w:ascii="Verdana" w:eastAsia="Times New Roman" w:hAnsi="Verdana"/>
                <w:color w:val="1F497D"/>
                <w:sz w:val="18"/>
                <w:szCs w:val="18"/>
                <w:lang w:val="sr-Latn-RS" w:eastAsia="sr-Latn-RS"/>
              </w:rPr>
            </w:pPr>
            <w:r>
              <w:rPr>
                <w:rFonts w:ascii="Verdana" w:eastAsia="Times New Roman" w:hAnsi="Verdana"/>
                <w:color w:val="1F497D"/>
                <w:sz w:val="18"/>
                <w:szCs w:val="18"/>
                <w:lang w:eastAsia="sr-Latn-RS"/>
              </w:rPr>
              <w:t>1.253.472</w:t>
            </w:r>
          </w:p>
        </w:tc>
      </w:tr>
      <w:tr w:rsidR="00230BAC" w:rsidRPr="00230BAC" w:rsidTr="0036219C">
        <w:trPr>
          <w:trHeight w:val="450"/>
        </w:trPr>
        <w:tc>
          <w:tcPr>
            <w:tcW w:w="460" w:type="dxa"/>
            <w:tcBorders>
              <w:top w:val="nil"/>
              <w:left w:val="single" w:sz="4" w:space="0" w:color="4472C4"/>
              <w:bottom w:val="single" w:sz="4" w:space="0" w:color="4472C4"/>
              <w:right w:val="single" w:sz="4" w:space="0" w:color="4472C4"/>
            </w:tcBorders>
            <w:shd w:val="clear" w:color="000000" w:fill="FFFFFF"/>
            <w:vAlign w:val="center"/>
            <w:hideMark/>
          </w:tcPr>
          <w:p w:rsidR="00230BAC" w:rsidRPr="00230BAC" w:rsidRDefault="00230BAC" w:rsidP="00230BAC">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val="sr-Cyrl-RS" w:eastAsia="sr-Latn-RS"/>
              </w:rPr>
              <w:t>6.</w:t>
            </w:r>
          </w:p>
        </w:tc>
        <w:tc>
          <w:tcPr>
            <w:tcW w:w="2420" w:type="dxa"/>
            <w:tcBorders>
              <w:top w:val="nil"/>
              <w:left w:val="nil"/>
              <w:bottom w:val="single" w:sz="4" w:space="0" w:color="4472C4"/>
              <w:right w:val="single" w:sz="4" w:space="0" w:color="4472C4"/>
            </w:tcBorders>
            <w:shd w:val="clear" w:color="auto" w:fill="auto"/>
            <w:vAlign w:val="center"/>
            <w:hideMark/>
          </w:tcPr>
          <w:p w:rsidR="00230BAC" w:rsidRPr="00230BAC" w:rsidRDefault="00230BAC" w:rsidP="00230BAC">
            <w:pPr>
              <w:spacing w:after="0" w:line="240" w:lineRule="auto"/>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Резерве за бонусе и попусте</w:t>
            </w:r>
          </w:p>
        </w:tc>
        <w:tc>
          <w:tcPr>
            <w:tcW w:w="2020" w:type="dxa"/>
            <w:tcBorders>
              <w:top w:val="nil"/>
              <w:left w:val="nil"/>
              <w:bottom w:val="single" w:sz="4" w:space="0" w:color="4472C4"/>
              <w:right w:val="single" w:sz="4" w:space="0" w:color="4472C4"/>
            </w:tcBorders>
            <w:shd w:val="clear" w:color="auto" w:fill="auto"/>
            <w:vAlign w:val="center"/>
            <w:hideMark/>
          </w:tcPr>
          <w:p w:rsidR="00230BAC" w:rsidRPr="00230BAC" w:rsidRDefault="00230BAC" w:rsidP="00230BAC">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0,00</w:t>
            </w:r>
          </w:p>
        </w:tc>
        <w:tc>
          <w:tcPr>
            <w:tcW w:w="2340" w:type="dxa"/>
            <w:tcBorders>
              <w:top w:val="nil"/>
              <w:left w:val="nil"/>
              <w:bottom w:val="single" w:sz="4" w:space="0" w:color="4472C4"/>
              <w:right w:val="single" w:sz="4" w:space="0" w:color="4472C4"/>
            </w:tcBorders>
            <w:shd w:val="clear" w:color="auto" w:fill="auto"/>
            <w:vAlign w:val="center"/>
            <w:hideMark/>
          </w:tcPr>
          <w:p w:rsidR="00230BAC" w:rsidRPr="00230BAC" w:rsidRDefault="00230BAC" w:rsidP="00230BAC">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0,00</w:t>
            </w:r>
          </w:p>
        </w:tc>
        <w:tc>
          <w:tcPr>
            <w:tcW w:w="2160" w:type="dxa"/>
            <w:tcBorders>
              <w:top w:val="nil"/>
              <w:left w:val="nil"/>
              <w:bottom w:val="single" w:sz="4" w:space="0" w:color="4472C4"/>
              <w:right w:val="single" w:sz="4" w:space="0" w:color="4472C4"/>
            </w:tcBorders>
            <w:shd w:val="clear" w:color="auto" w:fill="auto"/>
            <w:vAlign w:val="center"/>
            <w:hideMark/>
          </w:tcPr>
          <w:p w:rsidR="00230BAC" w:rsidRPr="00230BAC" w:rsidRDefault="00230BAC" w:rsidP="00230BAC">
            <w:pPr>
              <w:spacing w:after="0" w:line="240" w:lineRule="auto"/>
              <w:jc w:val="center"/>
              <w:rPr>
                <w:rFonts w:ascii="Verdana" w:eastAsia="Times New Roman" w:hAnsi="Verdana"/>
                <w:color w:val="1F497D"/>
                <w:sz w:val="18"/>
                <w:szCs w:val="18"/>
                <w:lang w:val="sr-Latn-RS" w:eastAsia="sr-Latn-RS"/>
              </w:rPr>
            </w:pPr>
            <w:r w:rsidRPr="00230BAC">
              <w:rPr>
                <w:rFonts w:ascii="Verdana" w:eastAsia="Times New Roman" w:hAnsi="Verdana"/>
                <w:color w:val="1F497D"/>
                <w:sz w:val="18"/>
                <w:szCs w:val="18"/>
                <w:lang w:eastAsia="sr-Latn-RS"/>
              </w:rPr>
              <w:t>0,00</w:t>
            </w:r>
          </w:p>
        </w:tc>
      </w:tr>
      <w:tr w:rsidR="00230BAC" w:rsidRPr="00230BAC" w:rsidTr="0036219C">
        <w:trPr>
          <w:trHeight w:val="300"/>
        </w:trPr>
        <w:tc>
          <w:tcPr>
            <w:tcW w:w="2880" w:type="dxa"/>
            <w:gridSpan w:val="2"/>
            <w:tcBorders>
              <w:top w:val="single" w:sz="4" w:space="0" w:color="4472C4"/>
              <w:left w:val="single" w:sz="4" w:space="0" w:color="4472C4"/>
              <w:bottom w:val="single" w:sz="4" w:space="0" w:color="4472C4"/>
              <w:right w:val="single" w:sz="4" w:space="0" w:color="4472C4"/>
            </w:tcBorders>
            <w:shd w:val="clear" w:color="000000" w:fill="F2F2F2"/>
            <w:vAlign w:val="center"/>
            <w:hideMark/>
          </w:tcPr>
          <w:p w:rsidR="00230BAC" w:rsidRPr="00230BAC" w:rsidRDefault="00230BAC" w:rsidP="00230BAC">
            <w:pPr>
              <w:spacing w:after="0" w:line="240" w:lineRule="auto"/>
              <w:jc w:val="right"/>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eastAsia="sr-Latn-RS"/>
              </w:rPr>
              <w:t>УКУПНО:</w:t>
            </w:r>
          </w:p>
        </w:tc>
        <w:tc>
          <w:tcPr>
            <w:tcW w:w="2020" w:type="dxa"/>
            <w:tcBorders>
              <w:top w:val="nil"/>
              <w:left w:val="nil"/>
              <w:bottom w:val="single" w:sz="4" w:space="0" w:color="4472C4"/>
              <w:right w:val="single" w:sz="4" w:space="0" w:color="4472C4"/>
            </w:tcBorders>
            <w:shd w:val="clear" w:color="000000" w:fill="F2F2F2"/>
            <w:noWrap/>
            <w:vAlign w:val="center"/>
            <w:hideMark/>
          </w:tcPr>
          <w:p w:rsidR="00230BAC" w:rsidRPr="00230BAC" w:rsidRDefault="00CC4EE7" w:rsidP="00CC4EE7">
            <w:pPr>
              <w:spacing w:after="0" w:line="240" w:lineRule="auto"/>
              <w:jc w:val="center"/>
              <w:rPr>
                <w:rFonts w:ascii="Verdana" w:eastAsia="Times New Roman" w:hAnsi="Verdana"/>
                <w:b/>
                <w:bCs/>
                <w:color w:val="1F497D"/>
                <w:sz w:val="18"/>
                <w:szCs w:val="18"/>
                <w:lang w:val="sr-Latn-RS" w:eastAsia="sr-Latn-RS"/>
              </w:rPr>
            </w:pPr>
            <w:r>
              <w:rPr>
                <w:rFonts w:ascii="Verdana" w:eastAsia="Times New Roman" w:hAnsi="Verdana"/>
                <w:b/>
                <w:bCs/>
                <w:color w:val="1F497D"/>
                <w:sz w:val="18"/>
                <w:szCs w:val="18"/>
                <w:lang w:val="sr-Latn-RS" w:eastAsia="sr-Latn-RS"/>
              </w:rPr>
              <w:t>3.102.973.182</w:t>
            </w:r>
          </w:p>
        </w:tc>
        <w:tc>
          <w:tcPr>
            <w:tcW w:w="2340" w:type="dxa"/>
            <w:tcBorders>
              <w:top w:val="nil"/>
              <w:left w:val="nil"/>
              <w:bottom w:val="single" w:sz="4" w:space="0" w:color="4472C4"/>
              <w:right w:val="single" w:sz="4" w:space="0" w:color="4472C4"/>
            </w:tcBorders>
            <w:shd w:val="clear" w:color="000000" w:fill="F2F2F2"/>
            <w:noWrap/>
            <w:vAlign w:val="center"/>
            <w:hideMark/>
          </w:tcPr>
          <w:p w:rsidR="00230BAC" w:rsidRPr="00230BAC" w:rsidRDefault="00230BAC" w:rsidP="00CC4EE7">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val="sr-Latn-RS" w:eastAsia="sr-Latn-RS"/>
              </w:rPr>
              <w:t>2</w:t>
            </w:r>
            <w:r w:rsidR="00CC4EE7">
              <w:rPr>
                <w:rFonts w:ascii="Verdana" w:eastAsia="Times New Roman" w:hAnsi="Verdana"/>
                <w:b/>
                <w:bCs/>
                <w:color w:val="1F497D"/>
                <w:sz w:val="18"/>
                <w:szCs w:val="18"/>
                <w:lang w:val="sr-Latn-RS" w:eastAsia="sr-Latn-RS"/>
              </w:rPr>
              <w:t>.192.706.68</w:t>
            </w:r>
            <w:r w:rsidRPr="00230BAC">
              <w:rPr>
                <w:rFonts w:ascii="Verdana" w:eastAsia="Times New Roman" w:hAnsi="Verdana"/>
                <w:b/>
                <w:bCs/>
                <w:color w:val="1F497D"/>
                <w:sz w:val="18"/>
                <w:szCs w:val="18"/>
                <w:lang w:val="sr-Latn-RS" w:eastAsia="sr-Latn-RS"/>
              </w:rPr>
              <w:t>4</w:t>
            </w:r>
          </w:p>
        </w:tc>
        <w:tc>
          <w:tcPr>
            <w:tcW w:w="2160" w:type="dxa"/>
            <w:tcBorders>
              <w:top w:val="nil"/>
              <w:left w:val="nil"/>
              <w:bottom w:val="single" w:sz="4" w:space="0" w:color="4472C4"/>
              <w:right w:val="single" w:sz="4" w:space="0" w:color="4472C4"/>
            </w:tcBorders>
            <w:shd w:val="clear" w:color="000000" w:fill="F2F2F2"/>
            <w:noWrap/>
            <w:vAlign w:val="center"/>
            <w:hideMark/>
          </w:tcPr>
          <w:p w:rsidR="00230BAC" w:rsidRPr="00230BAC" w:rsidRDefault="00230BAC" w:rsidP="00CC4EE7">
            <w:pPr>
              <w:spacing w:after="0" w:line="240" w:lineRule="auto"/>
              <w:jc w:val="center"/>
              <w:rPr>
                <w:rFonts w:ascii="Verdana" w:eastAsia="Times New Roman" w:hAnsi="Verdana"/>
                <w:b/>
                <w:bCs/>
                <w:color w:val="1F497D"/>
                <w:sz w:val="18"/>
                <w:szCs w:val="18"/>
                <w:lang w:val="sr-Latn-RS" w:eastAsia="sr-Latn-RS"/>
              </w:rPr>
            </w:pPr>
            <w:r w:rsidRPr="00230BAC">
              <w:rPr>
                <w:rFonts w:ascii="Verdana" w:eastAsia="Times New Roman" w:hAnsi="Verdana"/>
                <w:b/>
                <w:bCs/>
                <w:color w:val="1F497D"/>
                <w:sz w:val="18"/>
                <w:szCs w:val="18"/>
                <w:lang w:val="sr-Latn-RS" w:eastAsia="sr-Latn-RS"/>
              </w:rPr>
              <w:t>9</w:t>
            </w:r>
            <w:r w:rsidR="00CC4EE7">
              <w:rPr>
                <w:rFonts w:ascii="Verdana" w:eastAsia="Times New Roman" w:hAnsi="Verdana"/>
                <w:b/>
                <w:bCs/>
                <w:color w:val="1F497D"/>
                <w:sz w:val="18"/>
                <w:szCs w:val="18"/>
                <w:lang w:val="sr-Cyrl-RS" w:eastAsia="sr-Latn-RS"/>
              </w:rPr>
              <w:t>10</w:t>
            </w:r>
            <w:r w:rsidRPr="00230BAC">
              <w:rPr>
                <w:rFonts w:ascii="Verdana" w:eastAsia="Times New Roman" w:hAnsi="Verdana"/>
                <w:b/>
                <w:bCs/>
                <w:color w:val="1F497D"/>
                <w:sz w:val="18"/>
                <w:szCs w:val="18"/>
                <w:lang w:val="sr-Latn-RS" w:eastAsia="sr-Latn-RS"/>
              </w:rPr>
              <w:t>.</w:t>
            </w:r>
            <w:r w:rsidR="00CC4EE7">
              <w:rPr>
                <w:rFonts w:ascii="Verdana" w:eastAsia="Times New Roman" w:hAnsi="Verdana"/>
                <w:b/>
                <w:bCs/>
                <w:color w:val="1F497D"/>
                <w:sz w:val="18"/>
                <w:szCs w:val="18"/>
                <w:lang w:val="sr-Cyrl-RS" w:eastAsia="sr-Latn-RS"/>
              </w:rPr>
              <w:t>266</w:t>
            </w:r>
            <w:r w:rsidRPr="00230BAC">
              <w:rPr>
                <w:rFonts w:ascii="Verdana" w:eastAsia="Times New Roman" w:hAnsi="Verdana"/>
                <w:b/>
                <w:bCs/>
                <w:color w:val="1F497D"/>
                <w:sz w:val="18"/>
                <w:szCs w:val="18"/>
                <w:lang w:val="sr-Latn-RS" w:eastAsia="sr-Latn-RS"/>
              </w:rPr>
              <w:t>.</w:t>
            </w:r>
            <w:r w:rsidR="00CC4EE7">
              <w:rPr>
                <w:rFonts w:ascii="Verdana" w:eastAsia="Times New Roman" w:hAnsi="Verdana"/>
                <w:b/>
                <w:bCs/>
                <w:color w:val="1F497D"/>
                <w:sz w:val="18"/>
                <w:szCs w:val="18"/>
                <w:lang w:val="sr-Cyrl-RS" w:eastAsia="sr-Latn-RS"/>
              </w:rPr>
              <w:t>498</w:t>
            </w:r>
          </w:p>
        </w:tc>
      </w:tr>
    </w:tbl>
    <w:p w:rsidR="00230BAC" w:rsidRPr="00230BAC" w:rsidRDefault="00230BAC" w:rsidP="00230BAC">
      <w:pPr>
        <w:jc w:val="both"/>
        <w:rPr>
          <w:rFonts w:ascii="Verdana" w:hAnsi="Verdana"/>
          <w:color w:val="1F497D"/>
          <w:sz w:val="20"/>
          <w:szCs w:val="20"/>
          <w:lang w:val="sr-Cyrl-RS"/>
        </w:rPr>
      </w:pPr>
    </w:p>
    <w:p w:rsidR="00230BAC" w:rsidRPr="00230BAC" w:rsidRDefault="00230BAC" w:rsidP="00230BAC">
      <w:pPr>
        <w:jc w:val="both"/>
        <w:rPr>
          <w:rFonts w:ascii="Verdana" w:hAnsi="Verdana"/>
          <w:color w:val="FF0000"/>
          <w:sz w:val="20"/>
          <w:szCs w:val="20"/>
          <w:highlight w:val="yellow"/>
          <w:lang w:val="sr-Cyrl-RS"/>
        </w:rPr>
      </w:pPr>
    </w:p>
    <w:p w:rsidR="00230BAC" w:rsidRPr="00230BAC" w:rsidRDefault="00230BAC" w:rsidP="00230BAC">
      <w:pPr>
        <w:jc w:val="center"/>
        <w:rPr>
          <w:rFonts w:ascii="Verdana" w:hAnsi="Verdana"/>
          <w:color w:val="FF0000"/>
          <w:sz w:val="20"/>
          <w:szCs w:val="20"/>
          <w:highlight w:val="yellow"/>
          <w:lang w:val="sr-Cyrl-RS"/>
        </w:rPr>
      </w:pPr>
      <w:r w:rsidRPr="00230BAC">
        <w:rPr>
          <w:rFonts w:ascii="Verdana" w:eastAsiaTheme="minorHAnsi" w:hAnsi="Verdana" w:cstheme="minorBidi"/>
          <w:noProof/>
          <w:lang w:val="sr-Latn-RS" w:eastAsia="sr-Latn-RS"/>
        </w:rPr>
        <w:drawing>
          <wp:inline distT="0" distB="0" distL="0" distR="0" wp14:anchorId="0F6C3B6B" wp14:editId="46301E9C">
            <wp:extent cx="5038725" cy="2830116"/>
            <wp:effectExtent l="0" t="0" r="9525" b="889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230BAC" w:rsidRPr="007F39D7" w:rsidRDefault="00230BAC" w:rsidP="00230BAC">
      <w:pPr>
        <w:spacing w:after="0"/>
        <w:jc w:val="both"/>
        <w:rPr>
          <w:rFonts w:ascii="Verdana" w:eastAsia="Times New Roman" w:hAnsi="Verdana"/>
          <w:b/>
          <w:iCs/>
          <w:noProof/>
          <w:color w:val="1F497D"/>
          <w:spacing w:val="15"/>
          <w:sz w:val="20"/>
          <w:szCs w:val="20"/>
          <w:lang w:val="sr-Cyrl-RS"/>
        </w:rPr>
      </w:pPr>
    </w:p>
    <w:p w:rsidR="00230BAC" w:rsidRPr="007F39D7" w:rsidRDefault="00230BAC" w:rsidP="00230BAC">
      <w:pPr>
        <w:spacing w:after="0"/>
        <w:jc w:val="both"/>
        <w:rPr>
          <w:rFonts w:ascii="Verdana" w:eastAsia="Times New Roman" w:hAnsi="Verdana"/>
          <w:b/>
          <w:iCs/>
          <w:noProof/>
          <w:color w:val="1F497D"/>
          <w:spacing w:val="15"/>
          <w:sz w:val="20"/>
          <w:szCs w:val="20"/>
          <w:lang w:val="sr-Cyrl-RS"/>
        </w:rPr>
      </w:pPr>
      <w:r w:rsidRPr="007F39D7">
        <w:rPr>
          <w:rFonts w:ascii="Verdana" w:eastAsia="Times New Roman" w:hAnsi="Verdana"/>
          <w:b/>
          <w:iCs/>
          <w:noProof/>
          <w:color w:val="1F497D"/>
          <w:spacing w:val="15"/>
          <w:sz w:val="20"/>
          <w:szCs w:val="20"/>
          <w:lang w:val="sr-Cyrl-RS"/>
        </w:rPr>
        <w:t>Анализа утицаја:</w:t>
      </w:r>
    </w:p>
    <w:p w:rsidR="00230BAC" w:rsidRPr="00230BAC" w:rsidRDefault="00230BAC" w:rsidP="004501B2">
      <w:pPr>
        <w:numPr>
          <w:ilvl w:val="0"/>
          <w:numId w:val="40"/>
        </w:numPr>
        <w:spacing w:after="160" w:line="259" w:lineRule="auto"/>
        <w:contextualSpacing/>
        <w:jc w:val="both"/>
        <w:rPr>
          <w:rFonts w:ascii="Verdana" w:hAnsi="Verdana"/>
          <w:color w:val="1F497D"/>
          <w:sz w:val="20"/>
          <w:szCs w:val="20"/>
          <w:lang w:val="sr-Cyrl-CS"/>
        </w:rPr>
      </w:pPr>
      <w:r w:rsidRPr="00230BAC">
        <w:rPr>
          <w:rFonts w:ascii="Verdana" w:hAnsi="Verdana"/>
          <w:color w:val="1F497D"/>
          <w:sz w:val="20"/>
          <w:szCs w:val="20"/>
          <w:lang w:val="sr-Cyrl-CS"/>
        </w:rPr>
        <w:t>ризик мањег резервисања преносних премија – НИЈЕ УОЧЕН</w:t>
      </w:r>
    </w:p>
    <w:p w:rsidR="00230BAC" w:rsidRPr="00230BAC" w:rsidRDefault="00230BAC" w:rsidP="004501B2">
      <w:pPr>
        <w:numPr>
          <w:ilvl w:val="0"/>
          <w:numId w:val="40"/>
        </w:numPr>
        <w:spacing w:after="160" w:line="259" w:lineRule="auto"/>
        <w:contextualSpacing/>
        <w:jc w:val="both"/>
        <w:rPr>
          <w:rFonts w:ascii="Verdana" w:hAnsi="Verdana"/>
          <w:color w:val="1F497D"/>
          <w:sz w:val="20"/>
          <w:szCs w:val="20"/>
          <w:lang w:val="sr-Cyrl-CS"/>
        </w:rPr>
      </w:pPr>
      <w:r w:rsidRPr="00230BAC">
        <w:rPr>
          <w:rFonts w:ascii="Verdana" w:hAnsi="Verdana"/>
          <w:color w:val="1F497D"/>
          <w:sz w:val="20"/>
          <w:szCs w:val="20"/>
          <w:lang w:val="sr-Cyrl-CS"/>
        </w:rPr>
        <w:t>ризик недовољних резервисања за штете – НИЈЕ УОЧЕН</w:t>
      </w:r>
    </w:p>
    <w:p w:rsidR="00230BAC" w:rsidRPr="00230BAC" w:rsidRDefault="00230BAC" w:rsidP="00230BAC">
      <w:pPr>
        <w:spacing w:after="160" w:line="259" w:lineRule="auto"/>
        <w:rPr>
          <w:rFonts w:ascii="Verdana" w:hAnsi="Verdana"/>
          <w:b/>
          <w:color w:val="1F497D"/>
          <w:sz w:val="20"/>
          <w:szCs w:val="20"/>
          <w:lang w:val="sr-Cyrl-CS"/>
        </w:rPr>
      </w:pPr>
      <w:r w:rsidRPr="00230BAC">
        <w:rPr>
          <w:rFonts w:ascii="Verdana" w:hAnsi="Verdana"/>
          <w:b/>
          <w:color w:val="1F497D"/>
          <w:sz w:val="20"/>
          <w:szCs w:val="20"/>
          <w:lang w:val="sr-Cyrl-CS"/>
        </w:rPr>
        <w:br w:type="page"/>
      </w:r>
    </w:p>
    <w:p w:rsidR="00230BAC" w:rsidRPr="00230BAC" w:rsidRDefault="00230BAC" w:rsidP="00230BAC">
      <w:pPr>
        <w:spacing w:before="240"/>
        <w:jc w:val="both"/>
        <w:rPr>
          <w:rFonts w:ascii="Verdana" w:hAnsi="Verdana"/>
          <w:b/>
          <w:color w:val="1F497D"/>
          <w:sz w:val="20"/>
          <w:szCs w:val="20"/>
          <w:lang w:val="sr-Cyrl-CS"/>
        </w:rPr>
      </w:pPr>
      <w:r w:rsidRPr="00230BAC">
        <w:rPr>
          <w:rFonts w:ascii="Verdana" w:hAnsi="Verdana"/>
          <w:b/>
          <w:color w:val="1F497D"/>
          <w:sz w:val="20"/>
          <w:szCs w:val="20"/>
          <w:lang w:val="sr-Cyrl-CS"/>
        </w:rPr>
        <w:lastRenderedPageBreak/>
        <w:t>Провера довољности техничких резерви</w:t>
      </w:r>
    </w:p>
    <w:p w:rsidR="00230BAC" w:rsidRDefault="00C53371" w:rsidP="00230BAC">
      <w:pPr>
        <w:jc w:val="both"/>
        <w:rPr>
          <w:rFonts w:ascii="Verdana" w:hAnsi="Verdana"/>
          <w:color w:val="1F497D"/>
          <w:sz w:val="20"/>
          <w:szCs w:val="20"/>
          <w:lang w:val="sr-Cyrl-CS"/>
        </w:rPr>
      </w:pPr>
      <w:r w:rsidRPr="007F39D7">
        <w:rPr>
          <w:rFonts w:ascii="Verdana" w:hAnsi="Verdana"/>
          <w:color w:val="1F497D"/>
          <w:sz w:val="20"/>
          <w:szCs w:val="20"/>
          <w:lang w:val="sr-Cyrl-CS"/>
        </w:rPr>
        <w:t>Друштво је на дан 31.12.2019. године, у</w:t>
      </w:r>
      <w:r w:rsidR="00230BAC" w:rsidRPr="007F39D7">
        <w:rPr>
          <w:rFonts w:ascii="Verdana" w:hAnsi="Verdana"/>
          <w:color w:val="1F497D"/>
          <w:sz w:val="20"/>
          <w:szCs w:val="20"/>
          <w:lang w:val="sr-Cyrl-CS"/>
        </w:rPr>
        <w:t xml:space="preserve"> складу са Упутством за </w:t>
      </w:r>
      <w:r w:rsidRPr="007F39D7">
        <w:rPr>
          <w:rFonts w:ascii="Verdana" w:hAnsi="Verdana"/>
          <w:color w:val="1F497D"/>
          <w:sz w:val="20"/>
          <w:szCs w:val="20"/>
          <w:lang w:val="sr-Cyrl-CS"/>
        </w:rPr>
        <w:t xml:space="preserve">поређење </w:t>
      </w:r>
      <w:r w:rsidR="00230BAC" w:rsidRPr="007F39D7">
        <w:rPr>
          <w:rFonts w:ascii="Verdana" w:hAnsi="Verdana"/>
          <w:color w:val="1F497D"/>
          <w:sz w:val="20"/>
          <w:szCs w:val="20"/>
          <w:lang w:val="sr-Cyrl-CS"/>
        </w:rPr>
        <w:t>техничких резерви</w:t>
      </w:r>
      <w:r w:rsidRPr="007F39D7">
        <w:rPr>
          <w:rFonts w:ascii="Verdana" w:hAnsi="Verdana"/>
          <w:color w:val="1F497D"/>
          <w:sz w:val="20"/>
          <w:szCs w:val="20"/>
          <w:lang w:val="sr-Cyrl-CS"/>
        </w:rPr>
        <w:t xml:space="preserve"> са искуством</w:t>
      </w:r>
      <w:r w:rsidR="00230BAC" w:rsidRPr="007F39D7">
        <w:rPr>
          <w:rFonts w:ascii="Verdana" w:hAnsi="Verdana"/>
          <w:color w:val="1F497D"/>
          <w:sz w:val="20"/>
          <w:szCs w:val="20"/>
          <w:lang w:val="sr-Cyrl-CS"/>
        </w:rPr>
        <w:t xml:space="preserve">, извршило </w:t>
      </w:r>
      <w:r w:rsidRPr="007F39D7">
        <w:rPr>
          <w:rFonts w:ascii="Verdana" w:hAnsi="Verdana"/>
          <w:color w:val="1F497D"/>
          <w:sz w:val="20"/>
          <w:szCs w:val="20"/>
          <w:lang w:val="sr-Cyrl-CS"/>
        </w:rPr>
        <w:t xml:space="preserve">поређење </w:t>
      </w:r>
      <w:r w:rsidR="00230BAC" w:rsidRPr="007F39D7">
        <w:rPr>
          <w:rFonts w:ascii="Verdana" w:hAnsi="Verdana"/>
          <w:color w:val="1F497D"/>
          <w:sz w:val="20"/>
          <w:szCs w:val="20"/>
          <w:lang w:val="sr-Cyrl-CS"/>
        </w:rPr>
        <w:t xml:space="preserve"> техничких резерви утврђених на дан 31.12.201</w:t>
      </w:r>
      <w:r w:rsidR="007F39D7" w:rsidRPr="007F39D7">
        <w:rPr>
          <w:rFonts w:ascii="Verdana" w:hAnsi="Verdana"/>
          <w:color w:val="1F497D"/>
          <w:sz w:val="20"/>
          <w:szCs w:val="20"/>
          <w:lang w:val="sr-Cyrl-CS"/>
        </w:rPr>
        <w:t>8</w:t>
      </w:r>
      <w:r w:rsidR="00230BAC" w:rsidRPr="007F39D7">
        <w:rPr>
          <w:rFonts w:ascii="Verdana" w:hAnsi="Verdana"/>
          <w:color w:val="1F497D"/>
          <w:sz w:val="20"/>
          <w:szCs w:val="20"/>
          <w:lang w:val="sr-Cyrl-CS"/>
        </w:rPr>
        <w:t>. године по врстама осигурања, за сваку техничку резерву која чини више од 5% од укупних техничких резерви, при чему укупан износ техничких резерви за које се врши провера адекватности не може бити мањи од 90% укупних техничких резерви. Провера довољности техничких резерви извршена је над резервама за преносне премије и резервацију штета које заједно чине 99,0</w:t>
      </w:r>
      <w:r w:rsidRPr="007F39D7">
        <w:rPr>
          <w:rFonts w:ascii="Verdana" w:hAnsi="Verdana"/>
          <w:color w:val="1F497D"/>
          <w:sz w:val="20"/>
          <w:szCs w:val="20"/>
          <w:lang w:val="sr-Cyrl-CS"/>
        </w:rPr>
        <w:t>9</w:t>
      </w:r>
      <w:r w:rsidR="00230BAC" w:rsidRPr="007F39D7">
        <w:rPr>
          <w:rFonts w:ascii="Verdana" w:hAnsi="Verdana"/>
          <w:color w:val="1F497D"/>
          <w:sz w:val="20"/>
          <w:szCs w:val="20"/>
          <w:lang w:val="sr-Cyrl-CS"/>
        </w:rPr>
        <w:t>% укупних техничких резерви</w:t>
      </w:r>
      <w:r w:rsidR="007F39D7" w:rsidRPr="007F39D7">
        <w:rPr>
          <w:rFonts w:ascii="Verdana" w:hAnsi="Verdana"/>
          <w:color w:val="1F497D"/>
          <w:sz w:val="20"/>
          <w:szCs w:val="20"/>
          <w:lang w:val="sr-Cyrl-CS"/>
        </w:rPr>
        <w:t xml:space="preserve"> утврђених на дан 31.12.2018</w:t>
      </w:r>
      <w:r w:rsidR="00230BAC" w:rsidRPr="007F39D7">
        <w:rPr>
          <w:rFonts w:ascii="Verdana" w:hAnsi="Verdana"/>
          <w:color w:val="1F497D"/>
          <w:sz w:val="20"/>
          <w:szCs w:val="20"/>
          <w:lang w:val="sr-Cyrl-CS"/>
        </w:rPr>
        <w:t>.</w:t>
      </w:r>
    </w:p>
    <w:p w:rsidR="007F39D7" w:rsidRPr="007F39D7" w:rsidRDefault="007F39D7" w:rsidP="007F39D7">
      <w:pPr>
        <w:jc w:val="both"/>
        <w:rPr>
          <w:rFonts w:ascii="Verdana" w:hAnsi="Verdana"/>
          <w:color w:val="1F497D"/>
          <w:sz w:val="20"/>
          <w:szCs w:val="20"/>
          <w:lang w:val="sr-Cyrl-CS"/>
        </w:rPr>
      </w:pPr>
      <w:r w:rsidRPr="007F39D7">
        <w:rPr>
          <w:rFonts w:ascii="Verdana" w:hAnsi="Verdana"/>
          <w:color w:val="1F497D"/>
          <w:sz w:val="20"/>
          <w:szCs w:val="20"/>
          <w:lang w:val="sr-Cyrl-CS"/>
        </w:rPr>
        <w:t xml:space="preserve">Друштво врши анализу узрока одступања техничких резерви са искуством у циљу утврђивања да ли је дошло до систематског одступања. </w:t>
      </w:r>
    </w:p>
    <w:p w:rsidR="007F39D7" w:rsidRPr="007F39D7" w:rsidRDefault="007F39D7" w:rsidP="007F39D7">
      <w:pPr>
        <w:jc w:val="both"/>
        <w:rPr>
          <w:rFonts w:ascii="Verdana" w:hAnsi="Verdana"/>
          <w:color w:val="1F497D"/>
          <w:sz w:val="20"/>
          <w:szCs w:val="20"/>
          <w:lang w:val="sr-Cyrl-CS"/>
        </w:rPr>
      </w:pPr>
      <w:r w:rsidRPr="007F39D7">
        <w:rPr>
          <w:rFonts w:ascii="Verdana" w:hAnsi="Verdana"/>
          <w:color w:val="1F497D"/>
          <w:sz w:val="20"/>
          <w:szCs w:val="20"/>
          <w:lang w:val="sr-Cyrl-CS"/>
        </w:rPr>
        <w:t>Укупан резултат поређења са искуством дефицит од 73.465.417 динара: за преносну премију суфицит од 0,23% односно 1.485.352 динара</w:t>
      </w:r>
      <w:r>
        <w:rPr>
          <w:rFonts w:ascii="Verdana" w:hAnsi="Verdana"/>
          <w:color w:val="1F497D"/>
          <w:sz w:val="20"/>
          <w:szCs w:val="20"/>
          <w:lang w:val="sr-Cyrl-CS"/>
        </w:rPr>
        <w:t>,</w:t>
      </w:r>
      <w:r w:rsidRPr="007F39D7">
        <w:rPr>
          <w:rFonts w:ascii="Verdana" w:hAnsi="Verdana"/>
          <w:color w:val="1F497D"/>
          <w:sz w:val="20"/>
          <w:szCs w:val="20"/>
          <w:lang w:val="sr-Cyrl-CS"/>
        </w:rPr>
        <w:t xml:space="preserve"> а за резервисане штете дефицит од 4,33%, односно 74.950.769 динара. Резултати поређења техничких резерви са искуством су у прихватљивим оквирима и њихова анализа не указује да је дошло до систематског одступања.</w:t>
      </w:r>
    </w:p>
    <w:p w:rsidR="00230BAC" w:rsidRPr="00230BAC" w:rsidRDefault="00230BAC" w:rsidP="004501B2">
      <w:pPr>
        <w:numPr>
          <w:ilvl w:val="0"/>
          <w:numId w:val="39"/>
        </w:numPr>
        <w:spacing w:after="0" w:line="360" w:lineRule="auto"/>
        <w:contextualSpacing/>
        <w:jc w:val="both"/>
        <w:rPr>
          <w:rFonts w:ascii="Verdana" w:eastAsia="Times New Roman" w:hAnsi="Verdana" w:cs="Arial"/>
          <w:b/>
          <w:color w:val="1F497D"/>
          <w:sz w:val="20"/>
          <w:szCs w:val="20"/>
          <w:lang w:val="sr-Cyrl-ME"/>
        </w:rPr>
      </w:pPr>
      <w:r w:rsidRPr="00230BAC">
        <w:rPr>
          <w:rFonts w:ascii="Verdana" w:eastAsia="Times New Roman" w:hAnsi="Verdana" w:cs="Arial"/>
          <w:b/>
          <w:color w:val="1F497D"/>
          <w:sz w:val="20"/>
          <w:szCs w:val="20"/>
          <w:lang w:val="sr-Cyrl-ME"/>
        </w:rPr>
        <w:t>Преносна премија</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Тест адекватности за преносне премије спроведен је обрачуном резерви за неистекле ризике на дан 31.12.2019. године, а у складу са Правилником Друштва о образовању ове техничке рзереве. Провером адекватности, по врстама осигурања утврђено је да је резерва за преносне премије адекватна осим код осигурања робе у превозу и осигурања јемства.</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Друштво је у овим врстама осигурања утврдило да је за потребе испуњења захтева довољности преносне премије потребно формирати резерве за неистекле ризике у износу од 4.073.513 динара, колико је Друштво заиста и резервисало.</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 xml:space="preserve">Ове резерве се формирају уколико су утврди да је очекивани износ штета и трошкова у наредном периоду по уговорима из текућег периода виши од износа преносне премије утврђене на дан 31.12.2019. године. </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Обрачун резерви за неистекле ризике утврђен је према следећем обрасцу:</w:t>
      </w:r>
    </w:p>
    <w:p w:rsidR="00230BAC" w:rsidRPr="00230BAC" w:rsidRDefault="00230BAC" w:rsidP="00230BAC">
      <w:pPr>
        <w:tabs>
          <w:tab w:val="right" w:pos="8280"/>
        </w:tabs>
        <w:jc w:val="both"/>
        <w:rPr>
          <w:rFonts w:ascii="Verdana" w:hAnsi="Verdana"/>
          <w:color w:val="1F497D"/>
          <w:sz w:val="24"/>
          <w:szCs w:val="24"/>
          <w:lang w:val="sr-Cyrl-CS"/>
        </w:rPr>
      </w:pPr>
      <m:oMathPara>
        <m:oMath>
          <m:r>
            <w:rPr>
              <w:rFonts w:ascii="Cambria Math" w:hAnsi="Cambria Math"/>
              <w:color w:val="1F497D"/>
              <w:sz w:val="24"/>
              <w:szCs w:val="24"/>
              <w:lang w:val="sr-Latn-RS"/>
            </w:rPr>
            <m:t>URR</m:t>
          </m:r>
          <m:r>
            <w:rPr>
              <w:rFonts w:ascii="Cambria Math" w:hAnsi="Cambria Math"/>
              <w:color w:val="1F497D"/>
              <w:sz w:val="24"/>
              <w:szCs w:val="24"/>
              <w:lang w:val="sr-Cyrl-CS"/>
            </w:rPr>
            <m:t>=</m:t>
          </m:r>
          <m:func>
            <m:funcPr>
              <m:ctrlPr>
                <w:rPr>
                  <w:rFonts w:ascii="Cambria Math" w:hAnsi="Cambria Math"/>
                  <w:i/>
                  <w:color w:val="1F497D"/>
                  <w:sz w:val="24"/>
                  <w:szCs w:val="24"/>
                  <w:lang w:val="sr-Cyrl-CS"/>
                </w:rPr>
              </m:ctrlPr>
            </m:funcPr>
            <m:fName>
              <m:r>
                <m:rPr>
                  <m:sty m:val="p"/>
                </m:rPr>
                <w:rPr>
                  <w:rFonts w:ascii="Cambria Math" w:hAnsi="Cambria Math"/>
                  <w:color w:val="1F497D"/>
                  <w:sz w:val="24"/>
                  <w:szCs w:val="24"/>
                  <w:lang w:val="sr-Cyrl-CS"/>
                </w:rPr>
                <m:t>max</m:t>
              </m:r>
            </m:fName>
            <m:e>
              <m:d>
                <m:dPr>
                  <m:begChr m:val="{"/>
                  <m:endChr m:val=""/>
                  <m:ctrlPr>
                    <w:rPr>
                      <w:rFonts w:ascii="Cambria Math" w:hAnsi="Cambria Math"/>
                      <w:i/>
                      <w:color w:val="1F497D"/>
                      <w:sz w:val="24"/>
                      <w:szCs w:val="24"/>
                      <w:lang w:val="sr-Cyrl-CS"/>
                    </w:rPr>
                  </m:ctrlPr>
                </m:dPr>
                <m:e>
                  <m:r>
                    <w:rPr>
                      <w:rFonts w:ascii="Cambria Math" w:hAnsi="Cambria Math"/>
                      <w:color w:val="1F497D"/>
                      <w:sz w:val="24"/>
                      <w:szCs w:val="24"/>
                      <w:lang w:val="sr-Cyrl-CS"/>
                    </w:rPr>
                    <m:t>DAC</m:t>
                  </m:r>
                </m:e>
              </m:d>
            </m:e>
          </m:func>
          <m:r>
            <w:rPr>
              <w:rFonts w:ascii="Cambria Math" w:hAnsi="Cambria Math"/>
              <w:color w:val="1F497D"/>
              <w:sz w:val="24"/>
              <w:szCs w:val="24"/>
              <w:lang w:val="sr-Cyrl-CS"/>
            </w:rPr>
            <m:t>+E</m:t>
          </m:r>
          <m:d>
            <m:dPr>
              <m:ctrlPr>
                <w:rPr>
                  <w:rFonts w:ascii="Cambria Math" w:hAnsi="Cambria Math"/>
                  <w:i/>
                  <w:color w:val="1F497D"/>
                  <w:sz w:val="24"/>
                  <w:szCs w:val="24"/>
                  <w:lang w:val="sr-Cyrl-CS"/>
                </w:rPr>
              </m:ctrlPr>
            </m:dPr>
            <m:e>
              <m:r>
                <w:rPr>
                  <w:rFonts w:ascii="Cambria Math" w:hAnsi="Cambria Math"/>
                  <w:color w:val="1F497D"/>
                  <w:sz w:val="24"/>
                  <w:szCs w:val="24"/>
                  <w:lang w:val="sr-Cyrl-CS"/>
                </w:rPr>
                <m:t>Š</m:t>
              </m:r>
            </m:e>
          </m:d>
          <m:r>
            <w:rPr>
              <w:rFonts w:ascii="Cambria Math" w:hAnsi="Cambria Math"/>
              <w:color w:val="1F497D"/>
              <w:sz w:val="24"/>
              <w:szCs w:val="24"/>
              <w:lang w:val="sr-Cyrl-CS"/>
            </w:rPr>
            <m:t>+E</m:t>
          </m:r>
          <m:d>
            <m:dPr>
              <m:ctrlPr>
                <w:rPr>
                  <w:rFonts w:ascii="Cambria Math" w:hAnsi="Cambria Math"/>
                  <w:i/>
                  <w:color w:val="1F497D"/>
                  <w:sz w:val="24"/>
                  <w:szCs w:val="24"/>
                  <w:lang w:val="sr-Cyrl-CS"/>
                </w:rPr>
              </m:ctrlPr>
            </m:dPr>
            <m:e>
              <m:r>
                <w:rPr>
                  <w:rFonts w:ascii="Cambria Math" w:hAnsi="Cambria Math"/>
                  <w:color w:val="1F497D"/>
                  <w:sz w:val="24"/>
                  <w:szCs w:val="24"/>
                  <w:lang w:val="sr-Cyrl-CS"/>
                </w:rPr>
                <m:t>T</m:t>
              </m:r>
            </m:e>
          </m:d>
          <m:r>
            <w:rPr>
              <w:rFonts w:ascii="Cambria Math" w:hAnsi="Cambria Math"/>
              <w:color w:val="1F497D"/>
              <w:sz w:val="24"/>
              <w:szCs w:val="24"/>
              <w:lang w:val="sr-Cyrl-CS"/>
            </w:rPr>
            <m:t>-PP;</m:t>
          </m:r>
          <m:d>
            <m:dPr>
              <m:begChr m:val=""/>
              <m:endChr m:val="}"/>
              <m:ctrlPr>
                <w:rPr>
                  <w:rFonts w:ascii="Cambria Math" w:hAnsi="Cambria Math"/>
                  <w:i/>
                  <w:color w:val="1F497D"/>
                  <w:sz w:val="24"/>
                  <w:szCs w:val="24"/>
                  <w:lang w:val="sr-Cyrl-CS"/>
                </w:rPr>
              </m:ctrlPr>
            </m:dPr>
            <m:e>
              <m:r>
                <w:rPr>
                  <w:rFonts w:ascii="Cambria Math" w:hAnsi="Cambria Math"/>
                  <w:color w:val="1F497D"/>
                  <w:sz w:val="24"/>
                  <w:szCs w:val="24"/>
                  <w:lang w:val="sr-Cyrl-CS"/>
                </w:rPr>
                <m:t>0</m:t>
              </m:r>
            </m:e>
          </m:d>
        </m:oMath>
      </m:oMathPara>
    </w:p>
    <w:p w:rsidR="00230BAC" w:rsidRPr="00230BAC" w:rsidRDefault="00230BAC" w:rsidP="00771A1F">
      <w:pPr>
        <w:spacing w:after="0"/>
        <w:jc w:val="both"/>
        <w:rPr>
          <w:rFonts w:ascii="Verdana" w:hAnsi="Verdana"/>
          <w:color w:val="1F497D"/>
          <w:sz w:val="20"/>
          <w:szCs w:val="20"/>
          <w:lang w:val="sr-Cyrl-CS"/>
        </w:rPr>
      </w:pPr>
      <w:r w:rsidRPr="00230BAC">
        <w:rPr>
          <w:rFonts w:ascii="Verdana" w:hAnsi="Verdana"/>
          <w:color w:val="1F497D"/>
          <w:sz w:val="20"/>
          <w:szCs w:val="20"/>
          <w:lang w:val="sr-Cyrl-CS"/>
        </w:rPr>
        <w:t>при чему је:</w:t>
      </w:r>
    </w:p>
    <w:p w:rsidR="00230BAC" w:rsidRPr="00230BAC" w:rsidRDefault="00230BAC" w:rsidP="00771A1F">
      <w:pPr>
        <w:spacing w:after="0"/>
        <w:jc w:val="both"/>
        <w:rPr>
          <w:rFonts w:ascii="Verdana" w:hAnsi="Verdana"/>
          <w:color w:val="1F497D"/>
          <w:sz w:val="20"/>
          <w:szCs w:val="20"/>
          <w:lang w:val="sr-Cyrl-CS"/>
        </w:rPr>
      </w:pPr>
      <w:r w:rsidRPr="00230BAC">
        <w:rPr>
          <w:rFonts w:ascii="Verdana" w:hAnsi="Verdana"/>
          <w:i/>
          <w:color w:val="1F497D"/>
          <w:sz w:val="20"/>
          <w:szCs w:val="20"/>
          <w:lang w:val="sr-Cyrl-CS"/>
        </w:rPr>
        <w:t>URR</w:t>
      </w:r>
      <w:r w:rsidRPr="00230BAC">
        <w:rPr>
          <w:rFonts w:ascii="Verdana" w:hAnsi="Verdana"/>
          <w:color w:val="1F497D"/>
          <w:sz w:val="20"/>
          <w:szCs w:val="20"/>
          <w:lang w:val="sr-Cyrl-CS"/>
        </w:rPr>
        <w:t xml:space="preserve"> - резерва за неистекле ризике;</w:t>
      </w:r>
    </w:p>
    <w:p w:rsidR="00230BAC" w:rsidRPr="00230BAC" w:rsidRDefault="00230BAC" w:rsidP="00771A1F">
      <w:pPr>
        <w:spacing w:after="0"/>
        <w:jc w:val="both"/>
        <w:rPr>
          <w:rFonts w:ascii="Verdana" w:hAnsi="Verdana"/>
          <w:color w:val="1F497D"/>
          <w:sz w:val="20"/>
          <w:szCs w:val="20"/>
          <w:lang w:val="sr-Cyrl-CS"/>
        </w:rPr>
      </w:pPr>
      <w:r w:rsidRPr="00230BAC">
        <w:rPr>
          <w:rFonts w:ascii="Verdana" w:hAnsi="Verdana"/>
          <w:i/>
          <w:color w:val="1F497D"/>
          <w:sz w:val="20"/>
          <w:szCs w:val="20"/>
          <w:lang w:val="sr-Cyrl-CS"/>
        </w:rPr>
        <w:t>DAC</w:t>
      </w:r>
      <w:r w:rsidRPr="00230BAC">
        <w:rPr>
          <w:rFonts w:ascii="Verdana" w:hAnsi="Verdana"/>
          <w:color w:val="1F497D"/>
          <w:sz w:val="20"/>
          <w:szCs w:val="20"/>
          <w:lang w:val="sr-Cyrl-CS"/>
        </w:rPr>
        <w:t xml:space="preserve"> </w:t>
      </w:r>
      <w:r w:rsidRPr="00230BAC">
        <w:rPr>
          <w:rFonts w:ascii="Verdana" w:hAnsi="Verdana"/>
          <w:color w:val="1F497D"/>
          <w:sz w:val="20"/>
          <w:szCs w:val="20"/>
          <w:lang w:val="sr-Latn-RS"/>
        </w:rPr>
        <w:t>-</w:t>
      </w:r>
      <w:r w:rsidRPr="00230BAC">
        <w:rPr>
          <w:rFonts w:ascii="Verdana" w:hAnsi="Verdana"/>
          <w:color w:val="1F497D"/>
          <w:sz w:val="20"/>
          <w:szCs w:val="20"/>
          <w:lang w:val="sr-Cyrl-CS"/>
        </w:rPr>
        <w:t xml:space="preserve"> разграничени трошкови прибаве на дан обрачуна URR;</w:t>
      </w:r>
    </w:p>
    <w:p w:rsidR="00230BAC" w:rsidRPr="00230BAC" w:rsidRDefault="00230BAC" w:rsidP="00771A1F">
      <w:pPr>
        <w:spacing w:after="0"/>
        <w:jc w:val="both"/>
        <w:rPr>
          <w:rFonts w:ascii="Verdana" w:hAnsi="Verdana"/>
          <w:color w:val="1F497D"/>
          <w:sz w:val="20"/>
          <w:szCs w:val="20"/>
          <w:lang w:val="sr-Cyrl-CS"/>
        </w:rPr>
      </w:pPr>
      <w:r w:rsidRPr="00230BAC">
        <w:rPr>
          <w:rFonts w:ascii="Verdana" w:hAnsi="Verdana"/>
          <w:i/>
          <w:color w:val="1F497D"/>
          <w:sz w:val="20"/>
          <w:szCs w:val="20"/>
          <w:lang w:val="sr-Cyrl-CS"/>
        </w:rPr>
        <w:t>E(Š)</w:t>
      </w:r>
      <w:r w:rsidRPr="00230BAC">
        <w:rPr>
          <w:rFonts w:ascii="Verdana" w:hAnsi="Verdana"/>
          <w:color w:val="1F497D"/>
          <w:sz w:val="20"/>
          <w:szCs w:val="20"/>
          <w:lang w:val="sr-Cyrl-CS"/>
        </w:rPr>
        <w:t xml:space="preserve"> </w:t>
      </w:r>
      <w:r w:rsidRPr="00230BAC">
        <w:rPr>
          <w:rFonts w:ascii="Verdana" w:hAnsi="Verdana"/>
          <w:color w:val="1F497D"/>
          <w:sz w:val="20"/>
          <w:szCs w:val="20"/>
          <w:lang w:val="sr-Latn-RS"/>
        </w:rPr>
        <w:t>-</w:t>
      </w:r>
      <w:r w:rsidRPr="00230BAC">
        <w:rPr>
          <w:rFonts w:ascii="Verdana" w:hAnsi="Verdana"/>
          <w:color w:val="1F497D"/>
          <w:sz w:val="20"/>
          <w:szCs w:val="20"/>
          <w:lang w:val="sr-Cyrl-CS"/>
        </w:rPr>
        <w:t xml:space="preserve"> очекивани износ штета у наредном периоду по уговорима из текућег периода;</w:t>
      </w:r>
    </w:p>
    <w:p w:rsidR="00230BAC" w:rsidRPr="00230BAC" w:rsidRDefault="00230BAC" w:rsidP="00771A1F">
      <w:pPr>
        <w:spacing w:after="0"/>
        <w:jc w:val="both"/>
        <w:rPr>
          <w:rFonts w:ascii="Verdana" w:hAnsi="Verdana"/>
          <w:color w:val="1F497D"/>
          <w:sz w:val="20"/>
          <w:szCs w:val="20"/>
          <w:lang w:val="sr-Cyrl-CS"/>
        </w:rPr>
      </w:pPr>
      <w:r w:rsidRPr="00230BAC">
        <w:rPr>
          <w:rFonts w:ascii="Verdana" w:hAnsi="Verdana"/>
          <w:i/>
          <w:color w:val="1F497D"/>
          <w:sz w:val="20"/>
          <w:szCs w:val="20"/>
          <w:lang w:val="sr-Cyrl-CS"/>
        </w:rPr>
        <w:t>E(T)</w:t>
      </w:r>
      <w:r w:rsidRPr="00230BAC">
        <w:rPr>
          <w:rFonts w:ascii="Verdana" w:hAnsi="Verdana"/>
          <w:color w:val="1F497D"/>
          <w:sz w:val="20"/>
          <w:szCs w:val="20"/>
          <w:lang w:val="sr-Cyrl-CS"/>
        </w:rPr>
        <w:t xml:space="preserve"> </w:t>
      </w:r>
      <w:r w:rsidRPr="00230BAC">
        <w:rPr>
          <w:rFonts w:ascii="Verdana" w:hAnsi="Verdana"/>
          <w:color w:val="1F497D"/>
          <w:sz w:val="20"/>
          <w:szCs w:val="20"/>
          <w:lang w:val="sr-Latn-RS"/>
        </w:rPr>
        <w:t>-</w:t>
      </w:r>
      <w:r w:rsidRPr="00230BAC">
        <w:rPr>
          <w:rFonts w:ascii="Verdana" w:hAnsi="Verdana"/>
          <w:color w:val="1F497D"/>
          <w:sz w:val="20"/>
          <w:szCs w:val="20"/>
          <w:lang w:val="sr-Cyrl-CS"/>
        </w:rPr>
        <w:t xml:space="preserve"> очекивани износ трошкова у наредном периоду по уговорима из текућег периода;</w:t>
      </w:r>
    </w:p>
    <w:p w:rsidR="00230BAC" w:rsidRPr="00230BAC" w:rsidRDefault="00230BAC" w:rsidP="00771A1F">
      <w:pPr>
        <w:spacing w:after="0"/>
        <w:jc w:val="both"/>
        <w:rPr>
          <w:rFonts w:ascii="Verdana" w:hAnsi="Verdana"/>
          <w:color w:val="1F497D"/>
          <w:sz w:val="20"/>
          <w:szCs w:val="20"/>
          <w:lang w:val="sr-Cyrl-CS"/>
        </w:rPr>
      </w:pPr>
      <w:r w:rsidRPr="00230BAC">
        <w:rPr>
          <w:rFonts w:ascii="Verdana" w:hAnsi="Verdana"/>
          <w:i/>
          <w:color w:val="1F497D"/>
          <w:sz w:val="20"/>
          <w:szCs w:val="20"/>
          <w:lang w:val="sr-Cyrl-CS"/>
        </w:rPr>
        <w:t>PP</w:t>
      </w:r>
      <w:r w:rsidRPr="00230BAC">
        <w:rPr>
          <w:rFonts w:ascii="Verdana" w:hAnsi="Verdana"/>
          <w:color w:val="1F497D"/>
          <w:sz w:val="20"/>
          <w:szCs w:val="20"/>
          <w:lang w:val="sr-Cyrl-CS"/>
        </w:rPr>
        <w:t xml:space="preserve"> </w:t>
      </w:r>
      <w:r w:rsidRPr="00230BAC">
        <w:rPr>
          <w:rFonts w:ascii="Verdana" w:hAnsi="Verdana"/>
          <w:color w:val="1F497D"/>
          <w:sz w:val="20"/>
          <w:szCs w:val="20"/>
          <w:lang w:val="sr-Latn-RS"/>
        </w:rPr>
        <w:t>-</w:t>
      </w:r>
      <w:r w:rsidRPr="00230BAC">
        <w:rPr>
          <w:rFonts w:ascii="Verdana" w:hAnsi="Verdana"/>
          <w:color w:val="1F497D"/>
          <w:sz w:val="20"/>
          <w:szCs w:val="20"/>
          <w:lang w:val="sr-Cyrl-CS"/>
        </w:rPr>
        <w:t xml:space="preserve"> резерва за преносне премије.</w:t>
      </w:r>
    </w:p>
    <w:p w:rsidR="00230BAC" w:rsidRPr="00230BAC" w:rsidRDefault="00230BAC" w:rsidP="00230BAC">
      <w:pPr>
        <w:spacing w:after="160" w:line="259" w:lineRule="auto"/>
        <w:rPr>
          <w:rFonts w:ascii="Verdana" w:eastAsiaTheme="minorHAnsi" w:hAnsi="Verdana" w:cstheme="minorBidi"/>
          <w:noProof/>
          <w:lang w:val="sr-Latn-RS" w:eastAsia="sr-Latn-RS"/>
        </w:rPr>
      </w:pPr>
      <w:r w:rsidRPr="00230BAC">
        <w:rPr>
          <w:rFonts w:ascii="Verdana" w:eastAsiaTheme="minorHAnsi" w:hAnsi="Verdana" w:cstheme="minorBidi"/>
          <w:noProof/>
          <w:lang w:val="sr-Latn-RS" w:eastAsia="sr-Latn-RS"/>
        </w:rPr>
        <w:br w:type="page"/>
      </w:r>
    </w:p>
    <w:p w:rsidR="00230BAC" w:rsidRPr="00230BAC" w:rsidRDefault="00230BAC" w:rsidP="00230BAC">
      <w:pPr>
        <w:spacing w:after="160" w:line="259" w:lineRule="auto"/>
        <w:rPr>
          <w:rFonts w:ascii="Verdana" w:hAnsi="Verdana"/>
          <w:color w:val="1F497D"/>
          <w:sz w:val="20"/>
          <w:szCs w:val="20"/>
          <w:lang w:val="sr-Cyrl-RS"/>
        </w:rPr>
        <w:sectPr w:rsidR="00230BAC" w:rsidRPr="00230BAC" w:rsidSect="0036219C">
          <w:type w:val="continuous"/>
          <w:pgSz w:w="11906" w:h="16838" w:code="9"/>
          <w:pgMar w:top="1418" w:right="1418" w:bottom="1418" w:left="1418" w:header="709" w:footer="709" w:gutter="0"/>
          <w:cols w:space="708"/>
          <w:docGrid w:linePitch="360"/>
        </w:sectPr>
      </w:pPr>
    </w:p>
    <w:p w:rsidR="00230BAC" w:rsidRPr="00230BAC" w:rsidRDefault="00230BAC" w:rsidP="00230BAC">
      <w:pPr>
        <w:jc w:val="both"/>
        <w:rPr>
          <w:rFonts w:ascii="Verdana" w:hAnsi="Verdana"/>
          <w:color w:val="1F497D"/>
          <w:sz w:val="20"/>
          <w:szCs w:val="20"/>
          <w:lang w:val="sr-Cyrl-CS"/>
        </w:rPr>
      </w:pP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 xml:space="preserve">Резерве за неистекле ризике 31.12.2019. </w:t>
      </w:r>
    </w:p>
    <w:p w:rsidR="00230BAC" w:rsidRPr="00230BAC" w:rsidRDefault="00230BAC" w:rsidP="00230BAC">
      <w:pPr>
        <w:spacing w:after="160" w:line="259" w:lineRule="auto"/>
        <w:rPr>
          <w:rFonts w:ascii="Verdana" w:hAnsi="Verdana"/>
          <w:color w:val="1F497D"/>
          <w:sz w:val="20"/>
          <w:szCs w:val="20"/>
          <w:lang w:val="sr-Cyrl-RS"/>
        </w:rPr>
      </w:pPr>
      <w:r w:rsidRPr="00230BAC">
        <w:rPr>
          <w:rFonts w:ascii="Verdana" w:eastAsiaTheme="minorHAnsi" w:hAnsi="Verdana" w:cstheme="minorBidi"/>
          <w:noProof/>
          <w:lang w:val="sr-Latn-RS" w:eastAsia="sr-Latn-RS"/>
        </w:rPr>
        <w:drawing>
          <wp:anchor distT="0" distB="0" distL="114300" distR="114300" simplePos="0" relativeHeight="251666432" behindDoc="0" locked="0" layoutInCell="1" allowOverlap="1" wp14:anchorId="3F131CFD" wp14:editId="5B4BF957">
            <wp:simplePos x="0" y="0"/>
            <wp:positionH relativeFrom="margin">
              <wp:align>center</wp:align>
            </wp:positionH>
            <wp:positionV relativeFrom="paragraph">
              <wp:posOffset>392538</wp:posOffset>
            </wp:positionV>
            <wp:extent cx="9675723" cy="3462035"/>
            <wp:effectExtent l="0" t="0" r="1905" b="508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675723" cy="3462035"/>
                    </a:xfrm>
                    <a:prstGeom prst="rect">
                      <a:avLst/>
                    </a:prstGeom>
                    <a:noFill/>
                    <a:ln>
                      <a:noFill/>
                    </a:ln>
                  </pic:spPr>
                </pic:pic>
              </a:graphicData>
            </a:graphic>
          </wp:anchor>
        </w:drawing>
      </w:r>
      <w:r w:rsidRPr="00230BAC">
        <w:rPr>
          <w:rFonts w:ascii="Verdana" w:hAnsi="Verdana"/>
          <w:color w:val="1F497D"/>
          <w:sz w:val="20"/>
          <w:szCs w:val="20"/>
          <w:lang w:val="sr-Cyrl-RS"/>
        </w:rPr>
        <w:br w:type="page"/>
      </w:r>
    </w:p>
    <w:p w:rsidR="00230BAC" w:rsidRPr="00230BAC" w:rsidRDefault="00230BAC" w:rsidP="00230BAC">
      <w:pPr>
        <w:jc w:val="both"/>
        <w:rPr>
          <w:rFonts w:ascii="Verdana" w:hAnsi="Verdana"/>
          <w:color w:val="1F497D"/>
          <w:sz w:val="20"/>
          <w:szCs w:val="20"/>
          <w:lang w:val="sr-Cyrl-RS"/>
        </w:rPr>
        <w:sectPr w:rsidR="00230BAC" w:rsidRPr="00230BAC" w:rsidSect="0036219C">
          <w:pgSz w:w="16838" w:h="11906" w:orient="landscape" w:code="9"/>
          <w:pgMar w:top="1418" w:right="1418" w:bottom="1418" w:left="1418" w:header="709" w:footer="709" w:gutter="0"/>
          <w:cols w:space="708"/>
          <w:docGrid w:linePitch="360"/>
        </w:sectPr>
      </w:pP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lastRenderedPageBreak/>
        <w:t xml:space="preserve">Поређење преносне премије са искуством на 31.12.2019. </w:t>
      </w:r>
    </w:p>
    <w:p w:rsidR="00230BAC" w:rsidRPr="00230BAC" w:rsidRDefault="00230BAC" w:rsidP="00230BAC">
      <w:pPr>
        <w:jc w:val="both"/>
        <w:rPr>
          <w:rFonts w:ascii="Verdana" w:hAnsi="Verdana"/>
          <w:color w:val="FF0000"/>
          <w:sz w:val="20"/>
          <w:szCs w:val="20"/>
          <w:lang w:val="sr-Cyrl-RS"/>
        </w:rPr>
      </w:pPr>
      <w:r w:rsidRPr="00230BAC">
        <w:rPr>
          <w:rFonts w:ascii="Verdana" w:eastAsiaTheme="minorHAnsi" w:hAnsi="Verdana" w:cstheme="minorBidi"/>
          <w:noProof/>
          <w:lang w:val="sr-Latn-RS" w:eastAsia="sr-Latn-RS"/>
        </w:rPr>
        <w:drawing>
          <wp:anchor distT="0" distB="0" distL="114300" distR="114300" simplePos="0" relativeHeight="251667456" behindDoc="0" locked="0" layoutInCell="1" allowOverlap="1" wp14:anchorId="0CA959DF" wp14:editId="57E97CA1">
            <wp:simplePos x="0" y="0"/>
            <wp:positionH relativeFrom="margin">
              <wp:align>center</wp:align>
            </wp:positionH>
            <wp:positionV relativeFrom="paragraph">
              <wp:posOffset>318842</wp:posOffset>
            </wp:positionV>
            <wp:extent cx="9592389" cy="3568544"/>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9592389" cy="3568544"/>
                    </a:xfrm>
                    <a:prstGeom prst="rect">
                      <a:avLst/>
                    </a:prstGeom>
                  </pic:spPr>
                </pic:pic>
              </a:graphicData>
            </a:graphic>
          </wp:anchor>
        </w:drawing>
      </w:r>
    </w:p>
    <w:p w:rsidR="00230BAC" w:rsidRPr="00230BAC" w:rsidRDefault="00230BAC" w:rsidP="00230BAC">
      <w:pPr>
        <w:spacing w:after="160" w:line="259" w:lineRule="auto"/>
        <w:rPr>
          <w:rFonts w:ascii="Verdana" w:hAnsi="Verdana"/>
          <w:color w:val="FF0000"/>
          <w:sz w:val="20"/>
          <w:szCs w:val="20"/>
          <w:lang w:val="sr-Cyrl-CS"/>
        </w:rPr>
      </w:pPr>
      <w:r w:rsidRPr="00230BAC">
        <w:rPr>
          <w:rFonts w:ascii="Verdana" w:hAnsi="Verdana"/>
          <w:color w:val="FF0000"/>
          <w:sz w:val="20"/>
          <w:szCs w:val="20"/>
          <w:lang w:val="sr-Cyrl-CS"/>
        </w:rPr>
        <w:br w:type="page"/>
      </w:r>
    </w:p>
    <w:p w:rsidR="00230BAC" w:rsidRPr="00230BAC" w:rsidRDefault="00230BAC" w:rsidP="00230BAC">
      <w:pPr>
        <w:jc w:val="both"/>
        <w:rPr>
          <w:rFonts w:ascii="Verdana" w:hAnsi="Verdana"/>
          <w:color w:val="FF0000"/>
          <w:sz w:val="20"/>
          <w:szCs w:val="20"/>
          <w:lang w:val="sr-Cyrl-CS"/>
        </w:rPr>
        <w:sectPr w:rsidR="00230BAC" w:rsidRPr="00230BAC" w:rsidSect="0036219C">
          <w:pgSz w:w="16838" w:h="11906" w:orient="landscape" w:code="9"/>
          <w:pgMar w:top="1418" w:right="1418" w:bottom="1418" w:left="1418" w:header="709" w:footer="709" w:gutter="0"/>
          <w:cols w:space="708"/>
          <w:docGrid w:linePitch="360"/>
        </w:sectPr>
      </w:pPr>
    </w:p>
    <w:p w:rsidR="007F39D7" w:rsidRPr="007F39D7" w:rsidRDefault="007F39D7" w:rsidP="007F39D7">
      <w:pPr>
        <w:jc w:val="both"/>
        <w:rPr>
          <w:rFonts w:ascii="Verdana" w:hAnsi="Verdana"/>
          <w:color w:val="1F497D"/>
          <w:sz w:val="20"/>
          <w:szCs w:val="20"/>
          <w:lang w:val="sr-Cyrl-CS"/>
        </w:rPr>
      </w:pPr>
      <w:r w:rsidRPr="007F39D7">
        <w:rPr>
          <w:rFonts w:ascii="Verdana" w:hAnsi="Verdana"/>
          <w:color w:val="1F497D"/>
          <w:sz w:val="20"/>
          <w:szCs w:val="20"/>
          <w:lang w:val="sr-Cyrl-CS"/>
        </w:rPr>
        <w:lastRenderedPageBreak/>
        <w:t xml:space="preserve">Поређење преносне премије са искуством показало се да су укупне резерве за преносне премије (збир преносних премија и резерви за неистекле ризике) на дан 31.12.2018. године биле благо прецењене у износу од 1.485.352 динара односно 0,23%, па су претпоставке за обрачун резерви за преносне премије и резерви за неистекле ризике биле адекватне. </w:t>
      </w:r>
    </w:p>
    <w:p w:rsidR="00230BAC" w:rsidRPr="00230BAC" w:rsidRDefault="00230BAC" w:rsidP="00230BAC">
      <w:pPr>
        <w:spacing w:after="0" w:line="360" w:lineRule="auto"/>
        <w:jc w:val="both"/>
        <w:rPr>
          <w:rFonts w:ascii="Verdana" w:eastAsia="Times New Roman" w:hAnsi="Verdana" w:cs="Arial"/>
          <w:b/>
          <w:color w:val="1F497D"/>
          <w:sz w:val="20"/>
          <w:szCs w:val="20"/>
          <w:lang w:val="sr-Cyrl-ME"/>
        </w:rPr>
      </w:pPr>
      <w:r w:rsidRPr="00230BAC">
        <w:rPr>
          <w:rFonts w:ascii="Verdana" w:eastAsia="Times New Roman" w:hAnsi="Verdana" w:cs="Arial"/>
          <w:b/>
          <w:color w:val="1F497D"/>
          <w:sz w:val="20"/>
          <w:szCs w:val="20"/>
          <w:lang w:val="sr-Cyrl-ME"/>
        </w:rPr>
        <w:t>Б) Резервисане штете</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 xml:space="preserve">Друштво је на дан 31.12.2019. године по активном послу резервисало настале пријављене а нерешене штете према бордероима и закљученим уговорима о реосигурању са цедентима у укупном </w:t>
      </w:r>
      <w:r w:rsidRPr="001D7137">
        <w:rPr>
          <w:rFonts w:ascii="Verdana" w:hAnsi="Verdana"/>
          <w:color w:val="1F497D"/>
          <w:sz w:val="20"/>
          <w:szCs w:val="20"/>
          <w:lang w:val="sr-Cyrl-CS"/>
        </w:rPr>
        <w:t>износу од 1.507.893.715</w:t>
      </w:r>
      <w:r w:rsidRPr="001D7137">
        <w:rPr>
          <w:rFonts w:ascii="Verdana" w:hAnsi="Verdana"/>
          <w:color w:val="FF0000"/>
          <w:sz w:val="20"/>
          <w:szCs w:val="20"/>
          <w:lang w:val="sr-Cyrl-CS"/>
        </w:rPr>
        <w:t xml:space="preserve"> </w:t>
      </w:r>
      <w:r w:rsidRPr="001D7137">
        <w:rPr>
          <w:rFonts w:ascii="Verdana" w:hAnsi="Verdana"/>
          <w:color w:val="1F497D"/>
          <w:sz w:val="20"/>
          <w:szCs w:val="20"/>
          <w:lang w:val="sr-Cyrl-CS"/>
        </w:rPr>
        <w:t>динара</w:t>
      </w:r>
      <w:r w:rsidRPr="00230BAC">
        <w:rPr>
          <w:rFonts w:ascii="Verdana" w:hAnsi="Verdana"/>
          <w:color w:val="1F497D"/>
          <w:sz w:val="20"/>
          <w:szCs w:val="20"/>
          <w:lang w:val="sr-Cyrl-CS"/>
        </w:rPr>
        <w:t>.</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 xml:space="preserve">Друштво је према Правилнику о образовању резервисаних штета обрачунало резервисане настале непријављене штете у износу од </w:t>
      </w:r>
      <w:r w:rsidRPr="001D7137">
        <w:rPr>
          <w:rFonts w:ascii="Verdana" w:hAnsi="Verdana"/>
          <w:color w:val="1F497D"/>
          <w:sz w:val="20"/>
          <w:szCs w:val="20"/>
          <w:lang w:val="sr-Cyrl-CS"/>
        </w:rPr>
        <w:t xml:space="preserve">443.718.490 </w:t>
      </w:r>
      <w:r w:rsidRPr="00230BAC">
        <w:rPr>
          <w:rFonts w:ascii="Verdana" w:hAnsi="Verdana"/>
          <w:color w:val="1F497D"/>
          <w:sz w:val="20"/>
          <w:szCs w:val="20"/>
          <w:lang w:val="sr-Cyrl-CS"/>
        </w:rPr>
        <w:t xml:space="preserve">динара. </w:t>
      </w:r>
      <w:r w:rsidRPr="005C4897">
        <w:rPr>
          <w:rFonts w:ascii="Verdana" w:hAnsi="Verdana"/>
          <w:color w:val="1F497D"/>
          <w:sz w:val="20"/>
          <w:szCs w:val="20"/>
          <w:lang w:val="sr-Cyrl-CS"/>
        </w:rPr>
        <w:t>Резервација IBNR је урађена применом паушалне методе у свим врастама осигурања, осим код осигурања одговорности од употребе моторних возила (шифра врсте осигурања 10) где је према правилнику о образовању резервисаних штета примењена метода очекиваног рациа штета при чему је установљен износ резервације од 159.812.006 динара.</w:t>
      </w: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Код осигурања аутоодговорности, као и у претходним годинама приликом обрачуна резерви за настале непријављене штете, из троуглова штета искључене су решене штете цедента „Таково осигурање“ пошто ове штете по законским прописима не могу више утицати на појаву насталих а непријављених штета.</w:t>
      </w:r>
    </w:p>
    <w:p w:rsidR="00230BAC" w:rsidRPr="00230BAC" w:rsidRDefault="00230BAC" w:rsidP="00230BAC">
      <w:pPr>
        <w:jc w:val="both"/>
        <w:rPr>
          <w:rFonts w:ascii="Verdana" w:hAnsi="Verdana"/>
          <w:color w:val="1F497D"/>
          <w:sz w:val="20"/>
          <w:szCs w:val="20"/>
          <w:lang w:val="sr-Cyrl-CS"/>
        </w:rPr>
      </w:pPr>
      <w:r w:rsidRPr="001D7137">
        <w:rPr>
          <w:rFonts w:ascii="Verdana" w:hAnsi="Verdana"/>
          <w:color w:val="1F497D"/>
          <w:sz w:val="20"/>
          <w:szCs w:val="20"/>
          <w:lang w:val="sr-Cyrl-CS"/>
        </w:rPr>
        <w:t>Укупне резервисане штете на дан 31.12.2019. године износе 1.983.619.973 динара и више су у односу на прошлу годину за 252.060.407 динара, односно 14,56%.</w:t>
      </w:r>
    </w:p>
    <w:p w:rsidR="00230BAC" w:rsidRPr="00230BAC" w:rsidRDefault="00230BAC" w:rsidP="00230BAC">
      <w:pPr>
        <w:jc w:val="both"/>
        <w:rPr>
          <w:rFonts w:ascii="Verdana" w:hAnsi="Verdana"/>
          <w:color w:val="FF0000"/>
          <w:sz w:val="20"/>
          <w:szCs w:val="20"/>
          <w:lang w:val="sr-Cyrl-CS"/>
        </w:rPr>
      </w:pPr>
      <w:r w:rsidRPr="00230BAC">
        <w:rPr>
          <w:rFonts w:ascii="Verdana" w:hAnsi="Verdana"/>
          <w:color w:val="1F497D"/>
          <w:sz w:val="20"/>
          <w:szCs w:val="20"/>
          <w:lang w:val="sr-Cyrl-CS"/>
        </w:rPr>
        <w:t xml:space="preserve">Учешће ретроцесионара у резервацији штета износи 1.179.348.136 динара тако да су резервисане штете у </w:t>
      </w:r>
      <w:r w:rsidRPr="001D7137">
        <w:rPr>
          <w:rFonts w:ascii="Verdana" w:hAnsi="Verdana"/>
          <w:color w:val="1F497D"/>
          <w:sz w:val="20"/>
          <w:szCs w:val="20"/>
          <w:lang w:val="sr-Cyrl-CS"/>
        </w:rPr>
        <w:t>самопридржају 804.271.837 динара и на вишем су нивоу у односу на претходну годину за 12,64%, односно 90.224.391 динар.</w:t>
      </w:r>
    </w:p>
    <w:p w:rsidR="00230BAC" w:rsidRPr="00230BAC" w:rsidRDefault="00230BAC" w:rsidP="00230BAC">
      <w:pPr>
        <w:spacing w:after="160" w:line="259" w:lineRule="auto"/>
        <w:rPr>
          <w:rFonts w:ascii="Verdana" w:hAnsi="Verdana"/>
          <w:color w:val="FF0000"/>
          <w:sz w:val="20"/>
          <w:szCs w:val="20"/>
          <w:lang w:val="sr-Cyrl-CS"/>
        </w:rPr>
      </w:pPr>
      <w:r w:rsidRPr="00230BAC">
        <w:rPr>
          <w:rFonts w:ascii="Verdana" w:hAnsi="Verdana"/>
          <w:color w:val="FF0000"/>
          <w:sz w:val="20"/>
          <w:szCs w:val="20"/>
          <w:lang w:val="sr-Cyrl-CS"/>
        </w:rPr>
        <w:br w:type="page"/>
      </w:r>
    </w:p>
    <w:p w:rsidR="00230BAC" w:rsidRPr="00230BAC" w:rsidRDefault="00230BAC" w:rsidP="00230BAC">
      <w:pPr>
        <w:spacing w:after="160" w:line="259" w:lineRule="auto"/>
        <w:rPr>
          <w:rFonts w:ascii="Verdana" w:hAnsi="Verdana"/>
          <w:color w:val="FF0000"/>
          <w:sz w:val="20"/>
          <w:szCs w:val="20"/>
          <w:lang w:val="sr-Cyrl-CS"/>
        </w:rPr>
        <w:sectPr w:rsidR="00230BAC" w:rsidRPr="00230BAC" w:rsidSect="0036219C">
          <w:pgSz w:w="11906" w:h="16838" w:code="9"/>
          <w:pgMar w:top="1418" w:right="1418" w:bottom="1418" w:left="1418" w:header="709" w:footer="709" w:gutter="0"/>
          <w:cols w:space="708"/>
          <w:docGrid w:linePitch="360"/>
        </w:sectPr>
      </w:pPr>
    </w:p>
    <w:p w:rsidR="00230BAC" w:rsidRPr="00230BAC" w:rsidRDefault="00230BAC" w:rsidP="00230BAC">
      <w:pPr>
        <w:tabs>
          <w:tab w:val="left" w:pos="1308"/>
        </w:tabs>
        <w:spacing w:after="160" w:line="259" w:lineRule="auto"/>
        <w:rPr>
          <w:rFonts w:ascii="Verdana" w:hAnsi="Verdana"/>
          <w:sz w:val="20"/>
          <w:szCs w:val="20"/>
          <w:lang w:val="sr-Cyrl-RS"/>
        </w:rPr>
      </w:pPr>
      <w:r w:rsidRPr="00230BAC">
        <w:rPr>
          <w:rFonts w:ascii="Verdana" w:hAnsi="Verdana"/>
          <w:sz w:val="20"/>
          <w:szCs w:val="20"/>
          <w:lang w:val="sr-Cyrl-RS"/>
        </w:rPr>
        <w:lastRenderedPageBreak/>
        <w:tab/>
      </w:r>
      <w:r w:rsidRPr="00230BAC">
        <w:rPr>
          <w:rFonts w:ascii="Verdana" w:hAnsi="Verdana"/>
          <w:color w:val="1F497D"/>
          <w:sz w:val="20"/>
          <w:szCs w:val="20"/>
          <w:lang w:val="sr-Cyrl-CS"/>
        </w:rPr>
        <w:t>Укупна резервација штета на дан 31.12.2019.</w:t>
      </w:r>
    </w:p>
    <w:tbl>
      <w:tblPr>
        <w:tblW w:w="14029" w:type="dxa"/>
        <w:jc w:val="center"/>
        <w:tblLayout w:type="fixed"/>
        <w:tblLook w:val="04A0" w:firstRow="1" w:lastRow="0" w:firstColumn="1" w:lastColumn="0" w:noHBand="0" w:noVBand="1"/>
      </w:tblPr>
      <w:tblGrid>
        <w:gridCol w:w="988"/>
        <w:gridCol w:w="1701"/>
        <w:gridCol w:w="1559"/>
        <w:gridCol w:w="1417"/>
        <w:gridCol w:w="1418"/>
        <w:gridCol w:w="1417"/>
        <w:gridCol w:w="2138"/>
        <w:gridCol w:w="1687"/>
        <w:gridCol w:w="1704"/>
      </w:tblGrid>
      <w:tr w:rsidR="00230BAC" w:rsidRPr="00673A28" w:rsidTr="007F39D7">
        <w:trPr>
          <w:trHeight w:val="2131"/>
          <w:jc w:val="center"/>
        </w:trPr>
        <w:tc>
          <w:tcPr>
            <w:tcW w:w="988" w:type="dxa"/>
            <w:tcBorders>
              <w:top w:val="single" w:sz="4" w:space="0" w:color="auto"/>
              <w:left w:val="single" w:sz="4" w:space="0" w:color="auto"/>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hAnsi="Verdana"/>
                <w:color w:val="1F4E79" w:themeColor="accent1" w:themeShade="80"/>
                <w:sz w:val="20"/>
                <w:szCs w:val="20"/>
                <w:lang w:val="sr-Cyrl-RS"/>
              </w:rPr>
              <w:tab/>
            </w:r>
            <w:r w:rsidRPr="00673A28">
              <w:rPr>
                <w:rFonts w:ascii="Verdana" w:eastAsia="Times New Roman" w:hAnsi="Verdana"/>
                <w:color w:val="1F4E79" w:themeColor="accent1" w:themeShade="80"/>
                <w:sz w:val="18"/>
                <w:szCs w:val="18"/>
                <w:lang w:val="sr-Latn-RS" w:eastAsia="sr-Latn-RS"/>
              </w:rPr>
              <w:t>Шифра врсте</w:t>
            </w:r>
          </w:p>
        </w:tc>
        <w:tc>
          <w:tcPr>
            <w:tcW w:w="1701"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Активне штете Резервација</w:t>
            </w:r>
          </w:p>
        </w:tc>
        <w:tc>
          <w:tcPr>
            <w:tcW w:w="1559"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IBNR активно</w:t>
            </w:r>
          </w:p>
        </w:tc>
        <w:tc>
          <w:tcPr>
            <w:tcW w:w="1417"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Резерв. за трошкове ликвидације насталих пријављ. штета Активно</w:t>
            </w:r>
          </w:p>
        </w:tc>
        <w:tc>
          <w:tcPr>
            <w:tcW w:w="1418"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Резервација за трошкове ликвидације насталих непријављ. штета Активно</w:t>
            </w:r>
          </w:p>
        </w:tc>
        <w:tc>
          <w:tcPr>
            <w:tcW w:w="1417"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Укупне резервације за трошкове ликвидације штета</w:t>
            </w:r>
          </w:p>
        </w:tc>
        <w:tc>
          <w:tcPr>
            <w:tcW w:w="2138"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Укупно резервисане настале пријављене штете Активно (са резервацијом за трошкове ликвидације)</w:t>
            </w:r>
          </w:p>
        </w:tc>
        <w:tc>
          <w:tcPr>
            <w:tcW w:w="1687"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Укупно резервисане настале непријављене штете Активно (са резервацијом за трошкове ликвидације)</w:t>
            </w:r>
          </w:p>
        </w:tc>
        <w:tc>
          <w:tcPr>
            <w:tcW w:w="1704" w:type="dxa"/>
            <w:tcBorders>
              <w:top w:val="single" w:sz="4" w:space="0" w:color="auto"/>
              <w:left w:val="nil"/>
              <w:bottom w:val="single" w:sz="4" w:space="0" w:color="auto"/>
              <w:right w:val="single" w:sz="4" w:space="0" w:color="auto"/>
            </w:tcBorders>
            <w:shd w:val="clear" w:color="000000" w:fill="DDEBF7"/>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 xml:space="preserve">Укупно резервисане штете </w:t>
            </w:r>
            <w:r w:rsidRPr="00673A28">
              <w:rPr>
                <w:rFonts w:ascii="Verdana" w:eastAsia="Times New Roman" w:hAnsi="Verdana"/>
                <w:color w:val="1F4E79" w:themeColor="accent1" w:themeShade="80"/>
                <w:sz w:val="18"/>
                <w:szCs w:val="18"/>
                <w:lang w:val="sr-Latn-RS" w:eastAsia="sr-Latn-RS"/>
              </w:rPr>
              <w:br/>
              <w:t>Активно</w:t>
            </w:r>
          </w:p>
        </w:tc>
      </w:tr>
      <w:tr w:rsidR="00230BAC" w:rsidRPr="00673A28" w:rsidTr="007F39D7">
        <w:trPr>
          <w:trHeight w:val="60"/>
          <w:jc w:val="center"/>
        </w:trPr>
        <w:tc>
          <w:tcPr>
            <w:tcW w:w="14029"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 </w:t>
            </w:r>
          </w:p>
        </w:tc>
      </w:tr>
      <w:tr w:rsidR="00230BAC" w:rsidRPr="00673A28" w:rsidTr="007F39D7">
        <w:trPr>
          <w:trHeight w:val="333"/>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01</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1.690.910</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1.077.033</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28.587</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18.208</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46.795</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1.719.496</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1.095.242</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2.814.738</w:t>
            </w:r>
          </w:p>
        </w:tc>
      </w:tr>
      <w:tr w:rsidR="00230BAC" w:rsidRPr="00673A28" w:rsidTr="007F39D7">
        <w:trPr>
          <w:trHeight w:val="281"/>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02</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600.000</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519.000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10.065</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8.707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18.772</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610.065</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527.707</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1.137.772</w:t>
            </w:r>
          </w:p>
        </w:tc>
      </w:tr>
      <w:tr w:rsidR="00230BAC" w:rsidRPr="00673A28" w:rsidTr="007F39D7">
        <w:trPr>
          <w:trHeight w:val="257"/>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03</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28.500.713</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46.523.791</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479.438</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782.622</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1.262.060</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28.980.151</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47.306.413</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76.286.564</w:t>
            </w:r>
          </w:p>
        </w:tc>
      </w:tr>
      <w:tr w:rsidR="00230BAC" w:rsidRPr="00673A28" w:rsidTr="007F39D7">
        <w:trPr>
          <w:trHeight w:val="275"/>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04</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692.431</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525.591</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11.637</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8.833</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20.471</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704.068</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534.424</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1.238.493</w:t>
            </w:r>
          </w:p>
        </w:tc>
      </w:tr>
      <w:tr w:rsidR="00230BAC" w:rsidRPr="00673A28" w:rsidTr="007F39D7">
        <w:trPr>
          <w:trHeight w:val="279"/>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05</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3.943.653</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23.700.421</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66.308</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398.495</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464.803</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4.009.961</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24.098.916</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28.108.877</w:t>
            </w:r>
          </w:p>
        </w:tc>
      </w:tr>
      <w:tr w:rsidR="00230BAC" w:rsidRPr="00673A28" w:rsidTr="007F39D7">
        <w:trPr>
          <w:trHeight w:val="269"/>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06</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40.292</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332.728</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674</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5.567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6.242</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40.966</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338.295</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379.261</w:t>
            </w:r>
          </w:p>
        </w:tc>
      </w:tr>
      <w:tr w:rsidR="00230BAC" w:rsidRPr="00673A28" w:rsidTr="007F39D7">
        <w:trPr>
          <w:trHeight w:val="273"/>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07</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299.696.838</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34.176.680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5.043.626</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575.163</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5.618.789</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304.740.464</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34.751.843</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339.492.307</w:t>
            </w:r>
          </w:p>
        </w:tc>
      </w:tr>
      <w:tr w:rsidR="00230BAC" w:rsidRPr="00673A28" w:rsidTr="007F39D7">
        <w:trPr>
          <w:trHeight w:val="277"/>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08</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552.805.852</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78.195.049</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9.297.666</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1.315.166</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10.612.833</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562.103.518</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79.510.215</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641.613.733</w:t>
            </w:r>
          </w:p>
        </w:tc>
      </w:tr>
      <w:tr w:rsidR="00230BAC" w:rsidRPr="00673A28" w:rsidTr="007F39D7">
        <w:trPr>
          <w:trHeight w:val="267"/>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09</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70.046.349</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46.285.750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1.178.363</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778.647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1.957.010</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71.224.711</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47.064.397</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118.289.108</w:t>
            </w:r>
          </w:p>
        </w:tc>
      </w:tr>
      <w:tr w:rsidR="00230BAC" w:rsidRPr="00673A28" w:rsidTr="007F39D7">
        <w:trPr>
          <w:trHeight w:val="271"/>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300.110.874</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159.812.006</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5.047.805</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2.688.006</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7.735.811</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305.158.679</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162.500.012</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467.658.692</w:t>
            </w:r>
          </w:p>
        </w:tc>
      </w:tr>
      <w:tr w:rsidR="00230BAC" w:rsidRPr="00673A28" w:rsidTr="007F39D7">
        <w:trPr>
          <w:trHeight w:val="289"/>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1.049.081</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389.776</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18.988</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7.055</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26.043</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1.068.069</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396.831</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1.464.900</w:t>
            </w:r>
          </w:p>
        </w:tc>
      </w:tr>
      <w:tr w:rsidR="00230BAC" w:rsidRPr="00673A28" w:rsidTr="007F39D7">
        <w:trPr>
          <w:trHeight w:val="265"/>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1.807.635</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30.343</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30.343</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1.837.978</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1.837.978</w:t>
            </w:r>
          </w:p>
        </w:tc>
      </w:tr>
      <w:tr w:rsidR="00230BAC" w:rsidRPr="00673A28" w:rsidTr="007F39D7">
        <w:trPr>
          <w:trHeight w:val="269"/>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188.278.233</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31.912.596</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3.166.588</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536.727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3.703.315</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191.444.821</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32.449.323</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223.894.144</w:t>
            </w:r>
          </w:p>
        </w:tc>
      </w:tr>
      <w:tr w:rsidR="00230BAC" w:rsidRPr="00673A28" w:rsidTr="007F39D7">
        <w:trPr>
          <w:trHeight w:val="287"/>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777.404</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587.970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13.027</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9.853</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22.880</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790.431</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597.822</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1.388.253</w:t>
            </w:r>
          </w:p>
        </w:tc>
      </w:tr>
      <w:tr w:rsidR="00230BAC" w:rsidRPr="00673A28" w:rsidTr="007F39D7">
        <w:trPr>
          <w:trHeight w:val="263"/>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44.475.570</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4.447.557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44.475.570</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4.447.557</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48.923.127</w:t>
            </w:r>
          </w:p>
        </w:tc>
      </w:tr>
      <w:tr w:rsidR="00230BAC" w:rsidRPr="00673A28" w:rsidTr="007F39D7">
        <w:trPr>
          <w:trHeight w:val="267"/>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309.703</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6.390.057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5.211</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107.521</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112.732</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314.914</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6.497.577</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6.812.492</w:t>
            </w:r>
          </w:p>
        </w:tc>
      </w:tr>
      <w:tr w:rsidR="00230BAC" w:rsidRPr="00673A28" w:rsidTr="007F39D7">
        <w:trPr>
          <w:trHeight w:val="285"/>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r>
      <w:tr w:rsidR="00230BAC" w:rsidRPr="00673A28" w:rsidTr="007F39D7">
        <w:trPr>
          <w:trHeight w:val="275"/>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427.991</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262.327</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7.214</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4.422</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11.636</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435.205</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266.749</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701.954</w:t>
            </w:r>
          </w:p>
        </w:tc>
      </w:tr>
      <w:tr w:rsidR="00230BAC" w:rsidRPr="00673A28" w:rsidTr="007F39D7">
        <w:trPr>
          <w:trHeight w:val="267"/>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619.415</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10.426</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10.426</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629.841</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629.841</w:t>
            </w:r>
          </w:p>
        </w:tc>
      </w:tr>
      <w:tr w:rsidR="00230BAC" w:rsidRPr="00673A28" w:rsidTr="007F39D7">
        <w:trPr>
          <w:trHeight w:val="283"/>
          <w:jc w:val="center"/>
        </w:trPr>
        <w:tc>
          <w:tcPr>
            <w:tcW w:w="988"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22</w:t>
            </w:r>
          </w:p>
        </w:tc>
        <w:tc>
          <w:tcPr>
            <w:tcW w:w="1701"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13.828.408</w:t>
            </w:r>
          </w:p>
        </w:tc>
        <w:tc>
          <w:tcPr>
            <w:tcW w:w="1559"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6.772.524</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232.796</w:t>
            </w:r>
          </w:p>
        </w:tc>
        <w:tc>
          <w:tcPr>
            <w:tcW w:w="141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114.013</w:t>
            </w:r>
          </w:p>
        </w:tc>
        <w:tc>
          <w:tcPr>
            <w:tcW w:w="141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346.809</w:t>
            </w:r>
          </w:p>
        </w:tc>
        <w:tc>
          <w:tcPr>
            <w:tcW w:w="21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14.061.204</w:t>
            </w:r>
          </w:p>
        </w:tc>
        <w:tc>
          <w:tcPr>
            <w:tcW w:w="1687"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6.886.537</w:t>
            </w:r>
          </w:p>
        </w:tc>
        <w:tc>
          <w:tcPr>
            <w:tcW w:w="170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20.947.740</w:t>
            </w:r>
          </w:p>
        </w:tc>
      </w:tr>
      <w:tr w:rsidR="00230BAC" w:rsidRPr="00673A28" w:rsidTr="007F39D7">
        <w:trPr>
          <w:trHeight w:val="300"/>
          <w:jc w:val="center"/>
        </w:trPr>
        <w:tc>
          <w:tcPr>
            <w:tcW w:w="988" w:type="dxa"/>
            <w:tcBorders>
              <w:top w:val="nil"/>
              <w:left w:val="single" w:sz="4" w:space="0" w:color="auto"/>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right"/>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Укупно</w:t>
            </w:r>
          </w:p>
        </w:tc>
        <w:tc>
          <w:tcPr>
            <w:tcW w:w="1701"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1.507.893.715</w:t>
            </w:r>
          </w:p>
        </w:tc>
        <w:tc>
          <w:tcPr>
            <w:tcW w:w="1559"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443.718.490</w:t>
            </w:r>
          </w:p>
        </w:tc>
        <w:tc>
          <w:tcPr>
            <w:tcW w:w="1417"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24.618.420</w:t>
            </w:r>
          </w:p>
        </w:tc>
        <w:tc>
          <w:tcPr>
            <w:tcW w:w="1418"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7.389.348</w:t>
            </w:r>
          </w:p>
        </w:tc>
        <w:tc>
          <w:tcPr>
            <w:tcW w:w="1417"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32.007.768</w:t>
            </w:r>
          </w:p>
        </w:tc>
        <w:tc>
          <w:tcPr>
            <w:tcW w:w="2138"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1.532.512.135</w:t>
            </w:r>
          </w:p>
        </w:tc>
        <w:tc>
          <w:tcPr>
            <w:tcW w:w="1687"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451.107.838</w:t>
            </w:r>
          </w:p>
        </w:tc>
        <w:tc>
          <w:tcPr>
            <w:tcW w:w="1704"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1.983.619.973</w:t>
            </w:r>
          </w:p>
        </w:tc>
      </w:tr>
    </w:tbl>
    <w:p w:rsidR="00230BAC" w:rsidRPr="00230BAC" w:rsidRDefault="00230BAC" w:rsidP="00230BAC">
      <w:pPr>
        <w:tabs>
          <w:tab w:val="left" w:pos="1308"/>
        </w:tabs>
        <w:spacing w:after="160" w:line="259" w:lineRule="auto"/>
        <w:rPr>
          <w:rFonts w:ascii="Verdana" w:hAnsi="Verdana"/>
          <w:sz w:val="20"/>
          <w:szCs w:val="20"/>
          <w:lang w:val="sr-Cyrl-RS"/>
        </w:rPr>
        <w:sectPr w:rsidR="00230BAC" w:rsidRPr="00230BAC" w:rsidSect="0036219C">
          <w:pgSz w:w="16838" w:h="11906" w:orient="landscape" w:code="9"/>
          <w:pgMar w:top="1418" w:right="1418" w:bottom="1418" w:left="1418" w:header="709" w:footer="709" w:gutter="0"/>
          <w:cols w:space="708"/>
          <w:docGrid w:linePitch="360"/>
        </w:sectPr>
      </w:pPr>
    </w:p>
    <w:p w:rsidR="00230BAC" w:rsidRPr="00230BAC" w:rsidRDefault="00230BAC" w:rsidP="00230BAC">
      <w:pPr>
        <w:jc w:val="both"/>
        <w:rPr>
          <w:rFonts w:ascii="Verdana" w:hAnsi="Verdana"/>
          <w:color w:val="1F497D"/>
          <w:sz w:val="20"/>
          <w:szCs w:val="20"/>
          <w:lang w:val="sr-Cyrl-RS"/>
        </w:rPr>
      </w:pPr>
      <w:r w:rsidRPr="00230BAC">
        <w:rPr>
          <w:rFonts w:ascii="Verdana" w:hAnsi="Verdana"/>
          <w:color w:val="1F497D"/>
          <w:sz w:val="20"/>
          <w:szCs w:val="20"/>
          <w:lang w:val="sr-Cyrl-CS"/>
        </w:rPr>
        <w:lastRenderedPageBreak/>
        <w:t>Укупна резервација штета на дан 31.12.2019. у самопридржају</w:t>
      </w:r>
    </w:p>
    <w:tbl>
      <w:tblPr>
        <w:tblW w:w="9209" w:type="dxa"/>
        <w:jc w:val="center"/>
        <w:tblLook w:val="04A0" w:firstRow="1" w:lastRow="0" w:firstColumn="1" w:lastColumn="0" w:noHBand="0" w:noVBand="1"/>
      </w:tblPr>
      <w:tblGrid>
        <w:gridCol w:w="1340"/>
        <w:gridCol w:w="1691"/>
        <w:gridCol w:w="1515"/>
        <w:gridCol w:w="1498"/>
        <w:gridCol w:w="1691"/>
        <w:gridCol w:w="1618"/>
      </w:tblGrid>
      <w:tr w:rsidR="00230BAC" w:rsidRPr="00CC4EE7" w:rsidTr="007F39D7">
        <w:trPr>
          <w:trHeight w:val="1070"/>
          <w:jc w:val="center"/>
        </w:trPr>
        <w:tc>
          <w:tcPr>
            <w:tcW w:w="1299"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230BAC" w:rsidRPr="00CC4EE7" w:rsidRDefault="00230BAC" w:rsidP="00230BAC">
            <w:pPr>
              <w:spacing w:after="0" w:line="240" w:lineRule="auto"/>
              <w:jc w:val="center"/>
              <w:rPr>
                <w:rFonts w:ascii="Verdana" w:eastAsia="Times New Roman" w:hAnsi="Verdana"/>
                <w:b/>
                <w:bCs/>
                <w:color w:val="BF8F00"/>
                <w:sz w:val="18"/>
                <w:szCs w:val="18"/>
                <w:lang w:val="sr-Latn-RS" w:eastAsia="sr-Latn-RS"/>
              </w:rPr>
            </w:pPr>
            <w:r w:rsidRPr="00CC4EE7">
              <w:rPr>
                <w:rFonts w:ascii="Verdana" w:eastAsia="Times New Roman" w:hAnsi="Verdana"/>
                <w:b/>
                <w:bCs/>
                <w:color w:val="BF8F00"/>
                <w:sz w:val="18"/>
                <w:szCs w:val="18"/>
                <w:lang w:val="sr-Latn-RS" w:eastAsia="sr-Latn-RS"/>
              </w:rPr>
              <w:t>Шифра врсте осигурања</w:t>
            </w:r>
          </w:p>
        </w:tc>
        <w:tc>
          <w:tcPr>
            <w:tcW w:w="1638" w:type="dxa"/>
            <w:tcBorders>
              <w:top w:val="single" w:sz="4" w:space="0" w:color="auto"/>
              <w:left w:val="nil"/>
              <w:bottom w:val="single" w:sz="4" w:space="0" w:color="auto"/>
              <w:right w:val="single" w:sz="4" w:space="0" w:color="auto"/>
            </w:tcBorders>
            <w:shd w:val="clear" w:color="000000" w:fill="FFE699"/>
            <w:vAlign w:val="center"/>
            <w:hideMark/>
          </w:tcPr>
          <w:p w:rsidR="00230BAC" w:rsidRPr="00CC4EE7" w:rsidRDefault="00230BAC" w:rsidP="00230BAC">
            <w:pPr>
              <w:spacing w:after="0" w:line="240" w:lineRule="auto"/>
              <w:jc w:val="center"/>
              <w:rPr>
                <w:rFonts w:ascii="Verdana" w:eastAsia="Times New Roman" w:hAnsi="Verdana"/>
                <w:b/>
                <w:bCs/>
                <w:color w:val="BF8F00"/>
                <w:sz w:val="18"/>
                <w:szCs w:val="18"/>
                <w:lang w:val="sr-Latn-RS" w:eastAsia="sr-Latn-RS"/>
              </w:rPr>
            </w:pPr>
            <w:r w:rsidRPr="00CC4EE7">
              <w:rPr>
                <w:rFonts w:ascii="Verdana" w:eastAsia="Times New Roman" w:hAnsi="Verdana"/>
                <w:b/>
                <w:bCs/>
                <w:color w:val="BF8F00"/>
                <w:sz w:val="18"/>
                <w:szCs w:val="18"/>
                <w:lang w:val="sr-Latn-RS" w:eastAsia="sr-Latn-RS"/>
              </w:rPr>
              <w:t>Активне штете Резервација</w:t>
            </w:r>
          </w:p>
        </w:tc>
        <w:tc>
          <w:tcPr>
            <w:tcW w:w="1468" w:type="dxa"/>
            <w:tcBorders>
              <w:top w:val="single" w:sz="4" w:space="0" w:color="auto"/>
              <w:left w:val="nil"/>
              <w:bottom w:val="single" w:sz="4" w:space="0" w:color="auto"/>
              <w:right w:val="single" w:sz="4" w:space="0" w:color="auto"/>
            </w:tcBorders>
            <w:shd w:val="clear" w:color="000000" w:fill="FFE699"/>
            <w:vAlign w:val="center"/>
            <w:hideMark/>
          </w:tcPr>
          <w:p w:rsidR="00230BAC" w:rsidRPr="00CC4EE7" w:rsidRDefault="00230BAC" w:rsidP="00230BAC">
            <w:pPr>
              <w:spacing w:after="0" w:line="240" w:lineRule="auto"/>
              <w:jc w:val="center"/>
              <w:rPr>
                <w:rFonts w:ascii="Verdana" w:eastAsia="Times New Roman" w:hAnsi="Verdana"/>
                <w:b/>
                <w:bCs/>
                <w:color w:val="BF8F00"/>
                <w:sz w:val="18"/>
                <w:szCs w:val="18"/>
                <w:lang w:val="sr-Latn-RS" w:eastAsia="sr-Latn-RS"/>
              </w:rPr>
            </w:pPr>
            <w:r w:rsidRPr="00CC4EE7">
              <w:rPr>
                <w:rFonts w:ascii="Verdana" w:eastAsia="Times New Roman" w:hAnsi="Verdana"/>
                <w:b/>
                <w:bCs/>
                <w:color w:val="BF8F00"/>
                <w:sz w:val="18"/>
                <w:szCs w:val="18"/>
                <w:lang w:val="sr-Latn-RS" w:eastAsia="sr-Latn-RS"/>
              </w:rPr>
              <w:t>Пасивне штете Резервација</w:t>
            </w:r>
          </w:p>
        </w:tc>
        <w:tc>
          <w:tcPr>
            <w:tcW w:w="1452" w:type="dxa"/>
            <w:tcBorders>
              <w:top w:val="single" w:sz="4" w:space="0" w:color="auto"/>
              <w:left w:val="nil"/>
              <w:bottom w:val="single" w:sz="4" w:space="0" w:color="auto"/>
              <w:right w:val="single" w:sz="4" w:space="0" w:color="auto"/>
            </w:tcBorders>
            <w:shd w:val="clear" w:color="000000" w:fill="FFE699"/>
            <w:vAlign w:val="center"/>
            <w:hideMark/>
          </w:tcPr>
          <w:p w:rsidR="00230BAC" w:rsidRPr="00CC4EE7" w:rsidRDefault="00230BAC" w:rsidP="00230BAC">
            <w:pPr>
              <w:spacing w:after="0" w:line="240" w:lineRule="auto"/>
              <w:jc w:val="center"/>
              <w:rPr>
                <w:rFonts w:ascii="Verdana" w:eastAsia="Times New Roman" w:hAnsi="Verdana"/>
                <w:b/>
                <w:bCs/>
                <w:color w:val="BF8F00"/>
                <w:sz w:val="18"/>
                <w:szCs w:val="18"/>
                <w:lang w:val="sr-Latn-RS" w:eastAsia="sr-Latn-RS"/>
              </w:rPr>
            </w:pPr>
            <w:r w:rsidRPr="00CC4EE7">
              <w:rPr>
                <w:rFonts w:ascii="Verdana" w:eastAsia="Times New Roman" w:hAnsi="Verdana"/>
                <w:b/>
                <w:bCs/>
                <w:color w:val="BF8F00"/>
                <w:sz w:val="18"/>
                <w:szCs w:val="18"/>
                <w:lang w:val="sr-Latn-RS" w:eastAsia="sr-Latn-RS"/>
              </w:rPr>
              <w:t>IBNR пасивно</w:t>
            </w:r>
          </w:p>
        </w:tc>
        <w:tc>
          <w:tcPr>
            <w:tcW w:w="1638" w:type="dxa"/>
            <w:tcBorders>
              <w:top w:val="single" w:sz="4" w:space="0" w:color="auto"/>
              <w:left w:val="nil"/>
              <w:bottom w:val="single" w:sz="4" w:space="0" w:color="auto"/>
              <w:right w:val="single" w:sz="4" w:space="0" w:color="auto"/>
            </w:tcBorders>
            <w:shd w:val="clear" w:color="000000" w:fill="FFE699"/>
            <w:vAlign w:val="center"/>
            <w:hideMark/>
          </w:tcPr>
          <w:p w:rsidR="00230BAC" w:rsidRPr="00CC4EE7" w:rsidRDefault="00230BAC" w:rsidP="00230BAC">
            <w:pPr>
              <w:spacing w:after="0" w:line="240" w:lineRule="auto"/>
              <w:jc w:val="center"/>
              <w:rPr>
                <w:rFonts w:ascii="Verdana" w:eastAsia="Times New Roman" w:hAnsi="Verdana"/>
                <w:b/>
                <w:bCs/>
                <w:color w:val="BF8F00"/>
                <w:sz w:val="18"/>
                <w:szCs w:val="18"/>
                <w:lang w:val="sr-Latn-RS" w:eastAsia="sr-Latn-RS"/>
              </w:rPr>
            </w:pPr>
            <w:r w:rsidRPr="00CC4EE7">
              <w:rPr>
                <w:rFonts w:ascii="Verdana" w:eastAsia="Times New Roman" w:hAnsi="Verdana"/>
                <w:b/>
                <w:bCs/>
                <w:color w:val="BF8F00"/>
                <w:sz w:val="18"/>
                <w:szCs w:val="18"/>
                <w:lang w:val="sr-Latn-RS" w:eastAsia="sr-Latn-RS"/>
              </w:rPr>
              <w:t xml:space="preserve">Укупно резервисане штете </w:t>
            </w:r>
            <w:r w:rsidRPr="00CC4EE7">
              <w:rPr>
                <w:rFonts w:ascii="Verdana" w:eastAsia="Times New Roman" w:hAnsi="Verdana"/>
                <w:b/>
                <w:bCs/>
                <w:color w:val="BF8F00"/>
                <w:sz w:val="18"/>
                <w:szCs w:val="18"/>
                <w:lang w:val="sr-Latn-RS" w:eastAsia="sr-Latn-RS"/>
              </w:rPr>
              <w:br/>
              <w:t>Пасивно</w:t>
            </w:r>
          </w:p>
        </w:tc>
        <w:tc>
          <w:tcPr>
            <w:tcW w:w="1714" w:type="dxa"/>
            <w:tcBorders>
              <w:top w:val="single" w:sz="4" w:space="0" w:color="auto"/>
              <w:left w:val="nil"/>
              <w:bottom w:val="single" w:sz="4" w:space="0" w:color="auto"/>
              <w:right w:val="single" w:sz="4" w:space="0" w:color="auto"/>
            </w:tcBorders>
            <w:shd w:val="clear" w:color="000000" w:fill="FFE699"/>
            <w:vAlign w:val="center"/>
            <w:hideMark/>
          </w:tcPr>
          <w:p w:rsidR="00230BAC" w:rsidRPr="00CC4EE7" w:rsidRDefault="00230BAC" w:rsidP="00230BAC">
            <w:pPr>
              <w:spacing w:after="0" w:line="240" w:lineRule="auto"/>
              <w:jc w:val="center"/>
              <w:rPr>
                <w:rFonts w:ascii="Verdana" w:eastAsia="Times New Roman" w:hAnsi="Verdana"/>
                <w:b/>
                <w:bCs/>
                <w:color w:val="BF8F00"/>
                <w:sz w:val="18"/>
                <w:szCs w:val="18"/>
                <w:lang w:val="sr-Latn-RS" w:eastAsia="sr-Latn-RS"/>
              </w:rPr>
            </w:pPr>
            <w:r w:rsidRPr="00CC4EE7">
              <w:rPr>
                <w:rFonts w:ascii="Verdana" w:eastAsia="Times New Roman" w:hAnsi="Verdana"/>
                <w:b/>
                <w:bCs/>
                <w:color w:val="BF8F00"/>
                <w:sz w:val="18"/>
                <w:szCs w:val="18"/>
                <w:lang w:val="sr-Latn-RS" w:eastAsia="sr-Latn-RS"/>
              </w:rPr>
              <w:t xml:space="preserve">Укупно резервисане штете </w:t>
            </w:r>
            <w:r w:rsidRPr="00CC4EE7">
              <w:rPr>
                <w:rFonts w:ascii="Verdana" w:eastAsia="Times New Roman" w:hAnsi="Verdana"/>
                <w:b/>
                <w:bCs/>
                <w:color w:val="BF8F00"/>
                <w:sz w:val="18"/>
                <w:szCs w:val="18"/>
                <w:lang w:val="sr-Latn-RS" w:eastAsia="sr-Latn-RS"/>
              </w:rPr>
              <w:br/>
              <w:t>Самопрдржај</w:t>
            </w:r>
          </w:p>
        </w:tc>
      </w:tr>
      <w:tr w:rsidR="00230BAC" w:rsidRPr="00CC4EE7" w:rsidTr="007F39D7">
        <w:trPr>
          <w:trHeight w:val="221"/>
          <w:jc w:val="center"/>
        </w:trPr>
        <w:tc>
          <w:tcPr>
            <w:tcW w:w="9209"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30BAC" w:rsidRPr="00CC4EE7" w:rsidRDefault="00230BAC" w:rsidP="00230BAC">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 </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01</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1.690.910</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1.470.301</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944.501</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2.414.801</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399.937</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02</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600.000</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500.000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432.500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932.500</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205.272</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03</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28.500.713</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960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254</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1.214</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76.285.350</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04</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692.431</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243.384</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182.632</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426.015</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812.477</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05</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3.943.653</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3.756.799</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23.496.550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27.253.349</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855.528</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06</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40.292</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379.261</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07</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299.696.838</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240.472.607</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27.501.108</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267.973.715</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71.518.592</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08</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552.805.852</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253.864.516</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36.041.177</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289.905.693</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351.708.039</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09</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70.046.349</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39.767.979</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18.232.258</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58.000.236</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60.288.872</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300.110.874</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188.411.488</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128.106.994</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316.518.482</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151.140.209</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1.049.081</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1.048.515</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389.185</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1.437.700</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27.200</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1.703.792</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1.703.792</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134.186</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188.278.233</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158.954.291</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27.195.371</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186.149.661</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37.744.482</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777.404</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443.175</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443.175</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945.078</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44.475.570</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48.923.127</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309.703</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6.289.559</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6.289.559</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522.933</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427.991</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419.431</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257.081</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676.511</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25.443</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619.415</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516.158</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0</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516.158</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113.683</w:t>
            </w:r>
          </w:p>
        </w:tc>
      </w:tr>
      <w:tr w:rsidR="00230BAC" w:rsidRPr="00CC4EE7" w:rsidTr="007F39D7">
        <w:trPr>
          <w:trHeight w:val="495"/>
          <w:jc w:val="center"/>
        </w:trPr>
        <w:tc>
          <w:tcPr>
            <w:tcW w:w="1299" w:type="dxa"/>
            <w:tcBorders>
              <w:top w:val="nil"/>
              <w:left w:val="single" w:sz="4" w:space="0" w:color="auto"/>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22</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13.828.408</w:t>
            </w:r>
          </w:p>
        </w:tc>
        <w:tc>
          <w:tcPr>
            <w:tcW w:w="146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12.514.513</w:t>
            </w:r>
          </w:p>
        </w:tc>
        <w:tc>
          <w:tcPr>
            <w:tcW w:w="1452"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6.191.061</w:t>
            </w:r>
          </w:p>
        </w:tc>
        <w:tc>
          <w:tcPr>
            <w:tcW w:w="1638"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18.705.574</w:t>
            </w:r>
          </w:p>
        </w:tc>
        <w:tc>
          <w:tcPr>
            <w:tcW w:w="1714" w:type="dxa"/>
            <w:tcBorders>
              <w:top w:val="nil"/>
              <w:left w:val="nil"/>
              <w:bottom w:val="single" w:sz="4" w:space="0" w:color="auto"/>
              <w:right w:val="single" w:sz="4" w:space="0" w:color="auto"/>
            </w:tcBorders>
            <w:shd w:val="clear" w:color="auto" w:fill="auto"/>
            <w:vAlign w:val="center"/>
            <w:hideMark/>
          </w:tcPr>
          <w:p w:rsidR="00230BAC" w:rsidRPr="00673A28" w:rsidRDefault="00230BAC" w:rsidP="00230BAC">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2.242.167</w:t>
            </w:r>
          </w:p>
        </w:tc>
      </w:tr>
      <w:tr w:rsidR="00230BAC" w:rsidRPr="00CC4EE7" w:rsidTr="007F39D7">
        <w:trPr>
          <w:trHeight w:val="300"/>
          <w:jc w:val="center"/>
        </w:trPr>
        <w:tc>
          <w:tcPr>
            <w:tcW w:w="1299" w:type="dxa"/>
            <w:tcBorders>
              <w:top w:val="nil"/>
              <w:left w:val="single" w:sz="4" w:space="0" w:color="auto"/>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right"/>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Укупно</w:t>
            </w:r>
          </w:p>
        </w:tc>
        <w:tc>
          <w:tcPr>
            <w:tcW w:w="1638"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1.507.893.715</w:t>
            </w:r>
          </w:p>
        </w:tc>
        <w:tc>
          <w:tcPr>
            <w:tcW w:w="1468"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901.940.941</w:t>
            </w:r>
          </w:p>
        </w:tc>
        <w:tc>
          <w:tcPr>
            <w:tcW w:w="1452"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277.407.196</w:t>
            </w:r>
          </w:p>
        </w:tc>
        <w:tc>
          <w:tcPr>
            <w:tcW w:w="1638"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1.179.348.136</w:t>
            </w:r>
          </w:p>
        </w:tc>
        <w:tc>
          <w:tcPr>
            <w:tcW w:w="1714" w:type="dxa"/>
            <w:tcBorders>
              <w:top w:val="nil"/>
              <w:left w:val="nil"/>
              <w:bottom w:val="single" w:sz="4" w:space="0" w:color="auto"/>
              <w:right w:val="single" w:sz="4" w:space="0" w:color="auto"/>
            </w:tcBorders>
            <w:shd w:val="clear" w:color="000000" w:fill="D9D9D9"/>
            <w:vAlign w:val="center"/>
            <w:hideMark/>
          </w:tcPr>
          <w:p w:rsidR="00230BAC" w:rsidRPr="00673A28" w:rsidRDefault="00230BAC" w:rsidP="00230BAC">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804.271.837</w:t>
            </w:r>
          </w:p>
        </w:tc>
      </w:tr>
    </w:tbl>
    <w:p w:rsidR="00230BAC" w:rsidRPr="00230BAC" w:rsidRDefault="00230BAC" w:rsidP="00230BAC">
      <w:pPr>
        <w:jc w:val="both"/>
        <w:rPr>
          <w:rFonts w:ascii="Verdana" w:hAnsi="Verdana"/>
          <w:color w:val="1F497D"/>
          <w:sz w:val="20"/>
          <w:szCs w:val="20"/>
          <w:lang w:val="sr-Cyrl-CS"/>
        </w:rPr>
      </w:pPr>
    </w:p>
    <w:p w:rsidR="007F39D7" w:rsidRDefault="007F39D7" w:rsidP="00230BAC">
      <w:pPr>
        <w:jc w:val="both"/>
        <w:rPr>
          <w:rFonts w:ascii="Verdana" w:hAnsi="Verdana"/>
          <w:color w:val="1F497D"/>
          <w:sz w:val="20"/>
          <w:szCs w:val="20"/>
          <w:lang w:val="sr-Cyrl-CS"/>
        </w:rPr>
      </w:pPr>
    </w:p>
    <w:p w:rsidR="007F39D7" w:rsidRDefault="007F39D7" w:rsidP="00230BAC">
      <w:pPr>
        <w:jc w:val="both"/>
        <w:rPr>
          <w:rFonts w:ascii="Verdana" w:hAnsi="Verdana"/>
          <w:color w:val="1F497D"/>
          <w:sz w:val="20"/>
          <w:szCs w:val="20"/>
          <w:lang w:val="sr-Cyrl-CS"/>
        </w:rPr>
      </w:pPr>
    </w:p>
    <w:p w:rsidR="00230BAC" w:rsidRP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lastRenderedPageBreak/>
        <w:t>Друштво посебно обрачунава и исказује резерве за настале пријављене а нерешене штете, резерве за настале непријављене штете и резерве за трошкове у вези са решавањем штета. Поређење резервисаних штета са искуством извршено је посебно за сваку од наведених категорија Run off анализом и укупно.</w:t>
      </w:r>
    </w:p>
    <w:p w:rsidR="00230BAC" w:rsidRDefault="00230BAC" w:rsidP="00230BAC">
      <w:pPr>
        <w:jc w:val="both"/>
        <w:rPr>
          <w:rFonts w:ascii="Verdana" w:hAnsi="Verdana"/>
          <w:color w:val="1F497D"/>
          <w:sz w:val="20"/>
          <w:szCs w:val="20"/>
          <w:lang w:val="sr-Cyrl-CS"/>
        </w:rPr>
      </w:pPr>
      <w:r w:rsidRPr="00230BAC">
        <w:rPr>
          <w:rFonts w:ascii="Verdana" w:hAnsi="Verdana"/>
          <w:color w:val="1F497D"/>
          <w:sz w:val="20"/>
          <w:szCs w:val="20"/>
          <w:lang w:val="sr-Cyrl-CS"/>
        </w:rPr>
        <w:t xml:space="preserve">У случају да су укупне резерве потцењене за више од 10% Друштво врши анализу зашто је до тога дошло и да ли постоји систематско одступање. </w:t>
      </w:r>
    </w:p>
    <w:p w:rsidR="007F39D7" w:rsidRPr="007F39D7" w:rsidRDefault="007F39D7" w:rsidP="007F39D7">
      <w:pPr>
        <w:jc w:val="both"/>
        <w:rPr>
          <w:rFonts w:ascii="Verdana" w:hAnsi="Verdana"/>
          <w:color w:val="1F497D"/>
          <w:sz w:val="20"/>
          <w:szCs w:val="20"/>
          <w:lang w:val="sr-Cyrl-CS"/>
        </w:rPr>
      </w:pPr>
      <w:r w:rsidRPr="007F39D7">
        <w:rPr>
          <w:rFonts w:ascii="Verdana" w:hAnsi="Verdana"/>
          <w:color w:val="1F497D"/>
          <w:sz w:val="20"/>
          <w:szCs w:val="20"/>
          <w:lang w:val="sr-Cyrl-CS"/>
        </w:rPr>
        <w:t xml:space="preserve">Поређење резервисаних штета са искуством је показало дефицит укупних резервисаних штета од 4,33%, односно 74.950.769 динара. </w:t>
      </w:r>
    </w:p>
    <w:p w:rsidR="007F39D7" w:rsidRDefault="007F39D7" w:rsidP="007F39D7">
      <w:pPr>
        <w:jc w:val="both"/>
        <w:rPr>
          <w:rFonts w:ascii="Verdana" w:hAnsi="Verdana"/>
          <w:color w:val="1F497D"/>
          <w:sz w:val="20"/>
          <w:szCs w:val="20"/>
          <w:lang w:val="sr-Cyrl-CS"/>
        </w:rPr>
      </w:pPr>
      <w:r w:rsidRPr="007F39D7">
        <w:rPr>
          <w:rFonts w:ascii="Verdana" w:hAnsi="Verdana"/>
          <w:color w:val="1F497D"/>
          <w:sz w:val="20"/>
          <w:szCs w:val="20"/>
          <w:lang w:val="sr-Cyrl-CS"/>
        </w:rPr>
        <w:t>Резултати поређења</w:t>
      </w:r>
      <w:r w:rsidR="00C050D1" w:rsidRPr="00C050D1">
        <w:rPr>
          <w:rFonts w:ascii="Verdana" w:hAnsi="Verdana"/>
          <w:color w:val="1F497D"/>
          <w:sz w:val="20"/>
          <w:szCs w:val="20"/>
          <w:lang w:val="sr-Cyrl-CS"/>
        </w:rPr>
        <w:t xml:space="preserve"> </w:t>
      </w:r>
      <w:r w:rsidR="00C050D1" w:rsidRPr="007F39D7">
        <w:rPr>
          <w:rFonts w:ascii="Verdana" w:hAnsi="Verdana"/>
          <w:color w:val="1F497D"/>
          <w:sz w:val="20"/>
          <w:szCs w:val="20"/>
          <w:lang w:val="sr-Cyrl-CS"/>
        </w:rPr>
        <w:t>резервисаних штета</w:t>
      </w:r>
      <w:r w:rsidRPr="007F39D7">
        <w:rPr>
          <w:rFonts w:ascii="Verdana" w:hAnsi="Verdana"/>
          <w:color w:val="1F497D"/>
          <w:sz w:val="20"/>
          <w:szCs w:val="20"/>
          <w:lang w:val="sr-Cyrl-CS"/>
        </w:rPr>
        <w:t xml:space="preserve"> са искуством по врстама осигурања и укупно дати су у наставку.</w:t>
      </w:r>
    </w:p>
    <w:p w:rsidR="00C050D1" w:rsidRPr="00C050D1" w:rsidRDefault="00C050D1" w:rsidP="00C050D1">
      <w:pPr>
        <w:keepNext/>
        <w:spacing w:after="180" w:line="240" w:lineRule="auto"/>
        <w:rPr>
          <w:rFonts w:ascii="Verdana" w:hAnsi="Verdana" w:cs="Arial"/>
          <w:color w:val="1F4E79" w:themeColor="accent1" w:themeShade="80"/>
          <w:sz w:val="20"/>
          <w:szCs w:val="20"/>
          <w:lang w:val="sr-Cyrl-ME"/>
        </w:rPr>
      </w:pPr>
      <w:r w:rsidRPr="00C050D1">
        <w:rPr>
          <w:rFonts w:ascii="Verdana" w:hAnsi="Verdana" w:cs="Arial"/>
          <w:color w:val="1F4E79" w:themeColor="accent1" w:themeShade="80"/>
          <w:sz w:val="20"/>
          <w:szCs w:val="20"/>
          <w:lang w:val="sr-Cyrl-ME"/>
        </w:rPr>
        <w:t>Поређење укупних резервисаних штета са искуством</w:t>
      </w:r>
      <w:r w:rsidRPr="00C050D1">
        <w:rPr>
          <w:rStyle w:val="FootnoteReference"/>
          <w:rFonts w:ascii="Verdana" w:hAnsi="Verdana" w:cs="Arial"/>
          <w:color w:val="1F4E79" w:themeColor="accent1" w:themeShade="80"/>
          <w:sz w:val="20"/>
          <w:szCs w:val="20"/>
          <w:lang w:val="sr-Cyrl-ME"/>
        </w:rPr>
        <w:footnoteReference w:id="1"/>
      </w:r>
    </w:p>
    <w:p w:rsidR="00230BAC" w:rsidRPr="00230BAC" w:rsidRDefault="00C050D1" w:rsidP="00C050D1">
      <w:pPr>
        <w:jc w:val="both"/>
        <w:rPr>
          <w:rFonts w:ascii="Verdana" w:eastAsia="Times New Roman" w:hAnsi="Verdana"/>
          <w:iCs/>
          <w:noProof/>
          <w:color w:val="1F497D"/>
          <w:spacing w:val="15"/>
          <w:lang w:val="sr-Cyrl-RS"/>
        </w:rPr>
      </w:pPr>
      <w:r w:rsidRPr="00196439">
        <w:rPr>
          <w:noProof/>
          <w:color w:val="323E4F" w:themeColor="text2" w:themeShade="BF"/>
          <w:lang w:val="sr-Latn-RS" w:eastAsia="sr-Latn-RS"/>
        </w:rPr>
        <w:drawing>
          <wp:anchor distT="0" distB="0" distL="114300" distR="114300" simplePos="0" relativeHeight="251674624" behindDoc="0" locked="0" layoutInCell="1" allowOverlap="1" wp14:anchorId="335F044E" wp14:editId="5F34F9AD">
            <wp:simplePos x="0" y="0"/>
            <wp:positionH relativeFrom="column">
              <wp:posOffset>133985</wp:posOffset>
            </wp:positionH>
            <wp:positionV relativeFrom="paragraph">
              <wp:posOffset>6238</wp:posOffset>
            </wp:positionV>
            <wp:extent cx="5759450" cy="3889825"/>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3889825"/>
                    </a:xfrm>
                    <a:prstGeom prst="rect">
                      <a:avLst/>
                    </a:prstGeom>
                    <a:noFill/>
                    <a:ln>
                      <a:noFill/>
                    </a:ln>
                  </pic:spPr>
                </pic:pic>
              </a:graphicData>
            </a:graphic>
          </wp:anchor>
        </w:drawing>
      </w:r>
    </w:p>
    <w:p w:rsidR="00230BAC" w:rsidRPr="00230BAC" w:rsidRDefault="00230BAC" w:rsidP="00230BAC">
      <w:pPr>
        <w:spacing w:after="160" w:line="259" w:lineRule="auto"/>
        <w:rPr>
          <w:rFonts w:ascii="Verdana" w:eastAsia="Times New Roman" w:hAnsi="Verdana"/>
          <w:iCs/>
          <w:noProof/>
          <w:color w:val="1F497D"/>
          <w:spacing w:val="15"/>
          <w:lang w:val="sr-Cyrl-RS"/>
        </w:rPr>
      </w:pPr>
      <w:r w:rsidRPr="00230BAC">
        <w:rPr>
          <w:rFonts w:ascii="Verdana" w:eastAsia="Times New Roman" w:hAnsi="Verdana"/>
          <w:iCs/>
          <w:noProof/>
          <w:color w:val="1F497D"/>
          <w:spacing w:val="15"/>
          <w:lang w:val="sr-Cyrl-RS"/>
        </w:rPr>
        <w:br w:type="page"/>
      </w:r>
    </w:p>
    <w:p w:rsidR="00230BAC" w:rsidRPr="00C050D1" w:rsidRDefault="00230BAC" w:rsidP="00230BAC">
      <w:pPr>
        <w:jc w:val="both"/>
        <w:rPr>
          <w:rFonts w:ascii="Verdana" w:eastAsia="Times New Roman" w:hAnsi="Verdana"/>
          <w:b/>
          <w:iCs/>
          <w:noProof/>
          <w:color w:val="1F497D"/>
          <w:spacing w:val="15"/>
          <w:sz w:val="20"/>
          <w:szCs w:val="20"/>
          <w:lang w:val="sr-Cyrl-RS"/>
        </w:rPr>
      </w:pPr>
      <w:r w:rsidRPr="00C050D1">
        <w:rPr>
          <w:rFonts w:ascii="Verdana" w:eastAsia="Times New Roman" w:hAnsi="Verdana"/>
          <w:b/>
          <w:iCs/>
          <w:noProof/>
          <w:color w:val="1F497D"/>
          <w:spacing w:val="15"/>
          <w:sz w:val="20"/>
          <w:szCs w:val="20"/>
          <w:lang w:val="sr-Cyrl-RS"/>
        </w:rPr>
        <w:lastRenderedPageBreak/>
        <w:t xml:space="preserve">Идентификовани ризик: </w:t>
      </w:r>
    </w:p>
    <w:p w:rsidR="00230BAC" w:rsidRPr="00230BAC" w:rsidRDefault="00230BAC" w:rsidP="00230BAC">
      <w:pPr>
        <w:jc w:val="both"/>
        <w:rPr>
          <w:rFonts w:ascii="Verdana" w:hAnsi="Verdana"/>
          <w:color w:val="1F497D"/>
          <w:sz w:val="20"/>
          <w:szCs w:val="20"/>
          <w:lang w:val="sr-Cyrl-RS"/>
        </w:rPr>
      </w:pPr>
      <w:r w:rsidRPr="00230BAC">
        <w:rPr>
          <w:rFonts w:ascii="Verdana" w:hAnsi="Verdana"/>
          <w:color w:val="1F497D"/>
          <w:sz w:val="20"/>
          <w:szCs w:val="20"/>
          <w:lang w:val="sr-Cyrl-RS"/>
        </w:rPr>
        <w:t>А) Преносне премије</w:t>
      </w:r>
      <w:r w:rsidRPr="00230BAC">
        <w:rPr>
          <w:rFonts w:ascii="Verdana" w:hAnsi="Verdana"/>
          <w:color w:val="1F497D"/>
          <w:sz w:val="20"/>
          <w:szCs w:val="20"/>
          <w:lang w:val="sr-Cyrl-RS"/>
        </w:rPr>
        <w:tab/>
      </w:r>
    </w:p>
    <w:p w:rsidR="00230BAC" w:rsidRPr="00230BAC" w:rsidRDefault="00CA14F3" w:rsidP="00230BAC">
      <w:pPr>
        <w:spacing w:after="0"/>
        <w:jc w:val="both"/>
        <w:rPr>
          <w:rFonts w:ascii="Verdana" w:hAnsi="Verdana"/>
          <w:color w:val="1F497D"/>
          <w:sz w:val="20"/>
          <w:szCs w:val="20"/>
          <w:lang w:val="sr-Cyrl-RS"/>
        </w:rPr>
      </w:pPr>
      <w:r>
        <w:rPr>
          <w:rFonts w:ascii="Verdana" w:hAnsi="Verdana"/>
          <w:color w:val="1F497D"/>
          <w:sz w:val="20"/>
          <w:szCs w:val="20"/>
          <w:lang w:val="sr-Cyrl-RS"/>
        </w:rPr>
        <w:t>1) П</w:t>
      </w:r>
      <w:r w:rsidR="00230BAC" w:rsidRPr="00230BAC">
        <w:rPr>
          <w:rFonts w:ascii="Verdana" w:hAnsi="Verdana"/>
          <w:color w:val="1F497D"/>
          <w:sz w:val="20"/>
          <w:szCs w:val="20"/>
          <w:lang w:val="sr-Cyrl-RS"/>
        </w:rPr>
        <w:t>рема стандардном обрачуну УРР</w:t>
      </w:r>
      <w:r w:rsidR="00F34FBD">
        <w:rPr>
          <w:rFonts w:ascii="Verdana" w:hAnsi="Verdana"/>
          <w:color w:val="1F497D"/>
          <w:sz w:val="20"/>
          <w:szCs w:val="20"/>
          <w:lang w:val="sr-Cyrl-RS"/>
        </w:rPr>
        <w:t>:</w:t>
      </w:r>
    </w:p>
    <w:p w:rsidR="00230BAC" w:rsidRPr="00230BAC" w:rsidRDefault="00230BAC" w:rsidP="00230BAC">
      <w:pPr>
        <w:spacing w:after="0"/>
        <w:ind w:firstLine="708"/>
        <w:jc w:val="both"/>
        <w:rPr>
          <w:rFonts w:ascii="Verdana" w:hAnsi="Verdana"/>
          <w:color w:val="1F497D"/>
          <w:sz w:val="20"/>
          <w:szCs w:val="20"/>
          <w:lang w:val="sr-Cyrl-RS"/>
        </w:rPr>
      </w:pPr>
      <w:r w:rsidRPr="00230BAC">
        <w:rPr>
          <w:rFonts w:ascii="Verdana" w:hAnsi="Verdana"/>
          <w:color w:val="1F497D"/>
          <w:sz w:val="20"/>
          <w:szCs w:val="20"/>
          <w:lang w:val="sr-Cyrl-RS"/>
        </w:rPr>
        <w:t>Врста 0</w:t>
      </w:r>
      <w:r w:rsidR="00F34FBD">
        <w:rPr>
          <w:rFonts w:ascii="Verdana" w:hAnsi="Verdana"/>
          <w:color w:val="1F497D"/>
          <w:sz w:val="20"/>
          <w:szCs w:val="20"/>
          <w:lang w:val="sr-Cyrl-RS"/>
        </w:rPr>
        <w:t>7</w:t>
      </w:r>
      <w:r w:rsidRPr="00230BAC">
        <w:rPr>
          <w:rFonts w:ascii="Verdana" w:hAnsi="Verdana"/>
          <w:color w:val="1F497D"/>
          <w:sz w:val="20"/>
          <w:szCs w:val="20"/>
          <w:lang w:val="sr-Cyrl-RS"/>
        </w:rPr>
        <w:t xml:space="preserve"> (Осигурање робе у </w:t>
      </w:r>
      <w:r w:rsidR="00CA14F3">
        <w:rPr>
          <w:rFonts w:ascii="Verdana" w:hAnsi="Verdana"/>
          <w:color w:val="1F497D"/>
          <w:sz w:val="20"/>
          <w:szCs w:val="20"/>
          <w:lang w:val="sr-Cyrl-RS"/>
        </w:rPr>
        <w:t>превозу</w:t>
      </w:r>
      <w:r w:rsidRPr="00230BAC">
        <w:rPr>
          <w:rFonts w:ascii="Verdana" w:hAnsi="Verdana"/>
          <w:color w:val="1F497D"/>
          <w:sz w:val="20"/>
          <w:szCs w:val="20"/>
          <w:lang w:val="sr-Cyrl-RS"/>
        </w:rPr>
        <w:t>)</w:t>
      </w:r>
    </w:p>
    <w:p w:rsidR="00230BAC" w:rsidRPr="00230BAC" w:rsidRDefault="00CA14F3" w:rsidP="00F34FBD">
      <w:pPr>
        <w:ind w:firstLine="708"/>
        <w:jc w:val="both"/>
        <w:rPr>
          <w:rFonts w:ascii="Verdana" w:hAnsi="Verdana"/>
          <w:color w:val="1F497D"/>
          <w:sz w:val="20"/>
          <w:szCs w:val="20"/>
          <w:lang w:val="sr-Cyrl-RS"/>
        </w:rPr>
      </w:pPr>
      <w:r>
        <w:rPr>
          <w:rFonts w:ascii="Verdana" w:hAnsi="Verdana"/>
          <w:color w:val="1F497D"/>
          <w:sz w:val="20"/>
          <w:szCs w:val="20"/>
          <w:lang w:val="sr-Cyrl-RS"/>
        </w:rPr>
        <w:t>Врста 15 (О</w:t>
      </w:r>
      <w:r w:rsidR="00230BAC" w:rsidRPr="00230BAC">
        <w:rPr>
          <w:rFonts w:ascii="Verdana" w:hAnsi="Verdana"/>
          <w:color w:val="1F497D"/>
          <w:sz w:val="20"/>
          <w:szCs w:val="20"/>
          <w:lang w:val="sr-Cyrl-RS"/>
        </w:rPr>
        <w:t>сигурање јемства)</w:t>
      </w:r>
    </w:p>
    <w:p w:rsidR="00230BAC" w:rsidRPr="00CA14F3" w:rsidRDefault="00230BAC" w:rsidP="00F34FBD">
      <w:pPr>
        <w:spacing w:after="0" w:line="360" w:lineRule="auto"/>
        <w:jc w:val="both"/>
        <w:rPr>
          <w:rFonts w:ascii="Verdana" w:eastAsia="Times New Roman" w:hAnsi="Verdana" w:cs="Arial"/>
          <w:color w:val="1F4E79" w:themeColor="accent1" w:themeShade="80"/>
          <w:sz w:val="20"/>
          <w:szCs w:val="20"/>
          <w:lang w:val="sr-Cyrl-ME"/>
        </w:rPr>
      </w:pPr>
      <w:r w:rsidRPr="00CA14F3">
        <w:rPr>
          <w:rFonts w:ascii="Verdana" w:hAnsi="Verdana"/>
          <w:color w:val="1F4E79" w:themeColor="accent1" w:themeShade="80"/>
          <w:sz w:val="20"/>
          <w:szCs w:val="20"/>
          <w:lang w:val="sr-Cyrl-RS"/>
        </w:rPr>
        <w:t xml:space="preserve">2) </w:t>
      </w:r>
      <w:r w:rsidRPr="00F34FBD">
        <w:rPr>
          <w:rFonts w:ascii="Verdana" w:hAnsi="Verdana"/>
          <w:color w:val="1F497D"/>
          <w:sz w:val="20"/>
          <w:szCs w:val="20"/>
          <w:lang w:val="sr-Cyrl-RS"/>
        </w:rPr>
        <w:t>На основу поређења преносне преносне премије са иускуством</w:t>
      </w:r>
      <w:r w:rsidR="00F34FBD">
        <w:rPr>
          <w:rFonts w:ascii="Verdana" w:hAnsi="Verdana"/>
          <w:color w:val="1F497D"/>
          <w:sz w:val="20"/>
          <w:szCs w:val="20"/>
          <w:lang w:val="sr-Cyrl-RS"/>
        </w:rPr>
        <w:t>:</w:t>
      </w:r>
    </w:p>
    <w:p w:rsidR="00230BAC" w:rsidRPr="00F34FBD" w:rsidRDefault="00230BAC" w:rsidP="00CA14F3">
      <w:pPr>
        <w:spacing w:after="0"/>
        <w:ind w:firstLine="708"/>
        <w:jc w:val="both"/>
        <w:rPr>
          <w:rFonts w:ascii="Verdana" w:hAnsi="Verdana"/>
          <w:color w:val="1F497D"/>
          <w:sz w:val="20"/>
          <w:szCs w:val="20"/>
          <w:lang w:val="sr-Cyrl-RS"/>
        </w:rPr>
      </w:pPr>
      <w:r w:rsidRPr="00F34FBD">
        <w:rPr>
          <w:rFonts w:ascii="Verdana" w:hAnsi="Verdana"/>
          <w:color w:val="1F497D"/>
          <w:sz w:val="20"/>
          <w:szCs w:val="20"/>
          <w:lang w:val="sr-Cyrl-RS"/>
        </w:rPr>
        <w:t xml:space="preserve">Врста </w:t>
      </w:r>
      <w:r w:rsidR="00CA14F3" w:rsidRPr="00F34FBD">
        <w:rPr>
          <w:rFonts w:ascii="Verdana" w:hAnsi="Verdana"/>
          <w:color w:val="1F497D"/>
          <w:sz w:val="20"/>
          <w:szCs w:val="20"/>
          <w:lang w:val="sr-Cyrl-RS"/>
        </w:rPr>
        <w:t>06 (Осигурање пловних објеката)</w:t>
      </w:r>
    </w:p>
    <w:p w:rsidR="00230BAC" w:rsidRPr="00CA14F3" w:rsidRDefault="00230BAC" w:rsidP="00F34FBD">
      <w:pPr>
        <w:spacing w:before="240" w:after="0"/>
        <w:jc w:val="both"/>
        <w:rPr>
          <w:rFonts w:ascii="Verdana" w:hAnsi="Verdana"/>
          <w:color w:val="1F4E79" w:themeColor="accent1" w:themeShade="80"/>
          <w:sz w:val="20"/>
          <w:szCs w:val="20"/>
          <w:lang w:val="sr-Cyrl-RS"/>
        </w:rPr>
      </w:pPr>
      <w:r w:rsidRPr="00CA14F3">
        <w:rPr>
          <w:rFonts w:ascii="Verdana" w:hAnsi="Verdana"/>
          <w:color w:val="1F4E79" w:themeColor="accent1" w:themeShade="80"/>
          <w:sz w:val="20"/>
          <w:szCs w:val="20"/>
          <w:lang w:val="sr-Cyrl-RS"/>
        </w:rPr>
        <w:t>Б) Резервисане штете</w:t>
      </w:r>
      <w:r w:rsidR="00F34FBD">
        <w:rPr>
          <w:rFonts w:ascii="Verdana" w:hAnsi="Verdana"/>
          <w:color w:val="1F4E79" w:themeColor="accent1" w:themeShade="80"/>
          <w:sz w:val="20"/>
          <w:szCs w:val="20"/>
          <w:lang w:val="sr-Cyrl-RS"/>
        </w:rPr>
        <w:t>:</w:t>
      </w:r>
    </w:p>
    <w:p w:rsidR="00230BAC" w:rsidRPr="00CA14F3" w:rsidRDefault="00230BAC" w:rsidP="00230BAC">
      <w:pPr>
        <w:spacing w:after="0"/>
        <w:ind w:firstLine="708"/>
        <w:jc w:val="both"/>
        <w:rPr>
          <w:rFonts w:ascii="Verdana" w:hAnsi="Verdana"/>
          <w:color w:val="1F4E79" w:themeColor="accent1" w:themeShade="80"/>
          <w:sz w:val="20"/>
          <w:szCs w:val="20"/>
          <w:lang w:val="sr-Cyrl-RS"/>
        </w:rPr>
      </w:pPr>
      <w:r w:rsidRPr="00CA14F3">
        <w:rPr>
          <w:rFonts w:ascii="Verdana" w:hAnsi="Verdana"/>
          <w:color w:val="1F4E79" w:themeColor="accent1" w:themeShade="80"/>
          <w:sz w:val="20"/>
          <w:szCs w:val="20"/>
          <w:lang w:val="sr-Cyrl-RS"/>
        </w:rPr>
        <w:t>Врста 08 (Осигурање од пожара и неких других опасности)</w:t>
      </w:r>
    </w:p>
    <w:p w:rsidR="00230BAC" w:rsidRPr="00CA14F3" w:rsidRDefault="00CA14F3" w:rsidP="00230BAC">
      <w:pPr>
        <w:spacing w:after="0" w:line="240" w:lineRule="auto"/>
        <w:ind w:firstLine="708"/>
        <w:jc w:val="both"/>
        <w:rPr>
          <w:rFonts w:ascii="Verdana" w:eastAsia="Times New Roman" w:hAnsi="Verdana"/>
          <w:color w:val="1F4E79" w:themeColor="accent1" w:themeShade="80"/>
          <w:sz w:val="20"/>
          <w:szCs w:val="20"/>
          <w:lang w:val="sr-Cyrl-RS" w:eastAsia="sr-Latn-RS"/>
        </w:rPr>
      </w:pPr>
      <w:r>
        <w:rPr>
          <w:rFonts w:ascii="Verdana" w:hAnsi="Verdana"/>
          <w:color w:val="1F4E79" w:themeColor="accent1" w:themeShade="80"/>
          <w:sz w:val="20"/>
          <w:szCs w:val="20"/>
          <w:lang w:val="sr-Cyrl-RS"/>
        </w:rPr>
        <w:t>Врста 10 (Осигурање од одговорности због употребе моторних возила</w:t>
      </w:r>
      <w:r w:rsidR="00230BAC" w:rsidRPr="00CA14F3">
        <w:rPr>
          <w:rFonts w:ascii="Verdana" w:eastAsia="Times New Roman" w:hAnsi="Verdana"/>
          <w:color w:val="1F4E79" w:themeColor="accent1" w:themeShade="80"/>
          <w:sz w:val="20"/>
          <w:szCs w:val="20"/>
          <w:lang w:val="sr-Cyrl-RS" w:eastAsia="sr-Latn-RS"/>
        </w:rPr>
        <w:t>)</w:t>
      </w:r>
    </w:p>
    <w:p w:rsidR="00230BAC" w:rsidRPr="00230BAC" w:rsidRDefault="00230BAC" w:rsidP="00230BAC">
      <w:pPr>
        <w:spacing w:after="0" w:line="240" w:lineRule="auto"/>
        <w:ind w:firstLine="708"/>
        <w:jc w:val="both"/>
        <w:rPr>
          <w:rFonts w:ascii="Verdana" w:eastAsia="Times New Roman" w:hAnsi="Verdana"/>
          <w:color w:val="FF0000"/>
          <w:sz w:val="20"/>
          <w:szCs w:val="20"/>
          <w:lang w:val="sr-Cyrl-RS" w:eastAsia="sr-Latn-RS"/>
        </w:rPr>
      </w:pPr>
    </w:p>
    <w:tbl>
      <w:tblPr>
        <w:tblStyle w:val="TableGrid3"/>
        <w:tblW w:w="9067" w:type="dxa"/>
        <w:jc w:val="center"/>
        <w:tblLayout w:type="fixed"/>
        <w:tblLook w:val="04A0" w:firstRow="1" w:lastRow="0" w:firstColumn="1" w:lastColumn="0" w:noHBand="0" w:noVBand="1"/>
      </w:tblPr>
      <w:tblGrid>
        <w:gridCol w:w="985"/>
        <w:gridCol w:w="1137"/>
        <w:gridCol w:w="1417"/>
        <w:gridCol w:w="992"/>
        <w:gridCol w:w="4536"/>
      </w:tblGrid>
      <w:tr w:rsidR="00CA14F3" w:rsidRPr="00230BAC" w:rsidTr="00D82923">
        <w:trPr>
          <w:trHeight w:val="575"/>
          <w:jc w:val="center"/>
        </w:trPr>
        <w:tc>
          <w:tcPr>
            <w:tcW w:w="985" w:type="dxa"/>
            <w:shd w:val="clear" w:color="auto" w:fill="C6E0B4"/>
            <w:vAlign w:val="center"/>
          </w:tcPr>
          <w:p w:rsidR="00230BAC" w:rsidRPr="00CA14F3" w:rsidRDefault="00CA14F3" w:rsidP="00CA14F3">
            <w:pPr>
              <w:spacing w:after="0" w:line="240" w:lineRule="auto"/>
              <w:jc w:val="center"/>
              <w:rPr>
                <w:rFonts w:ascii="Verdana" w:eastAsia="Times New Roman" w:hAnsi="Verdana" w:cs="Arial"/>
                <w:b/>
                <w:bCs/>
                <w:color w:val="1F4E79" w:themeColor="accent1" w:themeShade="80"/>
                <w:sz w:val="17"/>
                <w:szCs w:val="17"/>
                <w:lang w:val="sr-Latn-RS" w:eastAsia="sr-Latn-RS"/>
              </w:rPr>
            </w:pPr>
            <w:r w:rsidRPr="00CA14F3">
              <w:rPr>
                <w:rFonts w:ascii="Verdana" w:eastAsia="Times New Roman" w:hAnsi="Verdana" w:cs="Arial"/>
                <w:b/>
                <w:bCs/>
                <w:color w:val="1F4E79" w:themeColor="accent1" w:themeShade="80"/>
                <w:sz w:val="17"/>
                <w:szCs w:val="17"/>
                <w:lang w:val="sr-Latn-RS" w:eastAsia="sr-Latn-RS"/>
              </w:rPr>
              <w:t>Шифра</w:t>
            </w:r>
          </w:p>
        </w:tc>
        <w:tc>
          <w:tcPr>
            <w:tcW w:w="1137" w:type="dxa"/>
            <w:shd w:val="clear" w:color="auto" w:fill="9CC2E5" w:themeFill="accent1" w:themeFillTint="99"/>
            <w:vAlign w:val="center"/>
          </w:tcPr>
          <w:p w:rsidR="00230BAC" w:rsidRPr="00CA14F3" w:rsidRDefault="00CA14F3" w:rsidP="00CA14F3">
            <w:pPr>
              <w:spacing w:after="0"/>
              <w:jc w:val="center"/>
              <w:rPr>
                <w:rFonts w:ascii="Verdana" w:hAnsi="Verdana"/>
                <w:b/>
                <w:color w:val="1F4E79" w:themeColor="accent1" w:themeShade="80"/>
                <w:sz w:val="17"/>
                <w:szCs w:val="17"/>
                <w:lang w:val="sr-Cyrl-RS"/>
              </w:rPr>
            </w:pPr>
            <w:r w:rsidRPr="00CA14F3">
              <w:rPr>
                <w:rFonts w:ascii="Verdana" w:hAnsi="Verdana"/>
                <w:b/>
                <w:color w:val="1F4E79" w:themeColor="accent1" w:themeShade="80"/>
                <w:sz w:val="17"/>
                <w:szCs w:val="17"/>
                <w:lang w:val="sr-Cyrl-RS"/>
              </w:rPr>
              <w:t xml:space="preserve">А1) </w:t>
            </w:r>
            <w:r w:rsidR="00230BAC" w:rsidRPr="00CA14F3">
              <w:rPr>
                <w:rFonts w:ascii="Verdana" w:hAnsi="Verdana"/>
                <w:b/>
                <w:color w:val="1F4E79" w:themeColor="accent1" w:themeShade="80"/>
                <w:sz w:val="17"/>
                <w:szCs w:val="17"/>
                <w:lang w:val="sr-Cyrl-RS"/>
              </w:rPr>
              <w:t>ПП</w:t>
            </w:r>
          </w:p>
        </w:tc>
        <w:tc>
          <w:tcPr>
            <w:tcW w:w="1417" w:type="dxa"/>
            <w:shd w:val="clear" w:color="auto" w:fill="FFE599" w:themeFill="accent4" w:themeFillTint="66"/>
            <w:vAlign w:val="center"/>
          </w:tcPr>
          <w:p w:rsidR="00230BAC" w:rsidRPr="00CA14F3" w:rsidRDefault="00CA14F3" w:rsidP="00CA14F3">
            <w:pPr>
              <w:spacing w:after="0"/>
              <w:jc w:val="center"/>
              <w:rPr>
                <w:rFonts w:ascii="Verdana" w:hAnsi="Verdana"/>
                <w:b/>
                <w:color w:val="1F4E79" w:themeColor="accent1" w:themeShade="80"/>
                <w:sz w:val="17"/>
                <w:szCs w:val="17"/>
                <w:lang w:val="sr-Cyrl-RS"/>
              </w:rPr>
            </w:pPr>
            <w:r w:rsidRPr="00CA14F3">
              <w:rPr>
                <w:rFonts w:ascii="Verdana" w:hAnsi="Verdana"/>
                <w:b/>
                <w:color w:val="1F4E79" w:themeColor="accent1" w:themeShade="80"/>
                <w:sz w:val="17"/>
                <w:szCs w:val="17"/>
                <w:lang w:val="sr-Cyrl-RS"/>
              </w:rPr>
              <w:t>А2) ПП иск.</w:t>
            </w:r>
          </w:p>
        </w:tc>
        <w:tc>
          <w:tcPr>
            <w:tcW w:w="992" w:type="dxa"/>
            <w:shd w:val="clear" w:color="auto" w:fill="9CC2E5" w:themeFill="accent1" w:themeFillTint="99"/>
            <w:vAlign w:val="center"/>
          </w:tcPr>
          <w:p w:rsidR="00230BAC" w:rsidRPr="00CA14F3" w:rsidRDefault="00CA14F3" w:rsidP="00CA14F3">
            <w:pPr>
              <w:spacing w:after="0"/>
              <w:jc w:val="center"/>
              <w:rPr>
                <w:rFonts w:ascii="Verdana" w:hAnsi="Verdana"/>
                <w:b/>
                <w:color w:val="1F4E79" w:themeColor="accent1" w:themeShade="80"/>
                <w:sz w:val="17"/>
                <w:szCs w:val="17"/>
                <w:lang w:val="sr-Cyrl-RS"/>
              </w:rPr>
            </w:pPr>
            <w:r w:rsidRPr="00CA14F3">
              <w:rPr>
                <w:rFonts w:ascii="Verdana" w:hAnsi="Verdana"/>
                <w:b/>
                <w:color w:val="1F4E79" w:themeColor="accent1" w:themeShade="80"/>
                <w:sz w:val="17"/>
                <w:szCs w:val="17"/>
                <w:lang w:val="sr-Cyrl-RS"/>
              </w:rPr>
              <w:t xml:space="preserve">Б) </w:t>
            </w:r>
            <w:r w:rsidR="00230BAC" w:rsidRPr="00CA14F3">
              <w:rPr>
                <w:rFonts w:ascii="Verdana" w:hAnsi="Verdana"/>
                <w:b/>
                <w:color w:val="1F4E79" w:themeColor="accent1" w:themeShade="80"/>
                <w:sz w:val="17"/>
                <w:szCs w:val="17"/>
                <w:lang w:val="sr-Cyrl-RS"/>
              </w:rPr>
              <w:t>РШ</w:t>
            </w:r>
          </w:p>
        </w:tc>
        <w:tc>
          <w:tcPr>
            <w:tcW w:w="4536" w:type="dxa"/>
            <w:shd w:val="clear" w:color="auto" w:fill="D9D9D9" w:themeFill="background1" w:themeFillShade="D9"/>
            <w:vAlign w:val="center"/>
          </w:tcPr>
          <w:p w:rsidR="00230BAC" w:rsidRPr="00CA14F3" w:rsidRDefault="00230BAC" w:rsidP="00D82923">
            <w:pPr>
              <w:spacing w:after="0"/>
              <w:rPr>
                <w:rFonts w:ascii="Verdana" w:hAnsi="Verdana"/>
                <w:b/>
                <w:color w:val="1F4E79" w:themeColor="accent1" w:themeShade="80"/>
                <w:sz w:val="17"/>
                <w:szCs w:val="17"/>
                <w:lang w:val="sr-Cyrl-RS"/>
              </w:rPr>
            </w:pPr>
            <w:r w:rsidRPr="00CA14F3">
              <w:rPr>
                <w:rFonts w:ascii="Verdana" w:hAnsi="Verdana"/>
                <w:b/>
                <w:color w:val="1F4E79" w:themeColor="accent1" w:themeShade="80"/>
                <w:sz w:val="17"/>
                <w:szCs w:val="17"/>
                <w:lang w:val="sr-Cyrl-RS"/>
              </w:rPr>
              <w:t>Напомена</w:t>
            </w:r>
          </w:p>
        </w:tc>
      </w:tr>
      <w:tr w:rsidR="00CA14F3" w:rsidRPr="00230BAC" w:rsidTr="00D82923">
        <w:trPr>
          <w:trHeight w:val="285"/>
          <w:jc w:val="center"/>
        </w:trPr>
        <w:tc>
          <w:tcPr>
            <w:tcW w:w="985" w:type="dxa"/>
            <w:vAlign w:val="center"/>
          </w:tcPr>
          <w:p w:rsidR="00230BAC" w:rsidRPr="00D82923" w:rsidRDefault="00CA14F3" w:rsidP="00F34FBD">
            <w:pPr>
              <w:spacing w:after="0"/>
              <w:jc w:val="center"/>
              <w:rPr>
                <w:rFonts w:ascii="Verdana" w:hAnsi="Verdana"/>
                <w:color w:val="1F4E79" w:themeColor="accent1" w:themeShade="80"/>
                <w:sz w:val="18"/>
                <w:szCs w:val="18"/>
                <w:lang w:val="sr-Cyrl-RS"/>
              </w:rPr>
            </w:pPr>
            <w:r w:rsidRPr="00D82923">
              <w:rPr>
                <w:rFonts w:ascii="Verdana" w:hAnsi="Verdana"/>
                <w:color w:val="1F4E79" w:themeColor="accent1" w:themeShade="80"/>
                <w:sz w:val="18"/>
                <w:szCs w:val="18"/>
                <w:lang w:val="sr-Cyrl-RS"/>
              </w:rPr>
              <w:t>0</w:t>
            </w:r>
            <w:r w:rsidR="00F34FBD" w:rsidRPr="00D82923">
              <w:rPr>
                <w:rFonts w:ascii="Verdana" w:hAnsi="Verdana"/>
                <w:color w:val="1F4E79" w:themeColor="accent1" w:themeShade="80"/>
                <w:sz w:val="18"/>
                <w:szCs w:val="18"/>
                <w:lang w:val="sr-Cyrl-RS"/>
              </w:rPr>
              <w:t>7</w:t>
            </w:r>
          </w:p>
        </w:tc>
        <w:tc>
          <w:tcPr>
            <w:tcW w:w="1137" w:type="dxa"/>
            <w:vAlign w:val="center"/>
          </w:tcPr>
          <w:p w:rsidR="00230BAC" w:rsidRPr="00230BAC" w:rsidRDefault="00230BAC" w:rsidP="00CA14F3">
            <w:pPr>
              <w:spacing w:after="0"/>
              <w:jc w:val="center"/>
              <w:rPr>
                <w:rFonts w:ascii="Verdana" w:hAnsi="Verdana"/>
                <w:b/>
                <w:color w:val="2E74B5" w:themeColor="accent1" w:themeShade="BF"/>
                <w:sz w:val="28"/>
                <w:szCs w:val="28"/>
                <w:lang w:val="sr-Cyrl-RS"/>
              </w:rPr>
            </w:pPr>
            <w:r w:rsidRPr="00230BAC">
              <w:rPr>
                <w:rFonts w:ascii="Verdana" w:hAnsi="Verdana"/>
                <w:b/>
                <w:color w:val="2E74B5" w:themeColor="accent1" w:themeShade="BF"/>
                <w:sz w:val="28"/>
                <w:szCs w:val="28"/>
                <w:lang w:val="sr-Cyrl-RS"/>
              </w:rPr>
              <w:sym w:font="Wingdings" w:char="F0FC"/>
            </w:r>
          </w:p>
        </w:tc>
        <w:tc>
          <w:tcPr>
            <w:tcW w:w="1417" w:type="dxa"/>
            <w:vAlign w:val="center"/>
          </w:tcPr>
          <w:p w:rsidR="00230BAC" w:rsidRPr="00230BAC" w:rsidRDefault="00230BAC" w:rsidP="00CA14F3">
            <w:pPr>
              <w:spacing w:after="0"/>
              <w:jc w:val="center"/>
              <w:rPr>
                <w:rFonts w:ascii="Verdana" w:hAnsi="Verdana"/>
                <w:b/>
                <w:color w:val="BF8F00" w:themeColor="accent4" w:themeShade="BF"/>
                <w:sz w:val="18"/>
                <w:szCs w:val="18"/>
                <w:lang w:val="sr-Cyrl-RS"/>
              </w:rPr>
            </w:pPr>
          </w:p>
        </w:tc>
        <w:tc>
          <w:tcPr>
            <w:tcW w:w="992" w:type="dxa"/>
            <w:vAlign w:val="center"/>
          </w:tcPr>
          <w:p w:rsidR="00230BAC" w:rsidRPr="00230BAC" w:rsidRDefault="00230BAC" w:rsidP="00CA14F3">
            <w:pPr>
              <w:spacing w:after="0"/>
              <w:jc w:val="center"/>
              <w:rPr>
                <w:rFonts w:ascii="Verdana" w:hAnsi="Verdana"/>
                <w:b/>
                <w:color w:val="2E74B5" w:themeColor="accent1" w:themeShade="BF"/>
                <w:sz w:val="18"/>
                <w:szCs w:val="18"/>
                <w:lang w:val="sr-Cyrl-RS"/>
              </w:rPr>
            </w:pPr>
          </w:p>
        </w:tc>
        <w:tc>
          <w:tcPr>
            <w:tcW w:w="4536" w:type="dxa"/>
            <w:vAlign w:val="center"/>
          </w:tcPr>
          <w:p w:rsidR="00230BAC" w:rsidRPr="00230BAC" w:rsidRDefault="00F34FBD" w:rsidP="00CA14F3">
            <w:pPr>
              <w:spacing w:after="0"/>
              <w:rPr>
                <w:rFonts w:ascii="Verdana" w:hAnsi="Verdana"/>
                <w:sz w:val="18"/>
                <w:szCs w:val="18"/>
                <w:lang w:val="sr-Cyrl-RS"/>
              </w:rPr>
            </w:pPr>
            <w:r w:rsidRPr="00F34FBD">
              <w:rPr>
                <w:rFonts w:ascii="Verdana" w:hAnsi="Verdana"/>
                <w:color w:val="1F4E79" w:themeColor="accent1" w:themeShade="80"/>
                <w:sz w:val="18"/>
                <w:szCs w:val="18"/>
                <w:lang w:val="sr-Cyrl-RS"/>
              </w:rPr>
              <w:t xml:space="preserve">Пораст рациа штета </w:t>
            </w:r>
          </w:p>
        </w:tc>
      </w:tr>
      <w:tr w:rsidR="00CA14F3" w:rsidRPr="00230BAC" w:rsidTr="00D82923">
        <w:trPr>
          <w:jc w:val="center"/>
        </w:trPr>
        <w:tc>
          <w:tcPr>
            <w:tcW w:w="985" w:type="dxa"/>
            <w:vAlign w:val="center"/>
          </w:tcPr>
          <w:p w:rsidR="00230BAC" w:rsidRPr="00D82923" w:rsidRDefault="00F34FBD" w:rsidP="00CA14F3">
            <w:pPr>
              <w:spacing w:after="0"/>
              <w:jc w:val="center"/>
              <w:rPr>
                <w:rFonts w:ascii="Verdana" w:hAnsi="Verdana"/>
                <w:color w:val="1F4E79" w:themeColor="accent1" w:themeShade="80"/>
                <w:sz w:val="18"/>
                <w:szCs w:val="18"/>
                <w:lang w:val="sr-Cyrl-RS"/>
              </w:rPr>
            </w:pPr>
            <w:r w:rsidRPr="00D82923">
              <w:rPr>
                <w:rFonts w:ascii="Verdana" w:hAnsi="Verdana"/>
                <w:color w:val="1F4E79" w:themeColor="accent1" w:themeShade="80"/>
                <w:sz w:val="18"/>
                <w:szCs w:val="18"/>
                <w:lang w:val="sr-Cyrl-RS"/>
              </w:rPr>
              <w:t>15</w:t>
            </w:r>
          </w:p>
        </w:tc>
        <w:tc>
          <w:tcPr>
            <w:tcW w:w="1137" w:type="dxa"/>
            <w:vAlign w:val="center"/>
          </w:tcPr>
          <w:p w:rsidR="00230BAC" w:rsidRPr="00230BAC" w:rsidRDefault="00F34FBD" w:rsidP="00CA14F3">
            <w:pPr>
              <w:spacing w:after="0"/>
              <w:jc w:val="center"/>
              <w:rPr>
                <w:rFonts w:ascii="Verdana" w:hAnsi="Verdana"/>
                <w:b/>
                <w:color w:val="2E74B5" w:themeColor="accent1" w:themeShade="BF"/>
                <w:sz w:val="18"/>
                <w:szCs w:val="18"/>
                <w:lang w:val="sr-Cyrl-RS"/>
              </w:rPr>
            </w:pPr>
            <w:r w:rsidRPr="00230BAC">
              <w:rPr>
                <w:rFonts w:ascii="Verdana" w:hAnsi="Verdana"/>
                <w:b/>
                <w:color w:val="2E74B5" w:themeColor="accent1" w:themeShade="BF"/>
                <w:sz w:val="28"/>
                <w:szCs w:val="28"/>
                <w:lang w:val="sr-Cyrl-RS"/>
              </w:rPr>
              <w:sym w:font="Wingdings" w:char="F0FC"/>
            </w:r>
          </w:p>
        </w:tc>
        <w:tc>
          <w:tcPr>
            <w:tcW w:w="1417" w:type="dxa"/>
            <w:vAlign w:val="center"/>
          </w:tcPr>
          <w:p w:rsidR="00230BAC" w:rsidRPr="00230BAC" w:rsidRDefault="00230BAC" w:rsidP="00CA14F3">
            <w:pPr>
              <w:spacing w:after="0"/>
              <w:jc w:val="center"/>
              <w:rPr>
                <w:rFonts w:ascii="Verdana" w:hAnsi="Verdana"/>
                <w:b/>
                <w:color w:val="BF8F00" w:themeColor="accent4" w:themeShade="BF"/>
                <w:sz w:val="18"/>
                <w:szCs w:val="18"/>
                <w:lang w:val="sr-Cyrl-RS"/>
              </w:rPr>
            </w:pPr>
          </w:p>
        </w:tc>
        <w:tc>
          <w:tcPr>
            <w:tcW w:w="992" w:type="dxa"/>
            <w:vAlign w:val="center"/>
          </w:tcPr>
          <w:p w:rsidR="00230BAC" w:rsidRPr="00230BAC" w:rsidRDefault="00230BAC" w:rsidP="00CA14F3">
            <w:pPr>
              <w:spacing w:after="0"/>
              <w:jc w:val="center"/>
              <w:rPr>
                <w:rFonts w:ascii="Verdana" w:hAnsi="Verdana"/>
                <w:b/>
                <w:color w:val="2E74B5" w:themeColor="accent1" w:themeShade="BF"/>
                <w:sz w:val="18"/>
                <w:szCs w:val="18"/>
                <w:lang w:val="sr-Cyrl-RS"/>
              </w:rPr>
            </w:pPr>
          </w:p>
        </w:tc>
        <w:tc>
          <w:tcPr>
            <w:tcW w:w="4536" w:type="dxa"/>
            <w:vAlign w:val="center"/>
          </w:tcPr>
          <w:p w:rsidR="00230BAC" w:rsidRPr="00230BAC" w:rsidRDefault="00F34FBD" w:rsidP="00CA14F3">
            <w:pPr>
              <w:spacing w:after="0"/>
              <w:rPr>
                <w:rFonts w:ascii="Verdana" w:hAnsi="Verdana"/>
                <w:sz w:val="18"/>
                <w:szCs w:val="18"/>
                <w:lang w:val="sr-Cyrl-RS"/>
              </w:rPr>
            </w:pPr>
            <w:r w:rsidRPr="00F34FBD">
              <w:rPr>
                <w:rFonts w:ascii="Verdana" w:hAnsi="Verdana"/>
                <w:color w:val="1F4E79" w:themeColor="accent1" w:themeShade="80"/>
                <w:sz w:val="18"/>
                <w:szCs w:val="18"/>
                <w:lang w:val="sr-Cyrl-RS"/>
              </w:rPr>
              <w:t>Пораст рациа штета</w:t>
            </w:r>
          </w:p>
        </w:tc>
      </w:tr>
      <w:tr w:rsidR="00CA14F3" w:rsidRPr="00230BAC" w:rsidTr="00D82923">
        <w:trPr>
          <w:jc w:val="center"/>
        </w:trPr>
        <w:tc>
          <w:tcPr>
            <w:tcW w:w="985" w:type="dxa"/>
            <w:vAlign w:val="center"/>
          </w:tcPr>
          <w:p w:rsidR="00230BAC" w:rsidRPr="00D82923" w:rsidRDefault="00F34FBD" w:rsidP="00CA14F3">
            <w:pPr>
              <w:spacing w:after="0"/>
              <w:jc w:val="center"/>
              <w:rPr>
                <w:rFonts w:ascii="Verdana" w:hAnsi="Verdana"/>
                <w:color w:val="1F4E79" w:themeColor="accent1" w:themeShade="80"/>
                <w:sz w:val="18"/>
                <w:szCs w:val="18"/>
                <w:lang w:val="sr-Cyrl-RS"/>
              </w:rPr>
            </w:pPr>
            <w:r w:rsidRPr="00D82923">
              <w:rPr>
                <w:rFonts w:ascii="Verdana" w:hAnsi="Verdana"/>
                <w:color w:val="1F4E79" w:themeColor="accent1" w:themeShade="80"/>
                <w:sz w:val="18"/>
                <w:szCs w:val="18"/>
                <w:lang w:val="sr-Cyrl-RS"/>
              </w:rPr>
              <w:t>06</w:t>
            </w:r>
          </w:p>
        </w:tc>
        <w:tc>
          <w:tcPr>
            <w:tcW w:w="1137" w:type="dxa"/>
            <w:vAlign w:val="center"/>
          </w:tcPr>
          <w:p w:rsidR="00230BAC" w:rsidRPr="00230BAC" w:rsidRDefault="00230BAC" w:rsidP="00CA14F3">
            <w:pPr>
              <w:spacing w:after="0"/>
              <w:jc w:val="center"/>
              <w:rPr>
                <w:rFonts w:ascii="Verdana" w:hAnsi="Verdana"/>
                <w:b/>
                <w:color w:val="2E74B5" w:themeColor="accent1" w:themeShade="BF"/>
                <w:sz w:val="18"/>
                <w:szCs w:val="18"/>
                <w:lang w:val="sr-Cyrl-RS"/>
              </w:rPr>
            </w:pPr>
          </w:p>
        </w:tc>
        <w:tc>
          <w:tcPr>
            <w:tcW w:w="1417" w:type="dxa"/>
            <w:vAlign w:val="center"/>
          </w:tcPr>
          <w:p w:rsidR="00230BAC" w:rsidRPr="00230BAC" w:rsidRDefault="00F34FBD" w:rsidP="00CA14F3">
            <w:pPr>
              <w:spacing w:after="0"/>
              <w:jc w:val="center"/>
              <w:rPr>
                <w:rFonts w:ascii="Verdana" w:hAnsi="Verdana"/>
                <w:b/>
                <w:color w:val="BF8F00" w:themeColor="accent4" w:themeShade="BF"/>
                <w:sz w:val="18"/>
                <w:szCs w:val="18"/>
                <w:lang w:val="sr-Cyrl-RS"/>
              </w:rPr>
            </w:pPr>
            <w:r w:rsidRPr="00230BAC">
              <w:rPr>
                <w:rFonts w:ascii="Verdana" w:hAnsi="Verdana"/>
                <w:b/>
                <w:color w:val="BF8F00" w:themeColor="accent4" w:themeShade="BF"/>
                <w:sz w:val="28"/>
                <w:szCs w:val="28"/>
                <w:lang w:val="sr-Cyrl-RS"/>
              </w:rPr>
              <w:sym w:font="Wingdings" w:char="F0FC"/>
            </w:r>
          </w:p>
        </w:tc>
        <w:tc>
          <w:tcPr>
            <w:tcW w:w="992" w:type="dxa"/>
            <w:vAlign w:val="center"/>
          </w:tcPr>
          <w:p w:rsidR="00230BAC" w:rsidRPr="00230BAC" w:rsidRDefault="00230BAC" w:rsidP="00CA14F3">
            <w:pPr>
              <w:spacing w:after="0"/>
              <w:jc w:val="center"/>
              <w:rPr>
                <w:rFonts w:ascii="Verdana" w:hAnsi="Verdana"/>
                <w:b/>
                <w:color w:val="2E74B5" w:themeColor="accent1" w:themeShade="BF"/>
                <w:sz w:val="18"/>
                <w:szCs w:val="18"/>
                <w:lang w:val="sr-Cyrl-RS"/>
              </w:rPr>
            </w:pPr>
          </w:p>
        </w:tc>
        <w:tc>
          <w:tcPr>
            <w:tcW w:w="4536" w:type="dxa"/>
            <w:vAlign w:val="center"/>
          </w:tcPr>
          <w:p w:rsidR="00230BAC" w:rsidRPr="00230BAC" w:rsidRDefault="00F34FBD" w:rsidP="00D82923">
            <w:pPr>
              <w:spacing w:after="0"/>
              <w:rPr>
                <w:rFonts w:ascii="Verdana" w:hAnsi="Verdana"/>
                <w:sz w:val="18"/>
                <w:szCs w:val="18"/>
                <w:lang w:val="sr-Cyrl-RS"/>
              </w:rPr>
            </w:pPr>
            <w:r w:rsidRPr="00F34FBD">
              <w:rPr>
                <w:rFonts w:ascii="Verdana" w:hAnsi="Verdana"/>
                <w:color w:val="1F4E79" w:themeColor="accent1" w:themeShade="80"/>
                <w:sz w:val="18"/>
                <w:szCs w:val="18"/>
                <w:lang w:val="sr-Cyrl-RS"/>
              </w:rPr>
              <w:t xml:space="preserve">Неповољан рацио штета узрокован је 1 ликвидираном штетом у 2019. тако да се не ради о системском одступању. </w:t>
            </w:r>
          </w:p>
        </w:tc>
      </w:tr>
      <w:tr w:rsidR="00CA14F3" w:rsidRPr="00230BAC" w:rsidTr="00D82923">
        <w:trPr>
          <w:jc w:val="center"/>
        </w:trPr>
        <w:tc>
          <w:tcPr>
            <w:tcW w:w="985" w:type="dxa"/>
            <w:vAlign w:val="center"/>
          </w:tcPr>
          <w:p w:rsidR="00230BAC" w:rsidRPr="00D82923" w:rsidRDefault="00F34FBD" w:rsidP="00CA14F3">
            <w:pPr>
              <w:spacing w:after="0"/>
              <w:jc w:val="center"/>
              <w:rPr>
                <w:rFonts w:ascii="Verdana" w:hAnsi="Verdana"/>
                <w:color w:val="1F4E79" w:themeColor="accent1" w:themeShade="80"/>
                <w:sz w:val="18"/>
                <w:szCs w:val="18"/>
                <w:lang w:val="sr-Cyrl-RS"/>
              </w:rPr>
            </w:pPr>
            <w:r w:rsidRPr="00D82923">
              <w:rPr>
                <w:rFonts w:ascii="Verdana" w:hAnsi="Verdana"/>
                <w:color w:val="1F4E79" w:themeColor="accent1" w:themeShade="80"/>
                <w:sz w:val="18"/>
                <w:szCs w:val="18"/>
                <w:lang w:val="sr-Cyrl-RS"/>
              </w:rPr>
              <w:t>08</w:t>
            </w:r>
          </w:p>
        </w:tc>
        <w:tc>
          <w:tcPr>
            <w:tcW w:w="1137" w:type="dxa"/>
            <w:vAlign w:val="center"/>
          </w:tcPr>
          <w:p w:rsidR="00230BAC" w:rsidRPr="00230BAC" w:rsidRDefault="00230BAC" w:rsidP="00CA14F3">
            <w:pPr>
              <w:spacing w:after="0"/>
              <w:jc w:val="center"/>
              <w:rPr>
                <w:rFonts w:ascii="Verdana" w:hAnsi="Verdana"/>
                <w:b/>
                <w:color w:val="2E74B5" w:themeColor="accent1" w:themeShade="BF"/>
                <w:sz w:val="18"/>
                <w:szCs w:val="18"/>
                <w:lang w:val="sr-Cyrl-RS"/>
              </w:rPr>
            </w:pPr>
          </w:p>
        </w:tc>
        <w:tc>
          <w:tcPr>
            <w:tcW w:w="1417" w:type="dxa"/>
            <w:vAlign w:val="center"/>
          </w:tcPr>
          <w:p w:rsidR="00230BAC" w:rsidRPr="00230BAC" w:rsidRDefault="00230BAC" w:rsidP="00CA14F3">
            <w:pPr>
              <w:spacing w:after="0"/>
              <w:jc w:val="center"/>
              <w:rPr>
                <w:rFonts w:ascii="Verdana" w:hAnsi="Verdana"/>
                <w:b/>
                <w:color w:val="BF8F00" w:themeColor="accent4" w:themeShade="BF"/>
                <w:sz w:val="18"/>
                <w:szCs w:val="18"/>
                <w:lang w:val="sr-Cyrl-RS"/>
              </w:rPr>
            </w:pPr>
          </w:p>
        </w:tc>
        <w:tc>
          <w:tcPr>
            <w:tcW w:w="992" w:type="dxa"/>
            <w:vAlign w:val="center"/>
          </w:tcPr>
          <w:p w:rsidR="00230BAC" w:rsidRPr="00230BAC" w:rsidRDefault="00F34FBD" w:rsidP="00CA14F3">
            <w:pPr>
              <w:spacing w:after="0"/>
              <w:jc w:val="center"/>
              <w:rPr>
                <w:rFonts w:ascii="Verdana" w:hAnsi="Verdana"/>
                <w:b/>
                <w:color w:val="2E74B5" w:themeColor="accent1" w:themeShade="BF"/>
                <w:sz w:val="18"/>
                <w:szCs w:val="18"/>
                <w:lang w:val="sr-Cyrl-RS"/>
              </w:rPr>
            </w:pPr>
            <w:r w:rsidRPr="00230BAC">
              <w:rPr>
                <w:rFonts w:ascii="Verdana" w:hAnsi="Verdana"/>
                <w:b/>
                <w:color w:val="2E74B5" w:themeColor="accent1" w:themeShade="BF"/>
                <w:sz w:val="28"/>
                <w:szCs w:val="28"/>
                <w:lang w:val="sr-Cyrl-RS"/>
              </w:rPr>
              <w:sym w:font="Wingdings" w:char="F0FC"/>
            </w:r>
          </w:p>
        </w:tc>
        <w:tc>
          <w:tcPr>
            <w:tcW w:w="4536" w:type="dxa"/>
            <w:vAlign w:val="center"/>
          </w:tcPr>
          <w:p w:rsidR="00230BAC" w:rsidRPr="00F34FBD" w:rsidRDefault="00F34FBD" w:rsidP="00CA14F3">
            <w:pPr>
              <w:spacing w:after="0"/>
              <w:rPr>
                <w:rFonts w:ascii="Verdana" w:hAnsi="Verdana"/>
                <w:sz w:val="18"/>
                <w:szCs w:val="18"/>
                <w:lang w:val="sr-Cyrl-RS"/>
              </w:rPr>
            </w:pPr>
            <w:r w:rsidRPr="00F34FBD">
              <w:rPr>
                <w:rFonts w:ascii="Verdana" w:hAnsi="Verdana"/>
                <w:color w:val="1F4E79" w:themeColor="accent1" w:themeShade="80"/>
                <w:sz w:val="18"/>
                <w:szCs w:val="18"/>
                <w:lang w:val="sr-Cyrl-RS"/>
              </w:rPr>
              <w:t>Повећање резервације на 1 штети у спору</w:t>
            </w:r>
          </w:p>
        </w:tc>
      </w:tr>
      <w:tr w:rsidR="00F34FBD" w:rsidRPr="00230BAC" w:rsidTr="00D82923">
        <w:trPr>
          <w:jc w:val="center"/>
        </w:trPr>
        <w:tc>
          <w:tcPr>
            <w:tcW w:w="985" w:type="dxa"/>
            <w:vAlign w:val="center"/>
          </w:tcPr>
          <w:p w:rsidR="00F34FBD" w:rsidRPr="00D82923" w:rsidRDefault="00F34FBD" w:rsidP="00CA14F3">
            <w:pPr>
              <w:spacing w:after="0"/>
              <w:jc w:val="center"/>
              <w:rPr>
                <w:rFonts w:ascii="Verdana" w:hAnsi="Verdana"/>
                <w:color w:val="1F4E79" w:themeColor="accent1" w:themeShade="80"/>
                <w:sz w:val="18"/>
                <w:szCs w:val="18"/>
                <w:lang w:val="sr-Cyrl-RS"/>
              </w:rPr>
            </w:pPr>
            <w:r w:rsidRPr="00D82923">
              <w:rPr>
                <w:rFonts w:ascii="Verdana" w:hAnsi="Verdana"/>
                <w:color w:val="1F4E79" w:themeColor="accent1" w:themeShade="80"/>
                <w:sz w:val="18"/>
                <w:szCs w:val="18"/>
                <w:lang w:val="sr-Cyrl-RS"/>
              </w:rPr>
              <w:t>10</w:t>
            </w:r>
          </w:p>
        </w:tc>
        <w:tc>
          <w:tcPr>
            <w:tcW w:w="1137" w:type="dxa"/>
            <w:vAlign w:val="center"/>
          </w:tcPr>
          <w:p w:rsidR="00F34FBD" w:rsidRPr="00230BAC" w:rsidRDefault="00F34FBD" w:rsidP="00CA14F3">
            <w:pPr>
              <w:spacing w:after="0"/>
              <w:jc w:val="center"/>
              <w:rPr>
                <w:rFonts w:ascii="Verdana" w:hAnsi="Verdana"/>
                <w:b/>
                <w:color w:val="2E74B5" w:themeColor="accent1" w:themeShade="BF"/>
                <w:sz w:val="18"/>
                <w:szCs w:val="18"/>
                <w:lang w:val="sr-Cyrl-RS"/>
              </w:rPr>
            </w:pPr>
          </w:p>
        </w:tc>
        <w:tc>
          <w:tcPr>
            <w:tcW w:w="1417" w:type="dxa"/>
            <w:vAlign w:val="center"/>
          </w:tcPr>
          <w:p w:rsidR="00F34FBD" w:rsidRPr="00230BAC" w:rsidRDefault="00F34FBD" w:rsidP="00CA14F3">
            <w:pPr>
              <w:spacing w:after="0"/>
              <w:jc w:val="center"/>
              <w:rPr>
                <w:rFonts w:ascii="Verdana" w:hAnsi="Verdana"/>
                <w:b/>
                <w:color w:val="BF8F00" w:themeColor="accent4" w:themeShade="BF"/>
                <w:sz w:val="18"/>
                <w:szCs w:val="18"/>
                <w:lang w:val="sr-Cyrl-RS"/>
              </w:rPr>
            </w:pPr>
          </w:p>
        </w:tc>
        <w:tc>
          <w:tcPr>
            <w:tcW w:w="992" w:type="dxa"/>
            <w:vAlign w:val="center"/>
          </w:tcPr>
          <w:p w:rsidR="00F34FBD" w:rsidRPr="00230BAC" w:rsidRDefault="00F34FBD" w:rsidP="00CA14F3">
            <w:pPr>
              <w:spacing w:after="0"/>
              <w:jc w:val="center"/>
              <w:rPr>
                <w:rFonts w:ascii="Verdana" w:hAnsi="Verdana"/>
                <w:b/>
                <w:color w:val="2E74B5" w:themeColor="accent1" w:themeShade="BF"/>
                <w:sz w:val="28"/>
                <w:szCs w:val="28"/>
                <w:lang w:val="sr-Cyrl-RS"/>
              </w:rPr>
            </w:pPr>
            <w:r w:rsidRPr="00230BAC">
              <w:rPr>
                <w:rFonts w:ascii="Verdana" w:hAnsi="Verdana"/>
                <w:b/>
                <w:color w:val="2E74B5" w:themeColor="accent1" w:themeShade="BF"/>
                <w:sz w:val="28"/>
                <w:szCs w:val="28"/>
                <w:lang w:val="sr-Cyrl-RS"/>
              </w:rPr>
              <w:sym w:font="Wingdings" w:char="F0FC"/>
            </w:r>
          </w:p>
        </w:tc>
        <w:tc>
          <w:tcPr>
            <w:tcW w:w="4536" w:type="dxa"/>
            <w:vAlign w:val="center"/>
          </w:tcPr>
          <w:p w:rsidR="00F34FBD" w:rsidRPr="00F34FBD" w:rsidRDefault="00D82923" w:rsidP="00CA14F3">
            <w:pPr>
              <w:spacing w:after="0"/>
              <w:rPr>
                <w:rFonts w:ascii="Verdana" w:hAnsi="Verdana"/>
                <w:color w:val="1F4E79" w:themeColor="accent1" w:themeShade="80"/>
                <w:sz w:val="18"/>
                <w:szCs w:val="18"/>
                <w:lang w:val="sr-Cyrl-RS"/>
              </w:rPr>
            </w:pPr>
            <w:r>
              <w:rPr>
                <w:rFonts w:ascii="Verdana" w:hAnsi="Verdana"/>
                <w:color w:val="1F4E79" w:themeColor="accent1" w:themeShade="80"/>
                <w:sz w:val="18"/>
                <w:szCs w:val="18"/>
                <w:lang w:val="sr-Cyrl-RS"/>
              </w:rPr>
              <w:t>Ликвидирање штета из ранијих година</w:t>
            </w:r>
          </w:p>
        </w:tc>
      </w:tr>
    </w:tbl>
    <w:p w:rsidR="00230BAC" w:rsidRPr="00230BAC" w:rsidRDefault="00230BAC" w:rsidP="00230BAC">
      <w:pPr>
        <w:spacing w:after="0" w:line="240" w:lineRule="auto"/>
        <w:ind w:firstLine="708"/>
        <w:jc w:val="both"/>
        <w:rPr>
          <w:rFonts w:ascii="Verdana" w:eastAsia="Times New Roman" w:hAnsi="Verdana"/>
          <w:color w:val="FF0000"/>
          <w:sz w:val="20"/>
          <w:szCs w:val="20"/>
          <w:lang w:val="sr-Cyrl-RS" w:eastAsia="sr-Latn-RS"/>
        </w:rPr>
      </w:pPr>
    </w:p>
    <w:tbl>
      <w:tblPr>
        <w:tblStyle w:val="ListTable4-Accent51"/>
        <w:tblW w:w="0" w:type="auto"/>
        <w:tblLook w:val="04A0" w:firstRow="1" w:lastRow="0" w:firstColumn="1" w:lastColumn="0" w:noHBand="0" w:noVBand="1"/>
      </w:tblPr>
      <w:tblGrid>
        <w:gridCol w:w="1555"/>
        <w:gridCol w:w="2693"/>
        <w:gridCol w:w="4812"/>
      </w:tblGrid>
      <w:tr w:rsidR="00230BAC" w:rsidRPr="00D82923" w:rsidTr="00D829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rsidR="00230BAC" w:rsidRPr="00D82923" w:rsidRDefault="00D82923" w:rsidP="00D82923">
            <w:pPr>
              <w:spacing w:after="0"/>
              <w:jc w:val="both"/>
              <w:rPr>
                <w:rFonts w:ascii="Verdana" w:hAnsi="Verdana"/>
                <w:sz w:val="18"/>
                <w:szCs w:val="18"/>
                <w:lang w:val="sr-Cyrl-RS"/>
              </w:rPr>
            </w:pPr>
            <w:r w:rsidRPr="00D82923">
              <w:rPr>
                <w:rFonts w:ascii="Verdana" w:hAnsi="Verdana"/>
                <w:sz w:val="18"/>
                <w:szCs w:val="18"/>
                <w:lang w:val="sr-Cyrl-RS"/>
              </w:rPr>
              <w:t>Шифра</w:t>
            </w:r>
          </w:p>
        </w:tc>
        <w:tc>
          <w:tcPr>
            <w:tcW w:w="2693" w:type="dxa"/>
            <w:vAlign w:val="center"/>
          </w:tcPr>
          <w:p w:rsidR="00230BAC" w:rsidRPr="00D82923" w:rsidRDefault="00230BAC" w:rsidP="00D82923">
            <w:pPr>
              <w:spacing w:after="0"/>
              <w:jc w:val="both"/>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sr-Cyrl-RS"/>
              </w:rPr>
            </w:pPr>
            <w:r w:rsidRPr="00D82923">
              <w:rPr>
                <w:rFonts w:ascii="Verdana" w:hAnsi="Verdana"/>
                <w:sz w:val="18"/>
                <w:szCs w:val="18"/>
                <w:lang w:val="sr-Cyrl-RS"/>
              </w:rPr>
              <w:t>Мере</w:t>
            </w:r>
          </w:p>
        </w:tc>
        <w:tc>
          <w:tcPr>
            <w:tcW w:w="4812" w:type="dxa"/>
            <w:vAlign w:val="center"/>
          </w:tcPr>
          <w:p w:rsidR="00230BAC" w:rsidRPr="00D82923" w:rsidRDefault="00230BAC" w:rsidP="00D82923">
            <w:pPr>
              <w:spacing w:after="0"/>
              <w:jc w:val="both"/>
              <w:cnfStyle w:val="100000000000" w:firstRow="1" w:lastRow="0" w:firstColumn="0" w:lastColumn="0" w:oddVBand="0" w:evenVBand="0" w:oddHBand="0" w:evenHBand="0" w:firstRowFirstColumn="0" w:firstRowLastColumn="0" w:lastRowFirstColumn="0" w:lastRowLastColumn="0"/>
              <w:rPr>
                <w:rFonts w:ascii="Verdana" w:hAnsi="Verdana"/>
                <w:sz w:val="18"/>
                <w:szCs w:val="18"/>
                <w:lang w:val="sr-Cyrl-RS"/>
              </w:rPr>
            </w:pPr>
            <w:r w:rsidRPr="00D82923">
              <w:rPr>
                <w:rFonts w:ascii="Verdana" w:hAnsi="Verdana"/>
                <w:sz w:val="18"/>
                <w:szCs w:val="18"/>
                <w:lang w:val="sr-Cyrl-RS"/>
              </w:rPr>
              <w:t>Напомена</w:t>
            </w:r>
          </w:p>
        </w:tc>
      </w:tr>
      <w:tr w:rsidR="00230BAC" w:rsidRPr="00D82923" w:rsidTr="00D829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rsidR="00230BAC" w:rsidRPr="00D82923" w:rsidRDefault="00D82923" w:rsidP="00D82923">
            <w:pPr>
              <w:spacing w:after="0"/>
              <w:jc w:val="center"/>
              <w:rPr>
                <w:rFonts w:ascii="Verdana" w:hAnsi="Verdana"/>
                <w:b w:val="0"/>
                <w:color w:val="1F497D"/>
                <w:sz w:val="18"/>
                <w:szCs w:val="18"/>
                <w:lang w:val="sr-Cyrl-RS"/>
              </w:rPr>
            </w:pPr>
            <w:r w:rsidRPr="00D82923">
              <w:rPr>
                <w:rFonts w:ascii="Verdana" w:hAnsi="Verdana"/>
                <w:b w:val="0"/>
                <w:color w:val="1F497D"/>
                <w:sz w:val="18"/>
                <w:szCs w:val="18"/>
                <w:lang w:val="sr-Cyrl-RS"/>
              </w:rPr>
              <w:t>07</w:t>
            </w:r>
          </w:p>
        </w:tc>
        <w:tc>
          <w:tcPr>
            <w:tcW w:w="2693" w:type="dxa"/>
            <w:vAlign w:val="center"/>
          </w:tcPr>
          <w:p w:rsidR="00230BAC" w:rsidRPr="00D82923" w:rsidRDefault="00D82923" w:rsidP="00D82923">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Прихватање ризика</w:t>
            </w:r>
          </w:p>
        </w:tc>
        <w:tc>
          <w:tcPr>
            <w:tcW w:w="4812" w:type="dxa"/>
            <w:vAlign w:val="center"/>
          </w:tcPr>
          <w:p w:rsidR="00230BAC" w:rsidRPr="00D82923" w:rsidRDefault="00D82923" w:rsidP="00D82923">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Извршена је додатна резервација резерве за неистекле ризике а како би био испуњен захтев довољности преносне премије</w:t>
            </w:r>
          </w:p>
        </w:tc>
      </w:tr>
      <w:tr w:rsidR="00D82923" w:rsidRPr="00D82923" w:rsidTr="00D82923">
        <w:tc>
          <w:tcPr>
            <w:cnfStyle w:val="001000000000" w:firstRow="0" w:lastRow="0" w:firstColumn="1" w:lastColumn="0" w:oddVBand="0" w:evenVBand="0" w:oddHBand="0" w:evenHBand="0" w:firstRowFirstColumn="0" w:firstRowLastColumn="0" w:lastRowFirstColumn="0" w:lastRowLastColumn="0"/>
            <w:tcW w:w="1555" w:type="dxa"/>
            <w:vAlign w:val="center"/>
          </w:tcPr>
          <w:p w:rsidR="00D82923" w:rsidRPr="00D82923" w:rsidRDefault="00D82923" w:rsidP="00D82923">
            <w:pPr>
              <w:spacing w:after="0"/>
              <w:jc w:val="center"/>
              <w:rPr>
                <w:rFonts w:ascii="Verdana" w:hAnsi="Verdana"/>
                <w:b w:val="0"/>
                <w:color w:val="1F497D"/>
                <w:sz w:val="18"/>
                <w:szCs w:val="18"/>
                <w:lang w:val="sr-Cyrl-RS"/>
              </w:rPr>
            </w:pPr>
            <w:r w:rsidRPr="00D82923">
              <w:rPr>
                <w:rFonts w:ascii="Verdana" w:hAnsi="Verdana"/>
                <w:b w:val="0"/>
                <w:color w:val="1F497D"/>
                <w:sz w:val="18"/>
                <w:szCs w:val="18"/>
                <w:lang w:val="sr-Cyrl-RS"/>
              </w:rPr>
              <w:t>15</w:t>
            </w:r>
          </w:p>
        </w:tc>
        <w:tc>
          <w:tcPr>
            <w:tcW w:w="2693" w:type="dxa"/>
            <w:vAlign w:val="center"/>
          </w:tcPr>
          <w:p w:rsidR="00D82923" w:rsidRPr="00D82923" w:rsidRDefault="00D82923" w:rsidP="00D82923">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Прихватање ризика</w:t>
            </w:r>
          </w:p>
        </w:tc>
        <w:tc>
          <w:tcPr>
            <w:tcW w:w="4812" w:type="dxa"/>
            <w:vAlign w:val="center"/>
          </w:tcPr>
          <w:p w:rsidR="00D82923" w:rsidRPr="00D82923" w:rsidRDefault="00D82923" w:rsidP="00D82923">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Извршена је додатна резервација резерве за неистекле ризике а како би био испуњен захтев довољности преносне премије</w:t>
            </w:r>
          </w:p>
        </w:tc>
      </w:tr>
      <w:tr w:rsidR="00D82923" w:rsidRPr="00D82923" w:rsidTr="00D829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rsidR="00D82923" w:rsidRPr="00D82923" w:rsidRDefault="00D82923" w:rsidP="00D82923">
            <w:pPr>
              <w:spacing w:after="0"/>
              <w:jc w:val="center"/>
              <w:rPr>
                <w:rFonts w:ascii="Verdana" w:hAnsi="Verdana"/>
                <w:b w:val="0"/>
                <w:color w:val="1F497D"/>
                <w:sz w:val="18"/>
                <w:szCs w:val="18"/>
                <w:lang w:val="sr-Cyrl-RS"/>
              </w:rPr>
            </w:pPr>
            <w:r w:rsidRPr="00D82923">
              <w:rPr>
                <w:rFonts w:ascii="Verdana" w:hAnsi="Verdana"/>
                <w:b w:val="0"/>
                <w:color w:val="1F497D"/>
                <w:sz w:val="18"/>
                <w:szCs w:val="18"/>
                <w:lang w:val="sr-Cyrl-RS"/>
              </w:rPr>
              <w:t>06</w:t>
            </w:r>
          </w:p>
        </w:tc>
        <w:tc>
          <w:tcPr>
            <w:tcW w:w="2693" w:type="dxa"/>
            <w:vAlign w:val="center"/>
          </w:tcPr>
          <w:p w:rsidR="00D82923" w:rsidRPr="00D82923" w:rsidRDefault="00D82923" w:rsidP="00D82923">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Прихватање ризика</w:t>
            </w:r>
          </w:p>
        </w:tc>
        <w:tc>
          <w:tcPr>
            <w:tcW w:w="4812" w:type="dxa"/>
            <w:vAlign w:val="center"/>
          </w:tcPr>
          <w:p w:rsidR="00D82923" w:rsidRPr="00D82923" w:rsidRDefault="00D82923" w:rsidP="00D82923">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1F497D"/>
                <w:sz w:val="18"/>
                <w:szCs w:val="18"/>
                <w:lang w:val="sr-Cyrl-RS"/>
              </w:rPr>
            </w:pPr>
            <w:r w:rsidRPr="00F34FBD">
              <w:rPr>
                <w:rFonts w:ascii="Verdana" w:hAnsi="Verdana"/>
                <w:color w:val="1F4E79" w:themeColor="accent1" w:themeShade="80"/>
                <w:sz w:val="18"/>
                <w:szCs w:val="18"/>
                <w:lang w:val="sr-Cyrl-RS"/>
              </w:rPr>
              <w:t>Одступање је 0,001% од укупне резерве за ПП, значајно испод границе од 5%</w:t>
            </w:r>
          </w:p>
        </w:tc>
      </w:tr>
      <w:tr w:rsidR="00D82923" w:rsidRPr="00D82923" w:rsidTr="00D82923">
        <w:tc>
          <w:tcPr>
            <w:cnfStyle w:val="001000000000" w:firstRow="0" w:lastRow="0" w:firstColumn="1" w:lastColumn="0" w:oddVBand="0" w:evenVBand="0" w:oddHBand="0" w:evenHBand="0" w:firstRowFirstColumn="0" w:firstRowLastColumn="0" w:lastRowFirstColumn="0" w:lastRowLastColumn="0"/>
            <w:tcW w:w="1555" w:type="dxa"/>
            <w:vAlign w:val="center"/>
          </w:tcPr>
          <w:p w:rsidR="00D82923" w:rsidRPr="00D82923" w:rsidRDefault="00D82923" w:rsidP="00D82923">
            <w:pPr>
              <w:spacing w:after="0"/>
              <w:jc w:val="center"/>
              <w:rPr>
                <w:rFonts w:ascii="Verdana" w:hAnsi="Verdana"/>
                <w:b w:val="0"/>
                <w:color w:val="1F497D"/>
                <w:sz w:val="18"/>
                <w:szCs w:val="18"/>
                <w:lang w:val="sr-Cyrl-RS"/>
              </w:rPr>
            </w:pPr>
            <w:r w:rsidRPr="00D82923">
              <w:rPr>
                <w:rFonts w:ascii="Verdana" w:hAnsi="Verdana"/>
                <w:b w:val="0"/>
                <w:color w:val="1F497D"/>
                <w:sz w:val="18"/>
                <w:szCs w:val="18"/>
                <w:lang w:val="sr-Cyrl-RS"/>
              </w:rPr>
              <w:t>08</w:t>
            </w:r>
          </w:p>
        </w:tc>
        <w:tc>
          <w:tcPr>
            <w:tcW w:w="2693" w:type="dxa"/>
            <w:vAlign w:val="center"/>
          </w:tcPr>
          <w:p w:rsidR="00D82923" w:rsidRPr="00D82923" w:rsidRDefault="00D82923" w:rsidP="00D82923">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Прихватање ризика</w:t>
            </w:r>
          </w:p>
        </w:tc>
        <w:tc>
          <w:tcPr>
            <w:tcW w:w="4812" w:type="dxa"/>
            <w:vAlign w:val="center"/>
          </w:tcPr>
          <w:p w:rsidR="00D82923" w:rsidRPr="00D82923" w:rsidRDefault="00D82923" w:rsidP="00D82923">
            <w:pPr>
              <w:spacing w:after="0"/>
              <w:jc w:val="both"/>
              <w:cnfStyle w:val="000000000000" w:firstRow="0" w:lastRow="0" w:firstColumn="0" w:lastColumn="0" w:oddVBand="0" w:evenVBand="0" w:oddHBand="0" w:evenHBand="0" w:firstRowFirstColumn="0" w:firstRowLastColumn="0" w:lastRowFirstColumn="0" w:lastRowLastColumn="0"/>
              <w:rPr>
                <w:rFonts w:ascii="Verdana" w:hAnsi="Verdana"/>
                <w:color w:val="1F497D"/>
                <w:sz w:val="18"/>
                <w:szCs w:val="18"/>
                <w:lang w:val="sr-Cyrl-RS"/>
              </w:rPr>
            </w:pPr>
            <w:r>
              <w:rPr>
                <w:rFonts w:ascii="Verdana" w:hAnsi="Verdana"/>
                <w:color w:val="1F497D"/>
                <w:sz w:val="18"/>
                <w:szCs w:val="18"/>
                <w:lang w:val="sr-Cyrl-RS"/>
              </w:rPr>
              <w:t>Установљени дефицит износи 4,22% (испод 5%)</w:t>
            </w:r>
          </w:p>
        </w:tc>
      </w:tr>
      <w:tr w:rsidR="00D82923" w:rsidRPr="00D82923" w:rsidTr="00D829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rsidR="00D82923" w:rsidRPr="00D82923" w:rsidRDefault="00D82923" w:rsidP="00D82923">
            <w:pPr>
              <w:spacing w:after="0"/>
              <w:jc w:val="center"/>
              <w:rPr>
                <w:rFonts w:ascii="Verdana" w:hAnsi="Verdana"/>
                <w:b w:val="0"/>
                <w:color w:val="1F497D"/>
                <w:sz w:val="18"/>
                <w:szCs w:val="18"/>
                <w:lang w:val="sr-Cyrl-RS"/>
              </w:rPr>
            </w:pPr>
            <w:r w:rsidRPr="00D82923">
              <w:rPr>
                <w:rFonts w:ascii="Verdana" w:hAnsi="Verdana"/>
                <w:b w:val="0"/>
                <w:color w:val="1F497D"/>
                <w:sz w:val="18"/>
                <w:szCs w:val="18"/>
                <w:lang w:val="sr-Cyrl-RS"/>
              </w:rPr>
              <w:t>10</w:t>
            </w:r>
          </w:p>
        </w:tc>
        <w:tc>
          <w:tcPr>
            <w:tcW w:w="2693" w:type="dxa"/>
            <w:vAlign w:val="center"/>
          </w:tcPr>
          <w:p w:rsidR="00D82923" w:rsidRPr="00D82923" w:rsidRDefault="00D82923" w:rsidP="00D82923">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FF0000"/>
                <w:sz w:val="18"/>
                <w:szCs w:val="18"/>
                <w:lang w:val="sr-Cyrl-RS"/>
              </w:rPr>
            </w:pPr>
            <w:r>
              <w:rPr>
                <w:rFonts w:ascii="Verdana" w:hAnsi="Verdana"/>
                <w:color w:val="1F497D"/>
                <w:sz w:val="18"/>
                <w:szCs w:val="18"/>
                <w:lang w:val="sr-Cyrl-RS"/>
              </w:rPr>
              <w:t>Прихватање ризика</w:t>
            </w:r>
          </w:p>
        </w:tc>
        <w:tc>
          <w:tcPr>
            <w:tcW w:w="4812" w:type="dxa"/>
            <w:vAlign w:val="center"/>
          </w:tcPr>
          <w:p w:rsidR="00D82923" w:rsidRPr="00D82923" w:rsidRDefault="00D82923" w:rsidP="00D82923">
            <w:pPr>
              <w:spacing w:after="0"/>
              <w:jc w:val="both"/>
              <w:cnfStyle w:val="000000100000" w:firstRow="0" w:lastRow="0" w:firstColumn="0" w:lastColumn="0" w:oddVBand="0" w:evenVBand="0" w:oddHBand="1" w:evenHBand="0" w:firstRowFirstColumn="0" w:firstRowLastColumn="0" w:lastRowFirstColumn="0" w:lastRowLastColumn="0"/>
              <w:rPr>
                <w:rFonts w:ascii="Verdana" w:hAnsi="Verdana"/>
                <w:color w:val="FF0000"/>
                <w:sz w:val="18"/>
                <w:szCs w:val="18"/>
                <w:lang w:val="sr-Cyrl-RS"/>
              </w:rPr>
            </w:pPr>
            <w:r>
              <w:rPr>
                <w:rFonts w:ascii="Verdana" w:hAnsi="Verdana"/>
                <w:color w:val="1F497D"/>
                <w:sz w:val="18"/>
                <w:szCs w:val="18"/>
                <w:lang w:val="sr-Cyrl-RS"/>
              </w:rPr>
              <w:t>Установљени дефицит износи 3,06% (испод 5%)</w:t>
            </w:r>
          </w:p>
        </w:tc>
      </w:tr>
    </w:tbl>
    <w:p w:rsidR="00230BAC" w:rsidRPr="00230BAC" w:rsidRDefault="00230BAC" w:rsidP="00230BAC">
      <w:pPr>
        <w:jc w:val="both"/>
        <w:rPr>
          <w:rFonts w:ascii="Verdana" w:eastAsia="Times New Roman" w:hAnsi="Verdana"/>
          <w:iCs/>
          <w:noProof/>
          <w:color w:val="1F497D"/>
          <w:spacing w:val="15"/>
          <w:lang w:val="sr-Cyrl-RS"/>
        </w:rPr>
      </w:pPr>
    </w:p>
    <w:p w:rsidR="00230BAC" w:rsidRPr="00D82923" w:rsidRDefault="00D82923" w:rsidP="00230BAC">
      <w:pPr>
        <w:jc w:val="both"/>
        <w:rPr>
          <w:rFonts w:ascii="Verdana" w:eastAsia="Times New Roman" w:hAnsi="Verdana"/>
          <w:iCs/>
          <w:noProof/>
          <w:color w:val="1F497D"/>
          <w:spacing w:val="15"/>
          <w:sz w:val="20"/>
          <w:szCs w:val="20"/>
          <w:lang w:val="sr-Cyrl-RS"/>
        </w:rPr>
      </w:pPr>
      <w:r w:rsidRPr="00D82923">
        <w:rPr>
          <w:rFonts w:ascii="Verdana" w:eastAsia="Times New Roman" w:hAnsi="Verdana"/>
          <w:b/>
          <w:iCs/>
          <w:noProof/>
          <w:color w:val="1F497D"/>
          <w:spacing w:val="15"/>
          <w:sz w:val="20"/>
          <w:szCs w:val="20"/>
          <w:lang w:val="sr-Cyrl-RS"/>
        </w:rPr>
        <w:t>Категорија</w:t>
      </w:r>
      <w:r w:rsidR="00230BAC" w:rsidRPr="00D82923">
        <w:rPr>
          <w:rFonts w:ascii="Verdana" w:eastAsia="Times New Roman" w:hAnsi="Verdana"/>
          <w:b/>
          <w:iCs/>
          <w:noProof/>
          <w:color w:val="1F497D"/>
          <w:spacing w:val="15"/>
          <w:sz w:val="20"/>
          <w:szCs w:val="20"/>
          <w:lang w:val="sr-Cyrl-RS"/>
        </w:rPr>
        <w:t xml:space="preserve"> ризика:</w:t>
      </w:r>
      <w:r w:rsidR="00230BAC" w:rsidRPr="00D82923">
        <w:rPr>
          <w:rFonts w:ascii="Verdana" w:eastAsia="Times New Roman" w:hAnsi="Verdana"/>
          <w:iCs/>
          <w:noProof/>
          <w:color w:val="1F497D"/>
          <w:spacing w:val="15"/>
          <w:sz w:val="20"/>
          <w:szCs w:val="20"/>
          <w:lang w:val="sr-Cyrl-RS"/>
        </w:rPr>
        <w:t xml:space="preserve"> НЕЗНАТАН</w:t>
      </w:r>
      <w:r>
        <w:rPr>
          <w:rFonts w:ascii="Verdana" w:eastAsia="Times New Roman" w:hAnsi="Verdana"/>
          <w:iCs/>
          <w:noProof/>
          <w:color w:val="1F497D"/>
          <w:spacing w:val="15"/>
          <w:sz w:val="20"/>
          <w:szCs w:val="20"/>
          <w:lang w:val="sr-Cyrl-RS"/>
        </w:rPr>
        <w:t>.</w:t>
      </w:r>
    </w:p>
    <w:p w:rsidR="00230BAC" w:rsidRPr="00230BAC" w:rsidRDefault="00230BAC" w:rsidP="00230BAC">
      <w:pPr>
        <w:spacing w:after="160" w:line="259" w:lineRule="auto"/>
        <w:rPr>
          <w:rFonts w:ascii="Verdana" w:hAnsi="Verdana"/>
          <w:color w:val="1F497D"/>
          <w:sz w:val="20"/>
          <w:szCs w:val="20"/>
          <w:lang w:val="sr-Cyrl-RS"/>
        </w:rPr>
      </w:pPr>
      <w:r w:rsidRPr="00230BAC">
        <w:rPr>
          <w:rFonts w:ascii="Verdana" w:hAnsi="Verdana"/>
          <w:color w:val="1F497D"/>
          <w:sz w:val="20"/>
          <w:szCs w:val="20"/>
          <w:lang w:val="sr-Cyrl-RS"/>
        </w:rPr>
        <w:br w:type="page"/>
      </w:r>
    </w:p>
    <w:p w:rsidR="006D42DF" w:rsidRPr="009245EE" w:rsidRDefault="006D42DF" w:rsidP="009245EE">
      <w:pPr>
        <w:pStyle w:val="Heading4"/>
        <w:jc w:val="both"/>
        <w:rPr>
          <w:rFonts w:ascii="Verdana" w:hAnsi="Verdana"/>
          <w:i w:val="0"/>
          <w:color w:val="1F497D"/>
          <w:sz w:val="24"/>
          <w:szCs w:val="24"/>
        </w:rPr>
      </w:pPr>
      <w:bookmarkStart w:id="125" w:name="_Toc509827707"/>
      <w:bookmarkStart w:id="126" w:name="_Toc32924929"/>
      <w:r w:rsidRPr="009245EE">
        <w:rPr>
          <w:rFonts w:ascii="Verdana" w:hAnsi="Verdana"/>
          <w:i w:val="0"/>
          <w:color w:val="1F497D"/>
          <w:sz w:val="24"/>
          <w:szCs w:val="24"/>
        </w:rPr>
        <w:lastRenderedPageBreak/>
        <w:t>Ризик реосигурања који произилази из катастрофалних догађаја</w:t>
      </w:r>
      <w:bookmarkEnd w:id="125"/>
      <w:bookmarkEnd w:id="126"/>
    </w:p>
    <w:p w:rsidR="00CC4EE7" w:rsidRDefault="00CC4EE7" w:rsidP="00CC4EE7">
      <w:pPr>
        <w:jc w:val="both"/>
        <w:rPr>
          <w:rFonts w:ascii="Verdana" w:hAnsi="Verdana"/>
          <w:color w:val="1F497D"/>
          <w:sz w:val="20"/>
          <w:szCs w:val="20"/>
          <w:lang w:val="sr-Cyrl-CS"/>
        </w:rPr>
      </w:pPr>
    </w:p>
    <w:p w:rsidR="00CC4EE7" w:rsidRPr="00CC4EE7" w:rsidRDefault="00CC4EE7" w:rsidP="00CC4EE7">
      <w:pPr>
        <w:jc w:val="both"/>
        <w:rPr>
          <w:rFonts w:ascii="Verdana" w:hAnsi="Verdana"/>
          <w:color w:val="1F497D"/>
          <w:sz w:val="20"/>
          <w:szCs w:val="20"/>
          <w:lang w:val="sr-Cyrl-CS"/>
        </w:rPr>
      </w:pPr>
      <w:r w:rsidRPr="00CC4EE7">
        <w:rPr>
          <w:rFonts w:ascii="Verdana" w:hAnsi="Verdana"/>
          <w:color w:val="1F497D"/>
          <w:sz w:val="20"/>
          <w:szCs w:val="20"/>
          <w:lang w:val="sr-Cyrl-CS"/>
        </w:rPr>
        <w:t xml:space="preserve">Ризик </w:t>
      </w:r>
      <w:r w:rsidR="005C4897">
        <w:rPr>
          <w:rFonts w:ascii="Verdana" w:hAnsi="Verdana"/>
          <w:color w:val="1F497D"/>
          <w:sz w:val="20"/>
          <w:szCs w:val="20"/>
          <w:lang w:val="sr-Cyrl-CS"/>
        </w:rPr>
        <w:t>ре</w:t>
      </w:r>
      <w:r w:rsidRPr="00CC4EE7">
        <w:rPr>
          <w:rFonts w:ascii="Verdana" w:hAnsi="Verdana"/>
          <w:color w:val="1F497D"/>
          <w:sz w:val="20"/>
          <w:szCs w:val="20"/>
          <w:lang w:val="sr-Cyrl-CS"/>
        </w:rPr>
        <w:t>осигурања који произилази из катастрофалних догађаја представља ризик губитка, или неповољне промене вредности обавеза у осигурању, који настаје услед катастрофалних случајева.</w:t>
      </w:r>
    </w:p>
    <w:p w:rsidR="00CC4EE7" w:rsidRPr="00CC4EE7" w:rsidRDefault="00CC4EE7" w:rsidP="00CC4EE7">
      <w:pPr>
        <w:jc w:val="both"/>
        <w:rPr>
          <w:rFonts w:ascii="Verdana" w:hAnsi="Verdana"/>
          <w:color w:val="1F497D"/>
          <w:sz w:val="20"/>
          <w:szCs w:val="20"/>
          <w:lang w:val="sr-Cyrl-CS"/>
        </w:rPr>
      </w:pPr>
      <w:r w:rsidRPr="00CC4EE7">
        <w:rPr>
          <w:rFonts w:ascii="Verdana" w:hAnsi="Verdana"/>
          <w:color w:val="1F497D"/>
          <w:sz w:val="20"/>
          <w:szCs w:val="20"/>
          <w:lang w:val="sr-Cyrl-CS"/>
        </w:rPr>
        <w:t>Катастрофални ризик представља појединачну опасност која прети имовини или релативно великом броју људи, истовремено угрожавајући осигуравачеву финансијску снагу.</w:t>
      </w:r>
    </w:p>
    <w:p w:rsidR="00CC4EE7" w:rsidRPr="00CC4EE7" w:rsidRDefault="00CC4EE7" w:rsidP="00CC4EE7">
      <w:pPr>
        <w:jc w:val="both"/>
        <w:rPr>
          <w:rFonts w:ascii="Verdana" w:hAnsi="Verdana"/>
          <w:color w:val="1F497D"/>
          <w:sz w:val="20"/>
          <w:szCs w:val="20"/>
          <w:lang w:val="sr-Cyrl-RS"/>
        </w:rPr>
      </w:pPr>
      <w:r w:rsidRPr="00CC4EE7">
        <w:rPr>
          <w:rFonts w:ascii="Verdana" w:hAnsi="Verdana"/>
          <w:color w:val="1F497D"/>
          <w:sz w:val="20"/>
          <w:szCs w:val="20"/>
          <w:lang w:val="sr-Cyrl-RS"/>
        </w:rPr>
        <w:t>Најзначајнији р</w:t>
      </w:r>
      <w:r w:rsidRPr="00CC4EE7">
        <w:rPr>
          <w:rFonts w:ascii="Verdana" w:hAnsi="Verdana"/>
          <w:color w:val="1F497D"/>
          <w:sz w:val="20"/>
          <w:szCs w:val="20"/>
        </w:rPr>
        <w:t>изици од природних катастроф</w:t>
      </w:r>
      <w:r w:rsidRPr="00CC4EE7">
        <w:rPr>
          <w:rFonts w:ascii="Verdana" w:hAnsi="Verdana"/>
          <w:color w:val="1F497D"/>
          <w:sz w:val="20"/>
          <w:szCs w:val="20"/>
          <w:lang w:val="sr-Cyrl-RS"/>
        </w:rPr>
        <w:t>а су</w:t>
      </w:r>
      <w:r w:rsidRPr="00CC4EE7">
        <w:rPr>
          <w:rFonts w:ascii="Verdana" w:hAnsi="Verdana"/>
          <w:color w:val="1F497D"/>
          <w:sz w:val="20"/>
          <w:szCs w:val="20"/>
        </w:rPr>
        <w:t xml:space="preserve">: </w:t>
      </w:r>
    </w:p>
    <w:p w:rsidR="00CC4EE7" w:rsidRPr="00CC4EE7" w:rsidRDefault="00CC4EE7" w:rsidP="004501B2">
      <w:pPr>
        <w:numPr>
          <w:ilvl w:val="0"/>
          <w:numId w:val="41"/>
        </w:numPr>
        <w:spacing w:after="160" w:line="259" w:lineRule="auto"/>
        <w:jc w:val="both"/>
        <w:rPr>
          <w:rFonts w:ascii="Verdana" w:hAnsi="Verdana"/>
          <w:color w:val="1F497D"/>
          <w:sz w:val="20"/>
          <w:szCs w:val="20"/>
          <w:lang w:val="sr-Cyrl-RS"/>
        </w:rPr>
      </w:pPr>
      <w:r w:rsidRPr="00CC4EE7">
        <w:rPr>
          <w:rFonts w:ascii="Verdana" w:hAnsi="Verdana"/>
          <w:color w:val="1F497D"/>
          <w:sz w:val="20"/>
          <w:szCs w:val="20"/>
        </w:rPr>
        <w:t>Поплав</w:t>
      </w:r>
      <w:r w:rsidRPr="00CC4EE7">
        <w:rPr>
          <w:rFonts w:ascii="Verdana" w:hAnsi="Verdana"/>
          <w:color w:val="1F497D"/>
          <w:sz w:val="20"/>
          <w:szCs w:val="20"/>
          <w:lang w:val="sr-Cyrl-RS"/>
        </w:rPr>
        <w:t>а</w:t>
      </w:r>
    </w:p>
    <w:p w:rsidR="00CC4EE7" w:rsidRPr="00CC4EE7" w:rsidRDefault="00CC4EE7" w:rsidP="004501B2">
      <w:pPr>
        <w:numPr>
          <w:ilvl w:val="0"/>
          <w:numId w:val="41"/>
        </w:numPr>
        <w:spacing w:after="160" w:line="259" w:lineRule="auto"/>
        <w:jc w:val="both"/>
        <w:rPr>
          <w:rFonts w:ascii="Verdana" w:hAnsi="Verdana"/>
          <w:color w:val="1F497D"/>
          <w:sz w:val="20"/>
          <w:szCs w:val="20"/>
          <w:lang w:val="sr-Cyrl-RS"/>
        </w:rPr>
      </w:pPr>
      <w:r w:rsidRPr="00CC4EE7">
        <w:rPr>
          <w:rFonts w:ascii="Verdana" w:hAnsi="Verdana"/>
          <w:color w:val="1F497D"/>
          <w:sz w:val="20"/>
          <w:szCs w:val="20"/>
          <w:lang w:val="sr-Cyrl-RS"/>
        </w:rPr>
        <w:t>Земљотрес</w:t>
      </w:r>
    </w:p>
    <w:p w:rsidR="00CC4EE7" w:rsidRPr="00CC4EE7" w:rsidRDefault="00CC4EE7" w:rsidP="004501B2">
      <w:pPr>
        <w:numPr>
          <w:ilvl w:val="0"/>
          <w:numId w:val="41"/>
        </w:numPr>
        <w:spacing w:after="160" w:line="259" w:lineRule="auto"/>
        <w:jc w:val="both"/>
        <w:rPr>
          <w:rFonts w:ascii="Verdana" w:hAnsi="Verdana"/>
          <w:color w:val="1F497D"/>
          <w:sz w:val="20"/>
          <w:szCs w:val="20"/>
          <w:lang w:val="sr-Cyrl-RS"/>
        </w:rPr>
      </w:pPr>
      <w:r w:rsidRPr="00CC4EE7">
        <w:rPr>
          <w:rFonts w:ascii="Verdana" w:hAnsi="Verdana"/>
          <w:color w:val="1F497D"/>
          <w:sz w:val="20"/>
          <w:szCs w:val="20"/>
          <w:lang w:val="sr-Cyrl-RS"/>
        </w:rPr>
        <w:t>Олуја</w:t>
      </w:r>
    </w:p>
    <w:p w:rsidR="00CC4EE7" w:rsidRPr="00CC4EE7" w:rsidRDefault="00CC4EE7" w:rsidP="004501B2">
      <w:pPr>
        <w:numPr>
          <w:ilvl w:val="0"/>
          <w:numId w:val="41"/>
        </w:numPr>
        <w:spacing w:after="160" w:line="259" w:lineRule="auto"/>
        <w:jc w:val="both"/>
        <w:rPr>
          <w:rFonts w:ascii="Verdana" w:hAnsi="Verdana"/>
          <w:color w:val="1F497D"/>
          <w:sz w:val="20"/>
          <w:szCs w:val="20"/>
          <w:lang w:val="sr-Cyrl-RS"/>
        </w:rPr>
      </w:pPr>
      <w:r w:rsidRPr="00CC4EE7">
        <w:rPr>
          <w:rFonts w:ascii="Verdana" w:hAnsi="Verdana"/>
          <w:color w:val="1F497D"/>
          <w:sz w:val="20"/>
          <w:szCs w:val="20"/>
          <w:lang w:val="sr-Cyrl-RS"/>
        </w:rPr>
        <w:t>Град</w:t>
      </w:r>
    </w:p>
    <w:p w:rsidR="00CC4EE7" w:rsidRPr="00CC4EE7" w:rsidRDefault="00CC4EE7" w:rsidP="004501B2">
      <w:pPr>
        <w:numPr>
          <w:ilvl w:val="0"/>
          <w:numId w:val="41"/>
        </w:numPr>
        <w:spacing w:after="160" w:line="259" w:lineRule="auto"/>
        <w:jc w:val="both"/>
        <w:rPr>
          <w:rFonts w:ascii="Verdana" w:hAnsi="Verdana"/>
          <w:color w:val="1F497D"/>
          <w:sz w:val="20"/>
          <w:szCs w:val="20"/>
          <w:lang w:val="sr-Cyrl-RS"/>
        </w:rPr>
      </w:pPr>
      <w:r w:rsidRPr="00CC4EE7">
        <w:rPr>
          <w:rFonts w:ascii="Verdana" w:hAnsi="Verdana"/>
          <w:color w:val="1F497D"/>
          <w:sz w:val="20"/>
          <w:szCs w:val="20"/>
        </w:rPr>
        <w:t xml:space="preserve">Пандемије/епидемије </w:t>
      </w:r>
    </w:p>
    <w:p w:rsidR="00CC4EE7" w:rsidRPr="00CC4EE7" w:rsidRDefault="00CC4EE7" w:rsidP="00CC4EE7">
      <w:pPr>
        <w:jc w:val="both"/>
        <w:rPr>
          <w:rFonts w:ascii="Verdana" w:hAnsi="Verdana"/>
          <w:color w:val="1F497D"/>
          <w:sz w:val="20"/>
          <w:szCs w:val="20"/>
          <w:lang w:val="sr-Cyrl-CS"/>
        </w:rPr>
      </w:pPr>
      <w:r w:rsidRPr="00CC4EE7">
        <w:rPr>
          <w:rFonts w:ascii="Verdana" w:hAnsi="Verdana"/>
          <w:color w:val="1F497D"/>
          <w:sz w:val="20"/>
          <w:szCs w:val="20"/>
          <w:lang w:val="sr-Cyrl-CS"/>
        </w:rPr>
        <w:t xml:space="preserve">Термин природна катастрофа се односи на догађај изазван деловањем природних сила. Такав догађај генерално резултује у великом броју индивидуалних губитака и укључује велики број полиса осигурања. Размере штете као резултат катастрофа, зависе не само од јачине деловања природних сила, већ и других фактора као што су изградња, дизајн или ефикасност контроле катастрофе у том региону, и доводе до финансијских, еколошких и људских губитака. </w:t>
      </w:r>
    </w:p>
    <w:p w:rsidR="00CC4EE7" w:rsidRPr="00866714" w:rsidRDefault="005C4897" w:rsidP="00CC4EE7">
      <w:pPr>
        <w:jc w:val="both"/>
        <w:rPr>
          <w:rFonts w:ascii="Verdana" w:hAnsi="Verdana"/>
          <w:b/>
          <w:color w:val="1F497D"/>
          <w:sz w:val="20"/>
          <w:szCs w:val="20"/>
          <w:lang w:val="sr-Cyrl-RS"/>
        </w:rPr>
      </w:pPr>
      <w:r w:rsidRPr="00866714">
        <w:rPr>
          <w:rFonts w:ascii="Verdana" w:eastAsia="Times New Roman" w:hAnsi="Verdana"/>
          <w:b/>
          <w:iCs/>
          <w:noProof/>
          <w:color w:val="1F497D"/>
          <w:spacing w:val="15"/>
          <w:sz w:val="20"/>
          <w:szCs w:val="20"/>
          <w:lang w:val="sr-Cyrl-RS"/>
        </w:rPr>
        <w:t>Циљ</w:t>
      </w:r>
      <w:r w:rsidR="00CC4EE7" w:rsidRPr="00866714">
        <w:rPr>
          <w:rFonts w:ascii="Verdana" w:eastAsia="Times New Roman" w:hAnsi="Verdana"/>
          <w:b/>
          <w:iCs/>
          <w:noProof/>
          <w:color w:val="1F497D"/>
          <w:spacing w:val="15"/>
          <w:sz w:val="20"/>
          <w:szCs w:val="20"/>
          <w:lang w:val="sr-Cyrl-RS"/>
        </w:rPr>
        <w:t>:</w:t>
      </w:r>
      <w:r w:rsidR="00CC4EE7" w:rsidRPr="00866714">
        <w:rPr>
          <w:rFonts w:ascii="Verdana" w:hAnsi="Verdana"/>
          <w:b/>
          <w:color w:val="1F497D"/>
          <w:sz w:val="20"/>
          <w:szCs w:val="20"/>
          <w:lang w:val="sr-Cyrl-RS"/>
        </w:rPr>
        <w:t xml:space="preserve"> </w:t>
      </w:r>
      <w:r w:rsidR="00CC4EE7" w:rsidRPr="00866714">
        <w:rPr>
          <w:rFonts w:ascii="Verdana" w:hAnsi="Verdana"/>
          <w:color w:val="1F497D"/>
          <w:sz w:val="20"/>
          <w:szCs w:val="20"/>
          <w:u w:val="single"/>
          <w:lang w:val="sr-Cyrl-RS"/>
        </w:rPr>
        <w:t>Комбиновани рацио у самопридржају  ≤ 95%</w:t>
      </w:r>
    </w:p>
    <w:p w:rsidR="00CC4EE7" w:rsidRPr="00866714" w:rsidRDefault="00CC4EE7" w:rsidP="00CC4EE7">
      <w:pPr>
        <w:jc w:val="both"/>
        <w:rPr>
          <w:rFonts w:ascii="Verdana" w:hAnsi="Verdana"/>
          <w:b/>
          <w:color w:val="1F497D"/>
          <w:sz w:val="20"/>
          <w:szCs w:val="20"/>
          <w:lang w:val="sr-Cyrl-CS"/>
        </w:rPr>
      </w:pPr>
      <w:r w:rsidRPr="00866714">
        <w:rPr>
          <w:rFonts w:ascii="Verdana" w:hAnsi="Verdana"/>
          <w:b/>
          <w:color w:val="1F497D"/>
          <w:sz w:val="20"/>
          <w:szCs w:val="20"/>
          <w:lang w:val="sr-Cyrl-CS"/>
        </w:rPr>
        <w:t>Анализа утицаја:</w:t>
      </w:r>
    </w:p>
    <w:p w:rsidR="00CC4EE7" w:rsidRPr="00CC4EE7" w:rsidRDefault="00CC4EE7" w:rsidP="00CC4EE7">
      <w:pPr>
        <w:jc w:val="both"/>
        <w:rPr>
          <w:rFonts w:ascii="Verdana" w:hAnsi="Verdana"/>
          <w:color w:val="1F497D"/>
          <w:sz w:val="20"/>
          <w:szCs w:val="20"/>
          <w:lang w:val="sr-Cyrl-CS"/>
        </w:rPr>
      </w:pPr>
      <w:r w:rsidRPr="00CC4EE7">
        <w:rPr>
          <w:rFonts w:ascii="Verdana" w:hAnsi="Verdana"/>
          <w:color w:val="1F497D"/>
          <w:sz w:val="20"/>
          <w:szCs w:val="20"/>
          <w:lang w:val="sr-Cyrl-CS"/>
        </w:rPr>
        <w:t>Процењена жељена комбинација фактора утицаја за 2019. годину</w:t>
      </w:r>
    </w:p>
    <w:tbl>
      <w:tblPr>
        <w:tblW w:w="8380" w:type="dxa"/>
        <w:tblLook w:val="04A0" w:firstRow="1" w:lastRow="0" w:firstColumn="1" w:lastColumn="0" w:noHBand="0" w:noVBand="1"/>
      </w:tblPr>
      <w:tblGrid>
        <w:gridCol w:w="2500"/>
        <w:gridCol w:w="1400"/>
        <w:gridCol w:w="1300"/>
        <w:gridCol w:w="1300"/>
        <w:gridCol w:w="1880"/>
      </w:tblGrid>
      <w:tr w:rsidR="00CC4EE7" w:rsidRPr="00CC4EE7" w:rsidTr="002C4881">
        <w:trPr>
          <w:trHeight w:val="300"/>
        </w:trPr>
        <w:tc>
          <w:tcPr>
            <w:tcW w:w="2500"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b/>
                <w:bCs/>
                <w:color w:val="595959"/>
                <w:sz w:val="20"/>
                <w:szCs w:val="20"/>
                <w:lang w:val="sr-Latn-RS" w:eastAsia="sr-Latn-RS"/>
              </w:rPr>
            </w:pPr>
            <w:r w:rsidRPr="00CC4EE7">
              <w:rPr>
                <w:rFonts w:ascii="Verdana" w:eastAsia="Times New Roman" w:hAnsi="Verdana"/>
                <w:b/>
                <w:bCs/>
                <w:color w:val="595959"/>
                <w:sz w:val="20"/>
                <w:szCs w:val="20"/>
                <w:lang w:val="sr-Latn-RS" w:eastAsia="sr-Latn-RS"/>
              </w:rPr>
              <w:t>Сценарио</w:t>
            </w:r>
          </w:p>
        </w:tc>
        <w:tc>
          <w:tcPr>
            <w:tcW w:w="140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b/>
                <w:bCs/>
                <w:color w:val="595959"/>
                <w:sz w:val="20"/>
                <w:szCs w:val="20"/>
                <w:lang w:val="sr-Latn-RS" w:eastAsia="sr-Latn-RS"/>
              </w:rPr>
            </w:pPr>
            <w:r w:rsidRPr="00CC4EE7">
              <w:rPr>
                <w:rFonts w:ascii="Verdana" w:eastAsia="Times New Roman" w:hAnsi="Verdana"/>
                <w:b/>
                <w:bCs/>
                <w:color w:val="595959"/>
                <w:sz w:val="20"/>
                <w:szCs w:val="20"/>
                <w:lang w:val="sr-Latn-RS" w:eastAsia="sr-Latn-RS"/>
              </w:rPr>
              <w:t>ММШ 10%</w:t>
            </w:r>
          </w:p>
        </w:tc>
        <w:tc>
          <w:tcPr>
            <w:tcW w:w="130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b/>
                <w:bCs/>
                <w:color w:val="595959"/>
                <w:sz w:val="20"/>
                <w:szCs w:val="20"/>
                <w:lang w:val="sr-Latn-RS" w:eastAsia="sr-Latn-RS"/>
              </w:rPr>
            </w:pPr>
            <w:r w:rsidRPr="00CC4EE7">
              <w:rPr>
                <w:rFonts w:ascii="Verdana" w:eastAsia="Times New Roman" w:hAnsi="Verdana"/>
                <w:b/>
                <w:bCs/>
                <w:color w:val="595959"/>
                <w:sz w:val="20"/>
                <w:szCs w:val="20"/>
                <w:lang w:val="sr-Latn-RS" w:eastAsia="sr-Latn-RS"/>
              </w:rPr>
              <w:t>ММШ 30%</w:t>
            </w:r>
          </w:p>
        </w:tc>
        <w:tc>
          <w:tcPr>
            <w:tcW w:w="130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b/>
                <w:bCs/>
                <w:color w:val="595959"/>
                <w:sz w:val="20"/>
                <w:szCs w:val="20"/>
                <w:lang w:val="sr-Latn-RS" w:eastAsia="sr-Latn-RS"/>
              </w:rPr>
            </w:pPr>
            <w:r w:rsidRPr="00CC4EE7">
              <w:rPr>
                <w:rFonts w:ascii="Verdana" w:eastAsia="Times New Roman" w:hAnsi="Verdana"/>
                <w:b/>
                <w:bCs/>
                <w:color w:val="595959"/>
                <w:sz w:val="20"/>
                <w:szCs w:val="20"/>
                <w:lang w:val="sr-Latn-RS" w:eastAsia="sr-Latn-RS"/>
              </w:rPr>
              <w:t>ММШ 50%</w:t>
            </w:r>
          </w:p>
        </w:tc>
        <w:tc>
          <w:tcPr>
            <w:tcW w:w="188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b/>
                <w:bCs/>
                <w:color w:val="595959"/>
                <w:sz w:val="20"/>
                <w:szCs w:val="20"/>
                <w:lang w:val="sr-Latn-RS" w:eastAsia="sr-Latn-RS"/>
              </w:rPr>
            </w:pPr>
            <w:r w:rsidRPr="00CC4EE7">
              <w:rPr>
                <w:rFonts w:ascii="Verdana" w:eastAsia="Times New Roman" w:hAnsi="Verdana"/>
                <w:b/>
                <w:bCs/>
                <w:color w:val="595959"/>
                <w:sz w:val="20"/>
                <w:szCs w:val="20"/>
                <w:lang w:val="sr-Latn-RS" w:eastAsia="sr-Latn-RS"/>
              </w:rPr>
              <w:t>KP</w:t>
            </w:r>
          </w:p>
        </w:tc>
      </w:tr>
      <w:tr w:rsidR="00CC4EE7" w:rsidRPr="00CC4EE7" w:rsidTr="002C4881">
        <w:trPr>
          <w:trHeight w:val="300"/>
        </w:trPr>
        <w:tc>
          <w:tcPr>
            <w:tcW w:w="250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b/>
                <w:bCs/>
                <w:i/>
                <w:iCs/>
                <w:color w:val="595959"/>
                <w:sz w:val="20"/>
                <w:szCs w:val="20"/>
                <w:lang w:val="sr-Latn-RS" w:eastAsia="sr-Latn-RS"/>
              </w:rPr>
            </w:pPr>
            <w:r w:rsidRPr="00CC4EE7">
              <w:rPr>
                <w:rFonts w:ascii="Verdana" w:eastAsia="Times New Roman" w:hAnsi="Verdana"/>
                <w:b/>
                <w:bCs/>
                <w:i/>
                <w:iCs/>
                <w:color w:val="595959"/>
                <w:sz w:val="20"/>
                <w:szCs w:val="20"/>
                <w:lang w:val="sr-Latn-RS" w:eastAsia="sr-Latn-RS"/>
              </w:rPr>
              <w:t>p 0,1</w:t>
            </w:r>
          </w:p>
        </w:tc>
        <w:tc>
          <w:tcPr>
            <w:tcW w:w="140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eastAsia="Times New Roman"/>
                <w:color w:val="FFFFFF"/>
                <w:lang w:val="sr-Latn-RS" w:eastAsia="sr-Latn-RS"/>
              </w:rPr>
            </w:pPr>
            <w:r w:rsidRPr="00CC4EE7">
              <w:rPr>
                <w:rFonts w:eastAsia="Times New Roman"/>
                <w:color w:val="FFFFFF"/>
                <w:lang w:val="sr-Latn-RS" w:eastAsia="sr-Latn-RS"/>
              </w:rPr>
              <w:t>0</w:t>
            </w:r>
          </w:p>
        </w:tc>
        <w:tc>
          <w:tcPr>
            <w:tcW w:w="130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eastAsia="Times New Roman"/>
                <w:color w:val="FFFFFF"/>
                <w:lang w:val="sr-Latn-RS" w:eastAsia="sr-Latn-RS"/>
              </w:rPr>
            </w:pPr>
            <w:r w:rsidRPr="00CC4EE7">
              <w:rPr>
                <w:rFonts w:eastAsia="Times New Roman"/>
                <w:color w:val="FFFFFF"/>
                <w:lang w:val="sr-Latn-RS" w:eastAsia="sr-Latn-RS"/>
              </w:rPr>
              <w:t>0</w:t>
            </w:r>
          </w:p>
        </w:tc>
        <w:tc>
          <w:tcPr>
            <w:tcW w:w="1300" w:type="dxa"/>
            <w:tcBorders>
              <w:top w:val="nil"/>
              <w:left w:val="nil"/>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Wingdings" w:eastAsia="Times New Roman" w:hAnsi="Wingdings"/>
                <w:b/>
                <w:bCs/>
                <w:color w:val="548235"/>
                <w:lang w:val="sr-Latn-RS" w:eastAsia="sr-Latn-RS"/>
              </w:rPr>
            </w:pPr>
            <w:r w:rsidRPr="00CC4EE7">
              <w:rPr>
                <w:rFonts w:ascii="Wingdings" w:eastAsia="Times New Roman" w:hAnsi="Wingdings"/>
                <w:b/>
                <w:bCs/>
                <w:color w:val="548235"/>
                <w:lang w:val="sr-Latn-RS" w:eastAsia="sr-Latn-RS"/>
              </w:rPr>
              <w:t></w:t>
            </w:r>
          </w:p>
        </w:tc>
        <w:tc>
          <w:tcPr>
            <w:tcW w:w="1880" w:type="dxa"/>
            <w:tcBorders>
              <w:top w:val="nil"/>
              <w:left w:val="nil"/>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b/>
                <w:bCs/>
                <w:color w:val="548235"/>
                <w:sz w:val="20"/>
                <w:szCs w:val="20"/>
                <w:lang w:val="sr-Latn-RS" w:eastAsia="sr-Latn-RS"/>
              </w:rPr>
            </w:pPr>
            <w:r w:rsidRPr="00CC4EE7">
              <w:rPr>
                <w:rFonts w:ascii="Verdana" w:eastAsia="Times New Roman" w:hAnsi="Verdana"/>
                <w:b/>
                <w:bCs/>
                <w:color w:val="548235"/>
                <w:sz w:val="20"/>
                <w:szCs w:val="20"/>
                <w:lang w:val="sr-Latn-RS" w:eastAsia="sr-Latn-RS"/>
              </w:rPr>
              <w:t>≤95%</w:t>
            </w:r>
          </w:p>
        </w:tc>
      </w:tr>
      <w:tr w:rsidR="00CC4EE7" w:rsidRPr="00CC4EE7" w:rsidTr="002C4881">
        <w:trPr>
          <w:trHeight w:val="300"/>
        </w:trPr>
        <w:tc>
          <w:tcPr>
            <w:tcW w:w="250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b/>
                <w:bCs/>
                <w:i/>
                <w:iCs/>
                <w:color w:val="595959"/>
                <w:sz w:val="20"/>
                <w:szCs w:val="20"/>
                <w:lang w:val="sr-Latn-RS" w:eastAsia="sr-Latn-RS"/>
              </w:rPr>
            </w:pPr>
            <w:r w:rsidRPr="00CC4EE7">
              <w:rPr>
                <w:rFonts w:ascii="Verdana" w:eastAsia="Times New Roman" w:hAnsi="Verdana"/>
                <w:b/>
                <w:bCs/>
                <w:i/>
                <w:iCs/>
                <w:color w:val="595959"/>
                <w:sz w:val="20"/>
                <w:szCs w:val="20"/>
                <w:lang w:val="sr-Latn-RS" w:eastAsia="sr-Latn-RS"/>
              </w:rPr>
              <w:t>p 0,3</w:t>
            </w:r>
          </w:p>
        </w:tc>
        <w:tc>
          <w:tcPr>
            <w:tcW w:w="140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eastAsia="Times New Roman"/>
                <w:color w:val="FFFFFF"/>
                <w:lang w:val="sr-Latn-RS" w:eastAsia="sr-Latn-RS"/>
              </w:rPr>
            </w:pPr>
            <w:r w:rsidRPr="00CC4EE7">
              <w:rPr>
                <w:rFonts w:eastAsia="Times New Roman"/>
                <w:color w:val="FFFFFF"/>
                <w:lang w:val="sr-Latn-RS" w:eastAsia="sr-Latn-RS"/>
              </w:rPr>
              <w:t>0</w:t>
            </w:r>
          </w:p>
        </w:tc>
        <w:tc>
          <w:tcPr>
            <w:tcW w:w="1300" w:type="dxa"/>
            <w:tcBorders>
              <w:top w:val="nil"/>
              <w:left w:val="nil"/>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Wingdings" w:eastAsia="Times New Roman" w:hAnsi="Wingdings"/>
                <w:b/>
                <w:bCs/>
                <w:color w:val="548235"/>
                <w:lang w:val="sr-Latn-RS" w:eastAsia="sr-Latn-RS"/>
              </w:rPr>
            </w:pPr>
            <w:r w:rsidRPr="00CC4EE7">
              <w:rPr>
                <w:rFonts w:ascii="Wingdings" w:eastAsia="Times New Roman" w:hAnsi="Wingdings"/>
                <w:b/>
                <w:bCs/>
                <w:color w:val="548235"/>
                <w:lang w:val="sr-Latn-RS" w:eastAsia="sr-Latn-RS"/>
              </w:rPr>
              <w:t></w:t>
            </w:r>
          </w:p>
        </w:tc>
        <w:tc>
          <w:tcPr>
            <w:tcW w:w="130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eastAsia="Times New Roman"/>
                <w:color w:val="FFFFFF"/>
                <w:lang w:val="sr-Latn-RS" w:eastAsia="sr-Latn-RS"/>
              </w:rPr>
            </w:pPr>
            <w:r w:rsidRPr="00CC4EE7">
              <w:rPr>
                <w:rFonts w:eastAsia="Times New Roman"/>
                <w:color w:val="FFFFFF"/>
                <w:lang w:val="sr-Latn-RS" w:eastAsia="sr-Latn-RS"/>
              </w:rPr>
              <w:t>0</w:t>
            </w:r>
          </w:p>
        </w:tc>
        <w:tc>
          <w:tcPr>
            <w:tcW w:w="1880" w:type="dxa"/>
            <w:tcBorders>
              <w:top w:val="nil"/>
              <w:left w:val="nil"/>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b/>
                <w:bCs/>
                <w:color w:val="548235"/>
                <w:sz w:val="20"/>
                <w:szCs w:val="20"/>
                <w:lang w:val="sr-Latn-RS" w:eastAsia="sr-Latn-RS"/>
              </w:rPr>
            </w:pPr>
            <w:r w:rsidRPr="00CC4EE7">
              <w:rPr>
                <w:rFonts w:ascii="Verdana" w:eastAsia="Times New Roman" w:hAnsi="Verdana"/>
                <w:b/>
                <w:bCs/>
                <w:color w:val="548235"/>
                <w:sz w:val="20"/>
                <w:szCs w:val="20"/>
                <w:lang w:val="sr-Latn-RS" w:eastAsia="sr-Latn-RS"/>
              </w:rPr>
              <w:t>≤95%</w:t>
            </w:r>
          </w:p>
        </w:tc>
      </w:tr>
      <w:tr w:rsidR="00CC4EE7" w:rsidRPr="00CC4EE7" w:rsidTr="002C4881">
        <w:trPr>
          <w:trHeight w:val="300"/>
        </w:trPr>
        <w:tc>
          <w:tcPr>
            <w:tcW w:w="250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b/>
                <w:bCs/>
                <w:i/>
                <w:iCs/>
                <w:color w:val="595959"/>
                <w:sz w:val="20"/>
                <w:szCs w:val="20"/>
                <w:lang w:val="sr-Latn-RS" w:eastAsia="sr-Latn-RS"/>
              </w:rPr>
            </w:pPr>
            <w:r w:rsidRPr="00CC4EE7">
              <w:rPr>
                <w:rFonts w:ascii="Verdana" w:eastAsia="Times New Roman" w:hAnsi="Verdana"/>
                <w:b/>
                <w:bCs/>
                <w:i/>
                <w:iCs/>
                <w:color w:val="595959"/>
                <w:sz w:val="20"/>
                <w:szCs w:val="20"/>
                <w:lang w:val="sr-Latn-RS" w:eastAsia="sr-Latn-RS"/>
              </w:rPr>
              <w:t>p 0,5</w:t>
            </w:r>
          </w:p>
        </w:tc>
        <w:tc>
          <w:tcPr>
            <w:tcW w:w="1400" w:type="dxa"/>
            <w:tcBorders>
              <w:top w:val="nil"/>
              <w:left w:val="nil"/>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Wingdings" w:eastAsia="Times New Roman" w:hAnsi="Wingdings"/>
                <w:b/>
                <w:bCs/>
                <w:color w:val="548235"/>
                <w:lang w:val="sr-Latn-RS" w:eastAsia="sr-Latn-RS"/>
              </w:rPr>
            </w:pPr>
            <w:r w:rsidRPr="00CC4EE7">
              <w:rPr>
                <w:rFonts w:ascii="Wingdings" w:eastAsia="Times New Roman" w:hAnsi="Wingdings"/>
                <w:b/>
                <w:bCs/>
                <w:color w:val="548235"/>
                <w:lang w:val="sr-Latn-RS" w:eastAsia="sr-Latn-RS"/>
              </w:rPr>
              <w:t></w:t>
            </w:r>
          </w:p>
        </w:tc>
        <w:tc>
          <w:tcPr>
            <w:tcW w:w="130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eastAsia="Times New Roman"/>
                <w:color w:val="FFFFFF"/>
                <w:lang w:val="sr-Latn-RS" w:eastAsia="sr-Latn-RS"/>
              </w:rPr>
            </w:pPr>
            <w:r w:rsidRPr="00CC4EE7">
              <w:rPr>
                <w:rFonts w:eastAsia="Times New Roman"/>
                <w:color w:val="FFFFFF"/>
                <w:lang w:val="sr-Latn-RS" w:eastAsia="sr-Latn-RS"/>
              </w:rPr>
              <w:t>0</w:t>
            </w:r>
          </w:p>
        </w:tc>
        <w:tc>
          <w:tcPr>
            <w:tcW w:w="130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eastAsia="Times New Roman"/>
                <w:color w:val="FFFFFF"/>
                <w:lang w:val="sr-Latn-RS" w:eastAsia="sr-Latn-RS"/>
              </w:rPr>
            </w:pPr>
            <w:r w:rsidRPr="00CC4EE7">
              <w:rPr>
                <w:rFonts w:eastAsia="Times New Roman"/>
                <w:color w:val="FFFFFF"/>
                <w:lang w:val="sr-Latn-RS" w:eastAsia="sr-Latn-RS"/>
              </w:rPr>
              <w:t>0</w:t>
            </w:r>
          </w:p>
        </w:tc>
        <w:tc>
          <w:tcPr>
            <w:tcW w:w="1880" w:type="dxa"/>
            <w:tcBorders>
              <w:top w:val="nil"/>
              <w:left w:val="nil"/>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b/>
                <w:bCs/>
                <w:color w:val="548235"/>
                <w:sz w:val="20"/>
                <w:szCs w:val="20"/>
                <w:lang w:val="sr-Latn-RS" w:eastAsia="sr-Latn-RS"/>
              </w:rPr>
            </w:pPr>
            <w:r w:rsidRPr="00CC4EE7">
              <w:rPr>
                <w:rFonts w:ascii="Verdana" w:eastAsia="Times New Roman" w:hAnsi="Verdana"/>
                <w:b/>
                <w:bCs/>
                <w:color w:val="548235"/>
                <w:sz w:val="20"/>
                <w:szCs w:val="20"/>
                <w:lang w:val="sr-Latn-RS" w:eastAsia="sr-Latn-RS"/>
              </w:rPr>
              <w:t>≤95%</w:t>
            </w:r>
          </w:p>
        </w:tc>
      </w:tr>
    </w:tbl>
    <w:p w:rsidR="00CC4EE7" w:rsidRPr="00CC4EE7" w:rsidRDefault="00CC4EE7" w:rsidP="00CC4EE7">
      <w:pPr>
        <w:spacing w:after="160" w:line="259" w:lineRule="auto"/>
        <w:rPr>
          <w:rFonts w:ascii="Verdana" w:hAnsi="Verdana"/>
          <w:color w:val="1F497D"/>
          <w:sz w:val="20"/>
          <w:szCs w:val="20"/>
          <w:lang w:val="sr-Cyrl-CS"/>
        </w:rPr>
      </w:pPr>
    </w:p>
    <w:p w:rsidR="00CC4EE7" w:rsidRPr="00CC4EE7" w:rsidRDefault="00CC4EE7" w:rsidP="00CC4EE7">
      <w:pPr>
        <w:spacing w:after="160" w:line="259" w:lineRule="auto"/>
        <w:rPr>
          <w:rFonts w:ascii="Verdana" w:hAnsi="Verdana"/>
          <w:b/>
          <w:color w:val="1F497D"/>
          <w:sz w:val="20"/>
          <w:szCs w:val="20"/>
          <w:lang w:val="sr-Cyrl-CS"/>
        </w:rPr>
      </w:pPr>
      <w:r w:rsidRPr="00CC4EE7">
        <w:rPr>
          <w:rFonts w:ascii="Verdana" w:hAnsi="Verdana"/>
          <w:b/>
          <w:color w:val="1F497D"/>
          <w:sz w:val="20"/>
          <w:szCs w:val="20"/>
          <w:lang w:val="sr-Cyrl-CS"/>
        </w:rPr>
        <w:br w:type="page"/>
      </w: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b/>
          <w:color w:val="1F497D"/>
          <w:sz w:val="20"/>
          <w:szCs w:val="20"/>
          <w:lang w:val="sr-Cyrl-CS"/>
        </w:rPr>
        <w:lastRenderedPageBreak/>
        <w:t>А) Ризик Олује</w:t>
      </w:r>
      <w:r w:rsidRPr="00CC4EE7">
        <w:rPr>
          <w:rFonts w:ascii="Verdana" w:hAnsi="Verdana"/>
          <w:color w:val="1F497D"/>
          <w:sz w:val="20"/>
          <w:szCs w:val="20"/>
          <w:lang w:val="sr-Cyrl-CS"/>
        </w:rPr>
        <w:t xml:space="preserve"> – највећа корелација земље бивше Југославије: </w:t>
      </w:r>
      <w:r w:rsidR="00B00F9F">
        <w:rPr>
          <w:rFonts w:ascii="Verdana" w:hAnsi="Verdana"/>
          <w:color w:val="1F497D"/>
          <w:sz w:val="20"/>
          <w:szCs w:val="20"/>
          <w:lang w:val="sr-Cyrl-CS"/>
        </w:rPr>
        <w:t>69</w:t>
      </w:r>
      <w:r w:rsidRPr="00CC4EE7">
        <w:rPr>
          <w:rFonts w:ascii="Verdana" w:hAnsi="Verdana"/>
          <w:color w:val="1F497D"/>
          <w:sz w:val="20"/>
          <w:szCs w:val="20"/>
          <w:lang w:val="sr-Cyrl-CS"/>
        </w:rPr>
        <w:t>%</w:t>
      </w:r>
    </w:p>
    <w:p w:rsidR="00CC4EE7" w:rsidRDefault="00CC4EE7" w:rsidP="00673A28">
      <w:pPr>
        <w:spacing w:after="160" w:line="259" w:lineRule="auto"/>
        <w:jc w:val="both"/>
        <w:rPr>
          <w:rFonts w:ascii="Verdana" w:hAnsi="Verdana"/>
          <w:color w:val="1F497D"/>
          <w:sz w:val="20"/>
          <w:szCs w:val="20"/>
          <w:lang w:val="sr-Cyrl-CS"/>
        </w:rPr>
      </w:pPr>
      <w:r w:rsidRPr="001B6721">
        <w:rPr>
          <w:rFonts w:ascii="Verdana" w:hAnsi="Verdana"/>
          <w:color w:val="1F497D"/>
          <w:sz w:val="20"/>
          <w:szCs w:val="20"/>
          <w:lang w:val="sr-Cyrl-CS"/>
        </w:rPr>
        <w:t xml:space="preserve">Процењена укупна изложеност Друштва према територији за ризик олује </w:t>
      </w:r>
    </w:p>
    <w:tbl>
      <w:tblPr>
        <w:tblW w:w="5339" w:type="dxa"/>
        <w:jc w:val="center"/>
        <w:tblLook w:val="04A0" w:firstRow="1" w:lastRow="0" w:firstColumn="1" w:lastColumn="0" w:noHBand="0" w:noVBand="1"/>
      </w:tblPr>
      <w:tblGrid>
        <w:gridCol w:w="3027"/>
        <w:gridCol w:w="1499"/>
        <w:gridCol w:w="813"/>
      </w:tblGrid>
      <w:tr w:rsidR="00B00F9F" w:rsidRPr="00B00F9F" w:rsidTr="00B00F9F">
        <w:trPr>
          <w:trHeight w:val="300"/>
          <w:jc w:val="center"/>
        </w:trPr>
        <w:tc>
          <w:tcPr>
            <w:tcW w:w="3027"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p>
        </w:tc>
        <w:tc>
          <w:tcPr>
            <w:tcW w:w="2312" w:type="dxa"/>
            <w:gridSpan w:val="2"/>
            <w:tcBorders>
              <w:top w:val="single" w:sz="4" w:space="0" w:color="757171"/>
              <w:left w:val="single" w:sz="4" w:space="0" w:color="757171"/>
              <w:bottom w:val="single" w:sz="4" w:space="0" w:color="757171"/>
              <w:right w:val="single" w:sz="4" w:space="0" w:color="757171"/>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Олуја (у ЕУР)</w:t>
            </w:r>
          </w:p>
        </w:tc>
      </w:tr>
      <w:tr w:rsidR="00B00F9F" w:rsidRPr="00B00F9F" w:rsidTr="00B00F9F">
        <w:trPr>
          <w:trHeight w:val="315"/>
          <w:jc w:val="center"/>
        </w:trPr>
        <w:tc>
          <w:tcPr>
            <w:tcW w:w="3027" w:type="dxa"/>
            <w:tcBorders>
              <w:top w:val="single" w:sz="4" w:space="0" w:color="757171"/>
              <w:left w:val="single" w:sz="4" w:space="0" w:color="757171"/>
              <w:bottom w:val="double" w:sz="6" w:space="0" w:color="auto"/>
              <w:right w:val="single" w:sz="4" w:space="0" w:color="757171"/>
            </w:tcBorders>
            <w:shd w:val="clear" w:color="000000" w:fill="FFF2CC"/>
            <w:noWrap/>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Територија</w:t>
            </w:r>
          </w:p>
        </w:tc>
        <w:tc>
          <w:tcPr>
            <w:tcW w:w="2312" w:type="dxa"/>
            <w:gridSpan w:val="2"/>
            <w:tcBorders>
              <w:top w:val="single" w:sz="4" w:space="0" w:color="757171"/>
              <w:left w:val="nil"/>
              <w:bottom w:val="double" w:sz="6" w:space="0" w:color="auto"/>
              <w:right w:val="single" w:sz="4" w:space="0" w:color="757171"/>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2019</w:t>
            </w:r>
          </w:p>
        </w:tc>
      </w:tr>
      <w:tr w:rsidR="00B00F9F" w:rsidRPr="00B00F9F" w:rsidTr="00B00F9F">
        <w:trPr>
          <w:trHeight w:val="315"/>
          <w:jc w:val="center"/>
        </w:trPr>
        <w:tc>
          <w:tcPr>
            <w:tcW w:w="3027" w:type="dxa"/>
            <w:tcBorders>
              <w:top w:val="nil"/>
              <w:left w:val="single" w:sz="4" w:space="0" w:color="757171"/>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Србија</w:t>
            </w:r>
          </w:p>
        </w:tc>
        <w:tc>
          <w:tcPr>
            <w:tcW w:w="1499"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11.684.000</w:t>
            </w:r>
          </w:p>
        </w:tc>
        <w:tc>
          <w:tcPr>
            <w:tcW w:w="813"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39%</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Словенија</w:t>
            </w:r>
          </w:p>
        </w:tc>
        <w:tc>
          <w:tcPr>
            <w:tcW w:w="1499"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2.615.000</w:t>
            </w:r>
          </w:p>
        </w:tc>
        <w:tc>
          <w:tcPr>
            <w:tcW w:w="813"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9%</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Босна и Херцеговина</w:t>
            </w:r>
          </w:p>
        </w:tc>
        <w:tc>
          <w:tcPr>
            <w:tcW w:w="1499"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3.900.000</w:t>
            </w:r>
          </w:p>
        </w:tc>
        <w:tc>
          <w:tcPr>
            <w:tcW w:w="813"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13%</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Северна Македонија</w:t>
            </w:r>
          </w:p>
        </w:tc>
        <w:tc>
          <w:tcPr>
            <w:tcW w:w="1499"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1.300.000</w:t>
            </w:r>
          </w:p>
        </w:tc>
        <w:tc>
          <w:tcPr>
            <w:tcW w:w="813"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Црна Гора</w:t>
            </w:r>
          </w:p>
        </w:tc>
        <w:tc>
          <w:tcPr>
            <w:tcW w:w="1499"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1.300.000</w:t>
            </w:r>
          </w:p>
        </w:tc>
        <w:tc>
          <w:tcPr>
            <w:tcW w:w="813" w:type="dxa"/>
            <w:tcBorders>
              <w:top w:val="nil"/>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Пољска</w:t>
            </w:r>
          </w:p>
        </w:tc>
        <w:tc>
          <w:tcPr>
            <w:tcW w:w="149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231.000</w:t>
            </w:r>
          </w:p>
        </w:tc>
        <w:tc>
          <w:tcPr>
            <w:tcW w:w="81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Бугарска</w:t>
            </w:r>
          </w:p>
        </w:tc>
        <w:tc>
          <w:tcPr>
            <w:tcW w:w="149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790.000</w:t>
            </w:r>
          </w:p>
        </w:tc>
        <w:tc>
          <w:tcPr>
            <w:tcW w:w="81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Албанија</w:t>
            </w:r>
          </w:p>
        </w:tc>
        <w:tc>
          <w:tcPr>
            <w:tcW w:w="149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380.000</w:t>
            </w:r>
          </w:p>
        </w:tc>
        <w:tc>
          <w:tcPr>
            <w:tcW w:w="81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Централна и источна Европа</w:t>
            </w:r>
          </w:p>
        </w:tc>
        <w:tc>
          <w:tcPr>
            <w:tcW w:w="149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1.841.000</w:t>
            </w:r>
          </w:p>
        </w:tc>
        <w:tc>
          <w:tcPr>
            <w:tcW w:w="81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6%</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 xml:space="preserve">Русија </w:t>
            </w:r>
          </w:p>
        </w:tc>
        <w:tc>
          <w:tcPr>
            <w:tcW w:w="149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4.800.000</w:t>
            </w:r>
          </w:p>
        </w:tc>
        <w:tc>
          <w:tcPr>
            <w:tcW w:w="81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16%</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Турска</w:t>
            </w:r>
          </w:p>
        </w:tc>
        <w:tc>
          <w:tcPr>
            <w:tcW w:w="149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1.500.000</w:t>
            </w:r>
          </w:p>
        </w:tc>
        <w:tc>
          <w:tcPr>
            <w:tcW w:w="81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5%</w:t>
            </w:r>
          </w:p>
        </w:tc>
      </w:tr>
      <w:tr w:rsidR="00B00F9F" w:rsidRPr="00B00F9F" w:rsidTr="00B00F9F">
        <w:trPr>
          <w:trHeight w:val="65"/>
          <w:jc w:val="center"/>
        </w:trPr>
        <w:tc>
          <w:tcPr>
            <w:tcW w:w="5339" w:type="dxa"/>
            <w:gridSpan w:val="3"/>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 </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FFF2CC"/>
            <w:noWrap/>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УКУПНО</w:t>
            </w:r>
          </w:p>
        </w:tc>
        <w:tc>
          <w:tcPr>
            <w:tcW w:w="1499" w:type="dxa"/>
            <w:tcBorders>
              <w:top w:val="nil"/>
              <w:left w:val="nil"/>
              <w:bottom w:val="single" w:sz="4" w:space="0" w:color="757171"/>
              <w:right w:val="single" w:sz="4" w:space="0" w:color="757171"/>
            </w:tcBorders>
            <w:shd w:val="clear" w:color="000000" w:fill="FFF2CC"/>
            <w:noWrap/>
            <w:vAlign w:val="center"/>
            <w:hideMark/>
          </w:tcPr>
          <w:p w:rsidR="00B00F9F" w:rsidRPr="00B00F9F" w:rsidRDefault="00B00F9F" w:rsidP="00B00F9F">
            <w:pPr>
              <w:spacing w:after="0" w:line="240" w:lineRule="auto"/>
              <w:jc w:val="right"/>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30.341.000</w:t>
            </w:r>
          </w:p>
        </w:tc>
        <w:tc>
          <w:tcPr>
            <w:tcW w:w="813" w:type="dxa"/>
            <w:tcBorders>
              <w:top w:val="nil"/>
              <w:left w:val="nil"/>
              <w:bottom w:val="single" w:sz="4" w:space="0" w:color="757171"/>
              <w:right w:val="single" w:sz="4" w:space="0" w:color="757171"/>
            </w:tcBorders>
            <w:shd w:val="clear" w:color="000000" w:fill="FFF2CC"/>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100%</w:t>
            </w:r>
          </w:p>
        </w:tc>
      </w:tr>
      <w:tr w:rsidR="00B00F9F" w:rsidRPr="00B00F9F" w:rsidTr="00B00F9F">
        <w:trPr>
          <w:trHeight w:val="300"/>
          <w:jc w:val="center"/>
        </w:trPr>
        <w:tc>
          <w:tcPr>
            <w:tcW w:w="5339" w:type="dxa"/>
            <w:gridSpan w:val="3"/>
            <w:tcBorders>
              <w:top w:val="nil"/>
              <w:left w:val="nil"/>
              <w:bottom w:val="nil"/>
              <w:right w:val="nil"/>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p>
        </w:tc>
      </w:tr>
      <w:tr w:rsidR="00B00F9F" w:rsidRPr="00B00F9F" w:rsidTr="00B00F9F">
        <w:trPr>
          <w:trHeight w:val="525"/>
          <w:jc w:val="center"/>
        </w:trPr>
        <w:tc>
          <w:tcPr>
            <w:tcW w:w="3027" w:type="dxa"/>
            <w:tcBorders>
              <w:top w:val="single" w:sz="4" w:space="0" w:color="757171"/>
              <w:left w:val="single" w:sz="4" w:space="0" w:color="757171"/>
              <w:bottom w:val="single" w:sz="4" w:space="0" w:color="757171"/>
              <w:right w:val="single" w:sz="4" w:space="0" w:color="757171"/>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Земље бивше Југославије</w:t>
            </w:r>
          </w:p>
        </w:tc>
        <w:tc>
          <w:tcPr>
            <w:tcW w:w="1499" w:type="dxa"/>
            <w:tcBorders>
              <w:top w:val="single" w:sz="4" w:space="0" w:color="757171"/>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20.799.000</w:t>
            </w:r>
          </w:p>
        </w:tc>
        <w:tc>
          <w:tcPr>
            <w:tcW w:w="813" w:type="dxa"/>
            <w:tcBorders>
              <w:top w:val="single" w:sz="4" w:space="0" w:color="757171"/>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69%</w:t>
            </w:r>
          </w:p>
        </w:tc>
      </w:tr>
    </w:tbl>
    <w:p w:rsidR="00B00F9F" w:rsidRPr="00CC4EE7" w:rsidRDefault="00B00F9F" w:rsidP="00673A28">
      <w:pPr>
        <w:spacing w:after="160" w:line="259" w:lineRule="auto"/>
        <w:jc w:val="both"/>
        <w:rPr>
          <w:rFonts w:ascii="Verdana" w:hAnsi="Verdana"/>
          <w:color w:val="1F497D"/>
          <w:sz w:val="20"/>
          <w:szCs w:val="20"/>
          <w:lang w:val="sr-Cyrl-CS"/>
        </w:rPr>
      </w:pPr>
    </w:p>
    <w:tbl>
      <w:tblPr>
        <w:tblW w:w="6517" w:type="dxa"/>
        <w:jc w:val="center"/>
        <w:tblLook w:val="04A0" w:firstRow="1" w:lastRow="0" w:firstColumn="1" w:lastColumn="0" w:noHBand="0" w:noVBand="1"/>
      </w:tblPr>
      <w:tblGrid>
        <w:gridCol w:w="1768"/>
        <w:gridCol w:w="1583"/>
        <w:gridCol w:w="1583"/>
        <w:gridCol w:w="1583"/>
      </w:tblGrid>
      <w:tr w:rsidR="00B00F9F" w:rsidRPr="00B00F9F" w:rsidTr="00B00F9F">
        <w:trPr>
          <w:trHeight w:val="300"/>
          <w:jc w:val="center"/>
        </w:trPr>
        <w:tc>
          <w:tcPr>
            <w:tcW w:w="6517" w:type="dxa"/>
            <w:gridSpan w:val="4"/>
            <w:tcBorders>
              <w:top w:val="nil"/>
              <w:left w:val="nil"/>
              <w:bottom w:val="nil"/>
              <w:right w:val="nil"/>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Корелациона матрица фактора утицаја</w:t>
            </w:r>
          </w:p>
        </w:tc>
      </w:tr>
      <w:tr w:rsidR="00B00F9F" w:rsidRPr="00B00F9F" w:rsidTr="00B00F9F">
        <w:trPr>
          <w:trHeight w:val="300"/>
          <w:jc w:val="center"/>
        </w:trPr>
        <w:tc>
          <w:tcPr>
            <w:tcW w:w="1768"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у ЕУР</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p 0,1</w:t>
            </w:r>
          </w:p>
        </w:tc>
        <w:tc>
          <w:tcPr>
            <w:tcW w:w="1583" w:type="dxa"/>
            <w:tcBorders>
              <w:top w:val="single" w:sz="4" w:space="0" w:color="757171"/>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p 0,3</w:t>
            </w:r>
          </w:p>
        </w:tc>
        <w:tc>
          <w:tcPr>
            <w:tcW w:w="1583" w:type="dxa"/>
            <w:tcBorders>
              <w:top w:val="single" w:sz="4" w:space="0" w:color="757171"/>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p 0,5</w:t>
            </w:r>
          </w:p>
        </w:tc>
      </w:tr>
      <w:tr w:rsidR="00B00F9F" w:rsidRPr="00B00F9F" w:rsidTr="00B00F9F">
        <w:trPr>
          <w:trHeight w:val="300"/>
          <w:jc w:val="center"/>
        </w:trPr>
        <w:tc>
          <w:tcPr>
            <w:tcW w:w="1768"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10%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1.039.950</w:t>
            </w:r>
          </w:p>
        </w:tc>
      </w:tr>
      <w:tr w:rsidR="00B00F9F" w:rsidRPr="00B00F9F" w:rsidTr="00B00F9F">
        <w:trPr>
          <w:trHeight w:val="300"/>
          <w:jc w:val="center"/>
        </w:trPr>
        <w:tc>
          <w:tcPr>
            <w:tcW w:w="1768"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30%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1.871.910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r>
      <w:tr w:rsidR="00B00F9F" w:rsidRPr="00B00F9F" w:rsidTr="00B00F9F">
        <w:trPr>
          <w:trHeight w:val="300"/>
          <w:jc w:val="center"/>
        </w:trPr>
        <w:tc>
          <w:tcPr>
            <w:tcW w:w="1768"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50%</w:t>
            </w:r>
          </w:p>
        </w:tc>
        <w:tc>
          <w:tcPr>
            <w:tcW w:w="158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1.039.950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r>
    </w:tbl>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CC4EE7" w:rsidP="00CC4EE7">
      <w:pPr>
        <w:spacing w:after="160" w:line="259" w:lineRule="auto"/>
        <w:rPr>
          <w:rFonts w:ascii="Verdana" w:hAnsi="Verdana"/>
          <w:color w:val="FF0000"/>
          <w:sz w:val="20"/>
          <w:szCs w:val="20"/>
          <w:lang w:val="sr-Cyrl-RS"/>
        </w:rPr>
      </w:pPr>
    </w:p>
    <w:tbl>
      <w:tblPr>
        <w:tblW w:w="8380" w:type="dxa"/>
        <w:jc w:val="center"/>
        <w:tblLook w:val="04A0" w:firstRow="1" w:lastRow="0" w:firstColumn="1" w:lastColumn="0" w:noHBand="0" w:noVBand="1"/>
      </w:tblPr>
      <w:tblGrid>
        <w:gridCol w:w="2711"/>
        <w:gridCol w:w="1189"/>
        <w:gridCol w:w="1494"/>
        <w:gridCol w:w="1493"/>
        <w:gridCol w:w="1493"/>
      </w:tblGrid>
      <w:tr w:rsidR="00B00F9F" w:rsidRPr="00B00F9F" w:rsidTr="00B00F9F">
        <w:trPr>
          <w:trHeight w:val="300"/>
          <w:jc w:val="center"/>
        </w:trPr>
        <w:tc>
          <w:tcPr>
            <w:tcW w:w="3900" w:type="dxa"/>
            <w:gridSpan w:val="2"/>
            <w:tcBorders>
              <w:top w:val="single" w:sz="4" w:space="0" w:color="757171"/>
              <w:left w:val="single" w:sz="4" w:space="0" w:color="757171"/>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center"/>
              <w:rPr>
                <w:rFonts w:ascii="Verdana" w:eastAsia="Times New Roman" w:hAnsi="Verdana"/>
                <w:b/>
                <w:bCs/>
                <w:i/>
                <w:iCs/>
                <w:color w:val="1F4E79" w:themeColor="accent1" w:themeShade="80"/>
                <w:sz w:val="20"/>
                <w:szCs w:val="20"/>
                <w:lang w:val="sr-Latn-RS" w:eastAsia="sr-Latn-RS"/>
              </w:rPr>
            </w:pPr>
            <w:r w:rsidRPr="00B00F9F">
              <w:rPr>
                <w:rFonts w:ascii="Verdana" w:eastAsia="Times New Roman" w:hAnsi="Verdana"/>
                <w:b/>
                <w:bCs/>
                <w:i/>
                <w:iCs/>
                <w:color w:val="1F4E79" w:themeColor="accent1" w:themeShade="80"/>
                <w:sz w:val="20"/>
                <w:szCs w:val="20"/>
                <w:lang w:val="sr-Latn-RS" w:eastAsia="sr-Latn-RS"/>
              </w:rPr>
              <w:t>Олуја</w:t>
            </w:r>
          </w:p>
        </w:tc>
        <w:tc>
          <w:tcPr>
            <w:tcW w:w="4480" w:type="dxa"/>
            <w:gridSpan w:val="3"/>
            <w:tcBorders>
              <w:top w:val="single" w:sz="4" w:space="0" w:color="757171"/>
              <w:left w:val="nil"/>
              <w:bottom w:val="single" w:sz="4" w:space="0" w:color="757171"/>
              <w:right w:val="single" w:sz="4" w:space="0" w:color="757171"/>
            </w:tcBorders>
            <w:shd w:val="clear" w:color="000000" w:fill="FCE4D6"/>
            <w:noWrap/>
            <w:vAlign w:val="center"/>
            <w:hideMark/>
          </w:tcPr>
          <w:p w:rsidR="00B00F9F" w:rsidRPr="00B00F9F" w:rsidRDefault="00B00F9F" w:rsidP="00B00F9F">
            <w:pPr>
              <w:spacing w:after="0" w:line="240" w:lineRule="auto"/>
              <w:jc w:val="center"/>
              <w:rPr>
                <w:rFonts w:ascii="Verdana" w:eastAsia="Times New Roman" w:hAnsi="Verdana"/>
                <w:b/>
                <w:bCs/>
                <w:i/>
                <w:iCs/>
                <w:color w:val="1F4E79" w:themeColor="accent1" w:themeShade="80"/>
                <w:sz w:val="20"/>
                <w:szCs w:val="20"/>
                <w:lang w:val="sr-Latn-RS" w:eastAsia="sr-Latn-RS"/>
              </w:rPr>
            </w:pPr>
            <w:r w:rsidRPr="00B00F9F">
              <w:rPr>
                <w:rFonts w:ascii="Verdana" w:eastAsia="Times New Roman" w:hAnsi="Verdana"/>
                <w:b/>
                <w:bCs/>
                <w:i/>
                <w:iCs/>
                <w:color w:val="1F4E79" w:themeColor="accent1" w:themeShade="80"/>
                <w:sz w:val="20"/>
                <w:szCs w:val="20"/>
                <w:lang w:val="sr-Latn-RS" w:eastAsia="sr-Latn-RS"/>
              </w:rPr>
              <w:t>Према учешћу у МП (у ЕУР)</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Врста осигурања</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 у МП</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10%</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30%</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50%</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01</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0,11%</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1.152</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2.073</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1.152</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03</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22,41%</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233.025</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419.445</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233.025</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09</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19,02%</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197.777</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355.999</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197.777</w:t>
            </w:r>
          </w:p>
        </w:tc>
      </w:tr>
    </w:tbl>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CC4EE7" w:rsidP="00CC4EE7">
      <w:pPr>
        <w:spacing w:after="160" w:line="259" w:lineRule="auto"/>
        <w:rPr>
          <w:rFonts w:ascii="Verdana" w:hAnsi="Verdana"/>
          <w:color w:val="FF0000"/>
          <w:sz w:val="20"/>
          <w:szCs w:val="20"/>
          <w:lang w:val="sr-Cyrl-RS"/>
        </w:rPr>
      </w:pPr>
      <w:r w:rsidRPr="00CC4EE7">
        <w:rPr>
          <w:rFonts w:ascii="Verdana" w:hAnsi="Verdana"/>
          <w:color w:val="FF0000"/>
          <w:sz w:val="20"/>
          <w:szCs w:val="20"/>
          <w:lang w:val="sr-Cyrl-RS"/>
        </w:rPr>
        <w:br w:type="page"/>
      </w: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color w:val="1F497D"/>
          <w:sz w:val="20"/>
          <w:szCs w:val="20"/>
          <w:lang w:val="sr-Cyrl-CS"/>
        </w:rPr>
        <w:lastRenderedPageBreak/>
        <w:t>Рацио штета и комбиновани рацио на дан 31.12.2019.</w:t>
      </w:r>
    </w:p>
    <w:tbl>
      <w:tblPr>
        <w:tblW w:w="10403" w:type="dxa"/>
        <w:jc w:val="center"/>
        <w:tblLook w:val="04A0" w:firstRow="1" w:lastRow="0" w:firstColumn="1" w:lastColumn="0" w:noHBand="0" w:noVBand="1"/>
      </w:tblPr>
      <w:tblGrid>
        <w:gridCol w:w="1898"/>
        <w:gridCol w:w="1498"/>
        <w:gridCol w:w="1498"/>
        <w:gridCol w:w="1048"/>
        <w:gridCol w:w="1498"/>
        <w:gridCol w:w="1276"/>
        <w:gridCol w:w="1687"/>
      </w:tblGrid>
      <w:tr w:rsidR="00673A28" w:rsidRPr="00673A28" w:rsidTr="005909E1">
        <w:trPr>
          <w:trHeight w:val="450"/>
          <w:jc w:val="center"/>
        </w:trPr>
        <w:tc>
          <w:tcPr>
            <w:tcW w:w="1898"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Меродавне штете (МШ)</w:t>
            </w:r>
          </w:p>
        </w:tc>
        <w:tc>
          <w:tcPr>
            <w:tcW w:w="104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РАЦИО ШТЕТА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CC4EE7" w:rsidRPr="00673A28" w:rsidRDefault="00CC4EE7" w:rsidP="00CC4EE7">
            <w:pPr>
              <w:spacing w:after="0" w:line="240" w:lineRule="auto"/>
              <w:jc w:val="center"/>
              <w:rPr>
                <w:rFonts w:ascii="Verdana" w:eastAsia="Times New Roman" w:hAnsi="Verdana" w:cs="Arial"/>
                <w:color w:val="1F4E79" w:themeColor="accent1" w:themeShade="80"/>
                <w:sz w:val="18"/>
                <w:szCs w:val="18"/>
                <w:lang w:val="sr-Latn-RS" w:eastAsia="sr-Latn-RS"/>
              </w:rPr>
            </w:pPr>
            <w:r w:rsidRPr="00673A28">
              <w:rPr>
                <w:rFonts w:ascii="Verdana" w:eastAsia="Times New Roman" w:hAnsi="Verdana" w:cs="Arial"/>
                <w:color w:val="1F4E79" w:themeColor="accent1" w:themeShade="80"/>
                <w:sz w:val="18"/>
                <w:szCs w:val="18"/>
                <w:lang w:val="sr-Latn-RS" w:eastAsia="sr-Latn-RS"/>
              </w:rPr>
              <w:t>КОМБИНОВАНИ РАЦИО</w:t>
            </w:r>
          </w:p>
        </w:tc>
      </w:tr>
      <w:tr w:rsidR="00673A28" w:rsidRPr="00673A28" w:rsidTr="005909E1">
        <w:trPr>
          <w:trHeight w:val="450"/>
          <w:jc w:val="center"/>
        </w:trPr>
        <w:tc>
          <w:tcPr>
            <w:tcW w:w="1898" w:type="dxa"/>
            <w:vMerge/>
            <w:tcBorders>
              <w:top w:val="double" w:sz="6" w:space="0" w:color="auto"/>
              <w:left w:val="double" w:sz="6" w:space="0" w:color="auto"/>
              <w:bottom w:val="single" w:sz="8" w:space="0" w:color="000000"/>
              <w:right w:val="single" w:sz="4"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c>
          <w:tcPr>
            <w:tcW w:w="1048" w:type="dxa"/>
            <w:vMerge/>
            <w:tcBorders>
              <w:top w:val="double" w:sz="6" w:space="0" w:color="auto"/>
              <w:left w:val="single" w:sz="4" w:space="0" w:color="auto"/>
              <w:bottom w:val="single" w:sz="8" w:space="0" w:color="000000"/>
              <w:right w:val="single" w:sz="4"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CC4EE7" w:rsidRPr="00673A28" w:rsidRDefault="00CC4EE7" w:rsidP="00CC4EE7">
            <w:pPr>
              <w:spacing w:after="0" w:line="240" w:lineRule="auto"/>
              <w:rPr>
                <w:rFonts w:ascii="Verdana" w:eastAsia="Times New Roman" w:hAnsi="Verdana" w:cs="Arial"/>
                <w:color w:val="1F4E79" w:themeColor="accent1" w:themeShade="80"/>
                <w:sz w:val="18"/>
                <w:szCs w:val="18"/>
                <w:lang w:val="sr-Latn-RS" w:eastAsia="sr-Latn-RS"/>
              </w:rPr>
            </w:pP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733.609</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69,07%</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81,47%</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1.010.819</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29,21%</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52,88%</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166.176.049</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77,33%</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100,13%</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-737.494</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-4,21%</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1,19%</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1.355.143</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79,97%</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156,96%</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3.721.533</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139,22%</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153,24%</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15.719.255</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104,26%</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100,94%</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165.379.302</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44,23%</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63,75%</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153.064.813</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83,93%</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121,95%</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51.965.284</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71,84%</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69,01%</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-21.527</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-2,11%</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238,34%</w:t>
            </w:r>
          </w:p>
        </w:tc>
      </w:tr>
      <w:tr w:rsidR="00673A28" w:rsidRPr="00673A28" w:rsidTr="005909E1">
        <w:trPr>
          <w:trHeight w:val="768"/>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655.747</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38,46%</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52,02%</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38.895.199</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88,56%</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106,52%</w:t>
            </w:r>
          </w:p>
        </w:tc>
      </w:tr>
      <w:tr w:rsidR="00673A28" w:rsidRPr="00673A28" w:rsidTr="005909E1">
        <w:trPr>
          <w:trHeight w:val="295"/>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987.170</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39,14%</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91,90%</w:t>
            </w:r>
          </w:p>
        </w:tc>
      </w:tr>
      <w:tr w:rsidR="00673A28" w:rsidRPr="00673A28" w:rsidTr="005909E1">
        <w:trPr>
          <w:trHeight w:val="295"/>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-579.775</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-3,35%</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17,42%</w:t>
            </w:r>
          </w:p>
        </w:tc>
      </w:tr>
      <w:tr w:rsidR="00673A28" w:rsidRPr="00673A28" w:rsidTr="005909E1">
        <w:trPr>
          <w:trHeight w:val="59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580.968</w:t>
            </w:r>
          </w:p>
        </w:tc>
        <w:tc>
          <w:tcPr>
            <w:tcW w:w="104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7,86%</w:t>
            </w:r>
          </w:p>
        </w:tc>
        <w:tc>
          <w:tcPr>
            <w:tcW w:w="1498"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34,92%</w:t>
            </w:r>
          </w:p>
        </w:tc>
      </w:tr>
      <w:tr w:rsidR="00673A28" w:rsidRPr="00673A28" w:rsidTr="005909E1">
        <w:trPr>
          <w:trHeight w:val="605"/>
          <w:jc w:val="center"/>
        </w:trPr>
        <w:tc>
          <w:tcPr>
            <w:tcW w:w="1898" w:type="dxa"/>
            <w:tcBorders>
              <w:top w:val="nil"/>
              <w:left w:val="double" w:sz="6" w:space="0" w:color="auto"/>
              <w:bottom w:val="nil"/>
              <w:right w:val="single" w:sz="4" w:space="0" w:color="3A3838"/>
            </w:tcBorders>
            <w:shd w:val="clear" w:color="auto" w:fill="auto"/>
            <w:vAlign w:val="center"/>
            <w:hideMark/>
          </w:tcPr>
          <w:p w:rsidR="00CC4EE7" w:rsidRPr="00673A28" w:rsidRDefault="005909E1" w:rsidP="00CC4EE7">
            <w:pPr>
              <w:spacing w:after="0" w:line="240" w:lineRule="auto"/>
              <w:rPr>
                <w:rFonts w:ascii="Verdana" w:eastAsia="Times New Roman" w:hAnsi="Verdana"/>
                <w:color w:val="1F4E79" w:themeColor="accent1" w:themeShade="80"/>
                <w:sz w:val="18"/>
                <w:szCs w:val="18"/>
                <w:lang w:val="sr-Latn-RS" w:eastAsia="sr-Latn-RS"/>
              </w:rPr>
            </w:pPr>
            <w:r>
              <w:rPr>
                <w:rFonts w:ascii="Verdana" w:eastAsia="Times New Roman" w:hAnsi="Verdana"/>
                <w:color w:val="1F4E79" w:themeColor="accent1" w:themeShade="80"/>
                <w:sz w:val="18"/>
                <w:szCs w:val="18"/>
                <w:lang w:val="sr-Latn-RS" w:eastAsia="sr-Latn-RS"/>
              </w:rPr>
              <w:t xml:space="preserve">Осигурање </w:t>
            </w:r>
            <w:r w:rsidR="00CC4EE7" w:rsidRPr="00673A28">
              <w:rPr>
                <w:rFonts w:ascii="Verdana" w:eastAsia="Times New Roman" w:hAnsi="Verdana"/>
                <w:color w:val="1F4E79" w:themeColor="accent1" w:themeShade="80"/>
                <w:sz w:val="18"/>
                <w:szCs w:val="18"/>
                <w:lang w:val="sr-Latn-RS" w:eastAsia="sr-Latn-RS"/>
              </w:rPr>
              <w:t>помоћи на путовању</w:t>
            </w:r>
          </w:p>
        </w:tc>
        <w:tc>
          <w:tcPr>
            <w:tcW w:w="1498" w:type="dxa"/>
            <w:tcBorders>
              <w:top w:val="nil"/>
              <w:left w:val="nil"/>
              <w:bottom w:val="nil"/>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105.734</w:t>
            </w:r>
          </w:p>
        </w:tc>
        <w:tc>
          <w:tcPr>
            <w:tcW w:w="1048" w:type="dxa"/>
            <w:tcBorders>
              <w:top w:val="nil"/>
              <w:left w:val="nil"/>
              <w:bottom w:val="nil"/>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70,31%</w:t>
            </w:r>
          </w:p>
        </w:tc>
        <w:tc>
          <w:tcPr>
            <w:tcW w:w="1498" w:type="dxa"/>
            <w:tcBorders>
              <w:top w:val="nil"/>
              <w:left w:val="nil"/>
              <w:bottom w:val="nil"/>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192,62%</w:t>
            </w:r>
          </w:p>
        </w:tc>
      </w:tr>
      <w:tr w:rsidR="00673A28" w:rsidRPr="00673A28" w:rsidTr="005909E1">
        <w:trPr>
          <w:trHeight w:val="620"/>
          <w:jc w:val="center"/>
        </w:trPr>
        <w:tc>
          <w:tcPr>
            <w:tcW w:w="1898"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CC4EE7" w:rsidRPr="00673A28" w:rsidRDefault="00CC4EE7" w:rsidP="00CC4EE7">
            <w:pPr>
              <w:spacing w:after="0" w:line="240" w:lineRule="auto"/>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CC4EE7" w:rsidRPr="00673A28"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CC4EE7" w:rsidRPr="00673A28"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599.011.828</w:t>
            </w:r>
          </w:p>
        </w:tc>
        <w:tc>
          <w:tcPr>
            <w:tcW w:w="1048" w:type="dxa"/>
            <w:tcBorders>
              <w:top w:val="double" w:sz="6" w:space="0" w:color="auto"/>
              <w:left w:val="nil"/>
              <w:bottom w:val="double" w:sz="6" w:space="0" w:color="auto"/>
              <w:right w:val="single" w:sz="4" w:space="0" w:color="3A3838"/>
            </w:tcBorders>
            <w:shd w:val="clear" w:color="000000" w:fill="FFF2CC"/>
            <w:vAlign w:val="center"/>
            <w:hideMark/>
          </w:tcPr>
          <w:p w:rsidR="00CC4EE7" w:rsidRPr="00673A28"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62,47%</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CC4EE7" w:rsidRPr="00673A28"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CC4EE7" w:rsidRPr="00673A28"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CC4EE7" w:rsidRPr="00673A28"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673A28">
              <w:rPr>
                <w:rFonts w:ascii="Verdana" w:eastAsia="Times New Roman" w:hAnsi="Verdana"/>
                <w:b/>
                <w:bCs/>
                <w:color w:val="1F4E79" w:themeColor="accent1" w:themeShade="80"/>
                <w:sz w:val="18"/>
                <w:szCs w:val="18"/>
                <w:lang w:val="sr-Latn-RS" w:eastAsia="sr-Latn-RS"/>
              </w:rPr>
              <w:t>84,37%</w:t>
            </w:r>
          </w:p>
        </w:tc>
      </w:tr>
    </w:tbl>
    <w:p w:rsidR="00CC4EE7" w:rsidRPr="00CC4EE7" w:rsidRDefault="00CC4EE7" w:rsidP="00CC4EE7">
      <w:pPr>
        <w:spacing w:after="160" w:line="259" w:lineRule="auto"/>
        <w:rPr>
          <w:rFonts w:ascii="Verdana" w:hAnsi="Verdana"/>
          <w:color w:val="FF0000"/>
          <w:sz w:val="20"/>
          <w:szCs w:val="20"/>
          <w:lang w:val="sr-Cyrl-RS"/>
        </w:rPr>
      </w:pPr>
    </w:p>
    <w:p w:rsidR="005C4897" w:rsidRDefault="005C4897">
      <w:pPr>
        <w:spacing w:after="160" w:line="259" w:lineRule="auto"/>
        <w:rPr>
          <w:rFonts w:ascii="Verdana" w:hAnsi="Verdana"/>
          <w:color w:val="1F497D"/>
          <w:sz w:val="20"/>
          <w:szCs w:val="20"/>
          <w:lang w:val="sr-Cyrl-CS"/>
        </w:rPr>
      </w:pPr>
      <w:r>
        <w:rPr>
          <w:rFonts w:ascii="Verdana" w:hAnsi="Verdana"/>
          <w:color w:val="1F497D"/>
          <w:sz w:val="20"/>
          <w:szCs w:val="20"/>
          <w:lang w:val="sr-Cyrl-CS"/>
        </w:rPr>
        <w:br w:type="page"/>
      </w: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color w:val="1F497D"/>
          <w:sz w:val="20"/>
          <w:szCs w:val="20"/>
          <w:lang w:val="sr-Cyrl-CS"/>
        </w:rPr>
        <w:lastRenderedPageBreak/>
        <w:t xml:space="preserve">Сценарио 1: ММШ 10% - </w:t>
      </w:r>
      <w:r w:rsidRPr="00CC4EE7">
        <w:rPr>
          <w:rFonts w:ascii="Verdana" w:hAnsi="Verdana"/>
          <w:i/>
          <w:color w:val="1F497D"/>
          <w:sz w:val="20"/>
          <w:szCs w:val="20"/>
          <w:lang w:val="sr-Cyrl-CS"/>
        </w:rPr>
        <w:t>p (0,5)</w:t>
      </w:r>
    </w:p>
    <w:tbl>
      <w:tblPr>
        <w:tblW w:w="10403" w:type="dxa"/>
        <w:jc w:val="center"/>
        <w:tblLook w:val="04A0" w:firstRow="1" w:lastRow="0" w:firstColumn="1" w:lastColumn="0" w:noHBand="0" w:noVBand="1"/>
      </w:tblPr>
      <w:tblGrid>
        <w:gridCol w:w="1898"/>
        <w:gridCol w:w="1498"/>
        <w:gridCol w:w="1498"/>
        <w:gridCol w:w="1048"/>
        <w:gridCol w:w="1498"/>
        <w:gridCol w:w="1276"/>
        <w:gridCol w:w="1687"/>
      </w:tblGrid>
      <w:tr w:rsidR="00B00F9F" w:rsidRPr="00B00F9F" w:rsidTr="005909E1">
        <w:trPr>
          <w:trHeight w:val="450"/>
          <w:jc w:val="center"/>
        </w:trPr>
        <w:tc>
          <w:tcPr>
            <w:tcW w:w="1898"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Меродавне штете (МШ)</w:t>
            </w:r>
          </w:p>
        </w:tc>
        <w:tc>
          <w:tcPr>
            <w:tcW w:w="104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ШТЕТА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КОМБИНОВАНИ РАЦИО</w:t>
            </w:r>
          </w:p>
        </w:tc>
      </w:tr>
      <w:tr w:rsidR="00B00F9F" w:rsidRPr="00B00F9F" w:rsidTr="005909E1">
        <w:trPr>
          <w:trHeight w:val="450"/>
          <w:jc w:val="center"/>
        </w:trPr>
        <w:tc>
          <w:tcPr>
            <w:tcW w:w="1898" w:type="dxa"/>
            <w:vMerge/>
            <w:tcBorders>
              <w:top w:val="double" w:sz="6" w:space="0" w:color="auto"/>
              <w:left w:val="double" w:sz="6"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04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r>
      <w:tr w:rsidR="00B00F9F" w:rsidRPr="00B00F9F" w:rsidTr="005909E1">
        <w:trPr>
          <w:trHeight w:val="520"/>
          <w:jc w:val="center"/>
        </w:trPr>
        <w:tc>
          <w:tcPr>
            <w:tcW w:w="1898"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869.076</w:t>
            </w:r>
          </w:p>
        </w:tc>
        <w:tc>
          <w:tcPr>
            <w:tcW w:w="104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81,83%</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94,23%</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1.010.819</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29,22%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52,89%</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193.578.111</w:t>
            </w:r>
          </w:p>
        </w:tc>
        <w:tc>
          <w:tcPr>
            <w:tcW w:w="104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90,09%</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112,89%</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-737.494</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-4,21%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1,19%</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1.355.143</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79,98%</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156,97%</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3.721.533</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139,22%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153,24%</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15.719.255</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104,27%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100,95%</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165.379.302</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44,23%</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63,75%</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176.321.965</w:t>
            </w:r>
          </w:p>
        </w:tc>
        <w:tc>
          <w:tcPr>
            <w:tcW w:w="104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96,69%</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134,71%</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51.965.284</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71,84%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69,01%</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-21.527</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238,33%</w:t>
            </w:r>
          </w:p>
        </w:tc>
      </w:tr>
      <w:tr w:rsidR="00B00F9F" w:rsidRPr="00B00F9F" w:rsidTr="005909E1">
        <w:trPr>
          <w:trHeight w:val="84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655.747</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38,46%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52,02%</w:t>
            </w:r>
          </w:p>
        </w:tc>
      </w:tr>
      <w:tr w:rsidR="00B00F9F" w:rsidRPr="00B00F9F" w:rsidTr="005909E1">
        <w:trPr>
          <w:trHeight w:val="53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38.895.199</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88,57%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106,53%</w:t>
            </w:r>
          </w:p>
        </w:tc>
      </w:tr>
      <w:tr w:rsidR="00B00F9F" w:rsidRPr="00B00F9F" w:rsidTr="005909E1">
        <w:trPr>
          <w:trHeight w:val="553"/>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987.170</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39,14%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91,90%</w:t>
            </w:r>
          </w:p>
        </w:tc>
      </w:tr>
      <w:tr w:rsidR="00B00F9F" w:rsidRPr="00B00F9F" w:rsidTr="005909E1">
        <w:trPr>
          <w:trHeight w:val="28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-579.775</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-3,35%</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17,42%</w:t>
            </w:r>
          </w:p>
        </w:tc>
      </w:tr>
      <w:tr w:rsidR="00B00F9F" w:rsidRPr="00B00F9F" w:rsidTr="005909E1">
        <w:trPr>
          <w:trHeight w:val="562"/>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580.968</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34,92%</w:t>
            </w:r>
          </w:p>
        </w:tc>
      </w:tr>
      <w:tr w:rsidR="00B00F9F" w:rsidRPr="00B00F9F" w:rsidTr="005909E1">
        <w:trPr>
          <w:trHeight w:val="576"/>
          <w:jc w:val="center"/>
        </w:trPr>
        <w:tc>
          <w:tcPr>
            <w:tcW w:w="1898" w:type="dxa"/>
            <w:tcBorders>
              <w:top w:val="nil"/>
              <w:left w:val="double" w:sz="6" w:space="0" w:color="auto"/>
              <w:bottom w:val="nil"/>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w:t>
            </w:r>
            <w:r w:rsidR="005909E1">
              <w:rPr>
                <w:rFonts w:ascii="Verdana" w:eastAsia="Times New Roman" w:hAnsi="Verdana"/>
                <w:color w:val="1F4E79" w:themeColor="accent1" w:themeShade="80"/>
                <w:sz w:val="18"/>
                <w:szCs w:val="18"/>
                <w:lang w:val="sr-Latn-RS" w:eastAsia="sr-Latn-RS"/>
              </w:rPr>
              <w:t>игурање</w:t>
            </w:r>
            <w:r w:rsidRPr="00B00F9F">
              <w:rPr>
                <w:rFonts w:ascii="Verdana" w:eastAsia="Times New Roman" w:hAnsi="Verdana"/>
                <w:color w:val="1F4E79" w:themeColor="accent1" w:themeShade="80"/>
                <w:sz w:val="18"/>
                <w:szCs w:val="18"/>
                <w:lang w:val="sr-Latn-RS" w:eastAsia="sr-Latn-RS"/>
              </w:rPr>
              <w:t xml:space="preserve"> помоћи на путовању</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105.734</w:t>
            </w:r>
          </w:p>
        </w:tc>
        <w:tc>
          <w:tcPr>
            <w:tcW w:w="104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70,32%</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192,63%</w:t>
            </w:r>
          </w:p>
        </w:tc>
      </w:tr>
      <w:tr w:rsidR="00B00F9F" w:rsidRPr="00B00F9F" w:rsidTr="005909E1">
        <w:trPr>
          <w:trHeight w:val="590"/>
          <w:jc w:val="center"/>
        </w:trPr>
        <w:tc>
          <w:tcPr>
            <w:tcW w:w="1898"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649.806.508</w:t>
            </w:r>
          </w:p>
        </w:tc>
        <w:tc>
          <w:tcPr>
            <w:tcW w:w="104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67,77%</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89,67%</w:t>
            </w:r>
          </w:p>
        </w:tc>
      </w:tr>
    </w:tbl>
    <w:p w:rsidR="00CC4EE7" w:rsidRPr="00CC4EE7" w:rsidRDefault="00CC4EE7" w:rsidP="00CC4EE7">
      <w:pPr>
        <w:spacing w:after="160" w:line="259" w:lineRule="auto"/>
        <w:rPr>
          <w:rFonts w:ascii="Verdana" w:hAnsi="Verdana"/>
          <w:color w:val="FF0000"/>
          <w:sz w:val="20"/>
          <w:szCs w:val="20"/>
          <w:lang w:val="sr-Cyrl-RS"/>
        </w:rPr>
      </w:pPr>
      <w:r w:rsidRPr="00CC4EE7">
        <w:rPr>
          <w:rFonts w:ascii="Verdana" w:hAnsi="Verdana"/>
          <w:color w:val="FF0000"/>
          <w:sz w:val="20"/>
          <w:szCs w:val="20"/>
          <w:lang w:val="sr-Cyrl-RS"/>
        </w:rPr>
        <w:br w:type="page"/>
      </w:r>
    </w:p>
    <w:p w:rsidR="00CC4EE7" w:rsidRDefault="00CC4EE7" w:rsidP="00CC4EE7">
      <w:pPr>
        <w:spacing w:after="160" w:line="259" w:lineRule="auto"/>
        <w:rPr>
          <w:rFonts w:ascii="Verdana" w:hAnsi="Verdana"/>
          <w:i/>
          <w:color w:val="1F497D"/>
          <w:sz w:val="20"/>
          <w:szCs w:val="20"/>
          <w:lang w:val="sr-Cyrl-CS"/>
        </w:rPr>
      </w:pPr>
      <w:r w:rsidRPr="00CC4EE7">
        <w:rPr>
          <w:rFonts w:ascii="Verdana" w:hAnsi="Verdana"/>
          <w:color w:val="1F497D"/>
          <w:sz w:val="20"/>
          <w:szCs w:val="20"/>
          <w:lang w:val="sr-Cyrl-CS"/>
        </w:rPr>
        <w:lastRenderedPageBreak/>
        <w:t xml:space="preserve">Сценарио 2: ММШ 30% - </w:t>
      </w:r>
      <w:r w:rsidRPr="00CC4EE7">
        <w:rPr>
          <w:rFonts w:ascii="Verdana" w:hAnsi="Verdana"/>
          <w:i/>
          <w:color w:val="1F497D"/>
          <w:sz w:val="20"/>
          <w:szCs w:val="20"/>
          <w:lang w:val="sr-Cyrl-CS"/>
        </w:rPr>
        <w:t>p (0,3)</w:t>
      </w:r>
    </w:p>
    <w:tbl>
      <w:tblPr>
        <w:tblW w:w="10417" w:type="dxa"/>
        <w:jc w:val="center"/>
        <w:tblLook w:val="04A0" w:firstRow="1" w:lastRow="0" w:firstColumn="1" w:lastColumn="0" w:noHBand="0" w:noVBand="1"/>
      </w:tblPr>
      <w:tblGrid>
        <w:gridCol w:w="1905"/>
        <w:gridCol w:w="1498"/>
        <w:gridCol w:w="1498"/>
        <w:gridCol w:w="1051"/>
        <w:gridCol w:w="1502"/>
        <w:gridCol w:w="1276"/>
        <w:gridCol w:w="1687"/>
      </w:tblGrid>
      <w:tr w:rsidR="00B00F9F" w:rsidRPr="00B00F9F" w:rsidTr="005909E1">
        <w:trPr>
          <w:trHeight w:val="450"/>
          <w:jc w:val="center"/>
        </w:trPr>
        <w:tc>
          <w:tcPr>
            <w:tcW w:w="1905"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Меродавне штете (МШ)</w:t>
            </w:r>
          </w:p>
        </w:tc>
        <w:tc>
          <w:tcPr>
            <w:tcW w:w="1051"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ШТЕТА</w:t>
            </w:r>
          </w:p>
        </w:tc>
        <w:tc>
          <w:tcPr>
            <w:tcW w:w="1502"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КОМБИНОВАНИ РАЦИО</w:t>
            </w:r>
          </w:p>
        </w:tc>
      </w:tr>
      <w:tr w:rsidR="00B00F9F" w:rsidRPr="00B00F9F" w:rsidTr="005909E1">
        <w:trPr>
          <w:trHeight w:val="450"/>
          <w:jc w:val="center"/>
        </w:trPr>
        <w:tc>
          <w:tcPr>
            <w:tcW w:w="1905" w:type="dxa"/>
            <w:vMerge/>
            <w:tcBorders>
              <w:top w:val="double" w:sz="6" w:space="0" w:color="auto"/>
              <w:left w:val="double" w:sz="6"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051"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502"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977.379</w:t>
            </w:r>
          </w:p>
        </w:tc>
        <w:tc>
          <w:tcPr>
            <w:tcW w:w="1051"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92,03%</w:t>
            </w:r>
          </w:p>
        </w:tc>
        <w:tc>
          <w:tcPr>
            <w:tcW w:w="1502"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104,43%</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1.010.819</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29,22%</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52,89%</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215.499.761</w:t>
            </w:r>
          </w:p>
        </w:tc>
        <w:tc>
          <w:tcPr>
            <w:tcW w:w="1051"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100,30%</w:t>
            </w:r>
          </w:p>
        </w:tc>
        <w:tc>
          <w:tcPr>
            <w:tcW w:w="1502"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123,10%</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-737.494</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-4,21%</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1,19%</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1.355.143</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79,98%</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156,97%</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3.721.533</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139,22%</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153,24%</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15.719.255</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104,27%</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100,95%</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165.379.302</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44,23%</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63,75%</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194.927.733</w:t>
            </w:r>
          </w:p>
        </w:tc>
        <w:tc>
          <w:tcPr>
            <w:tcW w:w="1051"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106,89%</w:t>
            </w:r>
          </w:p>
        </w:tc>
        <w:tc>
          <w:tcPr>
            <w:tcW w:w="1502"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144,91%</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51.965.284</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71,84%</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69,01%</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-21.527</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-2,12%</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238,33%</w:t>
            </w:r>
          </w:p>
        </w:tc>
      </w:tr>
      <w:tr w:rsidR="00B00F9F" w:rsidRPr="00B00F9F" w:rsidTr="005909E1">
        <w:trPr>
          <w:trHeight w:val="841"/>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655.747</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38,46%</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52,02%</w:t>
            </w:r>
          </w:p>
        </w:tc>
      </w:tr>
      <w:tr w:rsidR="00B00F9F" w:rsidRPr="00B00F9F" w:rsidTr="005909E1">
        <w:trPr>
          <w:trHeight w:val="679"/>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38.895.199</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88,57%</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106,53%</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987.170</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39,14%</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91,90%</w:t>
            </w:r>
          </w:p>
        </w:tc>
      </w:tr>
      <w:tr w:rsidR="00B00F9F" w:rsidRPr="00B00F9F" w:rsidTr="005909E1">
        <w:trPr>
          <w:trHeight w:val="28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-579.775</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-3,35%</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17,42%</w:t>
            </w:r>
          </w:p>
        </w:tc>
      </w:tr>
      <w:tr w:rsidR="00B00F9F" w:rsidRPr="00B00F9F" w:rsidTr="005909E1">
        <w:trPr>
          <w:trHeight w:val="560"/>
          <w:jc w:val="center"/>
        </w:trPr>
        <w:tc>
          <w:tcPr>
            <w:tcW w:w="1905"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580.968</w:t>
            </w:r>
          </w:p>
        </w:tc>
        <w:tc>
          <w:tcPr>
            <w:tcW w:w="105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7,86%</w:t>
            </w:r>
          </w:p>
        </w:tc>
        <w:tc>
          <w:tcPr>
            <w:tcW w:w="1502"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34,92%</w:t>
            </w:r>
          </w:p>
        </w:tc>
      </w:tr>
      <w:tr w:rsidR="00B00F9F" w:rsidRPr="00B00F9F" w:rsidTr="005909E1">
        <w:trPr>
          <w:trHeight w:val="574"/>
          <w:jc w:val="center"/>
        </w:trPr>
        <w:tc>
          <w:tcPr>
            <w:tcW w:w="1905" w:type="dxa"/>
            <w:tcBorders>
              <w:top w:val="nil"/>
              <w:left w:val="double" w:sz="6" w:space="0" w:color="auto"/>
              <w:bottom w:val="nil"/>
              <w:right w:val="single" w:sz="4" w:space="0" w:color="3A3838"/>
            </w:tcBorders>
            <w:shd w:val="clear" w:color="auto" w:fill="auto"/>
            <w:vAlign w:val="center"/>
            <w:hideMark/>
          </w:tcPr>
          <w:p w:rsidR="00B00F9F" w:rsidRPr="00B00F9F" w:rsidRDefault="00B00F9F" w:rsidP="005C4897">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105.734</w:t>
            </w:r>
          </w:p>
        </w:tc>
        <w:tc>
          <w:tcPr>
            <w:tcW w:w="1051"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70,32%</w:t>
            </w:r>
          </w:p>
        </w:tc>
        <w:tc>
          <w:tcPr>
            <w:tcW w:w="1502"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192,63%</w:t>
            </w:r>
          </w:p>
        </w:tc>
      </w:tr>
      <w:tr w:rsidR="00B00F9F" w:rsidRPr="00B00F9F" w:rsidTr="005909E1">
        <w:trPr>
          <w:trHeight w:val="588"/>
          <w:jc w:val="center"/>
        </w:trPr>
        <w:tc>
          <w:tcPr>
            <w:tcW w:w="1905"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690.442.229</w:t>
            </w:r>
          </w:p>
        </w:tc>
        <w:tc>
          <w:tcPr>
            <w:tcW w:w="1051"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72,00%</w:t>
            </w:r>
          </w:p>
        </w:tc>
        <w:tc>
          <w:tcPr>
            <w:tcW w:w="1502"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93,91%</w:t>
            </w:r>
          </w:p>
        </w:tc>
      </w:tr>
    </w:tbl>
    <w:p w:rsidR="00B00F9F" w:rsidRPr="00B00F9F" w:rsidRDefault="00B00F9F" w:rsidP="00CC4EE7">
      <w:pPr>
        <w:spacing w:after="160" w:line="259" w:lineRule="auto"/>
        <w:rPr>
          <w:rFonts w:ascii="Verdana" w:hAnsi="Verdana"/>
          <w:color w:val="1F497D"/>
          <w:sz w:val="20"/>
          <w:szCs w:val="20"/>
          <w:lang w:val="sr-Cyrl-CS"/>
        </w:rPr>
      </w:pP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color w:val="FF0000"/>
          <w:sz w:val="20"/>
          <w:szCs w:val="20"/>
          <w:lang w:val="sr-Cyrl-RS"/>
        </w:rPr>
        <w:br w:type="page"/>
      </w:r>
      <w:r w:rsidRPr="00CC4EE7">
        <w:rPr>
          <w:rFonts w:ascii="Verdana" w:hAnsi="Verdana"/>
          <w:color w:val="1F497D"/>
          <w:sz w:val="20"/>
          <w:szCs w:val="20"/>
          <w:lang w:val="sr-Cyrl-CS"/>
        </w:rPr>
        <w:lastRenderedPageBreak/>
        <w:t xml:space="preserve">Сценарио 3: ММШ 50% - </w:t>
      </w:r>
      <w:r w:rsidRPr="00CC4EE7">
        <w:rPr>
          <w:rFonts w:ascii="Verdana" w:hAnsi="Verdana"/>
          <w:i/>
          <w:color w:val="1F497D"/>
          <w:sz w:val="20"/>
          <w:szCs w:val="20"/>
          <w:lang w:val="sr-Cyrl-CS"/>
        </w:rPr>
        <w:t>p (0,1)</w:t>
      </w:r>
    </w:p>
    <w:tbl>
      <w:tblPr>
        <w:tblW w:w="10403" w:type="dxa"/>
        <w:jc w:val="center"/>
        <w:tblLook w:val="04A0" w:firstRow="1" w:lastRow="0" w:firstColumn="1" w:lastColumn="0" w:noHBand="0" w:noVBand="1"/>
      </w:tblPr>
      <w:tblGrid>
        <w:gridCol w:w="1898"/>
        <w:gridCol w:w="1498"/>
        <w:gridCol w:w="1498"/>
        <w:gridCol w:w="1048"/>
        <w:gridCol w:w="1498"/>
        <w:gridCol w:w="1276"/>
        <w:gridCol w:w="1687"/>
      </w:tblGrid>
      <w:tr w:rsidR="00B00F9F" w:rsidRPr="00B00F9F" w:rsidTr="005909E1">
        <w:trPr>
          <w:trHeight w:val="450"/>
          <w:jc w:val="center"/>
        </w:trPr>
        <w:tc>
          <w:tcPr>
            <w:tcW w:w="1898"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Меродавне штете (МШ)</w:t>
            </w:r>
          </w:p>
        </w:tc>
        <w:tc>
          <w:tcPr>
            <w:tcW w:w="104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ШТЕТА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КОМБИНОВАНИ РАЦИО</w:t>
            </w:r>
          </w:p>
        </w:tc>
      </w:tr>
      <w:tr w:rsidR="00B00F9F" w:rsidRPr="00B00F9F" w:rsidTr="005909E1">
        <w:trPr>
          <w:trHeight w:val="450"/>
          <w:jc w:val="center"/>
        </w:trPr>
        <w:tc>
          <w:tcPr>
            <w:tcW w:w="1898" w:type="dxa"/>
            <w:vMerge/>
            <w:tcBorders>
              <w:top w:val="double" w:sz="6" w:space="0" w:color="auto"/>
              <w:left w:val="double" w:sz="6"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04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869.076</w:t>
            </w:r>
          </w:p>
        </w:tc>
        <w:tc>
          <w:tcPr>
            <w:tcW w:w="104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81,83%</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94,23%</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1.010.819</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29,22%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52,89%</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193.578.111</w:t>
            </w:r>
          </w:p>
        </w:tc>
        <w:tc>
          <w:tcPr>
            <w:tcW w:w="104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90,09%</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112,89%</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-737.494</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-4,21%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1,19%</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1.355.143</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79,98%</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156,97%</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3.721.533</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139,22%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153,24%</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15.719.255</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104,27%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100,95%</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165.379.302</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44,23%</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63,75%</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176.321.965</w:t>
            </w:r>
          </w:p>
        </w:tc>
        <w:tc>
          <w:tcPr>
            <w:tcW w:w="104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96,69%</w:t>
            </w:r>
          </w:p>
        </w:tc>
        <w:tc>
          <w:tcPr>
            <w:tcW w:w="1498"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FCE4D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134,71%</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51.965.284</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71,84%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69,01%</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-21.527</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238,33%</w:t>
            </w:r>
          </w:p>
        </w:tc>
      </w:tr>
      <w:tr w:rsidR="00B00F9F" w:rsidRPr="00B00F9F" w:rsidTr="005909E1">
        <w:trPr>
          <w:trHeight w:val="861"/>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655.747</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38,46%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52,02%</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38.895.199</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88,57%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106,53%</w:t>
            </w:r>
          </w:p>
        </w:tc>
      </w:tr>
      <w:tr w:rsidR="00B00F9F" w:rsidRPr="00B00F9F" w:rsidTr="005909E1">
        <w:trPr>
          <w:trHeight w:val="287"/>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987.170</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39,14%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91,90%</w:t>
            </w:r>
          </w:p>
        </w:tc>
      </w:tr>
      <w:tr w:rsidR="00B00F9F" w:rsidRPr="00B00F9F" w:rsidTr="005909E1">
        <w:trPr>
          <w:trHeight w:val="287"/>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-579.775</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-3,35%</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17,42%</w:t>
            </w:r>
          </w:p>
        </w:tc>
      </w:tr>
      <w:tr w:rsidR="00B00F9F" w:rsidRPr="00B00F9F" w:rsidTr="005909E1">
        <w:trPr>
          <w:trHeight w:val="574"/>
          <w:jc w:val="center"/>
        </w:trPr>
        <w:tc>
          <w:tcPr>
            <w:tcW w:w="1898"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580.968</w:t>
            </w:r>
          </w:p>
        </w:tc>
        <w:tc>
          <w:tcPr>
            <w:tcW w:w="104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34,92%</w:t>
            </w:r>
          </w:p>
        </w:tc>
      </w:tr>
      <w:tr w:rsidR="00B00F9F" w:rsidRPr="00B00F9F" w:rsidTr="005909E1">
        <w:trPr>
          <w:trHeight w:val="588"/>
          <w:jc w:val="center"/>
        </w:trPr>
        <w:tc>
          <w:tcPr>
            <w:tcW w:w="1898" w:type="dxa"/>
            <w:tcBorders>
              <w:top w:val="nil"/>
              <w:left w:val="double" w:sz="6" w:space="0" w:color="auto"/>
              <w:bottom w:val="nil"/>
              <w:right w:val="single" w:sz="4" w:space="0" w:color="3A3838"/>
            </w:tcBorders>
            <w:shd w:val="clear" w:color="auto" w:fill="auto"/>
            <w:vAlign w:val="center"/>
            <w:hideMark/>
          </w:tcPr>
          <w:p w:rsidR="00B00F9F" w:rsidRPr="00B00F9F" w:rsidRDefault="005C4897" w:rsidP="00B00F9F">
            <w:pPr>
              <w:spacing w:after="0" w:line="240" w:lineRule="auto"/>
              <w:rPr>
                <w:rFonts w:ascii="Verdana" w:eastAsia="Times New Roman" w:hAnsi="Verdana"/>
                <w:color w:val="1F4E79" w:themeColor="accent1" w:themeShade="80"/>
                <w:sz w:val="18"/>
                <w:szCs w:val="18"/>
                <w:lang w:val="sr-Latn-RS" w:eastAsia="sr-Latn-RS"/>
              </w:rPr>
            </w:pPr>
            <w:r>
              <w:rPr>
                <w:rFonts w:ascii="Verdana" w:eastAsia="Times New Roman" w:hAnsi="Verdana"/>
                <w:color w:val="1F4E79" w:themeColor="accent1" w:themeShade="80"/>
                <w:sz w:val="18"/>
                <w:szCs w:val="18"/>
                <w:lang w:val="sr-Latn-RS" w:eastAsia="sr-Latn-RS"/>
              </w:rPr>
              <w:t>Осигурање</w:t>
            </w:r>
            <w:r w:rsidR="00B00F9F" w:rsidRPr="00B00F9F">
              <w:rPr>
                <w:rFonts w:ascii="Verdana" w:eastAsia="Times New Roman" w:hAnsi="Verdana"/>
                <w:color w:val="1F4E79" w:themeColor="accent1" w:themeShade="80"/>
                <w:sz w:val="18"/>
                <w:szCs w:val="18"/>
                <w:lang w:val="sr-Latn-RS" w:eastAsia="sr-Latn-RS"/>
              </w:rPr>
              <w:t xml:space="preserve"> помоћи на путовању</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105.734</w:t>
            </w:r>
          </w:p>
        </w:tc>
        <w:tc>
          <w:tcPr>
            <w:tcW w:w="104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70,32%</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192,63%</w:t>
            </w:r>
          </w:p>
        </w:tc>
      </w:tr>
      <w:tr w:rsidR="00B00F9F" w:rsidRPr="00B00F9F" w:rsidTr="005909E1">
        <w:trPr>
          <w:trHeight w:val="603"/>
          <w:jc w:val="center"/>
        </w:trPr>
        <w:tc>
          <w:tcPr>
            <w:tcW w:w="1898"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649.806.508</w:t>
            </w:r>
          </w:p>
        </w:tc>
        <w:tc>
          <w:tcPr>
            <w:tcW w:w="104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67,77%</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89,67%</w:t>
            </w:r>
          </w:p>
        </w:tc>
      </w:tr>
    </w:tbl>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CC4EE7" w:rsidP="00CC4EE7">
      <w:pPr>
        <w:spacing w:after="160" w:line="259" w:lineRule="auto"/>
        <w:rPr>
          <w:rFonts w:ascii="Verdana" w:hAnsi="Verdana"/>
          <w:color w:val="FF0000"/>
          <w:sz w:val="20"/>
          <w:szCs w:val="20"/>
          <w:lang w:val="sr-Cyrl-RS"/>
        </w:rPr>
      </w:pPr>
      <w:r w:rsidRPr="00CC4EE7">
        <w:rPr>
          <w:rFonts w:ascii="Verdana" w:hAnsi="Verdana"/>
          <w:color w:val="FF0000"/>
          <w:sz w:val="20"/>
          <w:szCs w:val="20"/>
          <w:lang w:val="sr-Cyrl-RS"/>
        </w:rPr>
        <w:br w:type="page"/>
      </w: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b/>
          <w:color w:val="1F497D"/>
          <w:sz w:val="20"/>
          <w:szCs w:val="20"/>
          <w:lang w:val="sr-Cyrl-CS"/>
        </w:rPr>
        <w:lastRenderedPageBreak/>
        <w:t>Б) Ризик Поплаве</w:t>
      </w:r>
      <w:r w:rsidRPr="00CC4EE7">
        <w:rPr>
          <w:rFonts w:ascii="Verdana" w:hAnsi="Verdana"/>
          <w:color w:val="1F497D"/>
          <w:sz w:val="20"/>
          <w:szCs w:val="20"/>
          <w:lang w:val="sr-Cyrl-CS"/>
        </w:rPr>
        <w:t xml:space="preserve"> – највећа корела</w:t>
      </w:r>
      <w:r w:rsidR="00B00F9F">
        <w:rPr>
          <w:rFonts w:ascii="Verdana" w:hAnsi="Verdana"/>
          <w:color w:val="1F497D"/>
          <w:sz w:val="20"/>
          <w:szCs w:val="20"/>
          <w:lang w:val="sr-Cyrl-CS"/>
        </w:rPr>
        <w:t>ција земље бивше Југославије: 65</w:t>
      </w:r>
      <w:r w:rsidRPr="00CC4EE7">
        <w:rPr>
          <w:rFonts w:ascii="Verdana" w:hAnsi="Verdana"/>
          <w:color w:val="1F497D"/>
          <w:sz w:val="20"/>
          <w:szCs w:val="20"/>
          <w:lang w:val="sr-Cyrl-CS"/>
        </w:rPr>
        <w:t>%</w:t>
      </w:r>
    </w:p>
    <w:p w:rsidR="00CC4EE7" w:rsidRPr="00CC4EE7" w:rsidRDefault="00CC4EE7" w:rsidP="00CC4EE7">
      <w:pPr>
        <w:spacing w:after="160" w:line="259" w:lineRule="auto"/>
        <w:jc w:val="both"/>
        <w:rPr>
          <w:rFonts w:ascii="Verdana" w:hAnsi="Verdana"/>
          <w:color w:val="1F497D"/>
          <w:sz w:val="20"/>
          <w:szCs w:val="20"/>
          <w:lang w:val="sr-Cyrl-CS"/>
        </w:rPr>
      </w:pPr>
      <w:r w:rsidRPr="001B6721">
        <w:rPr>
          <w:rFonts w:ascii="Verdana" w:hAnsi="Verdana"/>
          <w:color w:val="1F497D"/>
          <w:sz w:val="20"/>
          <w:szCs w:val="20"/>
          <w:lang w:val="sr-Cyrl-CS"/>
        </w:rPr>
        <w:t xml:space="preserve">Процењена укупна изложеност Друштва према територији за ризик поплаве </w:t>
      </w:r>
    </w:p>
    <w:tbl>
      <w:tblPr>
        <w:tblW w:w="5200" w:type="dxa"/>
        <w:jc w:val="center"/>
        <w:tblLook w:val="04A0" w:firstRow="1" w:lastRow="0" w:firstColumn="1" w:lastColumn="0" w:noHBand="0" w:noVBand="1"/>
      </w:tblPr>
      <w:tblGrid>
        <w:gridCol w:w="3027"/>
        <w:gridCol w:w="1499"/>
        <w:gridCol w:w="813"/>
      </w:tblGrid>
      <w:tr w:rsidR="00B00F9F" w:rsidRPr="00B00F9F" w:rsidTr="00B00F9F">
        <w:trPr>
          <w:trHeight w:val="300"/>
          <w:jc w:val="center"/>
        </w:trPr>
        <w:tc>
          <w:tcPr>
            <w:tcW w:w="3027"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p>
        </w:tc>
        <w:tc>
          <w:tcPr>
            <w:tcW w:w="2173" w:type="dxa"/>
            <w:gridSpan w:val="2"/>
            <w:tcBorders>
              <w:top w:val="single" w:sz="4" w:space="0" w:color="757171"/>
              <w:left w:val="single" w:sz="4" w:space="0" w:color="757171"/>
              <w:bottom w:val="single" w:sz="4" w:space="0" w:color="757171"/>
              <w:right w:val="single" w:sz="4" w:space="0" w:color="757171"/>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Поплава (у ЕУР)</w:t>
            </w:r>
          </w:p>
        </w:tc>
      </w:tr>
      <w:tr w:rsidR="00B00F9F" w:rsidRPr="00B00F9F" w:rsidTr="00B00F9F">
        <w:trPr>
          <w:trHeight w:val="315"/>
          <w:jc w:val="center"/>
        </w:trPr>
        <w:tc>
          <w:tcPr>
            <w:tcW w:w="3027" w:type="dxa"/>
            <w:tcBorders>
              <w:top w:val="single" w:sz="4" w:space="0" w:color="757171"/>
              <w:left w:val="single" w:sz="4" w:space="0" w:color="757171"/>
              <w:bottom w:val="double" w:sz="6" w:space="0" w:color="auto"/>
              <w:right w:val="single" w:sz="4" w:space="0" w:color="757171"/>
            </w:tcBorders>
            <w:shd w:val="clear" w:color="000000" w:fill="FFF2CC"/>
            <w:noWrap/>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Територија</w:t>
            </w:r>
          </w:p>
        </w:tc>
        <w:tc>
          <w:tcPr>
            <w:tcW w:w="2173" w:type="dxa"/>
            <w:gridSpan w:val="2"/>
            <w:tcBorders>
              <w:top w:val="single" w:sz="4" w:space="0" w:color="757171"/>
              <w:left w:val="nil"/>
              <w:bottom w:val="double" w:sz="6" w:space="0" w:color="auto"/>
              <w:right w:val="single" w:sz="4" w:space="0" w:color="757171"/>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2019</w:t>
            </w:r>
          </w:p>
        </w:tc>
      </w:tr>
      <w:tr w:rsidR="00B00F9F" w:rsidRPr="00B00F9F" w:rsidTr="00B00F9F">
        <w:trPr>
          <w:trHeight w:val="315"/>
          <w:jc w:val="center"/>
        </w:trPr>
        <w:tc>
          <w:tcPr>
            <w:tcW w:w="3027" w:type="dxa"/>
            <w:tcBorders>
              <w:top w:val="nil"/>
              <w:left w:val="single" w:sz="4" w:space="0" w:color="757171"/>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Србија</w:t>
            </w:r>
          </w:p>
        </w:tc>
        <w:tc>
          <w:tcPr>
            <w:tcW w:w="1479"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11.684.000</w:t>
            </w:r>
          </w:p>
        </w:tc>
        <w:tc>
          <w:tcPr>
            <w:tcW w:w="694"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37%</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Словенија</w:t>
            </w:r>
          </w:p>
        </w:tc>
        <w:tc>
          <w:tcPr>
            <w:tcW w:w="1479"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2.615.000</w:t>
            </w:r>
          </w:p>
        </w:tc>
        <w:tc>
          <w:tcPr>
            <w:tcW w:w="694"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8%</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Босна и Херцеговина</w:t>
            </w:r>
          </w:p>
        </w:tc>
        <w:tc>
          <w:tcPr>
            <w:tcW w:w="1479"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3.900.000</w:t>
            </w:r>
          </w:p>
        </w:tc>
        <w:tc>
          <w:tcPr>
            <w:tcW w:w="694"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12%</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Северна Македонија</w:t>
            </w:r>
          </w:p>
        </w:tc>
        <w:tc>
          <w:tcPr>
            <w:tcW w:w="1479"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1.300.000</w:t>
            </w:r>
          </w:p>
        </w:tc>
        <w:tc>
          <w:tcPr>
            <w:tcW w:w="694"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Црна Гора</w:t>
            </w:r>
          </w:p>
        </w:tc>
        <w:tc>
          <w:tcPr>
            <w:tcW w:w="1479"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1.300.000</w:t>
            </w:r>
          </w:p>
        </w:tc>
        <w:tc>
          <w:tcPr>
            <w:tcW w:w="694" w:type="dxa"/>
            <w:tcBorders>
              <w:top w:val="nil"/>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Пољска</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231.000</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Бугарска</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790.000</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Албанија</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380.000</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Централна и источна Европа</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2.144.383</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7%</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 xml:space="preserve">Русија </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5.700.000</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18%</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Јужна Кореја</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464.951</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Турска</w:t>
            </w:r>
          </w:p>
        </w:tc>
        <w:tc>
          <w:tcPr>
            <w:tcW w:w="147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1.500.000</w:t>
            </w:r>
          </w:p>
        </w:tc>
        <w:tc>
          <w:tcPr>
            <w:tcW w:w="6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5%</w:t>
            </w:r>
          </w:p>
        </w:tc>
      </w:tr>
      <w:tr w:rsidR="00B00F9F" w:rsidRPr="00B00F9F" w:rsidTr="00B00F9F">
        <w:trPr>
          <w:trHeight w:val="300"/>
          <w:jc w:val="center"/>
        </w:trPr>
        <w:tc>
          <w:tcPr>
            <w:tcW w:w="3027" w:type="dxa"/>
            <w:tcBorders>
              <w:top w:val="nil"/>
              <w:left w:val="single" w:sz="4" w:space="0" w:color="757171"/>
              <w:bottom w:val="single" w:sz="4" w:space="0" w:color="757171"/>
              <w:right w:val="single" w:sz="4" w:space="0" w:color="757171"/>
            </w:tcBorders>
            <w:shd w:val="clear" w:color="000000" w:fill="FFF2CC"/>
            <w:noWrap/>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УКУПНО</w:t>
            </w:r>
          </w:p>
        </w:tc>
        <w:tc>
          <w:tcPr>
            <w:tcW w:w="1479" w:type="dxa"/>
            <w:tcBorders>
              <w:top w:val="nil"/>
              <w:left w:val="nil"/>
              <w:bottom w:val="single" w:sz="4" w:space="0" w:color="757171"/>
              <w:right w:val="single" w:sz="4" w:space="0" w:color="757171"/>
            </w:tcBorders>
            <w:shd w:val="clear" w:color="000000" w:fill="FFF2CC"/>
            <w:noWrap/>
            <w:vAlign w:val="center"/>
            <w:hideMark/>
          </w:tcPr>
          <w:p w:rsidR="00B00F9F" w:rsidRPr="00B00F9F" w:rsidRDefault="00B00F9F" w:rsidP="00B00F9F">
            <w:pPr>
              <w:spacing w:after="0" w:line="240" w:lineRule="auto"/>
              <w:jc w:val="right"/>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32.009.334</w:t>
            </w:r>
          </w:p>
        </w:tc>
        <w:tc>
          <w:tcPr>
            <w:tcW w:w="694" w:type="dxa"/>
            <w:tcBorders>
              <w:top w:val="nil"/>
              <w:left w:val="nil"/>
              <w:bottom w:val="single" w:sz="4" w:space="0" w:color="757171"/>
              <w:right w:val="single" w:sz="4" w:space="0" w:color="757171"/>
            </w:tcBorders>
            <w:shd w:val="clear" w:color="000000" w:fill="FFF2CC"/>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100%</w:t>
            </w:r>
          </w:p>
        </w:tc>
      </w:tr>
      <w:tr w:rsidR="00B00F9F" w:rsidRPr="00B00F9F" w:rsidTr="00B00F9F">
        <w:trPr>
          <w:trHeight w:val="300"/>
          <w:jc w:val="center"/>
        </w:trPr>
        <w:tc>
          <w:tcPr>
            <w:tcW w:w="3027"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p>
        </w:tc>
        <w:tc>
          <w:tcPr>
            <w:tcW w:w="1479"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p>
        </w:tc>
        <w:tc>
          <w:tcPr>
            <w:tcW w:w="694"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p>
        </w:tc>
      </w:tr>
      <w:tr w:rsidR="00B00F9F" w:rsidRPr="00B00F9F" w:rsidTr="00B00F9F">
        <w:trPr>
          <w:trHeight w:val="525"/>
          <w:jc w:val="center"/>
        </w:trPr>
        <w:tc>
          <w:tcPr>
            <w:tcW w:w="3027" w:type="dxa"/>
            <w:tcBorders>
              <w:top w:val="single" w:sz="4" w:space="0" w:color="757171"/>
              <w:left w:val="single" w:sz="4" w:space="0" w:color="757171"/>
              <w:bottom w:val="single" w:sz="4" w:space="0" w:color="757171"/>
              <w:right w:val="single" w:sz="4" w:space="0" w:color="757171"/>
            </w:tcBorders>
            <w:shd w:val="clear" w:color="000000" w:fill="BDD7EE"/>
            <w:vAlign w:val="center"/>
            <w:hideMark/>
          </w:tcPr>
          <w:p w:rsidR="00B00F9F" w:rsidRPr="00B00F9F" w:rsidRDefault="00B00F9F" w:rsidP="00B00F9F">
            <w:pPr>
              <w:spacing w:after="0" w:line="240" w:lineRule="auto"/>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Земље бивше Југославије</w:t>
            </w:r>
          </w:p>
        </w:tc>
        <w:tc>
          <w:tcPr>
            <w:tcW w:w="1479" w:type="dxa"/>
            <w:tcBorders>
              <w:top w:val="single" w:sz="4" w:space="0" w:color="757171"/>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b/>
                <w:bCs/>
                <w:color w:val="1F4E79" w:themeColor="accent1" w:themeShade="80"/>
                <w:sz w:val="20"/>
                <w:szCs w:val="20"/>
                <w:lang w:val="sr-Latn-RS" w:eastAsia="sr-Latn-RS"/>
              </w:rPr>
            </w:pPr>
            <w:r w:rsidRPr="00B00F9F">
              <w:rPr>
                <w:rFonts w:ascii="Verdana" w:eastAsia="Times New Roman" w:hAnsi="Verdana"/>
                <w:b/>
                <w:bCs/>
                <w:color w:val="1F4E79" w:themeColor="accent1" w:themeShade="80"/>
                <w:sz w:val="20"/>
                <w:szCs w:val="20"/>
                <w:lang w:val="sr-Latn-RS" w:eastAsia="sr-Latn-RS"/>
              </w:rPr>
              <w:t>20.799.000</w:t>
            </w:r>
          </w:p>
        </w:tc>
        <w:tc>
          <w:tcPr>
            <w:tcW w:w="694" w:type="dxa"/>
            <w:tcBorders>
              <w:top w:val="single" w:sz="4" w:space="0" w:color="757171"/>
              <w:left w:val="nil"/>
              <w:bottom w:val="single" w:sz="4" w:space="0" w:color="757171"/>
              <w:right w:val="single" w:sz="4" w:space="0" w:color="757171"/>
            </w:tcBorders>
            <w:shd w:val="clear" w:color="000000" w:fill="BDD7EE"/>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65%</w:t>
            </w:r>
          </w:p>
        </w:tc>
      </w:tr>
    </w:tbl>
    <w:p w:rsidR="00CC4EE7" w:rsidRDefault="00CC4EE7" w:rsidP="00CC4EE7">
      <w:pPr>
        <w:spacing w:after="160" w:line="259" w:lineRule="auto"/>
        <w:rPr>
          <w:rFonts w:ascii="Verdana" w:hAnsi="Verdana"/>
          <w:color w:val="FF0000"/>
          <w:sz w:val="20"/>
          <w:szCs w:val="20"/>
          <w:lang w:val="sr-Cyrl-RS"/>
        </w:rPr>
      </w:pPr>
    </w:p>
    <w:tbl>
      <w:tblPr>
        <w:tblW w:w="6517" w:type="dxa"/>
        <w:jc w:val="center"/>
        <w:tblLook w:val="04A0" w:firstRow="1" w:lastRow="0" w:firstColumn="1" w:lastColumn="0" w:noHBand="0" w:noVBand="1"/>
      </w:tblPr>
      <w:tblGrid>
        <w:gridCol w:w="1768"/>
        <w:gridCol w:w="1583"/>
        <w:gridCol w:w="1583"/>
        <w:gridCol w:w="1583"/>
      </w:tblGrid>
      <w:tr w:rsidR="00B00F9F" w:rsidRPr="00B00F9F" w:rsidTr="00B00F9F">
        <w:trPr>
          <w:trHeight w:val="300"/>
          <w:jc w:val="center"/>
        </w:trPr>
        <w:tc>
          <w:tcPr>
            <w:tcW w:w="6517" w:type="dxa"/>
            <w:gridSpan w:val="4"/>
            <w:tcBorders>
              <w:top w:val="nil"/>
              <w:left w:val="nil"/>
              <w:bottom w:val="nil"/>
              <w:right w:val="nil"/>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Корелациона матрица фактора утицаја</w:t>
            </w:r>
          </w:p>
        </w:tc>
      </w:tr>
      <w:tr w:rsidR="00B00F9F" w:rsidRPr="00B00F9F" w:rsidTr="00B00F9F">
        <w:trPr>
          <w:trHeight w:val="300"/>
          <w:jc w:val="center"/>
        </w:trPr>
        <w:tc>
          <w:tcPr>
            <w:tcW w:w="1768" w:type="dxa"/>
            <w:tcBorders>
              <w:top w:val="nil"/>
              <w:left w:val="nil"/>
              <w:bottom w:val="nil"/>
              <w:right w:val="nil"/>
            </w:tcBorders>
            <w:shd w:val="clear" w:color="auto" w:fill="auto"/>
            <w:noWrap/>
            <w:vAlign w:val="center"/>
            <w:hideMark/>
          </w:tcPr>
          <w:p w:rsidR="00B00F9F" w:rsidRPr="00B00F9F" w:rsidRDefault="00B00F9F" w:rsidP="00B00F9F">
            <w:pPr>
              <w:spacing w:after="0" w:line="240" w:lineRule="auto"/>
              <w:jc w:val="right"/>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у ЕУР</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p 0,1</w:t>
            </w:r>
          </w:p>
        </w:tc>
        <w:tc>
          <w:tcPr>
            <w:tcW w:w="1583" w:type="dxa"/>
            <w:tcBorders>
              <w:top w:val="single" w:sz="4" w:space="0" w:color="757171"/>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p 0,3</w:t>
            </w:r>
          </w:p>
        </w:tc>
        <w:tc>
          <w:tcPr>
            <w:tcW w:w="1583" w:type="dxa"/>
            <w:tcBorders>
              <w:top w:val="single" w:sz="4" w:space="0" w:color="757171"/>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i/>
                <w:iCs/>
                <w:color w:val="1F4E79" w:themeColor="accent1" w:themeShade="80"/>
                <w:sz w:val="20"/>
                <w:szCs w:val="20"/>
                <w:lang w:val="sr-Latn-RS" w:eastAsia="sr-Latn-RS"/>
              </w:rPr>
            </w:pPr>
            <w:r w:rsidRPr="00B00F9F">
              <w:rPr>
                <w:rFonts w:ascii="Verdana" w:eastAsia="Times New Roman" w:hAnsi="Verdana"/>
                <w:i/>
                <w:iCs/>
                <w:color w:val="1F4E79" w:themeColor="accent1" w:themeShade="80"/>
                <w:sz w:val="20"/>
                <w:szCs w:val="20"/>
                <w:lang w:val="sr-Latn-RS" w:eastAsia="sr-Latn-RS"/>
              </w:rPr>
              <w:t>p 0,5</w:t>
            </w:r>
          </w:p>
        </w:tc>
      </w:tr>
      <w:tr w:rsidR="00B00F9F" w:rsidRPr="00B00F9F" w:rsidTr="00B00F9F">
        <w:trPr>
          <w:trHeight w:val="300"/>
          <w:jc w:val="center"/>
        </w:trPr>
        <w:tc>
          <w:tcPr>
            <w:tcW w:w="1768"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10%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1.039.950</w:t>
            </w:r>
          </w:p>
        </w:tc>
      </w:tr>
      <w:tr w:rsidR="00B00F9F" w:rsidRPr="00B00F9F" w:rsidTr="00B00F9F">
        <w:trPr>
          <w:trHeight w:val="300"/>
          <w:jc w:val="center"/>
        </w:trPr>
        <w:tc>
          <w:tcPr>
            <w:tcW w:w="1768"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30%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1.871.910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r>
      <w:tr w:rsidR="00B00F9F" w:rsidRPr="00B00F9F" w:rsidTr="00B00F9F">
        <w:trPr>
          <w:trHeight w:val="300"/>
          <w:jc w:val="center"/>
        </w:trPr>
        <w:tc>
          <w:tcPr>
            <w:tcW w:w="1768"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50%</w:t>
            </w:r>
          </w:p>
        </w:tc>
        <w:tc>
          <w:tcPr>
            <w:tcW w:w="158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1.039.950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c>
          <w:tcPr>
            <w:tcW w:w="1583"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w:t>
            </w:r>
          </w:p>
        </w:tc>
      </w:tr>
    </w:tbl>
    <w:p w:rsidR="00B00F9F" w:rsidRDefault="00B00F9F" w:rsidP="00CC4EE7">
      <w:pPr>
        <w:spacing w:after="160" w:line="259" w:lineRule="auto"/>
        <w:rPr>
          <w:rFonts w:ascii="Verdana" w:hAnsi="Verdana"/>
          <w:color w:val="FF0000"/>
          <w:sz w:val="20"/>
          <w:szCs w:val="20"/>
          <w:lang w:val="sr-Cyrl-RS"/>
        </w:rPr>
      </w:pPr>
    </w:p>
    <w:p w:rsidR="00B00F9F" w:rsidRPr="00CC4EE7" w:rsidRDefault="00B00F9F" w:rsidP="00CC4EE7">
      <w:pPr>
        <w:spacing w:after="160" w:line="259" w:lineRule="auto"/>
        <w:rPr>
          <w:rFonts w:ascii="Verdana" w:hAnsi="Verdana"/>
          <w:color w:val="FF0000"/>
          <w:sz w:val="20"/>
          <w:szCs w:val="20"/>
          <w:lang w:val="sr-Cyrl-RS"/>
        </w:rPr>
      </w:pPr>
    </w:p>
    <w:tbl>
      <w:tblPr>
        <w:tblW w:w="8380" w:type="dxa"/>
        <w:jc w:val="center"/>
        <w:tblLook w:val="04A0" w:firstRow="1" w:lastRow="0" w:firstColumn="1" w:lastColumn="0" w:noHBand="0" w:noVBand="1"/>
      </w:tblPr>
      <w:tblGrid>
        <w:gridCol w:w="2711"/>
        <w:gridCol w:w="1189"/>
        <w:gridCol w:w="1494"/>
        <w:gridCol w:w="1493"/>
        <w:gridCol w:w="1493"/>
      </w:tblGrid>
      <w:tr w:rsidR="00B00F9F" w:rsidRPr="00B00F9F" w:rsidTr="00B00F9F">
        <w:trPr>
          <w:trHeight w:val="300"/>
          <w:jc w:val="center"/>
        </w:trPr>
        <w:tc>
          <w:tcPr>
            <w:tcW w:w="3900" w:type="dxa"/>
            <w:gridSpan w:val="2"/>
            <w:tcBorders>
              <w:top w:val="single" w:sz="4" w:space="0" w:color="757171"/>
              <w:left w:val="single" w:sz="4" w:space="0" w:color="757171"/>
              <w:bottom w:val="single" w:sz="4" w:space="0" w:color="757171"/>
              <w:right w:val="single" w:sz="4" w:space="0" w:color="757171"/>
            </w:tcBorders>
            <w:shd w:val="clear" w:color="000000" w:fill="9BC2E6"/>
            <w:noWrap/>
            <w:vAlign w:val="center"/>
            <w:hideMark/>
          </w:tcPr>
          <w:p w:rsidR="00B00F9F" w:rsidRPr="00B00F9F" w:rsidRDefault="00B00F9F" w:rsidP="00B00F9F">
            <w:pPr>
              <w:spacing w:after="0" w:line="240" w:lineRule="auto"/>
              <w:jc w:val="center"/>
              <w:rPr>
                <w:rFonts w:ascii="Verdana" w:eastAsia="Times New Roman" w:hAnsi="Verdana"/>
                <w:b/>
                <w:bCs/>
                <w:i/>
                <w:iCs/>
                <w:color w:val="1F4E79" w:themeColor="accent1" w:themeShade="80"/>
                <w:sz w:val="20"/>
                <w:szCs w:val="20"/>
                <w:lang w:val="sr-Latn-RS" w:eastAsia="sr-Latn-RS"/>
              </w:rPr>
            </w:pPr>
            <w:r w:rsidRPr="00B00F9F">
              <w:rPr>
                <w:rFonts w:ascii="Verdana" w:eastAsia="Times New Roman" w:hAnsi="Verdana"/>
                <w:b/>
                <w:bCs/>
                <w:i/>
                <w:iCs/>
                <w:color w:val="1F4E79" w:themeColor="accent1" w:themeShade="80"/>
                <w:sz w:val="20"/>
                <w:szCs w:val="20"/>
                <w:lang w:val="sr-Latn-RS" w:eastAsia="sr-Latn-RS"/>
              </w:rPr>
              <w:t>Поплава</w:t>
            </w:r>
          </w:p>
        </w:tc>
        <w:tc>
          <w:tcPr>
            <w:tcW w:w="4480" w:type="dxa"/>
            <w:gridSpan w:val="3"/>
            <w:tcBorders>
              <w:top w:val="single" w:sz="4" w:space="0" w:color="757171"/>
              <w:left w:val="nil"/>
              <w:bottom w:val="single" w:sz="4" w:space="0" w:color="757171"/>
              <w:right w:val="single" w:sz="4" w:space="0" w:color="757171"/>
            </w:tcBorders>
            <w:shd w:val="clear" w:color="000000" w:fill="9BC2E6"/>
            <w:noWrap/>
            <w:vAlign w:val="center"/>
            <w:hideMark/>
          </w:tcPr>
          <w:p w:rsidR="00B00F9F" w:rsidRPr="00B00F9F" w:rsidRDefault="00B00F9F" w:rsidP="00B00F9F">
            <w:pPr>
              <w:spacing w:after="0" w:line="240" w:lineRule="auto"/>
              <w:jc w:val="center"/>
              <w:rPr>
                <w:rFonts w:ascii="Verdana" w:eastAsia="Times New Roman" w:hAnsi="Verdana"/>
                <w:b/>
                <w:bCs/>
                <w:i/>
                <w:iCs/>
                <w:color w:val="1F4E79" w:themeColor="accent1" w:themeShade="80"/>
                <w:sz w:val="20"/>
                <w:szCs w:val="20"/>
                <w:lang w:val="sr-Latn-RS" w:eastAsia="sr-Latn-RS"/>
              </w:rPr>
            </w:pPr>
            <w:r w:rsidRPr="00B00F9F">
              <w:rPr>
                <w:rFonts w:ascii="Verdana" w:eastAsia="Times New Roman" w:hAnsi="Verdana"/>
                <w:b/>
                <w:bCs/>
                <w:i/>
                <w:iCs/>
                <w:color w:val="1F4E79" w:themeColor="accent1" w:themeShade="80"/>
                <w:sz w:val="20"/>
                <w:szCs w:val="20"/>
                <w:lang w:val="sr-Latn-RS" w:eastAsia="sr-Latn-RS"/>
              </w:rPr>
              <w:t>Према учешћу у МП (у ЕУР)</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Врста осигурања</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 у МП</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10%</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30%</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ММШ 50%</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01</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0,11%</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1.152</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2.073</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1.152</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03</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22,41%</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233.025</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419.445</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233.025</w:t>
            </w:r>
          </w:p>
        </w:tc>
      </w:tr>
      <w:tr w:rsidR="00B00F9F" w:rsidRPr="00B00F9F" w:rsidTr="00B00F9F">
        <w:trPr>
          <w:trHeight w:val="300"/>
          <w:jc w:val="center"/>
        </w:trPr>
        <w:tc>
          <w:tcPr>
            <w:tcW w:w="2711" w:type="dxa"/>
            <w:tcBorders>
              <w:top w:val="nil"/>
              <w:left w:val="single" w:sz="4" w:space="0" w:color="757171"/>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09</w:t>
            </w:r>
          </w:p>
        </w:tc>
        <w:tc>
          <w:tcPr>
            <w:tcW w:w="1189"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19,02%</w:t>
            </w:r>
          </w:p>
        </w:tc>
        <w:tc>
          <w:tcPr>
            <w:tcW w:w="1494"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197.777</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355.999</w:t>
            </w:r>
          </w:p>
        </w:tc>
        <w:tc>
          <w:tcPr>
            <w:tcW w:w="1493" w:type="dxa"/>
            <w:tcBorders>
              <w:top w:val="nil"/>
              <w:left w:val="nil"/>
              <w:bottom w:val="single" w:sz="4" w:space="0" w:color="757171"/>
              <w:right w:val="single" w:sz="4" w:space="0" w:color="757171"/>
            </w:tcBorders>
            <w:shd w:val="clear" w:color="auto" w:fill="auto"/>
            <w:noWrap/>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20"/>
                <w:szCs w:val="20"/>
                <w:lang w:val="sr-Latn-RS" w:eastAsia="sr-Latn-RS"/>
              </w:rPr>
            </w:pPr>
            <w:r w:rsidRPr="00B00F9F">
              <w:rPr>
                <w:rFonts w:ascii="Verdana" w:eastAsia="Times New Roman" w:hAnsi="Verdana"/>
                <w:color w:val="1F4E79" w:themeColor="accent1" w:themeShade="80"/>
                <w:sz w:val="20"/>
                <w:szCs w:val="20"/>
                <w:lang w:val="sr-Latn-RS" w:eastAsia="sr-Latn-RS"/>
              </w:rPr>
              <w:t>197.777</w:t>
            </w:r>
          </w:p>
        </w:tc>
      </w:tr>
    </w:tbl>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CC4EE7" w:rsidP="00CC4EE7">
      <w:pPr>
        <w:spacing w:after="160" w:line="259" w:lineRule="auto"/>
        <w:rPr>
          <w:rFonts w:ascii="Verdana" w:hAnsi="Verdana"/>
          <w:color w:val="FF0000"/>
          <w:sz w:val="20"/>
          <w:szCs w:val="20"/>
          <w:lang w:val="sr-Cyrl-RS"/>
        </w:rPr>
      </w:pPr>
      <w:r w:rsidRPr="00CC4EE7">
        <w:rPr>
          <w:rFonts w:ascii="Verdana" w:hAnsi="Verdana"/>
          <w:color w:val="FF0000"/>
          <w:sz w:val="20"/>
          <w:szCs w:val="20"/>
          <w:lang w:val="sr-Cyrl-RS"/>
        </w:rPr>
        <w:br w:type="page"/>
      </w:r>
    </w:p>
    <w:p w:rsidR="00CC4EE7" w:rsidRPr="00CC4EE7" w:rsidRDefault="00CC4EE7" w:rsidP="00CC4EE7">
      <w:pPr>
        <w:spacing w:after="160" w:line="259" w:lineRule="auto"/>
        <w:rPr>
          <w:rFonts w:ascii="Verdana" w:hAnsi="Verdana"/>
          <w:i/>
          <w:color w:val="1F497D"/>
          <w:sz w:val="20"/>
          <w:szCs w:val="20"/>
          <w:lang w:val="sr-Cyrl-CS"/>
        </w:rPr>
      </w:pPr>
      <w:r w:rsidRPr="00CC4EE7">
        <w:rPr>
          <w:rFonts w:ascii="Verdana" w:hAnsi="Verdana"/>
          <w:color w:val="1F497D"/>
          <w:sz w:val="20"/>
          <w:szCs w:val="20"/>
          <w:lang w:val="sr-Cyrl-CS"/>
        </w:rPr>
        <w:lastRenderedPageBreak/>
        <w:t xml:space="preserve">Сценарио 1: ММШ 10% - </w:t>
      </w:r>
      <w:r w:rsidRPr="00CC4EE7">
        <w:rPr>
          <w:rFonts w:ascii="Verdana" w:hAnsi="Verdana"/>
          <w:i/>
          <w:color w:val="1F497D"/>
          <w:sz w:val="20"/>
          <w:szCs w:val="20"/>
          <w:lang w:val="sr-Cyrl-CS"/>
        </w:rPr>
        <w:t>p (0,5)</w:t>
      </w:r>
    </w:p>
    <w:tbl>
      <w:tblPr>
        <w:tblW w:w="10860" w:type="dxa"/>
        <w:jc w:val="center"/>
        <w:tblLook w:val="04A0" w:firstRow="1" w:lastRow="0" w:firstColumn="1" w:lastColumn="0" w:noHBand="0" w:noVBand="1"/>
      </w:tblPr>
      <w:tblGrid>
        <w:gridCol w:w="2121"/>
        <w:gridCol w:w="1498"/>
        <w:gridCol w:w="1498"/>
        <w:gridCol w:w="1141"/>
        <w:gridCol w:w="1639"/>
        <w:gridCol w:w="1276"/>
        <w:gridCol w:w="1687"/>
      </w:tblGrid>
      <w:tr w:rsidR="00B00F9F" w:rsidRPr="00B00F9F" w:rsidTr="005909E1">
        <w:trPr>
          <w:trHeight w:val="450"/>
          <w:jc w:val="center"/>
        </w:trPr>
        <w:tc>
          <w:tcPr>
            <w:tcW w:w="2121"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Меродавне штете (МШ)</w:t>
            </w:r>
          </w:p>
        </w:tc>
        <w:tc>
          <w:tcPr>
            <w:tcW w:w="1141"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ШТЕТА</w:t>
            </w:r>
          </w:p>
        </w:tc>
        <w:tc>
          <w:tcPr>
            <w:tcW w:w="1639"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B00F9F" w:rsidRPr="00B00F9F" w:rsidRDefault="00B00F9F" w:rsidP="00B00F9F">
            <w:pPr>
              <w:spacing w:after="0" w:line="240" w:lineRule="auto"/>
              <w:jc w:val="center"/>
              <w:rPr>
                <w:rFonts w:ascii="Verdana" w:eastAsia="Times New Roman" w:hAnsi="Verdana" w:cs="Arial"/>
                <w:color w:val="1F4E79" w:themeColor="accent1" w:themeShade="80"/>
                <w:sz w:val="18"/>
                <w:szCs w:val="18"/>
                <w:lang w:val="sr-Latn-RS" w:eastAsia="sr-Latn-RS"/>
              </w:rPr>
            </w:pPr>
            <w:r w:rsidRPr="00B00F9F">
              <w:rPr>
                <w:rFonts w:ascii="Verdana" w:eastAsia="Times New Roman" w:hAnsi="Verdana" w:cs="Arial"/>
                <w:color w:val="1F4E79" w:themeColor="accent1" w:themeShade="80"/>
                <w:sz w:val="18"/>
                <w:szCs w:val="18"/>
                <w:lang w:val="sr-Latn-RS" w:eastAsia="sr-Latn-RS"/>
              </w:rPr>
              <w:t>КОМБИНОВАНИ РАЦИО</w:t>
            </w:r>
          </w:p>
        </w:tc>
      </w:tr>
      <w:tr w:rsidR="00B00F9F" w:rsidRPr="00B00F9F" w:rsidTr="005909E1">
        <w:trPr>
          <w:trHeight w:val="450"/>
          <w:jc w:val="center"/>
        </w:trPr>
        <w:tc>
          <w:tcPr>
            <w:tcW w:w="2121" w:type="dxa"/>
            <w:vMerge/>
            <w:tcBorders>
              <w:top w:val="double" w:sz="6" w:space="0" w:color="auto"/>
              <w:left w:val="double" w:sz="6"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141"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639"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B00F9F" w:rsidRPr="00B00F9F" w:rsidRDefault="00B00F9F" w:rsidP="00B00F9F">
            <w:pPr>
              <w:spacing w:after="0" w:line="240" w:lineRule="auto"/>
              <w:rPr>
                <w:rFonts w:ascii="Verdana" w:eastAsia="Times New Roman" w:hAnsi="Verdana" w:cs="Arial"/>
                <w:color w:val="1F4E79" w:themeColor="accent1" w:themeShade="80"/>
                <w:sz w:val="18"/>
                <w:szCs w:val="18"/>
                <w:lang w:val="sr-Latn-RS" w:eastAsia="sr-Latn-RS"/>
              </w:rPr>
            </w:pPr>
          </w:p>
        </w:tc>
      </w:tr>
      <w:tr w:rsidR="00B00F9F" w:rsidRPr="00B00F9F" w:rsidTr="005909E1">
        <w:trPr>
          <w:trHeight w:val="615"/>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869.076</w:t>
            </w:r>
          </w:p>
        </w:tc>
        <w:tc>
          <w:tcPr>
            <w:tcW w:w="1141"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81,83%</w:t>
            </w:r>
          </w:p>
        </w:tc>
        <w:tc>
          <w:tcPr>
            <w:tcW w:w="1639"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94,23%</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1.010.819</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29,22%</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52,89%</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193.578.111</w:t>
            </w:r>
          </w:p>
        </w:tc>
        <w:tc>
          <w:tcPr>
            <w:tcW w:w="1141"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90,09%</w:t>
            </w:r>
          </w:p>
        </w:tc>
        <w:tc>
          <w:tcPr>
            <w:tcW w:w="1639"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112,89%</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-737.494</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-4,21%</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1,19%</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1.355.143</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79,98%</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156,97%</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3.721.533</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139,22%</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153,24%</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15.719.255</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104,27%</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100,95%</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165.379.302</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44,23%</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63,75%</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176.321.965</w:t>
            </w:r>
          </w:p>
        </w:tc>
        <w:tc>
          <w:tcPr>
            <w:tcW w:w="1141"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96,69%</w:t>
            </w:r>
          </w:p>
        </w:tc>
        <w:tc>
          <w:tcPr>
            <w:tcW w:w="1639"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9BC2E6"/>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134,71%</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51.965.284</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71,84%</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69,01%</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-21.527</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-2,12%</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238,33%</w:t>
            </w:r>
          </w:p>
        </w:tc>
      </w:tr>
      <w:tr w:rsidR="00B00F9F" w:rsidRPr="00B00F9F" w:rsidTr="005909E1">
        <w:trPr>
          <w:trHeight w:val="608"/>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655.747</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38,46%</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52,02%</w:t>
            </w:r>
          </w:p>
        </w:tc>
      </w:tr>
      <w:tr w:rsidR="00B00F9F" w:rsidRPr="00B00F9F" w:rsidTr="005909E1">
        <w:trPr>
          <w:trHeight w:val="66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38.895.199</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88,57%</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106,53%</w:t>
            </w:r>
          </w:p>
        </w:tc>
      </w:tr>
      <w:tr w:rsidR="00B00F9F" w:rsidRPr="00B00F9F" w:rsidTr="005909E1">
        <w:trPr>
          <w:trHeight w:val="401"/>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987.170</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39,14%</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91,90%</w:t>
            </w:r>
          </w:p>
        </w:tc>
      </w:tr>
      <w:tr w:rsidR="00B00F9F" w:rsidRPr="00B00F9F" w:rsidTr="005909E1">
        <w:trPr>
          <w:trHeight w:val="3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-579.775</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-3,35%</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17,42%</w:t>
            </w:r>
          </w:p>
        </w:tc>
      </w:tr>
      <w:tr w:rsidR="00B00F9F" w:rsidRPr="00B00F9F"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580.968</w:t>
            </w:r>
          </w:p>
        </w:tc>
        <w:tc>
          <w:tcPr>
            <w:tcW w:w="1141"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7,86%</w:t>
            </w:r>
          </w:p>
        </w:tc>
        <w:tc>
          <w:tcPr>
            <w:tcW w:w="1639"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34,92%</w:t>
            </w:r>
          </w:p>
        </w:tc>
      </w:tr>
      <w:tr w:rsidR="00B00F9F" w:rsidRPr="00B00F9F" w:rsidTr="005909E1">
        <w:trPr>
          <w:trHeight w:val="615"/>
          <w:jc w:val="center"/>
        </w:trPr>
        <w:tc>
          <w:tcPr>
            <w:tcW w:w="2121" w:type="dxa"/>
            <w:tcBorders>
              <w:top w:val="nil"/>
              <w:left w:val="double" w:sz="6" w:space="0" w:color="auto"/>
              <w:bottom w:val="nil"/>
              <w:right w:val="single" w:sz="4" w:space="0" w:color="3A3838"/>
            </w:tcBorders>
            <w:shd w:val="clear" w:color="auto" w:fill="auto"/>
            <w:vAlign w:val="center"/>
            <w:hideMark/>
          </w:tcPr>
          <w:p w:rsidR="00B00F9F" w:rsidRPr="00B00F9F" w:rsidRDefault="00B00F9F" w:rsidP="005C4897">
            <w:pPr>
              <w:spacing w:after="0" w:line="240" w:lineRule="auto"/>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105.734</w:t>
            </w:r>
          </w:p>
        </w:tc>
        <w:tc>
          <w:tcPr>
            <w:tcW w:w="1141"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70,32%</w:t>
            </w:r>
          </w:p>
        </w:tc>
        <w:tc>
          <w:tcPr>
            <w:tcW w:w="1639"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B00F9F" w:rsidRPr="00B00F9F" w:rsidRDefault="00B00F9F" w:rsidP="00B00F9F">
            <w:pPr>
              <w:spacing w:after="0" w:line="240" w:lineRule="auto"/>
              <w:jc w:val="center"/>
              <w:rPr>
                <w:rFonts w:ascii="Verdana" w:eastAsia="Times New Roman" w:hAnsi="Verdana"/>
                <w:color w:val="1F4E79" w:themeColor="accent1" w:themeShade="80"/>
                <w:sz w:val="18"/>
                <w:szCs w:val="18"/>
                <w:lang w:val="sr-Latn-RS" w:eastAsia="sr-Latn-RS"/>
              </w:rPr>
            </w:pPr>
            <w:r w:rsidRPr="00B00F9F">
              <w:rPr>
                <w:rFonts w:ascii="Verdana" w:eastAsia="Times New Roman" w:hAnsi="Verdana"/>
                <w:color w:val="1F4E79" w:themeColor="accent1" w:themeShade="80"/>
                <w:sz w:val="18"/>
                <w:szCs w:val="18"/>
                <w:lang w:val="sr-Latn-RS" w:eastAsia="sr-Latn-RS"/>
              </w:rPr>
              <w:t>192,63%</w:t>
            </w:r>
          </w:p>
        </w:tc>
      </w:tr>
      <w:tr w:rsidR="00B00F9F" w:rsidRPr="00B00F9F" w:rsidTr="005909E1">
        <w:trPr>
          <w:trHeight w:val="630"/>
          <w:jc w:val="center"/>
        </w:trPr>
        <w:tc>
          <w:tcPr>
            <w:tcW w:w="2121"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649.806.508</w:t>
            </w:r>
          </w:p>
        </w:tc>
        <w:tc>
          <w:tcPr>
            <w:tcW w:w="1141"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67,77%</w:t>
            </w:r>
          </w:p>
        </w:tc>
        <w:tc>
          <w:tcPr>
            <w:tcW w:w="1639"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B00F9F" w:rsidRPr="00B00F9F" w:rsidRDefault="00B00F9F" w:rsidP="00B00F9F">
            <w:pPr>
              <w:spacing w:after="0" w:line="240" w:lineRule="auto"/>
              <w:jc w:val="center"/>
              <w:rPr>
                <w:rFonts w:ascii="Verdana" w:eastAsia="Times New Roman" w:hAnsi="Verdana"/>
                <w:b/>
                <w:bCs/>
                <w:color w:val="1F4E79" w:themeColor="accent1" w:themeShade="80"/>
                <w:sz w:val="18"/>
                <w:szCs w:val="18"/>
                <w:lang w:val="sr-Latn-RS" w:eastAsia="sr-Latn-RS"/>
              </w:rPr>
            </w:pPr>
            <w:r w:rsidRPr="00B00F9F">
              <w:rPr>
                <w:rFonts w:ascii="Verdana" w:eastAsia="Times New Roman" w:hAnsi="Verdana"/>
                <w:b/>
                <w:bCs/>
                <w:color w:val="1F4E79" w:themeColor="accent1" w:themeShade="80"/>
                <w:sz w:val="18"/>
                <w:szCs w:val="18"/>
                <w:lang w:val="sr-Latn-RS" w:eastAsia="sr-Latn-RS"/>
              </w:rPr>
              <w:t>89,67%</w:t>
            </w:r>
          </w:p>
        </w:tc>
      </w:tr>
    </w:tbl>
    <w:p w:rsidR="00CC4EE7" w:rsidRPr="00B00F9F" w:rsidRDefault="00CC4EE7" w:rsidP="00CC4EE7">
      <w:pPr>
        <w:spacing w:after="160" w:line="259" w:lineRule="auto"/>
        <w:rPr>
          <w:rFonts w:ascii="Verdana" w:hAnsi="Verdana"/>
          <w:color w:val="1F497D"/>
          <w:sz w:val="20"/>
          <w:szCs w:val="20"/>
          <w:lang w:val="sr-Cyrl-CS"/>
        </w:rPr>
      </w:pPr>
    </w:p>
    <w:p w:rsidR="005909E1" w:rsidRDefault="005909E1">
      <w:pPr>
        <w:spacing w:after="160" w:line="259" w:lineRule="auto"/>
        <w:rPr>
          <w:rFonts w:ascii="Verdana" w:hAnsi="Verdana"/>
          <w:color w:val="1F497D"/>
          <w:sz w:val="20"/>
          <w:szCs w:val="20"/>
          <w:lang w:val="sr-Cyrl-CS"/>
        </w:rPr>
      </w:pPr>
      <w:r>
        <w:rPr>
          <w:rFonts w:ascii="Verdana" w:hAnsi="Verdana"/>
          <w:color w:val="1F497D"/>
          <w:sz w:val="20"/>
          <w:szCs w:val="20"/>
          <w:lang w:val="sr-Cyrl-CS"/>
        </w:rPr>
        <w:br w:type="page"/>
      </w: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color w:val="1F497D"/>
          <w:sz w:val="20"/>
          <w:szCs w:val="20"/>
          <w:lang w:val="sr-Cyrl-CS"/>
        </w:rPr>
        <w:lastRenderedPageBreak/>
        <w:t xml:space="preserve">Сценарио 2: ММШ 30% - </w:t>
      </w:r>
      <w:r w:rsidRPr="00CC4EE7">
        <w:rPr>
          <w:rFonts w:ascii="Verdana" w:hAnsi="Verdana"/>
          <w:i/>
          <w:color w:val="1F497D"/>
          <w:sz w:val="20"/>
          <w:szCs w:val="20"/>
          <w:lang w:val="sr-Cyrl-CS"/>
        </w:rPr>
        <w:t>p (0,3)</w:t>
      </w:r>
      <w:r w:rsidRPr="00CC4EE7">
        <w:rPr>
          <w:rFonts w:ascii="Verdana" w:hAnsi="Verdana"/>
          <w:color w:val="1F497D"/>
          <w:sz w:val="20"/>
          <w:szCs w:val="20"/>
          <w:lang w:val="sr-Cyrl-CS"/>
        </w:rPr>
        <w:t xml:space="preserve"> </w:t>
      </w:r>
    </w:p>
    <w:tbl>
      <w:tblPr>
        <w:tblW w:w="10860" w:type="dxa"/>
        <w:jc w:val="center"/>
        <w:tblLook w:val="04A0" w:firstRow="1" w:lastRow="0" w:firstColumn="1" w:lastColumn="0" w:noHBand="0" w:noVBand="1"/>
      </w:tblPr>
      <w:tblGrid>
        <w:gridCol w:w="2121"/>
        <w:gridCol w:w="1498"/>
        <w:gridCol w:w="1498"/>
        <w:gridCol w:w="1141"/>
        <w:gridCol w:w="1639"/>
        <w:gridCol w:w="1276"/>
        <w:gridCol w:w="1687"/>
      </w:tblGrid>
      <w:tr w:rsidR="004330A8" w:rsidRPr="004330A8" w:rsidTr="005909E1">
        <w:trPr>
          <w:trHeight w:val="450"/>
          <w:jc w:val="center"/>
        </w:trPr>
        <w:tc>
          <w:tcPr>
            <w:tcW w:w="2121"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Меродавне штете (МШ)</w:t>
            </w:r>
          </w:p>
        </w:tc>
        <w:tc>
          <w:tcPr>
            <w:tcW w:w="1141"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ШТЕТА</w:t>
            </w:r>
          </w:p>
        </w:tc>
        <w:tc>
          <w:tcPr>
            <w:tcW w:w="1639"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КОМБИНОВАНИ РАЦИО</w:t>
            </w:r>
          </w:p>
        </w:tc>
      </w:tr>
      <w:tr w:rsidR="004330A8" w:rsidRPr="004330A8" w:rsidTr="005909E1">
        <w:trPr>
          <w:trHeight w:val="450"/>
          <w:jc w:val="center"/>
        </w:trPr>
        <w:tc>
          <w:tcPr>
            <w:tcW w:w="2121" w:type="dxa"/>
            <w:vMerge/>
            <w:tcBorders>
              <w:top w:val="double" w:sz="6" w:space="0" w:color="auto"/>
              <w:left w:val="double" w:sz="6"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141"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39"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r>
      <w:tr w:rsidR="004330A8" w:rsidRPr="004330A8" w:rsidTr="005909E1">
        <w:trPr>
          <w:trHeight w:val="555"/>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977.379</w:t>
            </w:r>
          </w:p>
        </w:tc>
        <w:tc>
          <w:tcPr>
            <w:tcW w:w="1141"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92,03%</w:t>
            </w:r>
          </w:p>
        </w:tc>
        <w:tc>
          <w:tcPr>
            <w:tcW w:w="1639"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104,43%</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1.010.819</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29,22%</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52,89%</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215.499.761</w:t>
            </w:r>
          </w:p>
        </w:tc>
        <w:tc>
          <w:tcPr>
            <w:tcW w:w="1141"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100,30%</w:t>
            </w:r>
          </w:p>
        </w:tc>
        <w:tc>
          <w:tcPr>
            <w:tcW w:w="1639"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123,10%</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-737.494</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-4,21%</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1,19%</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1.355.143</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79,98%</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156,97%</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3.721.533</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139,22%</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153,24%</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15.719.255</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104,27%</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100,95%</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165.379.302</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44,23%</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63,75%</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194.927.733</w:t>
            </w:r>
          </w:p>
        </w:tc>
        <w:tc>
          <w:tcPr>
            <w:tcW w:w="1141"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106,89%</w:t>
            </w:r>
          </w:p>
        </w:tc>
        <w:tc>
          <w:tcPr>
            <w:tcW w:w="1639"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144,91%</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51.965.284</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71,84%</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69,01%</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-21.527</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-2,12%</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238,33%</w:t>
            </w:r>
          </w:p>
        </w:tc>
      </w:tr>
      <w:tr w:rsidR="004330A8" w:rsidRPr="004330A8" w:rsidTr="005909E1">
        <w:trPr>
          <w:trHeight w:val="9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655.747</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38,46%</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52,02%</w:t>
            </w:r>
          </w:p>
        </w:tc>
      </w:tr>
      <w:tr w:rsidR="004330A8" w:rsidRPr="004330A8" w:rsidTr="005909E1">
        <w:trPr>
          <w:trHeight w:val="579"/>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38.895.199</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88,57%</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106,53%</w:t>
            </w:r>
          </w:p>
        </w:tc>
      </w:tr>
      <w:tr w:rsidR="004330A8" w:rsidRPr="004330A8" w:rsidTr="005909E1">
        <w:trPr>
          <w:trHeight w:val="403"/>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987.170</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39,14%</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91,90%</w:t>
            </w:r>
          </w:p>
        </w:tc>
      </w:tr>
      <w:tr w:rsidR="004330A8" w:rsidRPr="004330A8" w:rsidTr="005909E1">
        <w:trPr>
          <w:trHeight w:val="3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-579.775</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-3,35%</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17,42%</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580.968</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7,86%</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34,92%</w:t>
            </w:r>
          </w:p>
        </w:tc>
      </w:tr>
      <w:tr w:rsidR="004330A8" w:rsidRPr="004330A8" w:rsidTr="005909E1">
        <w:trPr>
          <w:trHeight w:val="615"/>
          <w:jc w:val="center"/>
        </w:trPr>
        <w:tc>
          <w:tcPr>
            <w:tcW w:w="2121" w:type="dxa"/>
            <w:tcBorders>
              <w:top w:val="nil"/>
              <w:left w:val="double" w:sz="6" w:space="0" w:color="auto"/>
              <w:bottom w:val="nil"/>
              <w:right w:val="single" w:sz="4" w:space="0" w:color="3A3838"/>
            </w:tcBorders>
            <w:shd w:val="clear" w:color="auto" w:fill="auto"/>
            <w:vAlign w:val="center"/>
            <w:hideMark/>
          </w:tcPr>
          <w:p w:rsidR="004330A8" w:rsidRPr="004330A8" w:rsidRDefault="004330A8" w:rsidP="005C4897">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105.734</w:t>
            </w:r>
          </w:p>
        </w:tc>
        <w:tc>
          <w:tcPr>
            <w:tcW w:w="1141"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70,32%</w:t>
            </w:r>
          </w:p>
        </w:tc>
        <w:tc>
          <w:tcPr>
            <w:tcW w:w="1639"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192,63%</w:t>
            </w:r>
          </w:p>
        </w:tc>
      </w:tr>
      <w:tr w:rsidR="004330A8" w:rsidRPr="004330A8" w:rsidTr="005909E1">
        <w:trPr>
          <w:trHeight w:val="630"/>
          <w:jc w:val="center"/>
        </w:trPr>
        <w:tc>
          <w:tcPr>
            <w:tcW w:w="2121"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690.442.229</w:t>
            </w:r>
          </w:p>
        </w:tc>
        <w:tc>
          <w:tcPr>
            <w:tcW w:w="1141"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72,00%</w:t>
            </w:r>
          </w:p>
        </w:tc>
        <w:tc>
          <w:tcPr>
            <w:tcW w:w="1639"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93,91%</w:t>
            </w:r>
          </w:p>
        </w:tc>
      </w:tr>
    </w:tbl>
    <w:p w:rsidR="00CC4EE7" w:rsidRPr="00CC4EE7" w:rsidRDefault="00CC4EE7" w:rsidP="00CC4EE7">
      <w:pPr>
        <w:spacing w:after="160" w:line="259" w:lineRule="auto"/>
        <w:rPr>
          <w:rFonts w:ascii="Verdana" w:hAnsi="Verdana"/>
          <w:color w:val="1F497D"/>
          <w:sz w:val="20"/>
          <w:szCs w:val="20"/>
          <w:lang w:val="sr-Cyrl-CS"/>
        </w:rPr>
      </w:pPr>
    </w:p>
    <w:p w:rsidR="005909E1" w:rsidRDefault="005909E1">
      <w:pPr>
        <w:spacing w:after="160" w:line="259" w:lineRule="auto"/>
        <w:rPr>
          <w:rFonts w:ascii="Verdana" w:hAnsi="Verdana"/>
          <w:color w:val="1F497D"/>
          <w:sz w:val="20"/>
          <w:szCs w:val="20"/>
          <w:lang w:val="sr-Cyrl-CS"/>
        </w:rPr>
      </w:pPr>
      <w:r>
        <w:rPr>
          <w:rFonts w:ascii="Verdana" w:hAnsi="Verdana"/>
          <w:color w:val="1F497D"/>
          <w:sz w:val="20"/>
          <w:szCs w:val="20"/>
          <w:lang w:val="sr-Cyrl-CS"/>
        </w:rPr>
        <w:br w:type="page"/>
      </w:r>
    </w:p>
    <w:p w:rsidR="00CC4EE7" w:rsidRPr="00CC4EE7" w:rsidRDefault="00CC4EE7" w:rsidP="00CC4EE7">
      <w:pPr>
        <w:spacing w:after="160" w:line="259" w:lineRule="auto"/>
        <w:rPr>
          <w:rFonts w:ascii="Verdana" w:hAnsi="Verdana"/>
          <w:i/>
          <w:color w:val="1F497D"/>
          <w:sz w:val="20"/>
          <w:szCs w:val="20"/>
          <w:lang w:val="sr-Cyrl-CS"/>
        </w:rPr>
      </w:pPr>
      <w:r w:rsidRPr="00CC4EE7">
        <w:rPr>
          <w:rFonts w:ascii="Verdana" w:hAnsi="Verdana"/>
          <w:color w:val="1F497D"/>
          <w:sz w:val="20"/>
          <w:szCs w:val="20"/>
          <w:lang w:val="sr-Cyrl-CS"/>
        </w:rPr>
        <w:lastRenderedPageBreak/>
        <w:t xml:space="preserve">Сценарио 3: ММШ 50% - </w:t>
      </w:r>
      <w:r w:rsidRPr="00CC4EE7">
        <w:rPr>
          <w:rFonts w:ascii="Verdana" w:hAnsi="Verdana"/>
          <w:i/>
          <w:color w:val="1F497D"/>
          <w:sz w:val="20"/>
          <w:szCs w:val="20"/>
          <w:lang w:val="sr-Cyrl-CS"/>
        </w:rPr>
        <w:t>p (0,1)</w:t>
      </w:r>
    </w:p>
    <w:tbl>
      <w:tblPr>
        <w:tblW w:w="10860" w:type="dxa"/>
        <w:jc w:val="center"/>
        <w:tblLook w:val="04A0" w:firstRow="1" w:lastRow="0" w:firstColumn="1" w:lastColumn="0" w:noHBand="0" w:noVBand="1"/>
      </w:tblPr>
      <w:tblGrid>
        <w:gridCol w:w="2121"/>
        <w:gridCol w:w="1498"/>
        <w:gridCol w:w="1498"/>
        <w:gridCol w:w="1141"/>
        <w:gridCol w:w="1639"/>
        <w:gridCol w:w="1276"/>
        <w:gridCol w:w="1687"/>
      </w:tblGrid>
      <w:tr w:rsidR="004330A8" w:rsidRPr="004330A8" w:rsidTr="005909E1">
        <w:trPr>
          <w:trHeight w:val="450"/>
          <w:jc w:val="center"/>
        </w:trPr>
        <w:tc>
          <w:tcPr>
            <w:tcW w:w="2121"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Меродавне штете (МШ)</w:t>
            </w:r>
          </w:p>
        </w:tc>
        <w:tc>
          <w:tcPr>
            <w:tcW w:w="1141"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ШТЕТА</w:t>
            </w:r>
          </w:p>
        </w:tc>
        <w:tc>
          <w:tcPr>
            <w:tcW w:w="1639"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КОМБИНОВАНИ РАЦИО</w:t>
            </w:r>
          </w:p>
        </w:tc>
      </w:tr>
      <w:tr w:rsidR="004330A8" w:rsidRPr="004330A8" w:rsidTr="005909E1">
        <w:trPr>
          <w:trHeight w:val="450"/>
          <w:jc w:val="center"/>
        </w:trPr>
        <w:tc>
          <w:tcPr>
            <w:tcW w:w="2121" w:type="dxa"/>
            <w:vMerge/>
            <w:tcBorders>
              <w:top w:val="double" w:sz="6" w:space="0" w:color="auto"/>
              <w:left w:val="double" w:sz="6"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141"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39"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869.076</w:t>
            </w:r>
          </w:p>
        </w:tc>
        <w:tc>
          <w:tcPr>
            <w:tcW w:w="1141"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81,83%</w:t>
            </w:r>
          </w:p>
        </w:tc>
        <w:tc>
          <w:tcPr>
            <w:tcW w:w="1639"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94,23%</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1.010.819</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29,22%</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52,89%</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193.578.111</w:t>
            </w:r>
          </w:p>
        </w:tc>
        <w:tc>
          <w:tcPr>
            <w:tcW w:w="1141"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90,09%</w:t>
            </w:r>
          </w:p>
        </w:tc>
        <w:tc>
          <w:tcPr>
            <w:tcW w:w="1639"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112,89%</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-737.494</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-4,21%</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1,19%</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1.355.143</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79,98%</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156,97%</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3.721.533</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139,22%</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153,24%</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15.719.255</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104,27%</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100,95%</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165.379.302</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44,23%</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63,75%</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176.321.965</w:t>
            </w:r>
          </w:p>
        </w:tc>
        <w:tc>
          <w:tcPr>
            <w:tcW w:w="1141"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96,69%</w:t>
            </w:r>
          </w:p>
        </w:tc>
        <w:tc>
          <w:tcPr>
            <w:tcW w:w="1639"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9BC2E6"/>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134,71%</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51.965.284</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71,84%</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69,01%</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-21.527</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-2,12%</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238,33%</w:t>
            </w:r>
          </w:p>
        </w:tc>
      </w:tr>
      <w:tr w:rsidR="004330A8" w:rsidRPr="004330A8" w:rsidTr="005909E1">
        <w:trPr>
          <w:trHeight w:val="9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655.747</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38,46%</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52,02%</w:t>
            </w:r>
          </w:p>
        </w:tc>
      </w:tr>
      <w:tr w:rsidR="004330A8" w:rsidRPr="004330A8" w:rsidTr="005909E1">
        <w:trPr>
          <w:trHeight w:val="537"/>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38.895.199</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88,57%</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106,53%</w:t>
            </w:r>
          </w:p>
        </w:tc>
      </w:tr>
      <w:tr w:rsidR="004330A8" w:rsidRPr="004330A8" w:rsidTr="005909E1">
        <w:trPr>
          <w:trHeight w:val="403"/>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987.170</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39,14%</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91,90%</w:t>
            </w:r>
          </w:p>
        </w:tc>
      </w:tr>
      <w:tr w:rsidR="004330A8" w:rsidRPr="004330A8" w:rsidTr="005909E1">
        <w:trPr>
          <w:trHeight w:val="3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-579.775</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-3,35%</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17,42%</w:t>
            </w:r>
          </w:p>
        </w:tc>
      </w:tr>
      <w:tr w:rsidR="004330A8" w:rsidRPr="004330A8" w:rsidTr="005909E1">
        <w:trPr>
          <w:trHeight w:val="600"/>
          <w:jc w:val="center"/>
        </w:trPr>
        <w:tc>
          <w:tcPr>
            <w:tcW w:w="212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580.968</w:t>
            </w:r>
          </w:p>
        </w:tc>
        <w:tc>
          <w:tcPr>
            <w:tcW w:w="1141"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7,86%</w:t>
            </w:r>
          </w:p>
        </w:tc>
        <w:tc>
          <w:tcPr>
            <w:tcW w:w="1639"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34,92%</w:t>
            </w:r>
          </w:p>
        </w:tc>
      </w:tr>
      <w:tr w:rsidR="004330A8" w:rsidRPr="004330A8" w:rsidTr="005909E1">
        <w:trPr>
          <w:trHeight w:val="615"/>
          <w:jc w:val="center"/>
        </w:trPr>
        <w:tc>
          <w:tcPr>
            <w:tcW w:w="2121" w:type="dxa"/>
            <w:tcBorders>
              <w:top w:val="nil"/>
              <w:left w:val="double" w:sz="6" w:space="0" w:color="auto"/>
              <w:bottom w:val="nil"/>
              <w:right w:val="single" w:sz="4" w:space="0" w:color="3A3838"/>
            </w:tcBorders>
            <w:shd w:val="clear" w:color="auto" w:fill="auto"/>
            <w:vAlign w:val="center"/>
            <w:hideMark/>
          </w:tcPr>
          <w:p w:rsidR="004330A8" w:rsidRPr="004330A8" w:rsidRDefault="004330A8" w:rsidP="005C4897">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105.734</w:t>
            </w:r>
          </w:p>
        </w:tc>
        <w:tc>
          <w:tcPr>
            <w:tcW w:w="1141"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70,32%</w:t>
            </w:r>
          </w:p>
        </w:tc>
        <w:tc>
          <w:tcPr>
            <w:tcW w:w="1639"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192,63%</w:t>
            </w:r>
          </w:p>
        </w:tc>
      </w:tr>
      <w:tr w:rsidR="004330A8" w:rsidRPr="004330A8" w:rsidTr="005909E1">
        <w:trPr>
          <w:trHeight w:val="630"/>
          <w:jc w:val="center"/>
        </w:trPr>
        <w:tc>
          <w:tcPr>
            <w:tcW w:w="2121"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649.806.508</w:t>
            </w:r>
          </w:p>
        </w:tc>
        <w:tc>
          <w:tcPr>
            <w:tcW w:w="1141"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67,77%</w:t>
            </w:r>
          </w:p>
        </w:tc>
        <w:tc>
          <w:tcPr>
            <w:tcW w:w="1639"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89,67%</w:t>
            </w:r>
          </w:p>
        </w:tc>
      </w:tr>
    </w:tbl>
    <w:p w:rsidR="004330A8" w:rsidRDefault="004330A8">
      <w:pPr>
        <w:spacing w:after="160" w:line="259" w:lineRule="auto"/>
        <w:rPr>
          <w:rFonts w:ascii="Verdana" w:hAnsi="Verdana"/>
          <w:b/>
          <w:color w:val="1F497D"/>
          <w:sz w:val="20"/>
          <w:szCs w:val="20"/>
          <w:lang w:val="sr-Cyrl-CS"/>
        </w:rPr>
      </w:pPr>
      <w:r>
        <w:rPr>
          <w:rFonts w:ascii="Verdana" w:hAnsi="Verdana"/>
          <w:b/>
          <w:color w:val="1F497D"/>
          <w:sz w:val="20"/>
          <w:szCs w:val="20"/>
          <w:lang w:val="sr-Cyrl-CS"/>
        </w:rPr>
        <w:br w:type="page"/>
      </w: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b/>
          <w:color w:val="1F497D"/>
          <w:sz w:val="20"/>
          <w:szCs w:val="20"/>
          <w:lang w:val="sr-Cyrl-CS"/>
        </w:rPr>
        <w:lastRenderedPageBreak/>
        <w:t>В) Ризик земљотреса</w:t>
      </w:r>
      <w:r w:rsidRPr="00CC4EE7">
        <w:rPr>
          <w:rFonts w:ascii="Verdana" w:hAnsi="Verdana"/>
          <w:color w:val="1F497D"/>
          <w:sz w:val="20"/>
          <w:szCs w:val="20"/>
          <w:lang w:val="sr-Cyrl-CS"/>
        </w:rPr>
        <w:t xml:space="preserve"> – највећа корела</w:t>
      </w:r>
      <w:r w:rsidR="005909E1">
        <w:rPr>
          <w:rFonts w:ascii="Verdana" w:hAnsi="Verdana"/>
          <w:color w:val="1F497D"/>
          <w:sz w:val="20"/>
          <w:szCs w:val="20"/>
          <w:lang w:val="sr-Cyrl-CS"/>
        </w:rPr>
        <w:t>ција земље бивше Југославије: 51</w:t>
      </w:r>
      <w:r w:rsidRPr="00CC4EE7">
        <w:rPr>
          <w:rFonts w:ascii="Verdana" w:hAnsi="Verdana"/>
          <w:color w:val="1F497D"/>
          <w:sz w:val="20"/>
          <w:szCs w:val="20"/>
          <w:lang w:val="sr-Cyrl-CS"/>
        </w:rPr>
        <w:t>%</w:t>
      </w:r>
    </w:p>
    <w:p w:rsidR="00CC4EE7" w:rsidRPr="00CC4EE7" w:rsidRDefault="00CC4EE7" w:rsidP="00CC4EE7">
      <w:pPr>
        <w:spacing w:after="160" w:line="259" w:lineRule="auto"/>
        <w:jc w:val="both"/>
        <w:rPr>
          <w:rFonts w:ascii="Verdana" w:hAnsi="Verdana"/>
          <w:color w:val="1F497D"/>
          <w:sz w:val="20"/>
          <w:szCs w:val="20"/>
          <w:lang w:val="sr-Cyrl-CS"/>
        </w:rPr>
      </w:pPr>
      <w:r w:rsidRPr="001B6721">
        <w:rPr>
          <w:rFonts w:ascii="Verdana" w:hAnsi="Verdana"/>
          <w:color w:val="1F497D"/>
          <w:sz w:val="20"/>
          <w:szCs w:val="20"/>
          <w:lang w:val="sr-Cyrl-CS"/>
        </w:rPr>
        <w:t xml:space="preserve">Процењена укупна изложеност Друштва према територији за ризик земљотреса </w:t>
      </w:r>
    </w:p>
    <w:tbl>
      <w:tblPr>
        <w:tblW w:w="5200" w:type="dxa"/>
        <w:jc w:val="center"/>
        <w:tblLook w:val="04A0" w:firstRow="1" w:lastRow="0" w:firstColumn="1" w:lastColumn="0" w:noHBand="0" w:noVBand="1"/>
      </w:tblPr>
      <w:tblGrid>
        <w:gridCol w:w="3027"/>
        <w:gridCol w:w="1499"/>
        <w:gridCol w:w="813"/>
      </w:tblGrid>
      <w:tr w:rsidR="004330A8" w:rsidRPr="004330A8" w:rsidTr="004330A8">
        <w:trPr>
          <w:trHeight w:val="300"/>
          <w:jc w:val="center"/>
        </w:trPr>
        <w:tc>
          <w:tcPr>
            <w:tcW w:w="3027" w:type="dxa"/>
            <w:tcBorders>
              <w:top w:val="nil"/>
              <w:left w:val="nil"/>
              <w:bottom w:val="nil"/>
              <w:right w:val="nil"/>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p>
        </w:tc>
        <w:tc>
          <w:tcPr>
            <w:tcW w:w="2173" w:type="dxa"/>
            <w:gridSpan w:val="2"/>
            <w:tcBorders>
              <w:top w:val="single" w:sz="4" w:space="0" w:color="757171"/>
              <w:left w:val="single" w:sz="4" w:space="0" w:color="757171"/>
              <w:bottom w:val="single" w:sz="4" w:space="0" w:color="757171"/>
              <w:right w:val="single" w:sz="4" w:space="0" w:color="757171"/>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20"/>
                <w:szCs w:val="20"/>
                <w:lang w:val="sr-Latn-RS" w:eastAsia="sr-Latn-RS"/>
              </w:rPr>
            </w:pPr>
            <w:r w:rsidRPr="004330A8">
              <w:rPr>
                <w:rFonts w:ascii="Verdana" w:eastAsia="Times New Roman" w:hAnsi="Verdana"/>
                <w:b/>
                <w:bCs/>
                <w:color w:val="1F4E79" w:themeColor="accent1" w:themeShade="80"/>
                <w:sz w:val="20"/>
                <w:szCs w:val="20"/>
                <w:lang w:val="sr-Latn-RS" w:eastAsia="sr-Latn-RS"/>
              </w:rPr>
              <w:t>Земљотрес (у ЕУР)</w:t>
            </w:r>
          </w:p>
        </w:tc>
      </w:tr>
      <w:tr w:rsidR="004330A8" w:rsidRPr="004330A8" w:rsidTr="004330A8">
        <w:trPr>
          <w:trHeight w:val="315"/>
          <w:jc w:val="center"/>
        </w:trPr>
        <w:tc>
          <w:tcPr>
            <w:tcW w:w="3027" w:type="dxa"/>
            <w:tcBorders>
              <w:top w:val="single" w:sz="4" w:space="0" w:color="757171"/>
              <w:left w:val="single" w:sz="4" w:space="0" w:color="757171"/>
              <w:bottom w:val="double" w:sz="6" w:space="0" w:color="auto"/>
              <w:right w:val="single" w:sz="4" w:space="0" w:color="757171"/>
            </w:tcBorders>
            <w:shd w:val="clear" w:color="000000" w:fill="FFF2CC"/>
            <w:noWrap/>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20"/>
                <w:szCs w:val="20"/>
                <w:lang w:val="sr-Latn-RS" w:eastAsia="sr-Latn-RS"/>
              </w:rPr>
            </w:pPr>
            <w:r w:rsidRPr="004330A8">
              <w:rPr>
                <w:rFonts w:ascii="Verdana" w:eastAsia="Times New Roman" w:hAnsi="Verdana"/>
                <w:b/>
                <w:bCs/>
                <w:color w:val="1F4E79" w:themeColor="accent1" w:themeShade="80"/>
                <w:sz w:val="20"/>
                <w:szCs w:val="20"/>
                <w:lang w:val="sr-Latn-RS" w:eastAsia="sr-Latn-RS"/>
              </w:rPr>
              <w:t>Територија</w:t>
            </w:r>
          </w:p>
        </w:tc>
        <w:tc>
          <w:tcPr>
            <w:tcW w:w="2173" w:type="dxa"/>
            <w:gridSpan w:val="2"/>
            <w:tcBorders>
              <w:top w:val="single" w:sz="4" w:space="0" w:color="757171"/>
              <w:left w:val="nil"/>
              <w:bottom w:val="double" w:sz="6" w:space="0" w:color="auto"/>
              <w:right w:val="single" w:sz="4" w:space="0" w:color="757171"/>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20"/>
                <w:szCs w:val="20"/>
                <w:lang w:val="sr-Latn-RS" w:eastAsia="sr-Latn-RS"/>
              </w:rPr>
            </w:pPr>
            <w:r w:rsidRPr="004330A8">
              <w:rPr>
                <w:rFonts w:ascii="Verdana" w:eastAsia="Times New Roman" w:hAnsi="Verdana"/>
                <w:b/>
                <w:bCs/>
                <w:color w:val="1F4E79" w:themeColor="accent1" w:themeShade="80"/>
                <w:sz w:val="20"/>
                <w:szCs w:val="20"/>
                <w:lang w:val="sr-Latn-RS" w:eastAsia="sr-Latn-RS"/>
              </w:rPr>
              <w:t>2019</w:t>
            </w:r>
          </w:p>
        </w:tc>
      </w:tr>
      <w:tr w:rsidR="004330A8" w:rsidRPr="004330A8" w:rsidTr="004330A8">
        <w:trPr>
          <w:trHeight w:val="315"/>
          <w:jc w:val="center"/>
        </w:trPr>
        <w:tc>
          <w:tcPr>
            <w:tcW w:w="3027" w:type="dxa"/>
            <w:tcBorders>
              <w:top w:val="nil"/>
              <w:left w:val="single" w:sz="4" w:space="0" w:color="757171"/>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Србија</w:t>
            </w:r>
          </w:p>
        </w:tc>
        <w:tc>
          <w:tcPr>
            <w:tcW w:w="1479"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9.100.000</w:t>
            </w:r>
          </w:p>
        </w:tc>
        <w:tc>
          <w:tcPr>
            <w:tcW w:w="694"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33%</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Словенија</w:t>
            </w:r>
          </w:p>
        </w:tc>
        <w:tc>
          <w:tcPr>
            <w:tcW w:w="1479"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1.700.000</w:t>
            </w:r>
          </w:p>
        </w:tc>
        <w:tc>
          <w:tcPr>
            <w:tcW w:w="694"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6%</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Босна и Херцеговина</w:t>
            </w:r>
          </w:p>
        </w:tc>
        <w:tc>
          <w:tcPr>
            <w:tcW w:w="1479"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1.250.000</w:t>
            </w:r>
          </w:p>
        </w:tc>
        <w:tc>
          <w:tcPr>
            <w:tcW w:w="694"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5%</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Северна Македонија</w:t>
            </w:r>
          </w:p>
        </w:tc>
        <w:tc>
          <w:tcPr>
            <w:tcW w:w="1479"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1.000.000</w:t>
            </w:r>
          </w:p>
        </w:tc>
        <w:tc>
          <w:tcPr>
            <w:tcW w:w="694"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4%</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Црна Гора</w:t>
            </w:r>
          </w:p>
        </w:tc>
        <w:tc>
          <w:tcPr>
            <w:tcW w:w="1479"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1.000.000</w:t>
            </w:r>
          </w:p>
        </w:tc>
        <w:tc>
          <w:tcPr>
            <w:tcW w:w="694" w:type="dxa"/>
            <w:tcBorders>
              <w:top w:val="nil"/>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4%</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Пољска</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231.000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Бугарска</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790.000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3%</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Албанија</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380.000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Централна и источна Европа</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2.144.383</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8%</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 xml:space="preserve">Русија </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4.800.000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17%</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Јужна Кореја</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990.000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4%</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Турска</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1.500.000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5%</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Уједињени Арапски Емирати</w:t>
            </w:r>
          </w:p>
        </w:tc>
        <w:tc>
          <w:tcPr>
            <w:tcW w:w="1479"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2.611.000</w:t>
            </w:r>
          </w:p>
        </w:tc>
        <w:tc>
          <w:tcPr>
            <w:tcW w:w="69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w:t>
            </w:r>
          </w:p>
        </w:tc>
      </w:tr>
      <w:tr w:rsidR="004330A8" w:rsidRPr="004330A8" w:rsidTr="004330A8">
        <w:trPr>
          <w:trHeight w:val="300"/>
          <w:jc w:val="center"/>
        </w:trPr>
        <w:tc>
          <w:tcPr>
            <w:tcW w:w="3027" w:type="dxa"/>
            <w:tcBorders>
              <w:top w:val="nil"/>
              <w:left w:val="single" w:sz="4" w:space="0" w:color="757171"/>
              <w:bottom w:val="single" w:sz="4" w:space="0" w:color="757171"/>
              <w:right w:val="single" w:sz="4" w:space="0" w:color="757171"/>
            </w:tcBorders>
            <w:shd w:val="clear" w:color="000000" w:fill="FFF2CC"/>
            <w:noWrap/>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20"/>
                <w:szCs w:val="20"/>
                <w:lang w:val="sr-Latn-RS" w:eastAsia="sr-Latn-RS"/>
              </w:rPr>
            </w:pPr>
            <w:r w:rsidRPr="004330A8">
              <w:rPr>
                <w:rFonts w:ascii="Verdana" w:eastAsia="Times New Roman" w:hAnsi="Verdana"/>
                <w:b/>
                <w:bCs/>
                <w:color w:val="1F4E79" w:themeColor="accent1" w:themeShade="80"/>
                <w:sz w:val="20"/>
                <w:szCs w:val="20"/>
                <w:lang w:val="sr-Latn-RS" w:eastAsia="sr-Latn-RS"/>
              </w:rPr>
              <w:t>УКУПНО</w:t>
            </w:r>
          </w:p>
        </w:tc>
        <w:tc>
          <w:tcPr>
            <w:tcW w:w="1479" w:type="dxa"/>
            <w:tcBorders>
              <w:top w:val="nil"/>
              <w:left w:val="nil"/>
              <w:bottom w:val="single" w:sz="4" w:space="0" w:color="757171"/>
              <w:right w:val="single" w:sz="4" w:space="0" w:color="757171"/>
            </w:tcBorders>
            <w:shd w:val="clear" w:color="000000" w:fill="FFF2CC"/>
            <w:noWrap/>
            <w:vAlign w:val="center"/>
            <w:hideMark/>
          </w:tcPr>
          <w:p w:rsidR="004330A8" w:rsidRPr="004330A8" w:rsidRDefault="004330A8" w:rsidP="004330A8">
            <w:pPr>
              <w:spacing w:after="0" w:line="240" w:lineRule="auto"/>
              <w:jc w:val="right"/>
              <w:rPr>
                <w:rFonts w:ascii="Verdana" w:eastAsia="Times New Roman" w:hAnsi="Verdana"/>
                <w:b/>
                <w:bCs/>
                <w:color w:val="1F4E79" w:themeColor="accent1" w:themeShade="80"/>
                <w:sz w:val="20"/>
                <w:szCs w:val="20"/>
                <w:lang w:val="sr-Latn-RS" w:eastAsia="sr-Latn-RS"/>
              </w:rPr>
            </w:pPr>
            <w:r w:rsidRPr="004330A8">
              <w:rPr>
                <w:rFonts w:ascii="Verdana" w:eastAsia="Times New Roman" w:hAnsi="Verdana"/>
                <w:b/>
                <w:bCs/>
                <w:color w:val="1F4E79" w:themeColor="accent1" w:themeShade="80"/>
                <w:sz w:val="20"/>
                <w:szCs w:val="20"/>
                <w:lang w:val="sr-Latn-RS" w:eastAsia="sr-Latn-RS"/>
              </w:rPr>
              <w:t>27.496.383</w:t>
            </w:r>
          </w:p>
        </w:tc>
        <w:tc>
          <w:tcPr>
            <w:tcW w:w="694" w:type="dxa"/>
            <w:tcBorders>
              <w:top w:val="nil"/>
              <w:left w:val="nil"/>
              <w:bottom w:val="single" w:sz="4" w:space="0" w:color="757171"/>
              <w:right w:val="single" w:sz="4" w:space="0" w:color="757171"/>
            </w:tcBorders>
            <w:shd w:val="clear" w:color="000000" w:fill="FFF2CC"/>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100%</w:t>
            </w:r>
          </w:p>
        </w:tc>
      </w:tr>
      <w:tr w:rsidR="004330A8" w:rsidRPr="004330A8" w:rsidTr="004330A8">
        <w:trPr>
          <w:trHeight w:val="231"/>
          <w:jc w:val="center"/>
        </w:trPr>
        <w:tc>
          <w:tcPr>
            <w:tcW w:w="3027" w:type="dxa"/>
            <w:tcBorders>
              <w:top w:val="nil"/>
              <w:left w:val="nil"/>
              <w:bottom w:val="nil"/>
              <w:right w:val="nil"/>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p>
        </w:tc>
        <w:tc>
          <w:tcPr>
            <w:tcW w:w="1479" w:type="dxa"/>
            <w:tcBorders>
              <w:top w:val="nil"/>
              <w:left w:val="nil"/>
              <w:bottom w:val="nil"/>
              <w:right w:val="nil"/>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p>
        </w:tc>
        <w:tc>
          <w:tcPr>
            <w:tcW w:w="694" w:type="dxa"/>
            <w:tcBorders>
              <w:top w:val="nil"/>
              <w:left w:val="nil"/>
              <w:bottom w:val="nil"/>
              <w:right w:val="nil"/>
            </w:tcBorders>
            <w:shd w:val="clear" w:color="auto" w:fill="auto"/>
            <w:noWrap/>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p>
        </w:tc>
      </w:tr>
      <w:tr w:rsidR="004330A8" w:rsidRPr="004330A8" w:rsidTr="004330A8">
        <w:trPr>
          <w:trHeight w:val="525"/>
          <w:jc w:val="center"/>
        </w:trPr>
        <w:tc>
          <w:tcPr>
            <w:tcW w:w="3027" w:type="dxa"/>
            <w:tcBorders>
              <w:top w:val="single" w:sz="4" w:space="0" w:color="757171"/>
              <w:left w:val="single" w:sz="4" w:space="0" w:color="757171"/>
              <w:bottom w:val="single" w:sz="4" w:space="0" w:color="757171"/>
              <w:right w:val="single" w:sz="4" w:space="0" w:color="757171"/>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Земље бивше Југославије</w:t>
            </w:r>
          </w:p>
        </w:tc>
        <w:tc>
          <w:tcPr>
            <w:tcW w:w="1479" w:type="dxa"/>
            <w:tcBorders>
              <w:top w:val="single" w:sz="4" w:space="0" w:color="757171"/>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b/>
                <w:bCs/>
                <w:color w:val="1F4E79" w:themeColor="accent1" w:themeShade="80"/>
                <w:sz w:val="20"/>
                <w:szCs w:val="20"/>
                <w:lang w:val="sr-Latn-RS" w:eastAsia="sr-Latn-RS"/>
              </w:rPr>
            </w:pPr>
            <w:r w:rsidRPr="004330A8">
              <w:rPr>
                <w:rFonts w:ascii="Verdana" w:eastAsia="Times New Roman" w:hAnsi="Verdana"/>
                <w:b/>
                <w:bCs/>
                <w:color w:val="1F4E79" w:themeColor="accent1" w:themeShade="80"/>
                <w:sz w:val="20"/>
                <w:szCs w:val="20"/>
                <w:lang w:val="sr-Latn-RS" w:eastAsia="sr-Latn-RS"/>
              </w:rPr>
              <w:t>14.050.000</w:t>
            </w:r>
          </w:p>
        </w:tc>
        <w:tc>
          <w:tcPr>
            <w:tcW w:w="694" w:type="dxa"/>
            <w:tcBorders>
              <w:top w:val="single" w:sz="4" w:space="0" w:color="757171"/>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51%</w:t>
            </w:r>
          </w:p>
        </w:tc>
      </w:tr>
    </w:tbl>
    <w:p w:rsidR="00CC4EE7" w:rsidRPr="00CC4EE7" w:rsidRDefault="00CC4EE7" w:rsidP="00CC4EE7">
      <w:pPr>
        <w:spacing w:after="160" w:line="259" w:lineRule="auto"/>
        <w:rPr>
          <w:rFonts w:ascii="Verdana" w:hAnsi="Verdana"/>
          <w:color w:val="1F497D"/>
          <w:sz w:val="20"/>
          <w:szCs w:val="20"/>
          <w:lang w:val="sr-Cyrl-CS"/>
        </w:rPr>
      </w:pPr>
    </w:p>
    <w:tbl>
      <w:tblPr>
        <w:tblW w:w="6516" w:type="dxa"/>
        <w:jc w:val="center"/>
        <w:tblLook w:val="04A0" w:firstRow="1" w:lastRow="0" w:firstColumn="1" w:lastColumn="0" w:noHBand="0" w:noVBand="1"/>
      </w:tblPr>
      <w:tblGrid>
        <w:gridCol w:w="1852"/>
        <w:gridCol w:w="1657"/>
        <w:gridCol w:w="1657"/>
        <w:gridCol w:w="1350"/>
      </w:tblGrid>
      <w:tr w:rsidR="004330A8" w:rsidRPr="004330A8" w:rsidTr="004330A8">
        <w:trPr>
          <w:trHeight w:val="300"/>
          <w:jc w:val="center"/>
        </w:trPr>
        <w:tc>
          <w:tcPr>
            <w:tcW w:w="6516" w:type="dxa"/>
            <w:gridSpan w:val="4"/>
            <w:tcBorders>
              <w:top w:val="nil"/>
              <w:left w:val="nil"/>
              <w:bottom w:val="nil"/>
              <w:right w:val="nil"/>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Корелациона матрица фактора утицаја</w:t>
            </w:r>
          </w:p>
        </w:tc>
      </w:tr>
      <w:tr w:rsidR="004330A8" w:rsidRPr="004330A8" w:rsidTr="004330A8">
        <w:trPr>
          <w:trHeight w:val="300"/>
          <w:jc w:val="center"/>
        </w:trPr>
        <w:tc>
          <w:tcPr>
            <w:tcW w:w="1852" w:type="dxa"/>
            <w:tcBorders>
              <w:top w:val="nil"/>
              <w:left w:val="nil"/>
              <w:bottom w:val="nil"/>
              <w:right w:val="nil"/>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у ЕУР</w:t>
            </w:r>
          </w:p>
        </w:tc>
        <w:tc>
          <w:tcPr>
            <w:tcW w:w="165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p 0,2</w:t>
            </w:r>
          </w:p>
        </w:tc>
        <w:tc>
          <w:tcPr>
            <w:tcW w:w="1657" w:type="dxa"/>
            <w:tcBorders>
              <w:top w:val="single" w:sz="4" w:space="0" w:color="757171"/>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p 0,3</w:t>
            </w:r>
          </w:p>
        </w:tc>
        <w:tc>
          <w:tcPr>
            <w:tcW w:w="1350" w:type="dxa"/>
            <w:tcBorders>
              <w:top w:val="single" w:sz="4" w:space="0" w:color="757171"/>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p 0,6</w:t>
            </w:r>
          </w:p>
        </w:tc>
      </w:tr>
      <w:tr w:rsidR="004330A8" w:rsidRPr="004330A8" w:rsidTr="004330A8">
        <w:trPr>
          <w:trHeight w:val="300"/>
          <w:jc w:val="center"/>
        </w:trPr>
        <w:tc>
          <w:tcPr>
            <w:tcW w:w="1852"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10%</w:t>
            </w:r>
          </w:p>
        </w:tc>
        <w:tc>
          <w:tcPr>
            <w:tcW w:w="165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w:t>
            </w:r>
          </w:p>
        </w:tc>
        <w:tc>
          <w:tcPr>
            <w:tcW w:w="165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w:t>
            </w:r>
          </w:p>
        </w:tc>
        <w:tc>
          <w:tcPr>
            <w:tcW w:w="1350"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843.000</w:t>
            </w:r>
          </w:p>
        </w:tc>
      </w:tr>
      <w:tr w:rsidR="004330A8" w:rsidRPr="004330A8" w:rsidTr="004330A8">
        <w:trPr>
          <w:trHeight w:val="300"/>
          <w:jc w:val="center"/>
        </w:trPr>
        <w:tc>
          <w:tcPr>
            <w:tcW w:w="1852"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30%</w:t>
            </w:r>
          </w:p>
        </w:tc>
        <w:tc>
          <w:tcPr>
            <w:tcW w:w="165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w:t>
            </w:r>
          </w:p>
        </w:tc>
        <w:tc>
          <w:tcPr>
            <w:tcW w:w="1657"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1.264.500</w:t>
            </w:r>
          </w:p>
        </w:tc>
        <w:tc>
          <w:tcPr>
            <w:tcW w:w="1350"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w:t>
            </w:r>
          </w:p>
        </w:tc>
      </w:tr>
      <w:tr w:rsidR="004330A8" w:rsidRPr="004330A8" w:rsidTr="004330A8">
        <w:trPr>
          <w:trHeight w:val="300"/>
          <w:jc w:val="center"/>
        </w:trPr>
        <w:tc>
          <w:tcPr>
            <w:tcW w:w="1852"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50%</w:t>
            </w:r>
          </w:p>
        </w:tc>
        <w:tc>
          <w:tcPr>
            <w:tcW w:w="1657"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1.405.000</w:t>
            </w:r>
          </w:p>
        </w:tc>
        <w:tc>
          <w:tcPr>
            <w:tcW w:w="165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w:t>
            </w:r>
          </w:p>
        </w:tc>
        <w:tc>
          <w:tcPr>
            <w:tcW w:w="1350"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w:t>
            </w:r>
          </w:p>
        </w:tc>
      </w:tr>
    </w:tbl>
    <w:p w:rsidR="00CC4EE7" w:rsidRPr="00CC4EE7" w:rsidRDefault="00CC4EE7" w:rsidP="00CC4EE7">
      <w:pPr>
        <w:spacing w:after="160" w:line="259" w:lineRule="auto"/>
        <w:rPr>
          <w:rFonts w:ascii="Verdana" w:hAnsi="Verdana"/>
          <w:color w:val="1F497D"/>
          <w:sz w:val="20"/>
          <w:szCs w:val="20"/>
          <w:lang w:val="sr-Cyrl-CS"/>
        </w:rPr>
      </w:pPr>
    </w:p>
    <w:tbl>
      <w:tblPr>
        <w:tblW w:w="9396" w:type="dxa"/>
        <w:jc w:val="center"/>
        <w:tblLook w:val="04A0" w:firstRow="1" w:lastRow="0" w:firstColumn="1" w:lastColumn="0" w:noHBand="0" w:noVBand="1"/>
      </w:tblPr>
      <w:tblGrid>
        <w:gridCol w:w="1341"/>
        <w:gridCol w:w="1773"/>
        <w:gridCol w:w="1984"/>
        <w:gridCol w:w="1985"/>
        <w:gridCol w:w="2313"/>
      </w:tblGrid>
      <w:tr w:rsidR="004330A8" w:rsidRPr="004330A8" w:rsidTr="004330A8">
        <w:trPr>
          <w:trHeight w:val="300"/>
          <w:jc w:val="center"/>
        </w:trPr>
        <w:tc>
          <w:tcPr>
            <w:tcW w:w="3114" w:type="dxa"/>
            <w:gridSpan w:val="2"/>
            <w:tcBorders>
              <w:top w:val="single" w:sz="4" w:space="0" w:color="757171"/>
              <w:left w:val="single" w:sz="4" w:space="0" w:color="757171"/>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center"/>
              <w:rPr>
                <w:rFonts w:ascii="Verdana" w:eastAsia="Times New Roman" w:hAnsi="Verdana"/>
                <w:b/>
                <w:bCs/>
                <w:i/>
                <w:iCs/>
                <w:color w:val="1F4E79" w:themeColor="accent1" w:themeShade="80"/>
                <w:sz w:val="20"/>
                <w:szCs w:val="20"/>
                <w:lang w:val="sr-Latn-RS" w:eastAsia="sr-Latn-RS"/>
              </w:rPr>
            </w:pPr>
            <w:r w:rsidRPr="004330A8">
              <w:rPr>
                <w:rFonts w:ascii="Verdana" w:eastAsia="Times New Roman" w:hAnsi="Verdana"/>
                <w:b/>
                <w:bCs/>
                <w:i/>
                <w:iCs/>
                <w:color w:val="1F4E79" w:themeColor="accent1" w:themeShade="80"/>
                <w:sz w:val="20"/>
                <w:szCs w:val="20"/>
                <w:lang w:val="sr-Latn-RS" w:eastAsia="sr-Latn-RS"/>
              </w:rPr>
              <w:t>Земљотрес</w:t>
            </w:r>
          </w:p>
        </w:tc>
        <w:tc>
          <w:tcPr>
            <w:tcW w:w="6282" w:type="dxa"/>
            <w:gridSpan w:val="3"/>
            <w:tcBorders>
              <w:top w:val="single" w:sz="4" w:space="0" w:color="757171"/>
              <w:left w:val="nil"/>
              <w:bottom w:val="single" w:sz="4" w:space="0" w:color="757171"/>
              <w:right w:val="single" w:sz="4" w:space="0" w:color="757171"/>
            </w:tcBorders>
            <w:shd w:val="clear" w:color="000000" w:fill="E2EFDA"/>
            <w:noWrap/>
            <w:vAlign w:val="center"/>
            <w:hideMark/>
          </w:tcPr>
          <w:p w:rsidR="004330A8" w:rsidRPr="004330A8" w:rsidRDefault="004330A8" w:rsidP="004330A8">
            <w:pPr>
              <w:spacing w:after="0" w:line="240" w:lineRule="auto"/>
              <w:jc w:val="center"/>
              <w:rPr>
                <w:rFonts w:ascii="Verdana" w:eastAsia="Times New Roman" w:hAnsi="Verdana"/>
                <w:b/>
                <w:bCs/>
                <w:i/>
                <w:iCs/>
                <w:color w:val="1F4E79" w:themeColor="accent1" w:themeShade="80"/>
                <w:sz w:val="20"/>
                <w:szCs w:val="20"/>
                <w:lang w:val="sr-Latn-RS" w:eastAsia="sr-Latn-RS"/>
              </w:rPr>
            </w:pPr>
            <w:r w:rsidRPr="004330A8">
              <w:rPr>
                <w:rFonts w:ascii="Verdana" w:eastAsia="Times New Roman" w:hAnsi="Verdana"/>
                <w:b/>
                <w:bCs/>
                <w:i/>
                <w:iCs/>
                <w:color w:val="1F4E79" w:themeColor="accent1" w:themeShade="80"/>
                <w:sz w:val="20"/>
                <w:szCs w:val="20"/>
                <w:lang w:val="sr-Latn-RS" w:eastAsia="sr-Latn-RS"/>
              </w:rPr>
              <w:t>Према учешћу у МП (у ЕУР)</w:t>
            </w:r>
          </w:p>
        </w:tc>
      </w:tr>
      <w:tr w:rsidR="004330A8" w:rsidRPr="004330A8" w:rsidTr="004330A8">
        <w:trPr>
          <w:trHeight w:val="300"/>
          <w:jc w:val="center"/>
        </w:trPr>
        <w:tc>
          <w:tcPr>
            <w:tcW w:w="1341"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Врста осигурања</w:t>
            </w:r>
          </w:p>
        </w:tc>
        <w:tc>
          <w:tcPr>
            <w:tcW w:w="177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 у МП</w:t>
            </w:r>
          </w:p>
        </w:tc>
        <w:tc>
          <w:tcPr>
            <w:tcW w:w="198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50%</w:t>
            </w:r>
          </w:p>
        </w:tc>
        <w:tc>
          <w:tcPr>
            <w:tcW w:w="1985"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30%</w:t>
            </w:r>
          </w:p>
        </w:tc>
        <w:tc>
          <w:tcPr>
            <w:tcW w:w="231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10%</w:t>
            </w:r>
          </w:p>
        </w:tc>
      </w:tr>
      <w:tr w:rsidR="004330A8" w:rsidRPr="004330A8" w:rsidTr="004330A8">
        <w:trPr>
          <w:trHeight w:val="300"/>
          <w:jc w:val="center"/>
        </w:trPr>
        <w:tc>
          <w:tcPr>
            <w:tcW w:w="1341"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01</w:t>
            </w:r>
          </w:p>
        </w:tc>
        <w:tc>
          <w:tcPr>
            <w:tcW w:w="177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0,11%</w:t>
            </w:r>
          </w:p>
        </w:tc>
        <w:tc>
          <w:tcPr>
            <w:tcW w:w="198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1.556</w:t>
            </w:r>
          </w:p>
        </w:tc>
        <w:tc>
          <w:tcPr>
            <w:tcW w:w="1985"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1.401</w:t>
            </w:r>
          </w:p>
        </w:tc>
        <w:tc>
          <w:tcPr>
            <w:tcW w:w="231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934</w:t>
            </w:r>
          </w:p>
        </w:tc>
      </w:tr>
      <w:tr w:rsidR="004330A8" w:rsidRPr="004330A8" w:rsidTr="004330A8">
        <w:trPr>
          <w:trHeight w:val="300"/>
          <w:jc w:val="center"/>
        </w:trPr>
        <w:tc>
          <w:tcPr>
            <w:tcW w:w="1341"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03</w:t>
            </w:r>
          </w:p>
        </w:tc>
        <w:tc>
          <w:tcPr>
            <w:tcW w:w="177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22,41%</w:t>
            </w:r>
          </w:p>
        </w:tc>
        <w:tc>
          <w:tcPr>
            <w:tcW w:w="198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314.823</w:t>
            </w:r>
          </w:p>
        </w:tc>
        <w:tc>
          <w:tcPr>
            <w:tcW w:w="1985"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283.341</w:t>
            </w:r>
          </w:p>
        </w:tc>
        <w:tc>
          <w:tcPr>
            <w:tcW w:w="231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188.894</w:t>
            </w:r>
          </w:p>
        </w:tc>
      </w:tr>
      <w:tr w:rsidR="004330A8" w:rsidRPr="004330A8" w:rsidTr="004330A8">
        <w:trPr>
          <w:trHeight w:val="300"/>
          <w:jc w:val="center"/>
        </w:trPr>
        <w:tc>
          <w:tcPr>
            <w:tcW w:w="1341"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09</w:t>
            </w:r>
          </w:p>
        </w:tc>
        <w:tc>
          <w:tcPr>
            <w:tcW w:w="177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19,02%</w:t>
            </w:r>
          </w:p>
        </w:tc>
        <w:tc>
          <w:tcPr>
            <w:tcW w:w="1984"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267.202</w:t>
            </w:r>
          </w:p>
        </w:tc>
        <w:tc>
          <w:tcPr>
            <w:tcW w:w="1985"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240.482</w:t>
            </w:r>
          </w:p>
        </w:tc>
        <w:tc>
          <w:tcPr>
            <w:tcW w:w="2313" w:type="dxa"/>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160.321</w:t>
            </w:r>
          </w:p>
        </w:tc>
      </w:tr>
      <w:tr w:rsidR="004330A8" w:rsidRPr="004330A8" w:rsidTr="004330A8">
        <w:trPr>
          <w:trHeight w:val="300"/>
          <w:jc w:val="center"/>
        </w:trPr>
        <w:tc>
          <w:tcPr>
            <w:tcW w:w="1341" w:type="dxa"/>
            <w:tcBorders>
              <w:top w:val="nil"/>
              <w:left w:val="single" w:sz="4" w:space="0" w:color="757171"/>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08</w:t>
            </w:r>
          </w:p>
        </w:tc>
        <w:tc>
          <w:tcPr>
            <w:tcW w:w="8055" w:type="dxa"/>
            <w:gridSpan w:val="4"/>
            <w:tcBorders>
              <w:top w:val="nil"/>
              <w:left w:val="nil"/>
              <w:bottom w:val="single" w:sz="4" w:space="0" w:color="757171"/>
              <w:right w:val="single" w:sz="4" w:space="0" w:color="757171"/>
            </w:tcBorders>
            <w:shd w:val="clear" w:color="auto" w:fill="auto"/>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Посредни утицај на повећање штета од пожара за 20% </w:t>
            </w:r>
          </w:p>
        </w:tc>
      </w:tr>
    </w:tbl>
    <w:p w:rsidR="00CC4EE7" w:rsidRPr="00CC4EE7" w:rsidRDefault="00CC4EE7" w:rsidP="00CC4EE7">
      <w:pPr>
        <w:spacing w:after="160" w:line="259" w:lineRule="auto"/>
        <w:rPr>
          <w:rFonts w:ascii="Verdana" w:hAnsi="Verdana"/>
          <w:color w:val="1F497D"/>
          <w:sz w:val="20"/>
          <w:szCs w:val="20"/>
          <w:lang w:val="sr-Cyrl-CS"/>
        </w:rPr>
      </w:pP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color w:val="1F497D"/>
          <w:sz w:val="20"/>
          <w:szCs w:val="20"/>
          <w:lang w:val="sr-Cyrl-CS"/>
        </w:rPr>
        <w:br w:type="page"/>
      </w:r>
    </w:p>
    <w:p w:rsidR="00CC4EE7" w:rsidRPr="00CC4EE7" w:rsidRDefault="00CC4EE7" w:rsidP="00CC4EE7">
      <w:pPr>
        <w:spacing w:after="160" w:line="259" w:lineRule="auto"/>
        <w:rPr>
          <w:rFonts w:ascii="Verdana" w:hAnsi="Verdana"/>
          <w:i/>
          <w:color w:val="1F497D"/>
          <w:sz w:val="20"/>
          <w:szCs w:val="20"/>
          <w:lang w:val="sr-Cyrl-CS"/>
        </w:rPr>
      </w:pPr>
      <w:r w:rsidRPr="00CC4EE7">
        <w:rPr>
          <w:rFonts w:ascii="Verdana" w:hAnsi="Verdana"/>
          <w:color w:val="1F497D"/>
          <w:sz w:val="20"/>
          <w:szCs w:val="20"/>
          <w:lang w:val="sr-Cyrl-CS"/>
        </w:rPr>
        <w:lastRenderedPageBreak/>
        <w:t xml:space="preserve">Сценарио 1: ММШ 10% - </w:t>
      </w:r>
      <w:r w:rsidRPr="00CC4EE7">
        <w:rPr>
          <w:rFonts w:ascii="Verdana" w:hAnsi="Verdana"/>
          <w:i/>
          <w:color w:val="1F497D"/>
          <w:sz w:val="20"/>
          <w:szCs w:val="20"/>
          <w:lang w:val="sr-Cyrl-CS"/>
        </w:rPr>
        <w:t>p (0,6)</w:t>
      </w:r>
    </w:p>
    <w:tbl>
      <w:tblPr>
        <w:tblW w:w="10480" w:type="dxa"/>
        <w:jc w:val="center"/>
        <w:tblLook w:val="04A0" w:firstRow="1" w:lastRow="0" w:firstColumn="1" w:lastColumn="0" w:noHBand="0" w:noVBand="1"/>
      </w:tblPr>
      <w:tblGrid>
        <w:gridCol w:w="1941"/>
        <w:gridCol w:w="1498"/>
        <w:gridCol w:w="1498"/>
        <w:gridCol w:w="1066"/>
        <w:gridCol w:w="1514"/>
        <w:gridCol w:w="1276"/>
        <w:gridCol w:w="1687"/>
      </w:tblGrid>
      <w:tr w:rsidR="004330A8" w:rsidRPr="004330A8" w:rsidTr="004330A8">
        <w:trPr>
          <w:trHeight w:val="450"/>
          <w:jc w:val="center"/>
        </w:trPr>
        <w:tc>
          <w:tcPr>
            <w:tcW w:w="1941"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Меродавне штете (МШ)</w:t>
            </w:r>
          </w:p>
        </w:tc>
        <w:tc>
          <w:tcPr>
            <w:tcW w:w="106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ШТЕТА</w:t>
            </w:r>
          </w:p>
        </w:tc>
        <w:tc>
          <w:tcPr>
            <w:tcW w:w="1514"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КОМБИНОВАНИ РАЦИО</w:t>
            </w:r>
          </w:p>
        </w:tc>
      </w:tr>
      <w:tr w:rsidR="004330A8" w:rsidRPr="004330A8" w:rsidTr="005909E1">
        <w:trPr>
          <w:trHeight w:val="456"/>
          <w:jc w:val="center"/>
        </w:trPr>
        <w:tc>
          <w:tcPr>
            <w:tcW w:w="1941" w:type="dxa"/>
            <w:vMerge/>
            <w:tcBorders>
              <w:top w:val="double" w:sz="6" w:space="0" w:color="auto"/>
              <w:left w:val="double" w:sz="6"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06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514"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916.584</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86,30%</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98,70%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1.010.819</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29,22%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52,89%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203.196.967</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94,57%</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117,37%</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-737.494</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-4,21%</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1.355.143</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79,98%</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156,97%</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3.721.533</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139,22%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153,24%</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15.719.255</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104,27%</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100,95%</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198.455.162</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53,08%</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72,60%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184.485.845</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101,16%</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139,18%</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51.965.284</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71,84%</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69,01%</w:t>
            </w:r>
          </w:p>
        </w:tc>
      </w:tr>
      <w:tr w:rsidR="004330A8" w:rsidRPr="004330A8" w:rsidTr="004330A8">
        <w:trPr>
          <w:trHeight w:val="9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-21.527</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238,33%</w:t>
            </w:r>
          </w:p>
        </w:tc>
      </w:tr>
      <w:tr w:rsidR="004330A8" w:rsidRPr="004330A8" w:rsidTr="004330A8">
        <w:trPr>
          <w:trHeight w:val="9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655.747</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38,46%</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52,02%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38.895.199</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88,57%</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106,53%</w:t>
            </w:r>
          </w:p>
        </w:tc>
      </w:tr>
      <w:tr w:rsidR="004330A8" w:rsidRPr="004330A8" w:rsidTr="004330A8">
        <w:trPr>
          <w:trHeight w:val="3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987.170</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39,14%</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91,90%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-579.775</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-3,35%</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580.968</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7,86%</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34,92%</w:t>
            </w:r>
          </w:p>
        </w:tc>
      </w:tr>
      <w:tr w:rsidR="004330A8" w:rsidRPr="004330A8" w:rsidTr="004330A8">
        <w:trPr>
          <w:trHeight w:val="630"/>
          <w:jc w:val="center"/>
        </w:trPr>
        <w:tc>
          <w:tcPr>
            <w:tcW w:w="1941" w:type="dxa"/>
            <w:tcBorders>
              <w:top w:val="nil"/>
              <w:left w:val="double" w:sz="6" w:space="0" w:color="auto"/>
              <w:bottom w:val="nil"/>
              <w:right w:val="single" w:sz="4" w:space="0" w:color="3A3838"/>
            </w:tcBorders>
            <w:shd w:val="clear" w:color="auto" w:fill="auto"/>
            <w:vAlign w:val="center"/>
            <w:hideMark/>
          </w:tcPr>
          <w:p w:rsidR="004330A8" w:rsidRPr="004330A8" w:rsidRDefault="004330A8" w:rsidP="005C4897">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105.734</w:t>
            </w:r>
          </w:p>
        </w:tc>
        <w:tc>
          <w:tcPr>
            <w:tcW w:w="106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70,32%</w:t>
            </w:r>
          </w:p>
        </w:tc>
        <w:tc>
          <w:tcPr>
            <w:tcW w:w="1514"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192,63%</w:t>
            </w:r>
          </w:p>
        </w:tc>
      </w:tr>
      <w:tr w:rsidR="004330A8" w:rsidRPr="004330A8" w:rsidTr="004330A8">
        <w:trPr>
          <w:trHeight w:val="630"/>
          <w:jc w:val="center"/>
        </w:trPr>
        <w:tc>
          <w:tcPr>
            <w:tcW w:w="1941"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700.712.612</w:t>
            </w:r>
          </w:p>
        </w:tc>
        <w:tc>
          <w:tcPr>
            <w:tcW w:w="106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73,07%</w:t>
            </w:r>
          </w:p>
        </w:tc>
        <w:tc>
          <w:tcPr>
            <w:tcW w:w="1514"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94,98%</w:t>
            </w:r>
          </w:p>
        </w:tc>
      </w:tr>
    </w:tbl>
    <w:p w:rsidR="00CC4EE7" w:rsidRPr="00CC4EE7" w:rsidRDefault="00CC4EE7" w:rsidP="00CC4EE7">
      <w:pPr>
        <w:spacing w:after="160" w:line="259" w:lineRule="auto"/>
        <w:rPr>
          <w:rFonts w:ascii="Verdana" w:hAnsi="Verdana"/>
          <w:color w:val="1F497D"/>
          <w:sz w:val="20"/>
          <w:szCs w:val="20"/>
          <w:lang w:val="sr-Cyrl-CS"/>
        </w:rPr>
      </w:pPr>
    </w:p>
    <w:p w:rsidR="00CC4EE7" w:rsidRPr="00CC4EE7" w:rsidRDefault="004330A8" w:rsidP="00CC4EE7">
      <w:pPr>
        <w:spacing w:after="160" w:line="259" w:lineRule="auto"/>
        <w:rPr>
          <w:rFonts w:ascii="Verdana" w:hAnsi="Verdana"/>
          <w:i/>
          <w:color w:val="1F497D"/>
          <w:sz w:val="20"/>
          <w:szCs w:val="20"/>
          <w:lang w:val="sr-Cyrl-CS"/>
        </w:rPr>
      </w:pPr>
      <w:r>
        <w:rPr>
          <w:rFonts w:ascii="Verdana" w:hAnsi="Verdana"/>
          <w:color w:val="1F497D"/>
          <w:sz w:val="20"/>
          <w:szCs w:val="20"/>
          <w:lang w:val="sr-Cyrl-CS"/>
        </w:rPr>
        <w:br w:type="page"/>
      </w:r>
      <w:r w:rsidR="00CC4EE7" w:rsidRPr="00CC4EE7">
        <w:rPr>
          <w:rFonts w:ascii="Verdana" w:hAnsi="Verdana"/>
          <w:color w:val="1F497D"/>
          <w:sz w:val="20"/>
          <w:szCs w:val="20"/>
          <w:lang w:val="sr-Cyrl-CS"/>
        </w:rPr>
        <w:lastRenderedPageBreak/>
        <w:t xml:space="preserve">Сценарио 2: ММШ 30% - </w:t>
      </w:r>
      <w:r w:rsidR="00CC4EE7" w:rsidRPr="00CC4EE7">
        <w:rPr>
          <w:rFonts w:ascii="Verdana" w:hAnsi="Verdana"/>
          <w:i/>
          <w:color w:val="1F497D"/>
          <w:sz w:val="20"/>
          <w:szCs w:val="20"/>
          <w:lang w:val="sr-Cyrl-CS"/>
        </w:rPr>
        <w:t>p (0,3)</w:t>
      </w:r>
    </w:p>
    <w:tbl>
      <w:tblPr>
        <w:tblW w:w="10480" w:type="dxa"/>
        <w:jc w:val="center"/>
        <w:tblLook w:val="04A0" w:firstRow="1" w:lastRow="0" w:firstColumn="1" w:lastColumn="0" w:noHBand="0" w:noVBand="1"/>
      </w:tblPr>
      <w:tblGrid>
        <w:gridCol w:w="1941"/>
        <w:gridCol w:w="1498"/>
        <w:gridCol w:w="1498"/>
        <w:gridCol w:w="1066"/>
        <w:gridCol w:w="1514"/>
        <w:gridCol w:w="1276"/>
        <w:gridCol w:w="1687"/>
      </w:tblGrid>
      <w:tr w:rsidR="004330A8" w:rsidRPr="004330A8" w:rsidTr="004330A8">
        <w:trPr>
          <w:trHeight w:val="450"/>
          <w:jc w:val="center"/>
        </w:trPr>
        <w:tc>
          <w:tcPr>
            <w:tcW w:w="1941"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Меродавне штете (МШ)</w:t>
            </w:r>
          </w:p>
        </w:tc>
        <w:tc>
          <w:tcPr>
            <w:tcW w:w="106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ШТЕТА</w:t>
            </w:r>
          </w:p>
        </w:tc>
        <w:tc>
          <w:tcPr>
            <w:tcW w:w="1514"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КОМБИНОВАНИ РАЦИО</w:t>
            </w:r>
          </w:p>
        </w:tc>
      </w:tr>
      <w:tr w:rsidR="004330A8" w:rsidRPr="004330A8" w:rsidTr="004330A8">
        <w:trPr>
          <w:trHeight w:val="555"/>
          <w:jc w:val="center"/>
        </w:trPr>
        <w:tc>
          <w:tcPr>
            <w:tcW w:w="1941" w:type="dxa"/>
            <w:vMerge/>
            <w:tcBorders>
              <w:top w:val="double" w:sz="6" w:space="0" w:color="auto"/>
              <w:left w:val="double" w:sz="6"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06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514"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898.357</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84,59%</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96,99%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1.010.819</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29,22%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52,89%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199.494.911</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92,85%</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115,65%</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-737.494</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-4,21%</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1.355.143</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79,98%</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156,97%</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3.721.533</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139,22%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153,24%</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15.719.255</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104,27%</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100,95%</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198.455.162</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53,08%</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72,60%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181.343.765</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99,44%</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137,46%</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51.965.284</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71,84%</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69,01%</w:t>
            </w:r>
          </w:p>
        </w:tc>
      </w:tr>
      <w:tr w:rsidR="004330A8" w:rsidRPr="004330A8" w:rsidTr="004330A8">
        <w:trPr>
          <w:trHeight w:val="9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-21.527</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238,33%</w:t>
            </w:r>
          </w:p>
        </w:tc>
      </w:tr>
      <w:tr w:rsidR="004330A8" w:rsidRPr="004330A8" w:rsidTr="004330A8">
        <w:trPr>
          <w:trHeight w:val="9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655.747</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38,46%</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52,02%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38.895.199</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88,57%</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106,53%</w:t>
            </w:r>
          </w:p>
        </w:tc>
      </w:tr>
      <w:tr w:rsidR="004330A8" w:rsidRPr="004330A8" w:rsidTr="004330A8">
        <w:trPr>
          <w:trHeight w:val="3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987.170</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39,14%</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91,90%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-579.775</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-3,35%</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580.968</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7,86%</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34,92%</w:t>
            </w:r>
          </w:p>
        </w:tc>
      </w:tr>
      <w:tr w:rsidR="004330A8" w:rsidRPr="004330A8" w:rsidTr="004330A8">
        <w:trPr>
          <w:trHeight w:val="630"/>
          <w:jc w:val="center"/>
        </w:trPr>
        <w:tc>
          <w:tcPr>
            <w:tcW w:w="1941" w:type="dxa"/>
            <w:tcBorders>
              <w:top w:val="nil"/>
              <w:left w:val="double" w:sz="6" w:space="0" w:color="auto"/>
              <w:bottom w:val="nil"/>
              <w:right w:val="single" w:sz="4" w:space="0" w:color="3A3838"/>
            </w:tcBorders>
            <w:shd w:val="clear" w:color="auto" w:fill="auto"/>
            <w:vAlign w:val="center"/>
            <w:hideMark/>
          </w:tcPr>
          <w:p w:rsidR="004330A8" w:rsidRPr="004330A8" w:rsidRDefault="004330A8" w:rsidP="005C4897">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105.734</w:t>
            </w:r>
          </w:p>
        </w:tc>
        <w:tc>
          <w:tcPr>
            <w:tcW w:w="106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70,32%</w:t>
            </w:r>
          </w:p>
        </w:tc>
        <w:tc>
          <w:tcPr>
            <w:tcW w:w="1514"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192,63%</w:t>
            </w:r>
          </w:p>
        </w:tc>
      </w:tr>
      <w:tr w:rsidR="004330A8" w:rsidRPr="004330A8" w:rsidTr="004330A8">
        <w:trPr>
          <w:trHeight w:val="630"/>
          <w:jc w:val="center"/>
        </w:trPr>
        <w:tc>
          <w:tcPr>
            <w:tcW w:w="1941"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693.850.249</w:t>
            </w:r>
          </w:p>
        </w:tc>
        <w:tc>
          <w:tcPr>
            <w:tcW w:w="106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72,36%</w:t>
            </w:r>
          </w:p>
        </w:tc>
        <w:tc>
          <w:tcPr>
            <w:tcW w:w="1514"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94,26%</w:t>
            </w:r>
          </w:p>
        </w:tc>
      </w:tr>
    </w:tbl>
    <w:p w:rsidR="00CC4EE7" w:rsidRPr="00CC4EE7" w:rsidRDefault="00CC4EE7" w:rsidP="00CC4EE7">
      <w:pPr>
        <w:spacing w:after="160" w:line="259" w:lineRule="auto"/>
        <w:rPr>
          <w:rFonts w:ascii="Verdana" w:hAnsi="Verdana"/>
          <w:color w:val="1F497D"/>
          <w:sz w:val="20"/>
          <w:szCs w:val="20"/>
          <w:lang w:val="sr-Cyrl-CS"/>
        </w:rPr>
      </w:pPr>
    </w:p>
    <w:p w:rsidR="00CC4EE7" w:rsidRPr="00CC4EE7" w:rsidRDefault="00CC4EE7" w:rsidP="00CC4EE7">
      <w:pPr>
        <w:spacing w:after="160" w:line="259" w:lineRule="auto"/>
        <w:rPr>
          <w:rFonts w:ascii="Verdana" w:hAnsi="Verdana"/>
          <w:i/>
          <w:color w:val="1F497D"/>
          <w:sz w:val="20"/>
          <w:szCs w:val="20"/>
          <w:lang w:val="sr-Cyrl-CS"/>
        </w:rPr>
      </w:pPr>
      <w:r w:rsidRPr="00CC4EE7">
        <w:rPr>
          <w:rFonts w:ascii="Verdana" w:hAnsi="Verdana"/>
          <w:color w:val="1F497D"/>
          <w:sz w:val="20"/>
          <w:szCs w:val="20"/>
          <w:lang w:val="sr-Cyrl-CS"/>
        </w:rPr>
        <w:lastRenderedPageBreak/>
        <w:t xml:space="preserve">Сценарио 3: ММШ 50% - </w:t>
      </w:r>
      <w:r w:rsidRPr="00CC4EE7">
        <w:rPr>
          <w:rFonts w:ascii="Verdana" w:hAnsi="Verdana"/>
          <w:i/>
          <w:color w:val="1F497D"/>
          <w:sz w:val="20"/>
          <w:szCs w:val="20"/>
          <w:lang w:val="sr-Cyrl-CS"/>
        </w:rPr>
        <w:t>p (0,2)</w:t>
      </w:r>
    </w:p>
    <w:tbl>
      <w:tblPr>
        <w:tblW w:w="10480" w:type="dxa"/>
        <w:jc w:val="center"/>
        <w:tblLook w:val="04A0" w:firstRow="1" w:lastRow="0" w:firstColumn="1" w:lastColumn="0" w:noHBand="0" w:noVBand="1"/>
      </w:tblPr>
      <w:tblGrid>
        <w:gridCol w:w="1941"/>
        <w:gridCol w:w="1498"/>
        <w:gridCol w:w="1498"/>
        <w:gridCol w:w="1066"/>
        <w:gridCol w:w="1514"/>
        <w:gridCol w:w="1276"/>
        <w:gridCol w:w="1687"/>
      </w:tblGrid>
      <w:tr w:rsidR="004330A8" w:rsidRPr="004330A8" w:rsidTr="004330A8">
        <w:trPr>
          <w:trHeight w:val="450"/>
          <w:jc w:val="center"/>
        </w:trPr>
        <w:tc>
          <w:tcPr>
            <w:tcW w:w="1941" w:type="dxa"/>
            <w:vMerge w:val="restart"/>
            <w:tcBorders>
              <w:top w:val="double" w:sz="6" w:space="0" w:color="auto"/>
              <w:left w:val="double" w:sz="6"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Врста осигурања</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Меродавна премија (МП)</w:t>
            </w:r>
          </w:p>
        </w:tc>
        <w:tc>
          <w:tcPr>
            <w:tcW w:w="1498"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Меродавне штете (МШ)</w:t>
            </w:r>
          </w:p>
        </w:tc>
        <w:tc>
          <w:tcPr>
            <w:tcW w:w="106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ШТЕТА</w:t>
            </w:r>
          </w:p>
        </w:tc>
        <w:tc>
          <w:tcPr>
            <w:tcW w:w="1514"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ТСР у извештајном периоду</w:t>
            </w:r>
          </w:p>
        </w:tc>
        <w:tc>
          <w:tcPr>
            <w:tcW w:w="1276" w:type="dxa"/>
            <w:vMerge w:val="restart"/>
            <w:tcBorders>
              <w:top w:val="double" w:sz="6" w:space="0" w:color="auto"/>
              <w:left w:val="single" w:sz="4" w:space="0" w:color="auto"/>
              <w:bottom w:val="single" w:sz="8" w:space="0" w:color="000000"/>
              <w:right w:val="single" w:sz="4"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РАЦИО ТРОШКОВА</w:t>
            </w:r>
          </w:p>
        </w:tc>
        <w:tc>
          <w:tcPr>
            <w:tcW w:w="1687" w:type="dxa"/>
            <w:vMerge w:val="restart"/>
            <w:tcBorders>
              <w:top w:val="double" w:sz="6" w:space="0" w:color="auto"/>
              <w:left w:val="single" w:sz="4" w:space="0" w:color="auto"/>
              <w:bottom w:val="single" w:sz="8" w:space="0" w:color="000000"/>
              <w:right w:val="double" w:sz="6" w:space="0" w:color="auto"/>
            </w:tcBorders>
            <w:shd w:val="clear" w:color="000000" w:fill="D9D9D9"/>
            <w:vAlign w:val="center"/>
            <w:hideMark/>
          </w:tcPr>
          <w:p w:rsidR="004330A8" w:rsidRPr="004330A8" w:rsidRDefault="004330A8" w:rsidP="004330A8">
            <w:pPr>
              <w:spacing w:after="0" w:line="240" w:lineRule="auto"/>
              <w:jc w:val="center"/>
              <w:rPr>
                <w:rFonts w:ascii="Verdana" w:eastAsia="Times New Roman" w:hAnsi="Verdana" w:cs="Arial"/>
                <w:color w:val="1F4E79" w:themeColor="accent1" w:themeShade="80"/>
                <w:sz w:val="18"/>
                <w:szCs w:val="18"/>
                <w:lang w:val="sr-Latn-RS" w:eastAsia="sr-Latn-RS"/>
              </w:rPr>
            </w:pPr>
            <w:r w:rsidRPr="004330A8">
              <w:rPr>
                <w:rFonts w:ascii="Verdana" w:eastAsia="Times New Roman" w:hAnsi="Verdana" w:cs="Arial"/>
                <w:color w:val="1F4E79" w:themeColor="accent1" w:themeShade="80"/>
                <w:sz w:val="18"/>
                <w:szCs w:val="18"/>
                <w:lang w:val="sr-Latn-RS" w:eastAsia="sr-Latn-RS"/>
              </w:rPr>
              <w:t>КОМБИНОВАНИ РАЦИО</w:t>
            </w:r>
          </w:p>
        </w:tc>
      </w:tr>
      <w:tr w:rsidR="004330A8" w:rsidRPr="004330A8" w:rsidTr="004330A8">
        <w:trPr>
          <w:trHeight w:val="600"/>
          <w:jc w:val="center"/>
        </w:trPr>
        <w:tc>
          <w:tcPr>
            <w:tcW w:w="1941" w:type="dxa"/>
            <w:vMerge/>
            <w:tcBorders>
              <w:top w:val="double" w:sz="6" w:space="0" w:color="auto"/>
              <w:left w:val="double" w:sz="6"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498"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06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514"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276" w:type="dxa"/>
            <w:vMerge/>
            <w:tcBorders>
              <w:top w:val="double" w:sz="6" w:space="0" w:color="auto"/>
              <w:left w:val="single" w:sz="4" w:space="0" w:color="auto"/>
              <w:bottom w:val="single" w:sz="8" w:space="0" w:color="000000"/>
              <w:right w:val="single" w:sz="4"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c>
          <w:tcPr>
            <w:tcW w:w="1687" w:type="dxa"/>
            <w:vMerge/>
            <w:tcBorders>
              <w:top w:val="double" w:sz="6" w:space="0" w:color="auto"/>
              <w:left w:val="single" w:sz="4" w:space="0" w:color="auto"/>
              <w:bottom w:val="single" w:sz="8" w:space="0" w:color="000000"/>
              <w:right w:val="double" w:sz="6" w:space="0" w:color="auto"/>
            </w:tcBorders>
            <w:vAlign w:val="center"/>
            <w:hideMark/>
          </w:tcPr>
          <w:p w:rsidR="004330A8" w:rsidRPr="004330A8" w:rsidRDefault="004330A8" w:rsidP="004330A8">
            <w:pPr>
              <w:spacing w:after="0" w:line="240" w:lineRule="auto"/>
              <w:rPr>
                <w:rFonts w:ascii="Verdana" w:eastAsia="Times New Roman" w:hAnsi="Verdana" w:cs="Arial"/>
                <w:color w:val="1F4E79" w:themeColor="accent1" w:themeShade="80"/>
                <w:sz w:val="18"/>
                <w:szCs w:val="18"/>
                <w:lang w:val="sr-Latn-RS" w:eastAsia="sr-Latn-RS"/>
              </w:rPr>
            </w:pP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 последица незгоде</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1.062.036</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843.441</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79,42%</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131.735</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12,40%</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91,82%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Добровољно здравствено осигурање</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3.459.670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1.010.819</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29,22%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819.085</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23,67%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52,89%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моторних возила</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214.864.630</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188.388.623</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87,68%</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49.001.227</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22,80%</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110,48%</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шинских возила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17.499.911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-737.494</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-4,21%</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945.591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5,40%</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1,19%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1.694.376</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1.355.143</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79,98%</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1.304.563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76,99%</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156,97%</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2.673.110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3.721.533</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139,22%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374.803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14,02%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153,24%</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робе у превозу</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15.075.764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15.719.255</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104,27%</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-501.827</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-3,32%</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100,95%</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имовине од пожара и др опасности</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373.891.111</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198.455.162</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53,08%</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73.005.324</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19,52%</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72,60%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Oстала осигурања имовине</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182.363.792</w:t>
            </w:r>
          </w:p>
        </w:tc>
        <w:tc>
          <w:tcPr>
            <w:tcW w:w="1498"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171.917.409</w:t>
            </w:r>
          </w:p>
        </w:tc>
        <w:tc>
          <w:tcPr>
            <w:tcW w:w="106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94,27%</w:t>
            </w:r>
          </w:p>
        </w:tc>
        <w:tc>
          <w:tcPr>
            <w:tcW w:w="1514"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69.342.383</w:t>
            </w:r>
          </w:p>
        </w:tc>
        <w:tc>
          <w:tcPr>
            <w:tcW w:w="1276" w:type="dxa"/>
            <w:tcBorders>
              <w:top w:val="nil"/>
              <w:left w:val="nil"/>
              <w:bottom w:val="single" w:sz="4" w:space="0" w:color="3A3838"/>
              <w:right w:val="single" w:sz="4" w:space="0" w:color="3A3838"/>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38,02%</w:t>
            </w:r>
          </w:p>
        </w:tc>
        <w:tc>
          <w:tcPr>
            <w:tcW w:w="1687" w:type="dxa"/>
            <w:tcBorders>
              <w:top w:val="nil"/>
              <w:left w:val="nil"/>
              <w:bottom w:val="single" w:sz="4" w:space="0" w:color="3A3838"/>
              <w:right w:val="double" w:sz="6" w:space="0" w:color="auto"/>
            </w:tcBorders>
            <w:shd w:val="clear" w:color="000000" w:fill="E2EFDA"/>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132,29%</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аутоодговорности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72.332.464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51.965.284</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71,84%</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-2.047.038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-2,83%</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69,01%</w:t>
            </w:r>
          </w:p>
        </w:tc>
      </w:tr>
      <w:tr w:rsidR="004330A8" w:rsidRPr="004330A8" w:rsidTr="004330A8">
        <w:trPr>
          <w:trHeight w:val="9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ваздухоплова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1.017.590</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-21.527</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-2,12%</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2.446.831</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240,45%</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238,33%</w:t>
            </w:r>
          </w:p>
        </w:tc>
      </w:tr>
      <w:tr w:rsidR="004330A8" w:rsidRPr="004330A8" w:rsidTr="004330A8">
        <w:trPr>
          <w:trHeight w:val="9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одг. због употребе пловних објеката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1.704.912</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655.747</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38,46%</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231.322</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13,56%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52,02%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опште одговорности</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43.916.327</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38.895.199</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88,57%</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7.890.563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17,96%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106,53%</w:t>
            </w:r>
          </w:p>
        </w:tc>
      </w:tr>
      <w:tr w:rsidR="004330A8" w:rsidRPr="004330A8" w:rsidTr="004330A8">
        <w:trPr>
          <w:trHeight w:val="3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кредита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2.522.141</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987.170</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39,14%</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1.330.700</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52,76%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91,90%</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јемства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17.288.094</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-579.775</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-3,35%</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3.591.788</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20,77%</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17,42%</w:t>
            </w:r>
          </w:p>
        </w:tc>
      </w:tr>
      <w:tr w:rsidR="004330A8" w:rsidRPr="004330A8" w:rsidTr="004330A8">
        <w:trPr>
          <w:trHeight w:val="600"/>
          <w:jc w:val="center"/>
        </w:trPr>
        <w:tc>
          <w:tcPr>
            <w:tcW w:w="1941" w:type="dxa"/>
            <w:tcBorders>
              <w:top w:val="nil"/>
              <w:left w:val="double" w:sz="6" w:space="0" w:color="auto"/>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Oсигурање финансијских губитака</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7.386.973</w:t>
            </w:r>
          </w:p>
        </w:tc>
        <w:tc>
          <w:tcPr>
            <w:tcW w:w="1498"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580.968</w:t>
            </w:r>
          </w:p>
        </w:tc>
        <w:tc>
          <w:tcPr>
            <w:tcW w:w="106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7,86%</w:t>
            </w:r>
          </w:p>
        </w:tc>
        <w:tc>
          <w:tcPr>
            <w:tcW w:w="1514"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1.999.013</w:t>
            </w:r>
          </w:p>
        </w:tc>
        <w:tc>
          <w:tcPr>
            <w:tcW w:w="1276" w:type="dxa"/>
            <w:tcBorders>
              <w:top w:val="nil"/>
              <w:left w:val="nil"/>
              <w:bottom w:val="single" w:sz="4" w:space="0" w:color="3A3838"/>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27,06%</w:t>
            </w:r>
          </w:p>
        </w:tc>
        <w:tc>
          <w:tcPr>
            <w:tcW w:w="1687" w:type="dxa"/>
            <w:tcBorders>
              <w:top w:val="nil"/>
              <w:left w:val="nil"/>
              <w:bottom w:val="single" w:sz="4" w:space="0" w:color="3A3838"/>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34,92%</w:t>
            </w:r>
          </w:p>
        </w:tc>
      </w:tr>
      <w:tr w:rsidR="004330A8" w:rsidRPr="004330A8" w:rsidTr="004330A8">
        <w:trPr>
          <w:trHeight w:val="630"/>
          <w:jc w:val="center"/>
        </w:trPr>
        <w:tc>
          <w:tcPr>
            <w:tcW w:w="1941" w:type="dxa"/>
            <w:tcBorders>
              <w:top w:val="nil"/>
              <w:left w:val="double" w:sz="6" w:space="0" w:color="auto"/>
              <w:bottom w:val="nil"/>
              <w:right w:val="single" w:sz="4" w:space="0" w:color="3A3838"/>
            </w:tcBorders>
            <w:shd w:val="clear" w:color="auto" w:fill="auto"/>
            <w:vAlign w:val="center"/>
            <w:hideMark/>
          </w:tcPr>
          <w:p w:rsidR="004330A8" w:rsidRPr="004330A8" w:rsidRDefault="004330A8" w:rsidP="005C4897">
            <w:pPr>
              <w:spacing w:after="0" w:line="240" w:lineRule="auto"/>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Осигурање помоћи на путовању</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150.370</w:t>
            </w:r>
          </w:p>
        </w:tc>
        <w:tc>
          <w:tcPr>
            <w:tcW w:w="1498"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105.734</w:t>
            </w:r>
          </w:p>
        </w:tc>
        <w:tc>
          <w:tcPr>
            <w:tcW w:w="106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70,32%</w:t>
            </w:r>
          </w:p>
        </w:tc>
        <w:tc>
          <w:tcPr>
            <w:tcW w:w="1514"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183.920</w:t>
            </w:r>
          </w:p>
        </w:tc>
        <w:tc>
          <w:tcPr>
            <w:tcW w:w="1276" w:type="dxa"/>
            <w:tcBorders>
              <w:top w:val="nil"/>
              <w:left w:val="nil"/>
              <w:bottom w:val="nil"/>
              <w:right w:val="single" w:sz="4" w:space="0" w:color="3A3838"/>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122,31%</w:t>
            </w:r>
          </w:p>
        </w:tc>
        <w:tc>
          <w:tcPr>
            <w:tcW w:w="1687" w:type="dxa"/>
            <w:tcBorders>
              <w:top w:val="nil"/>
              <w:left w:val="nil"/>
              <w:bottom w:val="nil"/>
              <w:right w:val="double" w:sz="6" w:space="0" w:color="auto"/>
            </w:tcBorders>
            <w:shd w:val="clear" w:color="auto" w:fill="auto"/>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18"/>
                <w:szCs w:val="18"/>
                <w:lang w:val="sr-Latn-RS" w:eastAsia="sr-Latn-RS"/>
              </w:rPr>
            </w:pPr>
            <w:r w:rsidRPr="004330A8">
              <w:rPr>
                <w:rFonts w:ascii="Verdana" w:eastAsia="Times New Roman" w:hAnsi="Verdana"/>
                <w:color w:val="1F4E79" w:themeColor="accent1" w:themeShade="80"/>
                <w:sz w:val="18"/>
                <w:szCs w:val="18"/>
                <w:lang w:val="sr-Latn-RS" w:eastAsia="sr-Latn-RS"/>
              </w:rPr>
              <w:t>192,63%</w:t>
            </w:r>
          </w:p>
        </w:tc>
      </w:tr>
      <w:tr w:rsidR="004330A8" w:rsidRPr="004330A8" w:rsidTr="004330A8">
        <w:trPr>
          <w:trHeight w:val="630"/>
          <w:jc w:val="center"/>
        </w:trPr>
        <w:tc>
          <w:tcPr>
            <w:tcW w:w="1941" w:type="dxa"/>
            <w:tcBorders>
              <w:top w:val="double" w:sz="6" w:space="0" w:color="auto"/>
              <w:left w:val="double" w:sz="6" w:space="0" w:color="auto"/>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НЕЖИВОТНА ОСИГУРАЊА</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958.903.272</w:t>
            </w:r>
          </w:p>
        </w:tc>
        <w:tc>
          <w:tcPr>
            <w:tcW w:w="1498"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673.262.690</w:t>
            </w:r>
          </w:p>
        </w:tc>
        <w:tc>
          <w:tcPr>
            <w:tcW w:w="106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70,21%</w:t>
            </w:r>
          </w:p>
        </w:tc>
        <w:tc>
          <w:tcPr>
            <w:tcW w:w="1514"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210.049.983</w:t>
            </w:r>
          </w:p>
        </w:tc>
        <w:tc>
          <w:tcPr>
            <w:tcW w:w="1276" w:type="dxa"/>
            <w:tcBorders>
              <w:top w:val="double" w:sz="6" w:space="0" w:color="auto"/>
              <w:left w:val="nil"/>
              <w:bottom w:val="double" w:sz="6" w:space="0" w:color="auto"/>
              <w:right w:val="single" w:sz="4" w:space="0" w:color="3A3838"/>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21,91%</w:t>
            </w:r>
          </w:p>
        </w:tc>
        <w:tc>
          <w:tcPr>
            <w:tcW w:w="1687" w:type="dxa"/>
            <w:tcBorders>
              <w:top w:val="double" w:sz="6" w:space="0" w:color="auto"/>
              <w:left w:val="nil"/>
              <w:bottom w:val="double" w:sz="6" w:space="0" w:color="auto"/>
              <w:right w:val="double" w:sz="6" w:space="0" w:color="auto"/>
            </w:tcBorders>
            <w:shd w:val="clear" w:color="000000" w:fill="FFF2CC"/>
            <w:vAlign w:val="center"/>
            <w:hideMark/>
          </w:tcPr>
          <w:p w:rsidR="004330A8" w:rsidRPr="004330A8" w:rsidRDefault="004330A8" w:rsidP="004330A8">
            <w:pPr>
              <w:spacing w:after="0" w:line="240" w:lineRule="auto"/>
              <w:jc w:val="center"/>
              <w:rPr>
                <w:rFonts w:ascii="Verdana" w:eastAsia="Times New Roman" w:hAnsi="Verdana"/>
                <w:b/>
                <w:bCs/>
                <w:color w:val="1F4E79" w:themeColor="accent1" w:themeShade="80"/>
                <w:sz w:val="18"/>
                <w:szCs w:val="18"/>
                <w:lang w:val="sr-Latn-RS" w:eastAsia="sr-Latn-RS"/>
              </w:rPr>
            </w:pPr>
            <w:r w:rsidRPr="004330A8">
              <w:rPr>
                <w:rFonts w:ascii="Verdana" w:eastAsia="Times New Roman" w:hAnsi="Verdana"/>
                <w:b/>
                <w:bCs/>
                <w:color w:val="1F4E79" w:themeColor="accent1" w:themeShade="80"/>
                <w:sz w:val="18"/>
                <w:szCs w:val="18"/>
                <w:lang w:val="sr-Latn-RS" w:eastAsia="sr-Latn-RS"/>
              </w:rPr>
              <w:t>92,12%</w:t>
            </w:r>
          </w:p>
        </w:tc>
      </w:tr>
    </w:tbl>
    <w:p w:rsidR="00CC4EE7" w:rsidRPr="00CC4EE7" w:rsidRDefault="00CC4EE7" w:rsidP="00CC4EE7">
      <w:pPr>
        <w:spacing w:after="160" w:line="259" w:lineRule="auto"/>
        <w:rPr>
          <w:rFonts w:ascii="Verdana" w:hAnsi="Verdana"/>
          <w:color w:val="FF0000"/>
          <w:sz w:val="20"/>
          <w:szCs w:val="20"/>
          <w:lang w:val="sr-Cyrl-RS"/>
        </w:rPr>
      </w:pPr>
      <w:r w:rsidRPr="00CC4EE7">
        <w:rPr>
          <w:rFonts w:ascii="Verdana" w:hAnsi="Verdana"/>
          <w:color w:val="FF0000"/>
          <w:sz w:val="20"/>
          <w:szCs w:val="20"/>
          <w:lang w:val="sr-Cyrl-RS"/>
        </w:rPr>
        <w:br w:type="page"/>
      </w:r>
    </w:p>
    <w:p w:rsidR="00CC4EE7" w:rsidRPr="00CC4EE7" w:rsidRDefault="00CC4EE7" w:rsidP="00CC4EE7">
      <w:pPr>
        <w:spacing w:after="160" w:line="259" w:lineRule="auto"/>
        <w:rPr>
          <w:rFonts w:ascii="Verdana" w:hAnsi="Verdana"/>
          <w:color w:val="1F497D"/>
          <w:sz w:val="20"/>
          <w:szCs w:val="20"/>
          <w:lang w:val="sr-Cyrl-CS"/>
        </w:rPr>
      </w:pPr>
      <w:r w:rsidRPr="00866714">
        <w:rPr>
          <w:rFonts w:ascii="Verdana" w:hAnsi="Verdana"/>
          <w:b/>
          <w:color w:val="1F497D"/>
          <w:sz w:val="20"/>
          <w:szCs w:val="20"/>
          <w:lang w:val="sr-Cyrl-CS"/>
        </w:rPr>
        <w:lastRenderedPageBreak/>
        <w:t>Идентификовани ризик:</w:t>
      </w:r>
      <w:r w:rsidRPr="00CC4EE7">
        <w:rPr>
          <w:rFonts w:ascii="Verdana" w:hAnsi="Verdana"/>
          <w:color w:val="1F497D"/>
          <w:sz w:val="20"/>
          <w:szCs w:val="20"/>
          <w:lang w:val="sr-Cyrl-CS"/>
        </w:rPr>
        <w:t xml:space="preserve"> </w:t>
      </w:r>
      <w:r w:rsidR="00866714">
        <w:rPr>
          <w:rFonts w:ascii="Verdana" w:hAnsi="Verdana"/>
          <w:color w:val="1F497D"/>
          <w:sz w:val="20"/>
          <w:szCs w:val="20"/>
          <w:lang w:val="sr-Cyrl-CS"/>
        </w:rPr>
        <w:t xml:space="preserve">Ризик </w:t>
      </w:r>
      <w:r w:rsidRPr="00CC4EE7">
        <w:rPr>
          <w:rFonts w:ascii="Verdana" w:hAnsi="Verdana"/>
          <w:color w:val="1F497D"/>
          <w:sz w:val="20"/>
          <w:szCs w:val="20"/>
          <w:lang w:val="sr-Cyrl-CS"/>
        </w:rPr>
        <w:t>није идентификован</w:t>
      </w:r>
    </w:p>
    <w:tbl>
      <w:tblPr>
        <w:tblW w:w="6360" w:type="dxa"/>
        <w:jc w:val="center"/>
        <w:tblLook w:val="04A0" w:firstRow="1" w:lastRow="0" w:firstColumn="1" w:lastColumn="0" w:noHBand="0" w:noVBand="1"/>
      </w:tblPr>
      <w:tblGrid>
        <w:gridCol w:w="3120"/>
        <w:gridCol w:w="1080"/>
        <w:gridCol w:w="1080"/>
        <w:gridCol w:w="1080"/>
      </w:tblGrid>
      <w:tr w:rsidR="004330A8" w:rsidRPr="004330A8" w:rsidTr="004330A8">
        <w:trPr>
          <w:trHeight w:val="300"/>
          <w:jc w:val="center"/>
        </w:trPr>
        <w:tc>
          <w:tcPr>
            <w:tcW w:w="3120" w:type="dxa"/>
            <w:tcBorders>
              <w:top w:val="single" w:sz="4" w:space="0" w:color="auto"/>
              <w:left w:val="single" w:sz="4" w:space="0" w:color="auto"/>
              <w:bottom w:val="single" w:sz="4" w:space="0" w:color="auto"/>
              <w:right w:val="single" w:sz="4" w:space="0" w:color="auto"/>
            </w:tcBorders>
            <w:shd w:val="clear" w:color="000000" w:fill="C6E0B4"/>
            <w:vAlign w:val="center"/>
            <w:hideMark/>
          </w:tcPr>
          <w:p w:rsidR="004330A8" w:rsidRPr="004330A8" w:rsidRDefault="004330A8" w:rsidP="004330A8">
            <w:pPr>
              <w:spacing w:after="0" w:line="240" w:lineRule="auto"/>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 </w:t>
            </w:r>
          </w:p>
        </w:tc>
        <w:tc>
          <w:tcPr>
            <w:tcW w:w="3240" w:type="dxa"/>
            <w:gridSpan w:val="3"/>
            <w:tcBorders>
              <w:top w:val="single" w:sz="4" w:space="0" w:color="auto"/>
              <w:left w:val="nil"/>
              <w:bottom w:val="single" w:sz="4" w:space="0" w:color="auto"/>
              <w:right w:val="single" w:sz="4" w:space="0" w:color="auto"/>
            </w:tcBorders>
            <w:shd w:val="clear" w:color="000000" w:fill="9BC2E6"/>
            <w:noWrap/>
            <w:vAlign w:val="center"/>
            <w:hideMark/>
          </w:tcPr>
          <w:p w:rsidR="004330A8" w:rsidRPr="004330A8" w:rsidRDefault="004330A8" w:rsidP="004330A8">
            <w:pPr>
              <w:spacing w:after="0" w:line="240" w:lineRule="auto"/>
              <w:jc w:val="center"/>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Комбиновани рацио</w:t>
            </w:r>
          </w:p>
        </w:tc>
      </w:tr>
      <w:tr w:rsidR="004330A8" w:rsidRPr="004330A8" w:rsidTr="004330A8">
        <w:trPr>
          <w:trHeight w:val="300"/>
          <w:jc w:val="center"/>
        </w:trPr>
        <w:tc>
          <w:tcPr>
            <w:tcW w:w="3120" w:type="dxa"/>
            <w:tcBorders>
              <w:top w:val="nil"/>
              <w:left w:val="single" w:sz="4" w:space="0" w:color="auto"/>
              <w:bottom w:val="single" w:sz="4" w:space="0" w:color="auto"/>
              <w:right w:val="single" w:sz="4" w:space="0" w:color="auto"/>
            </w:tcBorders>
            <w:shd w:val="clear" w:color="000000" w:fill="C6E0B4"/>
            <w:vAlign w:val="center"/>
            <w:hideMark/>
          </w:tcPr>
          <w:p w:rsidR="004330A8" w:rsidRPr="004330A8" w:rsidRDefault="004330A8" w:rsidP="004330A8">
            <w:pPr>
              <w:spacing w:after="0" w:line="240" w:lineRule="auto"/>
              <w:rPr>
                <w:rFonts w:ascii="Verdana" w:eastAsia="Times New Roman" w:hAnsi="Verdana"/>
                <w:i/>
                <w:iCs/>
                <w:color w:val="1F4E79" w:themeColor="accent1" w:themeShade="80"/>
                <w:sz w:val="20"/>
                <w:szCs w:val="20"/>
                <w:lang w:val="sr-Latn-RS" w:eastAsia="sr-Latn-RS"/>
              </w:rPr>
            </w:pPr>
            <w:r w:rsidRPr="004330A8">
              <w:rPr>
                <w:rFonts w:ascii="Verdana" w:eastAsia="Times New Roman" w:hAnsi="Verdana"/>
                <w:i/>
                <w:iCs/>
                <w:color w:val="1F4E79" w:themeColor="accent1" w:themeShade="80"/>
                <w:sz w:val="20"/>
                <w:szCs w:val="20"/>
                <w:lang w:val="sr-Latn-RS" w:eastAsia="sr-Latn-RS"/>
              </w:rPr>
              <w:t>Ризик природне катастрофе</w:t>
            </w:r>
          </w:p>
        </w:tc>
        <w:tc>
          <w:tcPr>
            <w:tcW w:w="1080" w:type="dxa"/>
            <w:tcBorders>
              <w:top w:val="nil"/>
              <w:left w:val="nil"/>
              <w:bottom w:val="single" w:sz="4" w:space="0" w:color="auto"/>
              <w:right w:val="single" w:sz="4" w:space="0" w:color="auto"/>
            </w:tcBorders>
            <w:shd w:val="clear" w:color="000000" w:fill="9BC2E6"/>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10%</w:t>
            </w:r>
          </w:p>
        </w:tc>
        <w:tc>
          <w:tcPr>
            <w:tcW w:w="1080" w:type="dxa"/>
            <w:tcBorders>
              <w:top w:val="nil"/>
              <w:left w:val="nil"/>
              <w:bottom w:val="single" w:sz="4" w:space="0" w:color="auto"/>
              <w:right w:val="single" w:sz="4" w:space="0" w:color="auto"/>
            </w:tcBorders>
            <w:shd w:val="clear" w:color="000000" w:fill="9BC2E6"/>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30%</w:t>
            </w:r>
          </w:p>
        </w:tc>
        <w:tc>
          <w:tcPr>
            <w:tcW w:w="1080" w:type="dxa"/>
            <w:tcBorders>
              <w:top w:val="nil"/>
              <w:left w:val="nil"/>
              <w:bottom w:val="single" w:sz="4" w:space="0" w:color="auto"/>
              <w:right w:val="single" w:sz="4" w:space="0" w:color="auto"/>
            </w:tcBorders>
            <w:shd w:val="clear" w:color="000000" w:fill="9BC2E6"/>
            <w:noWrap/>
            <w:vAlign w:val="center"/>
            <w:hideMark/>
          </w:tcPr>
          <w:p w:rsidR="004330A8" w:rsidRPr="004330A8" w:rsidRDefault="004330A8" w:rsidP="004330A8">
            <w:pPr>
              <w:spacing w:after="0" w:line="240" w:lineRule="auto"/>
              <w:jc w:val="center"/>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ММШ 50%</w:t>
            </w:r>
          </w:p>
        </w:tc>
      </w:tr>
      <w:tr w:rsidR="004330A8" w:rsidRPr="004330A8" w:rsidTr="004330A8">
        <w:trPr>
          <w:trHeight w:val="300"/>
          <w:jc w:val="center"/>
        </w:trPr>
        <w:tc>
          <w:tcPr>
            <w:tcW w:w="3120" w:type="dxa"/>
            <w:tcBorders>
              <w:top w:val="nil"/>
              <w:left w:val="single" w:sz="4" w:space="0" w:color="auto"/>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Олуја</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89,67%</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93,91%</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89,67%</w:t>
            </w:r>
          </w:p>
        </w:tc>
      </w:tr>
      <w:tr w:rsidR="004330A8" w:rsidRPr="004330A8" w:rsidTr="004330A8">
        <w:trPr>
          <w:trHeight w:val="300"/>
          <w:jc w:val="center"/>
        </w:trPr>
        <w:tc>
          <w:tcPr>
            <w:tcW w:w="3120" w:type="dxa"/>
            <w:tcBorders>
              <w:top w:val="nil"/>
              <w:left w:val="single" w:sz="4" w:space="0" w:color="auto"/>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Поплава</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89,67%</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93,91%</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89,67%</w:t>
            </w:r>
          </w:p>
        </w:tc>
      </w:tr>
      <w:tr w:rsidR="004330A8" w:rsidRPr="004330A8" w:rsidTr="004330A8">
        <w:trPr>
          <w:trHeight w:val="300"/>
          <w:jc w:val="center"/>
        </w:trPr>
        <w:tc>
          <w:tcPr>
            <w:tcW w:w="3120" w:type="dxa"/>
            <w:tcBorders>
              <w:top w:val="nil"/>
              <w:left w:val="single" w:sz="4" w:space="0" w:color="auto"/>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Земљотрес</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94,98%</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94,26%</w:t>
            </w:r>
          </w:p>
        </w:tc>
        <w:tc>
          <w:tcPr>
            <w:tcW w:w="1080" w:type="dxa"/>
            <w:tcBorders>
              <w:top w:val="nil"/>
              <w:left w:val="nil"/>
              <w:bottom w:val="single" w:sz="4" w:space="0" w:color="auto"/>
              <w:right w:val="single" w:sz="4" w:space="0" w:color="auto"/>
            </w:tcBorders>
            <w:shd w:val="clear" w:color="auto" w:fill="auto"/>
            <w:noWrap/>
            <w:vAlign w:val="center"/>
            <w:hideMark/>
          </w:tcPr>
          <w:p w:rsidR="004330A8" w:rsidRPr="004330A8" w:rsidRDefault="004330A8" w:rsidP="004330A8">
            <w:pPr>
              <w:spacing w:after="0" w:line="240" w:lineRule="auto"/>
              <w:jc w:val="right"/>
              <w:rPr>
                <w:rFonts w:ascii="Verdana" w:eastAsia="Times New Roman" w:hAnsi="Verdana"/>
                <w:color w:val="1F4E79" w:themeColor="accent1" w:themeShade="80"/>
                <w:sz w:val="20"/>
                <w:szCs w:val="20"/>
                <w:lang w:val="sr-Latn-RS" w:eastAsia="sr-Latn-RS"/>
              </w:rPr>
            </w:pPr>
            <w:r w:rsidRPr="004330A8">
              <w:rPr>
                <w:rFonts w:ascii="Verdana" w:eastAsia="Times New Roman" w:hAnsi="Verdana"/>
                <w:color w:val="1F4E79" w:themeColor="accent1" w:themeShade="80"/>
                <w:sz w:val="20"/>
                <w:szCs w:val="20"/>
                <w:lang w:val="sr-Latn-RS" w:eastAsia="sr-Latn-RS"/>
              </w:rPr>
              <w:t>92,12%</w:t>
            </w:r>
          </w:p>
        </w:tc>
      </w:tr>
    </w:tbl>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4330A8" w:rsidP="00673A28">
      <w:pPr>
        <w:spacing w:after="160" w:line="259" w:lineRule="auto"/>
        <w:jc w:val="center"/>
        <w:rPr>
          <w:rFonts w:ascii="Verdana" w:hAnsi="Verdana"/>
          <w:color w:val="FF0000"/>
          <w:sz w:val="20"/>
          <w:szCs w:val="20"/>
          <w:lang w:val="sr-Cyrl-RS"/>
        </w:rPr>
      </w:pPr>
      <w:r>
        <w:rPr>
          <w:noProof/>
          <w:lang w:val="sr-Latn-RS" w:eastAsia="sr-Latn-RS"/>
        </w:rPr>
        <w:drawing>
          <wp:inline distT="0" distB="0" distL="0" distR="0" wp14:anchorId="0E5B5DC8" wp14:editId="622985C4">
            <wp:extent cx="4574381" cy="2886075"/>
            <wp:effectExtent l="0" t="0" r="17145"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C4EE7" w:rsidRPr="00CC4EE7" w:rsidRDefault="00CC4EE7" w:rsidP="00CC4EE7">
      <w:pPr>
        <w:spacing w:after="160" w:line="259" w:lineRule="auto"/>
        <w:rPr>
          <w:rFonts w:ascii="Verdana" w:hAnsi="Verdana"/>
          <w:color w:val="FF0000"/>
          <w:sz w:val="20"/>
          <w:szCs w:val="20"/>
          <w:lang w:val="sr-Cyrl-RS"/>
        </w:rPr>
      </w:pPr>
    </w:p>
    <w:p w:rsidR="00CC4EE7" w:rsidRPr="00CC4EE7" w:rsidRDefault="00866714" w:rsidP="00CC4EE7">
      <w:pPr>
        <w:spacing w:after="160" w:line="259" w:lineRule="auto"/>
        <w:rPr>
          <w:rFonts w:ascii="Verdana" w:hAnsi="Verdana"/>
          <w:color w:val="1F497D"/>
          <w:sz w:val="20"/>
          <w:szCs w:val="20"/>
          <w:lang w:val="sr-Cyrl-CS"/>
        </w:rPr>
      </w:pPr>
      <w:r w:rsidRPr="00866714">
        <w:rPr>
          <w:rFonts w:ascii="Verdana" w:hAnsi="Verdana"/>
          <w:b/>
          <w:color w:val="1F497D"/>
          <w:sz w:val="20"/>
          <w:szCs w:val="20"/>
          <w:lang w:val="sr-Cyrl-CS"/>
        </w:rPr>
        <w:t>Мере:</w:t>
      </w:r>
      <w:r>
        <w:rPr>
          <w:rFonts w:ascii="Verdana" w:hAnsi="Verdana"/>
          <w:color w:val="1F497D"/>
          <w:sz w:val="20"/>
          <w:szCs w:val="20"/>
          <w:lang w:val="sr-Cyrl-CS"/>
        </w:rPr>
        <w:t xml:space="preserve"> П</w:t>
      </w:r>
      <w:r w:rsidR="00CC4EE7" w:rsidRPr="00CC4EE7">
        <w:rPr>
          <w:rFonts w:ascii="Verdana" w:hAnsi="Verdana"/>
          <w:color w:val="1F497D"/>
          <w:sz w:val="20"/>
          <w:szCs w:val="20"/>
          <w:lang w:val="sr-Cyrl-CS"/>
        </w:rPr>
        <w:t>рихватање ризика</w:t>
      </w:r>
    </w:p>
    <w:p w:rsidR="00CC4EE7" w:rsidRPr="00CC4EE7" w:rsidRDefault="005C4897" w:rsidP="00CC4EE7">
      <w:pPr>
        <w:spacing w:after="160" w:line="259" w:lineRule="auto"/>
        <w:rPr>
          <w:rFonts w:ascii="Verdana" w:hAnsi="Verdana"/>
          <w:color w:val="1F497D"/>
          <w:sz w:val="20"/>
          <w:szCs w:val="20"/>
          <w:lang w:val="sr-Cyrl-CS"/>
        </w:rPr>
      </w:pPr>
      <w:r w:rsidRPr="00866714">
        <w:rPr>
          <w:rFonts w:ascii="Verdana" w:hAnsi="Verdana"/>
          <w:b/>
          <w:color w:val="1F497D"/>
          <w:sz w:val="20"/>
          <w:szCs w:val="20"/>
          <w:lang w:val="sr-Cyrl-CS"/>
        </w:rPr>
        <w:t>Категориј</w:t>
      </w:r>
      <w:r w:rsidR="00866714" w:rsidRPr="00866714">
        <w:rPr>
          <w:rFonts w:ascii="Verdana" w:hAnsi="Verdana"/>
          <w:b/>
          <w:color w:val="1F497D"/>
          <w:sz w:val="20"/>
          <w:szCs w:val="20"/>
          <w:lang w:val="sr-Cyrl-CS"/>
        </w:rPr>
        <w:t>а ризика:</w:t>
      </w:r>
      <w:r w:rsidR="00866714">
        <w:rPr>
          <w:rFonts w:ascii="Verdana" w:hAnsi="Verdana"/>
          <w:color w:val="1F497D"/>
          <w:sz w:val="20"/>
          <w:szCs w:val="20"/>
          <w:lang w:val="sr-Cyrl-CS"/>
        </w:rPr>
        <w:t xml:space="preserve"> </w:t>
      </w:r>
      <w:r w:rsidR="00660CE6">
        <w:rPr>
          <w:rFonts w:ascii="Verdana" w:hAnsi="Verdana"/>
          <w:color w:val="1F497D"/>
          <w:sz w:val="20"/>
          <w:szCs w:val="20"/>
          <w:lang w:val="sr-Cyrl-CS"/>
        </w:rPr>
        <w:t>НЕЗНАТАН</w:t>
      </w:r>
    </w:p>
    <w:p w:rsidR="00CC4EE7" w:rsidRDefault="00CC4EE7">
      <w:pPr>
        <w:spacing w:after="160" w:line="259" w:lineRule="auto"/>
        <w:rPr>
          <w:rFonts w:ascii="Verdana" w:hAnsi="Verdana"/>
          <w:sz w:val="20"/>
          <w:szCs w:val="20"/>
        </w:rPr>
      </w:pPr>
      <w:r>
        <w:rPr>
          <w:rFonts w:ascii="Verdana" w:hAnsi="Verdana"/>
          <w:sz w:val="20"/>
          <w:szCs w:val="20"/>
        </w:rPr>
        <w:br w:type="page"/>
      </w:r>
    </w:p>
    <w:p w:rsidR="006D42DF" w:rsidRPr="00866714" w:rsidRDefault="006D42DF" w:rsidP="00866714">
      <w:pPr>
        <w:pStyle w:val="Heading4"/>
        <w:spacing w:after="240"/>
        <w:jc w:val="both"/>
        <w:rPr>
          <w:rFonts w:ascii="Verdana" w:hAnsi="Verdana"/>
          <w:i w:val="0"/>
          <w:color w:val="1F497D"/>
          <w:sz w:val="24"/>
          <w:szCs w:val="24"/>
        </w:rPr>
      </w:pPr>
      <w:bookmarkStart w:id="127" w:name="_Toc509827708"/>
      <w:bookmarkStart w:id="128" w:name="_Toc32924930"/>
      <w:r w:rsidRPr="00866714">
        <w:rPr>
          <w:rFonts w:ascii="Verdana" w:hAnsi="Verdana"/>
          <w:i w:val="0"/>
          <w:color w:val="1F497D"/>
          <w:sz w:val="24"/>
          <w:szCs w:val="24"/>
        </w:rPr>
        <w:lastRenderedPageBreak/>
        <w:t>Ризик неадекватне процене ризика који се преузима у реосигурање</w:t>
      </w:r>
      <w:bookmarkStart w:id="129" w:name="_Toc509827709"/>
      <w:bookmarkEnd w:id="127"/>
      <w:bookmarkEnd w:id="128"/>
    </w:p>
    <w:p w:rsidR="00CC4EE7" w:rsidRPr="00CC4EE7" w:rsidRDefault="00CC4EE7" w:rsidP="00CC4EE7">
      <w:pPr>
        <w:jc w:val="both"/>
        <w:rPr>
          <w:rFonts w:ascii="Verdana" w:hAnsi="Verdana"/>
          <w:color w:val="1F497D"/>
          <w:sz w:val="20"/>
          <w:szCs w:val="20"/>
          <w:lang w:val="sr-Cyrl-CS"/>
        </w:rPr>
      </w:pPr>
      <w:r w:rsidRPr="00CC4EE7">
        <w:rPr>
          <w:rFonts w:ascii="Verdana" w:hAnsi="Verdana"/>
          <w:color w:val="1F497D"/>
          <w:sz w:val="20"/>
          <w:szCs w:val="20"/>
          <w:lang w:val="sr-Cyrl-CS"/>
        </w:rPr>
        <w:t xml:space="preserve">Сваки нови ризик са захтевом за прихват у </w:t>
      </w:r>
      <w:r w:rsidR="005C4897">
        <w:rPr>
          <w:rFonts w:ascii="Verdana" w:hAnsi="Verdana"/>
          <w:color w:val="1F497D"/>
          <w:sz w:val="20"/>
          <w:szCs w:val="20"/>
          <w:lang w:val="sr-Cyrl-CS"/>
        </w:rPr>
        <w:t>ре</w:t>
      </w:r>
      <w:r w:rsidRPr="00CC4EE7">
        <w:rPr>
          <w:rFonts w:ascii="Verdana" w:hAnsi="Verdana"/>
          <w:color w:val="1F497D"/>
          <w:sz w:val="20"/>
          <w:szCs w:val="20"/>
          <w:lang w:val="sr-Cyrl-CS"/>
        </w:rPr>
        <w:t>осигурање одговарајуће се документује водећи рачуна о врсти уговарарача, каналу продаје, максималној изложености, валути, искуственом рациу штета за исту или барем сличну врсту покрића (уколико је могуће користе се барем подаци за тржиште или најверодостојније процене, или подаци сличних тржишта уколико се уводе нови ризици на самом тржишту), анализи фактора који би могли директно, али и индиректно утицати на ризичну изложеност у будућности, циљаном нивоу самопридржаја и уговарању одговарајуће ретроцесије, изгледу и садржају потребне документације (услови реосигурања и/или клаузуле), потребних података/извештаја, као и корелацији с другим ризицима.</w:t>
      </w:r>
    </w:p>
    <w:p w:rsidR="00CC4EE7" w:rsidRPr="00CC4EE7" w:rsidRDefault="00CC4EE7" w:rsidP="00CC4EE7">
      <w:pPr>
        <w:jc w:val="both"/>
        <w:rPr>
          <w:rFonts w:ascii="Verdana" w:hAnsi="Verdana"/>
          <w:color w:val="1F497D"/>
          <w:sz w:val="20"/>
          <w:szCs w:val="20"/>
          <w:lang w:val="sr-Cyrl-CS"/>
        </w:rPr>
      </w:pPr>
      <w:r w:rsidRPr="00CC4EE7">
        <w:rPr>
          <w:rFonts w:ascii="Verdana" w:hAnsi="Verdana"/>
          <w:color w:val="1F497D"/>
          <w:sz w:val="20"/>
          <w:szCs w:val="20"/>
          <w:lang w:val="sr-Cyrl-CS"/>
        </w:rPr>
        <w:t>За постојеће ризике у портфељу редовно се контролише рацио штета да би се правовремено уочила повећана изложеност ризику и одредиле мере у случају обнове или склапања новог уговора, као што је нпр. доношење одлуке о измени покрића, престанку продавања производа или наставку прихвата ризика уз неизмењене услове. Спроводи се одговарајућа едукација при увођењу новог производа. У раду Друштва није евидентиран штени догађај узрокован овим ризицима у последњих 10 година.</w:t>
      </w:r>
    </w:p>
    <w:p w:rsidR="00CC4EE7" w:rsidRPr="00CC4EE7" w:rsidRDefault="00CC4EE7" w:rsidP="00CC4EE7">
      <w:pPr>
        <w:jc w:val="both"/>
        <w:rPr>
          <w:rFonts w:ascii="Verdana" w:hAnsi="Verdana"/>
          <w:color w:val="1F497D"/>
          <w:sz w:val="20"/>
          <w:szCs w:val="20"/>
          <w:lang w:val="sr-Cyrl-CS"/>
        </w:rPr>
      </w:pPr>
      <w:r w:rsidRPr="00776AF5">
        <w:rPr>
          <w:rFonts w:ascii="Verdana" w:hAnsi="Verdana"/>
          <w:b/>
          <w:color w:val="1F497D"/>
          <w:sz w:val="20"/>
          <w:szCs w:val="20"/>
          <w:lang w:val="sr-Cyrl-CS"/>
        </w:rPr>
        <w:t>Циљ:</w:t>
      </w:r>
      <w:r w:rsidRPr="001B6721">
        <w:rPr>
          <w:rFonts w:ascii="Verdana" w:hAnsi="Verdana"/>
          <w:color w:val="1F497D"/>
          <w:sz w:val="20"/>
          <w:szCs w:val="20"/>
          <w:lang w:val="sr-Cyrl-CS"/>
        </w:rPr>
        <w:t xml:space="preserve"> </w:t>
      </w:r>
      <w:r w:rsidRPr="00776AF5">
        <w:rPr>
          <w:rFonts w:ascii="Verdana" w:hAnsi="Verdana"/>
          <w:color w:val="1F497D"/>
          <w:sz w:val="20"/>
          <w:szCs w:val="20"/>
          <w:u w:val="single"/>
          <w:lang w:val="sr-Cyrl-CS"/>
        </w:rPr>
        <w:t>За два догађаја годишње комбиновани рацио износи максимално 95%.</w:t>
      </w:r>
    </w:p>
    <w:p w:rsidR="00CC4EE7" w:rsidRPr="00776AF5" w:rsidRDefault="00CC4EE7" w:rsidP="00CC4EE7">
      <w:pPr>
        <w:jc w:val="both"/>
        <w:rPr>
          <w:rFonts w:ascii="Verdana" w:hAnsi="Verdana"/>
          <w:b/>
          <w:color w:val="1F497D"/>
          <w:sz w:val="20"/>
          <w:szCs w:val="20"/>
          <w:lang w:val="sr-Cyrl-CS"/>
        </w:rPr>
      </w:pPr>
      <w:r w:rsidRPr="00776AF5">
        <w:rPr>
          <w:rFonts w:ascii="Verdana" w:hAnsi="Verdana"/>
          <w:b/>
          <w:color w:val="1F497D"/>
          <w:sz w:val="20"/>
          <w:szCs w:val="20"/>
          <w:lang w:val="sr-Cyrl-CS"/>
        </w:rPr>
        <w:t>Анализа утицаја:</w:t>
      </w:r>
    </w:p>
    <w:tbl>
      <w:tblPr>
        <w:tblW w:w="4251" w:type="dxa"/>
        <w:tblLook w:val="04A0" w:firstRow="1" w:lastRow="0" w:firstColumn="1" w:lastColumn="0" w:noHBand="0" w:noVBand="1"/>
      </w:tblPr>
      <w:tblGrid>
        <w:gridCol w:w="2920"/>
        <w:gridCol w:w="1377"/>
      </w:tblGrid>
      <w:tr w:rsidR="00CC4EE7" w:rsidRPr="00673A28" w:rsidTr="002C4881">
        <w:trPr>
          <w:trHeight w:val="300"/>
        </w:trPr>
        <w:tc>
          <w:tcPr>
            <w:tcW w:w="2920"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Самопридржај (у ЕУР)</w:t>
            </w:r>
          </w:p>
        </w:tc>
        <w:tc>
          <w:tcPr>
            <w:tcW w:w="1331" w:type="dxa"/>
            <w:tcBorders>
              <w:top w:val="single" w:sz="4" w:space="0" w:color="757171"/>
              <w:left w:val="nil"/>
              <w:bottom w:val="single" w:sz="4" w:space="0" w:color="757171"/>
              <w:right w:val="single" w:sz="4" w:space="0" w:color="757171"/>
            </w:tcBorders>
            <w:shd w:val="clear" w:color="000000" w:fill="FFF2CC"/>
            <w:noWrap/>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2.500.000</w:t>
            </w:r>
          </w:p>
        </w:tc>
      </w:tr>
      <w:tr w:rsidR="00CC4EE7" w:rsidRPr="00673A28" w:rsidTr="002C4881">
        <w:trPr>
          <w:trHeight w:val="300"/>
        </w:trPr>
        <w:tc>
          <w:tcPr>
            <w:tcW w:w="2920" w:type="dxa"/>
            <w:tcBorders>
              <w:top w:val="nil"/>
              <w:left w:val="single" w:sz="4" w:space="0" w:color="757171"/>
              <w:bottom w:val="single" w:sz="4" w:space="0" w:color="757171"/>
              <w:right w:val="single" w:sz="4" w:space="0" w:color="757171"/>
            </w:tcBorders>
            <w:shd w:val="clear" w:color="auto" w:fill="auto"/>
            <w:noWrap/>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Меродавне штете (у РСД)</w:t>
            </w:r>
          </w:p>
        </w:tc>
        <w:tc>
          <w:tcPr>
            <w:tcW w:w="1331" w:type="dxa"/>
            <w:tcBorders>
              <w:top w:val="nil"/>
              <w:left w:val="nil"/>
              <w:bottom w:val="single" w:sz="4" w:space="0" w:color="757171"/>
              <w:right w:val="single" w:sz="4" w:space="0" w:color="757171"/>
            </w:tcBorders>
            <w:shd w:val="clear" w:color="auto" w:fill="auto"/>
            <w:noWrap/>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599.011.828</w:t>
            </w:r>
          </w:p>
        </w:tc>
      </w:tr>
      <w:tr w:rsidR="00CC4EE7" w:rsidRPr="00673A28" w:rsidTr="002C4881">
        <w:trPr>
          <w:trHeight w:val="300"/>
        </w:trPr>
        <w:tc>
          <w:tcPr>
            <w:tcW w:w="2920" w:type="dxa"/>
            <w:tcBorders>
              <w:top w:val="nil"/>
              <w:left w:val="single" w:sz="4" w:space="0" w:color="757171"/>
              <w:bottom w:val="single" w:sz="4" w:space="0" w:color="757171"/>
              <w:right w:val="single" w:sz="4" w:space="0" w:color="757171"/>
            </w:tcBorders>
            <w:shd w:val="clear" w:color="auto" w:fill="auto"/>
            <w:noWrap/>
            <w:vAlign w:val="center"/>
            <w:hideMark/>
          </w:tcPr>
          <w:p w:rsidR="00CC4EE7" w:rsidRPr="00673A28"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Меродавна премија (у РСД)</w:t>
            </w:r>
          </w:p>
        </w:tc>
        <w:tc>
          <w:tcPr>
            <w:tcW w:w="1331" w:type="dxa"/>
            <w:tcBorders>
              <w:top w:val="nil"/>
              <w:left w:val="nil"/>
              <w:bottom w:val="single" w:sz="4" w:space="0" w:color="757171"/>
              <w:right w:val="single" w:sz="4" w:space="0" w:color="757171"/>
            </w:tcBorders>
            <w:shd w:val="clear" w:color="auto" w:fill="auto"/>
            <w:noWrap/>
            <w:vAlign w:val="center"/>
            <w:hideMark/>
          </w:tcPr>
          <w:p w:rsidR="00CC4EE7" w:rsidRPr="00673A28"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673A28">
              <w:rPr>
                <w:rFonts w:ascii="Verdana" w:eastAsia="Times New Roman" w:hAnsi="Verdana"/>
                <w:color w:val="1F4E79" w:themeColor="accent1" w:themeShade="80"/>
                <w:sz w:val="18"/>
                <w:szCs w:val="18"/>
                <w:lang w:val="sr-Latn-RS" w:eastAsia="sr-Latn-RS"/>
              </w:rPr>
              <w:t>958.903.272</w:t>
            </w:r>
          </w:p>
        </w:tc>
      </w:tr>
    </w:tbl>
    <w:p w:rsidR="00CC4EE7" w:rsidRPr="00CC4EE7" w:rsidRDefault="00CC4EE7" w:rsidP="00CC4EE7">
      <w:pPr>
        <w:jc w:val="both"/>
        <w:rPr>
          <w:rFonts w:ascii="Verdana" w:hAnsi="Verdana"/>
          <w:color w:val="1F497D"/>
          <w:sz w:val="20"/>
          <w:szCs w:val="20"/>
          <w:lang w:val="sr-Cyrl-CS"/>
        </w:rPr>
      </w:pPr>
    </w:p>
    <w:tbl>
      <w:tblPr>
        <w:tblW w:w="6091" w:type="dxa"/>
        <w:tblLook w:val="04A0" w:firstRow="1" w:lastRow="0" w:firstColumn="1" w:lastColumn="0" w:noHBand="0" w:noVBand="1"/>
      </w:tblPr>
      <w:tblGrid>
        <w:gridCol w:w="2920"/>
        <w:gridCol w:w="1180"/>
        <w:gridCol w:w="1991"/>
      </w:tblGrid>
      <w:tr w:rsidR="00CC4EE7" w:rsidRPr="009E251F" w:rsidTr="005C4897">
        <w:trPr>
          <w:trHeight w:val="300"/>
        </w:trPr>
        <w:tc>
          <w:tcPr>
            <w:tcW w:w="2920" w:type="dxa"/>
            <w:tcBorders>
              <w:top w:val="single" w:sz="4" w:space="0" w:color="757171"/>
              <w:left w:val="single" w:sz="4" w:space="0" w:color="757171"/>
              <w:bottom w:val="single" w:sz="4" w:space="0" w:color="757171"/>
              <w:right w:val="single" w:sz="4" w:space="0" w:color="757171"/>
            </w:tcBorders>
            <w:shd w:val="clear" w:color="000000" w:fill="F8CBAD"/>
            <w:noWrap/>
            <w:vAlign w:val="center"/>
            <w:hideMark/>
          </w:tcPr>
          <w:p w:rsidR="00CC4EE7" w:rsidRPr="009E251F" w:rsidRDefault="00CC4EE7" w:rsidP="00CC4EE7">
            <w:pPr>
              <w:spacing w:after="0" w:line="240" w:lineRule="auto"/>
              <w:rPr>
                <w:rFonts w:ascii="Verdana" w:eastAsia="Times New Roman" w:hAnsi="Verdana"/>
                <w:b/>
                <w:color w:val="1F4E79" w:themeColor="accent1" w:themeShade="80"/>
                <w:sz w:val="18"/>
                <w:szCs w:val="18"/>
                <w:lang w:val="sr-Latn-RS" w:eastAsia="sr-Latn-RS"/>
              </w:rPr>
            </w:pPr>
            <w:r w:rsidRPr="009E251F">
              <w:rPr>
                <w:rFonts w:ascii="Verdana" w:eastAsia="Times New Roman" w:hAnsi="Verdana"/>
                <w:b/>
                <w:color w:val="1F4E79" w:themeColor="accent1" w:themeShade="80"/>
                <w:sz w:val="18"/>
                <w:szCs w:val="18"/>
                <w:lang w:val="sr-Latn-RS" w:eastAsia="sr-Latn-RS"/>
              </w:rPr>
              <w:t>Ризик</w:t>
            </w:r>
          </w:p>
        </w:tc>
        <w:tc>
          <w:tcPr>
            <w:tcW w:w="1180" w:type="dxa"/>
            <w:tcBorders>
              <w:top w:val="single" w:sz="4" w:space="0" w:color="757171"/>
              <w:left w:val="nil"/>
              <w:bottom w:val="single" w:sz="4" w:space="0" w:color="757171"/>
              <w:right w:val="single" w:sz="4" w:space="0" w:color="757171"/>
            </w:tcBorders>
            <w:shd w:val="clear" w:color="000000" w:fill="F8CBAD"/>
            <w:noWrap/>
            <w:vAlign w:val="center"/>
            <w:hideMark/>
          </w:tcPr>
          <w:p w:rsidR="00CC4EE7" w:rsidRPr="009E251F" w:rsidRDefault="00CC4EE7" w:rsidP="00CC4EE7">
            <w:pPr>
              <w:spacing w:after="0" w:line="240" w:lineRule="auto"/>
              <w:jc w:val="center"/>
              <w:rPr>
                <w:rFonts w:ascii="Verdana" w:eastAsia="Times New Roman" w:hAnsi="Verdana"/>
                <w:b/>
                <w:i/>
                <w:iCs/>
                <w:color w:val="1F4E79" w:themeColor="accent1" w:themeShade="80"/>
                <w:sz w:val="18"/>
                <w:szCs w:val="18"/>
                <w:lang w:val="sr-Latn-RS" w:eastAsia="sr-Latn-RS"/>
              </w:rPr>
            </w:pPr>
            <w:r w:rsidRPr="009E251F">
              <w:rPr>
                <w:rFonts w:ascii="Verdana" w:eastAsia="Times New Roman" w:hAnsi="Verdana"/>
                <w:b/>
                <w:i/>
                <w:iCs/>
                <w:color w:val="1F4E79" w:themeColor="accent1" w:themeShade="80"/>
                <w:sz w:val="18"/>
                <w:szCs w:val="18"/>
                <w:lang w:val="sr-Latn-RS" w:eastAsia="sr-Latn-RS"/>
              </w:rPr>
              <w:t>p</w:t>
            </w:r>
          </w:p>
        </w:tc>
        <w:tc>
          <w:tcPr>
            <w:tcW w:w="1991" w:type="dxa"/>
            <w:tcBorders>
              <w:top w:val="single" w:sz="4" w:space="0" w:color="757171"/>
              <w:left w:val="nil"/>
              <w:bottom w:val="single" w:sz="4" w:space="0" w:color="757171"/>
              <w:right w:val="single" w:sz="4" w:space="0" w:color="757171"/>
            </w:tcBorders>
            <w:shd w:val="clear" w:color="000000" w:fill="F8CBAD"/>
            <w:noWrap/>
            <w:vAlign w:val="center"/>
            <w:hideMark/>
          </w:tcPr>
          <w:p w:rsidR="00CC4EE7" w:rsidRPr="005C4897" w:rsidRDefault="00CC4EE7" w:rsidP="00CC4EE7">
            <w:pPr>
              <w:spacing w:after="0" w:line="240" w:lineRule="auto"/>
              <w:jc w:val="center"/>
              <w:rPr>
                <w:rFonts w:ascii="Verdana" w:eastAsia="Times New Roman" w:hAnsi="Verdana"/>
                <w:b/>
                <w:color w:val="1F4E79" w:themeColor="accent1" w:themeShade="80"/>
                <w:sz w:val="18"/>
                <w:szCs w:val="18"/>
                <w:lang w:val="sr-Cyrl-RS" w:eastAsia="sr-Latn-RS"/>
              </w:rPr>
            </w:pPr>
            <w:r w:rsidRPr="009E251F">
              <w:rPr>
                <w:rFonts w:ascii="Verdana" w:eastAsia="Times New Roman" w:hAnsi="Verdana"/>
                <w:b/>
                <w:color w:val="1F4E79" w:themeColor="accent1" w:themeShade="80"/>
                <w:sz w:val="18"/>
                <w:szCs w:val="18"/>
                <w:lang w:val="sr-Latn-RS" w:eastAsia="sr-Latn-RS"/>
              </w:rPr>
              <w:t>Утицај</w:t>
            </w:r>
            <w:r w:rsidR="005C4897">
              <w:rPr>
                <w:rFonts w:ascii="Verdana" w:eastAsia="Times New Roman" w:hAnsi="Verdana"/>
                <w:b/>
                <w:color w:val="1F4E79" w:themeColor="accent1" w:themeShade="80"/>
                <w:sz w:val="18"/>
                <w:szCs w:val="18"/>
                <w:lang w:val="sr-Cyrl-RS" w:eastAsia="sr-Latn-RS"/>
              </w:rPr>
              <w:t xml:space="preserve"> (у ЕУР)</w:t>
            </w:r>
          </w:p>
        </w:tc>
      </w:tr>
      <w:tr w:rsidR="00CC4EE7" w:rsidRPr="009E251F" w:rsidTr="005C4897">
        <w:trPr>
          <w:trHeight w:val="300"/>
        </w:trPr>
        <w:tc>
          <w:tcPr>
            <w:tcW w:w="292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9E251F" w:rsidRDefault="00CC4EE7" w:rsidP="00CC4EE7">
            <w:pPr>
              <w:spacing w:after="0" w:line="240" w:lineRule="auto"/>
              <w:rPr>
                <w:rFonts w:ascii="Verdana" w:eastAsia="Times New Roman" w:hAnsi="Verdana"/>
                <w:i/>
                <w:iCs/>
                <w:color w:val="1F4E79" w:themeColor="accent1" w:themeShade="80"/>
                <w:sz w:val="18"/>
                <w:szCs w:val="18"/>
                <w:lang w:val="sr-Latn-RS" w:eastAsia="sr-Latn-RS"/>
              </w:rPr>
            </w:pPr>
            <w:r w:rsidRPr="009E251F">
              <w:rPr>
                <w:rFonts w:ascii="Verdana" w:eastAsia="Times New Roman" w:hAnsi="Verdana"/>
                <w:i/>
                <w:iCs/>
                <w:color w:val="1F4E79" w:themeColor="accent1" w:themeShade="80"/>
                <w:sz w:val="18"/>
                <w:szCs w:val="18"/>
                <w:lang w:val="sr-Latn-RS" w:eastAsia="sr-Latn-RS"/>
              </w:rPr>
              <w:t>Нетачан податак</w:t>
            </w:r>
          </w:p>
        </w:tc>
        <w:tc>
          <w:tcPr>
            <w:tcW w:w="1180" w:type="dxa"/>
            <w:tcBorders>
              <w:top w:val="nil"/>
              <w:left w:val="nil"/>
              <w:bottom w:val="single" w:sz="4" w:space="0" w:color="757171"/>
              <w:right w:val="single" w:sz="4" w:space="0" w:color="757171"/>
            </w:tcBorders>
            <w:shd w:val="clear" w:color="000000" w:fill="FFF2CC"/>
            <w:noWrap/>
            <w:vAlign w:val="bottom"/>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0,1</w:t>
            </w:r>
          </w:p>
        </w:tc>
        <w:tc>
          <w:tcPr>
            <w:tcW w:w="199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250.000</w:t>
            </w:r>
          </w:p>
        </w:tc>
      </w:tr>
      <w:tr w:rsidR="00CC4EE7" w:rsidRPr="009E251F" w:rsidTr="005C4897">
        <w:trPr>
          <w:trHeight w:val="300"/>
        </w:trPr>
        <w:tc>
          <w:tcPr>
            <w:tcW w:w="292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9E251F" w:rsidRDefault="00CC4EE7" w:rsidP="00CC4EE7">
            <w:pPr>
              <w:spacing w:after="0" w:line="240" w:lineRule="auto"/>
              <w:rPr>
                <w:rFonts w:ascii="Verdana" w:eastAsia="Times New Roman" w:hAnsi="Verdana"/>
                <w:i/>
                <w:iCs/>
                <w:color w:val="1F4E79" w:themeColor="accent1" w:themeShade="80"/>
                <w:sz w:val="18"/>
                <w:szCs w:val="18"/>
                <w:lang w:val="sr-Latn-RS" w:eastAsia="sr-Latn-RS"/>
              </w:rPr>
            </w:pPr>
            <w:r w:rsidRPr="009E251F">
              <w:rPr>
                <w:rFonts w:ascii="Verdana" w:eastAsia="Times New Roman" w:hAnsi="Verdana"/>
                <w:i/>
                <w:iCs/>
                <w:color w:val="1F4E79" w:themeColor="accent1" w:themeShade="80"/>
                <w:sz w:val="18"/>
                <w:szCs w:val="18"/>
                <w:lang w:val="sr-Latn-RS" w:eastAsia="sr-Latn-RS"/>
              </w:rPr>
              <w:t>Недостатак статистика</w:t>
            </w:r>
          </w:p>
        </w:tc>
        <w:tc>
          <w:tcPr>
            <w:tcW w:w="1180" w:type="dxa"/>
            <w:tcBorders>
              <w:top w:val="nil"/>
              <w:left w:val="nil"/>
              <w:bottom w:val="single" w:sz="4" w:space="0" w:color="757171"/>
              <w:right w:val="single" w:sz="4" w:space="0" w:color="757171"/>
            </w:tcBorders>
            <w:shd w:val="clear" w:color="000000" w:fill="FFF2CC"/>
            <w:noWrap/>
            <w:vAlign w:val="bottom"/>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0,12</w:t>
            </w:r>
          </w:p>
        </w:tc>
        <w:tc>
          <w:tcPr>
            <w:tcW w:w="199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300.000</w:t>
            </w:r>
          </w:p>
        </w:tc>
      </w:tr>
      <w:tr w:rsidR="00CC4EE7" w:rsidRPr="009E251F" w:rsidTr="005C4897">
        <w:trPr>
          <w:trHeight w:val="300"/>
        </w:trPr>
        <w:tc>
          <w:tcPr>
            <w:tcW w:w="2920" w:type="dxa"/>
            <w:tcBorders>
              <w:top w:val="nil"/>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i/>
                <w:iCs/>
                <w:color w:val="1F4E79" w:themeColor="accent1" w:themeShade="80"/>
                <w:sz w:val="18"/>
                <w:szCs w:val="18"/>
                <w:lang w:val="sr-Latn-RS" w:eastAsia="sr-Latn-RS"/>
              </w:rPr>
            </w:pPr>
            <w:r w:rsidRPr="009E251F">
              <w:rPr>
                <w:rFonts w:ascii="Verdana" w:eastAsia="Times New Roman" w:hAnsi="Verdana"/>
                <w:i/>
                <w:iCs/>
                <w:color w:val="1F4E79" w:themeColor="accent1" w:themeShade="80"/>
                <w:sz w:val="18"/>
                <w:szCs w:val="18"/>
                <w:lang w:val="sr-Latn-RS" w:eastAsia="sr-Latn-RS"/>
              </w:rPr>
              <w:t>Природа ризика</w:t>
            </w:r>
          </w:p>
        </w:tc>
        <w:tc>
          <w:tcPr>
            <w:tcW w:w="1180" w:type="dxa"/>
            <w:tcBorders>
              <w:top w:val="nil"/>
              <w:left w:val="nil"/>
              <w:bottom w:val="single" w:sz="4" w:space="0" w:color="757171"/>
              <w:right w:val="single" w:sz="4" w:space="0" w:color="757171"/>
            </w:tcBorders>
            <w:shd w:val="clear" w:color="000000" w:fill="FFF2CC"/>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0,2</w:t>
            </w:r>
          </w:p>
        </w:tc>
        <w:tc>
          <w:tcPr>
            <w:tcW w:w="199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500.000</w:t>
            </w:r>
          </w:p>
        </w:tc>
      </w:tr>
    </w:tbl>
    <w:p w:rsidR="00CC4EE7" w:rsidRPr="00CC4EE7" w:rsidRDefault="00CC4EE7" w:rsidP="00CC4EE7">
      <w:pPr>
        <w:jc w:val="both"/>
        <w:rPr>
          <w:rFonts w:ascii="Verdana" w:hAnsi="Verdana"/>
          <w:color w:val="1F497D"/>
          <w:sz w:val="20"/>
          <w:szCs w:val="20"/>
          <w:lang w:val="sr-Cyrl-CS"/>
        </w:rPr>
      </w:pPr>
    </w:p>
    <w:p w:rsidR="00CC4EE7" w:rsidRPr="00CC4EE7" w:rsidRDefault="00CC4EE7" w:rsidP="00CC4EE7">
      <w:pPr>
        <w:jc w:val="both"/>
        <w:rPr>
          <w:rFonts w:ascii="Verdana" w:hAnsi="Verdana"/>
          <w:color w:val="1F497D"/>
          <w:sz w:val="20"/>
          <w:szCs w:val="20"/>
          <w:lang w:val="sr-Cyrl-CS"/>
        </w:rPr>
      </w:pPr>
    </w:p>
    <w:p w:rsidR="00CC4EE7" w:rsidRPr="00CC4EE7" w:rsidRDefault="00CC4EE7" w:rsidP="00CC4EE7">
      <w:pPr>
        <w:spacing w:after="160" w:line="259" w:lineRule="auto"/>
        <w:rPr>
          <w:rFonts w:ascii="Verdana" w:hAnsi="Verdana"/>
          <w:color w:val="1F497D"/>
          <w:sz w:val="20"/>
          <w:szCs w:val="20"/>
          <w:lang w:val="sr-Cyrl-CS"/>
        </w:rPr>
      </w:pPr>
      <w:r w:rsidRPr="00CC4EE7">
        <w:rPr>
          <w:rFonts w:ascii="Verdana" w:hAnsi="Verdana"/>
          <w:color w:val="1F497D"/>
          <w:sz w:val="20"/>
          <w:szCs w:val="20"/>
          <w:lang w:val="sr-Cyrl-CS"/>
        </w:rPr>
        <w:br w:type="page"/>
      </w:r>
    </w:p>
    <w:p w:rsidR="00CC4EE7" w:rsidRPr="00CC4EE7" w:rsidRDefault="00CC4EE7" w:rsidP="00CC4EE7">
      <w:pPr>
        <w:jc w:val="both"/>
        <w:rPr>
          <w:rFonts w:ascii="Verdana" w:hAnsi="Verdana"/>
          <w:color w:val="1F497D"/>
          <w:sz w:val="20"/>
          <w:szCs w:val="20"/>
          <w:lang w:val="sr-Cyrl-CS"/>
        </w:rPr>
        <w:sectPr w:rsidR="00CC4EE7" w:rsidRPr="00CC4EE7" w:rsidSect="00CC4EE7">
          <w:type w:val="continuous"/>
          <w:pgSz w:w="11906" w:h="16838" w:code="9"/>
          <w:pgMar w:top="1418" w:right="1418" w:bottom="1418" w:left="1418" w:header="709" w:footer="709" w:gutter="0"/>
          <w:cols w:space="708"/>
          <w:docGrid w:linePitch="360"/>
        </w:sectPr>
      </w:pPr>
    </w:p>
    <w:p w:rsidR="00CC4EE7" w:rsidRPr="00CC4EE7" w:rsidRDefault="00CC4EE7" w:rsidP="00CC4EE7">
      <w:pPr>
        <w:jc w:val="both"/>
        <w:rPr>
          <w:rFonts w:ascii="Verdana" w:hAnsi="Verdana"/>
          <w:color w:val="1F497D"/>
          <w:sz w:val="20"/>
          <w:szCs w:val="20"/>
          <w:lang w:val="sr-Cyrl-CS"/>
        </w:rPr>
      </w:pPr>
    </w:p>
    <w:tbl>
      <w:tblPr>
        <w:tblW w:w="13980" w:type="dxa"/>
        <w:jc w:val="center"/>
        <w:tblLook w:val="04A0" w:firstRow="1" w:lastRow="0" w:firstColumn="1" w:lastColumn="0" w:noHBand="0" w:noVBand="1"/>
      </w:tblPr>
      <w:tblGrid>
        <w:gridCol w:w="1369"/>
        <w:gridCol w:w="1263"/>
        <w:gridCol w:w="1263"/>
        <w:gridCol w:w="1263"/>
        <w:gridCol w:w="1262"/>
        <w:gridCol w:w="1262"/>
        <w:gridCol w:w="1262"/>
        <w:gridCol w:w="1262"/>
        <w:gridCol w:w="1262"/>
        <w:gridCol w:w="1262"/>
        <w:gridCol w:w="1262"/>
      </w:tblGrid>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rPr>
                <w:rFonts w:ascii="Verdana" w:eastAsia="Times New Roman" w:hAnsi="Verdana"/>
                <w:b/>
                <w:bCs/>
                <w:i/>
                <w:iCs/>
                <w:color w:val="7030A0"/>
                <w:sz w:val="18"/>
                <w:szCs w:val="18"/>
                <w:lang w:val="sr-Latn-RS" w:eastAsia="sr-Latn-RS"/>
              </w:rPr>
            </w:pPr>
            <w:r w:rsidRPr="00CC4EE7">
              <w:rPr>
                <w:rFonts w:ascii="Verdana" w:eastAsia="Times New Roman" w:hAnsi="Verdana"/>
                <w:b/>
                <w:bCs/>
                <w:i/>
                <w:iCs/>
                <w:color w:val="7030A0"/>
                <w:sz w:val="18"/>
                <w:szCs w:val="18"/>
                <w:lang w:val="sr-Latn-RS" w:eastAsia="sr-Latn-RS"/>
              </w:rPr>
              <w:t>Нетачан податак</w:t>
            </w:r>
          </w:p>
        </w:tc>
        <w:tc>
          <w:tcPr>
            <w:tcW w:w="12486" w:type="dxa"/>
            <w:gridSpan w:val="10"/>
            <w:tcBorders>
              <w:top w:val="nil"/>
              <w:left w:val="nil"/>
              <w:bottom w:val="single" w:sz="4" w:space="0" w:color="AEAAAA"/>
              <w:right w:val="nil"/>
            </w:tcBorders>
            <w:shd w:val="clear" w:color="auto" w:fill="auto"/>
            <w:noWrap/>
            <w:vAlign w:val="bottom"/>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Број догађаја у једној години</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4</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250.000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single" w:sz="4" w:space="0" w:color="AEAAAA"/>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500.000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750.000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1.000.000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1.250.000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1.500.000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1.750.000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2.000.000</w:t>
            </w: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2.250.000</w:t>
            </w:r>
          </w:p>
        </w:tc>
        <w:tc>
          <w:tcPr>
            <w:tcW w:w="1224"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41"/>
          <w:jc w:val="center"/>
        </w:trPr>
        <w:tc>
          <w:tcPr>
            <w:tcW w:w="1494" w:type="dxa"/>
            <w:tcBorders>
              <w:top w:val="nil"/>
              <w:left w:val="nil"/>
              <w:bottom w:val="nil"/>
              <w:right w:val="nil"/>
            </w:tcBorders>
            <w:shd w:val="clear" w:color="auto" w:fill="auto"/>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25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5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224"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2.500.000</w:t>
            </w:r>
          </w:p>
        </w:tc>
      </w:tr>
      <w:tr w:rsidR="00CC4EE7" w:rsidRPr="00CC4EE7" w:rsidTr="00F42AB8">
        <w:trPr>
          <w:trHeight w:val="241"/>
          <w:jc w:val="center"/>
        </w:trPr>
        <w:tc>
          <w:tcPr>
            <w:tcW w:w="1494"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Грешка (у РСД)</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29.398.200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58.796.400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88.194.600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117.592.800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146.991.000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176.389.200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205.787.400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235.185.600</w:t>
            </w:r>
          </w:p>
        </w:tc>
        <w:tc>
          <w:tcPr>
            <w:tcW w:w="125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264.583.800</w:t>
            </w:r>
          </w:p>
        </w:tc>
        <w:tc>
          <w:tcPr>
            <w:tcW w:w="1224"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293.982.000</w:t>
            </w:r>
          </w:p>
        </w:tc>
      </w:tr>
      <w:tr w:rsidR="00CC4EE7" w:rsidRPr="00CC4EE7" w:rsidTr="00F42AB8">
        <w:trPr>
          <w:trHeight w:val="241"/>
          <w:jc w:val="center"/>
        </w:trPr>
        <w:tc>
          <w:tcPr>
            <w:tcW w:w="1494" w:type="dxa"/>
            <w:tcBorders>
              <w:top w:val="nil"/>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МШ са грешком (у РСД)</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628.410.028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657.808.228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687.206.428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716.604.628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746.002.828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775.401.028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804.799.228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834.197.428</w:t>
            </w:r>
          </w:p>
        </w:tc>
        <w:tc>
          <w:tcPr>
            <w:tcW w:w="125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863.595.628</w:t>
            </w:r>
          </w:p>
        </w:tc>
        <w:tc>
          <w:tcPr>
            <w:tcW w:w="1224"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892.993.828</w:t>
            </w:r>
          </w:p>
        </w:tc>
      </w:tr>
      <w:tr w:rsidR="00CC4EE7" w:rsidRPr="00CC4EE7" w:rsidTr="00F42AB8">
        <w:trPr>
          <w:trHeight w:val="241"/>
          <w:jc w:val="center"/>
        </w:trPr>
        <w:tc>
          <w:tcPr>
            <w:tcW w:w="1494" w:type="dxa"/>
            <w:tcBorders>
              <w:top w:val="nil"/>
              <w:left w:val="single" w:sz="4" w:space="0" w:color="757171"/>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r w:rsidRPr="009E251F">
              <w:rPr>
                <w:rFonts w:ascii="Verdana" w:eastAsia="Times New Roman" w:hAnsi="Verdana"/>
                <w:b/>
                <w:bCs/>
                <w:i/>
                <w:iCs/>
                <w:color w:val="1F4E79" w:themeColor="accent1" w:themeShade="80"/>
                <w:sz w:val="18"/>
                <w:szCs w:val="18"/>
                <w:lang w:val="sr-Latn-RS" w:eastAsia="sr-Latn-RS"/>
              </w:rPr>
              <w:t>Рацио штета</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65,53%</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68,60%</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71,67%</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74,73%</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77,80%</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80,86%</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83,93%</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86,99%</w:t>
            </w:r>
          </w:p>
        </w:tc>
        <w:tc>
          <w:tcPr>
            <w:tcW w:w="125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90,06%</w:t>
            </w:r>
          </w:p>
        </w:tc>
        <w:tc>
          <w:tcPr>
            <w:tcW w:w="1224"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93,13%</w:t>
            </w:r>
          </w:p>
        </w:tc>
      </w:tr>
    </w:tbl>
    <w:p w:rsidR="00CC4EE7" w:rsidRPr="00CC4EE7" w:rsidRDefault="00CC4EE7" w:rsidP="00CC4EE7">
      <w:pPr>
        <w:jc w:val="both"/>
        <w:rPr>
          <w:rFonts w:ascii="Verdana" w:hAnsi="Verdana"/>
          <w:color w:val="1F497D"/>
          <w:sz w:val="20"/>
          <w:szCs w:val="20"/>
          <w:lang w:val="sr-Cyrl-CS"/>
        </w:rPr>
        <w:sectPr w:rsidR="00CC4EE7" w:rsidRPr="00CC4EE7" w:rsidSect="002C4881">
          <w:pgSz w:w="16838" w:h="11906" w:orient="landscape" w:code="9"/>
          <w:pgMar w:top="1418" w:right="1418" w:bottom="1418" w:left="1418" w:header="709" w:footer="709" w:gutter="0"/>
          <w:cols w:space="708"/>
          <w:docGrid w:linePitch="360"/>
        </w:sectPr>
      </w:pPr>
    </w:p>
    <w:tbl>
      <w:tblPr>
        <w:tblW w:w="15291" w:type="dxa"/>
        <w:jc w:val="center"/>
        <w:tblLook w:val="04A0" w:firstRow="1" w:lastRow="0" w:firstColumn="1" w:lastColumn="0" w:noHBand="0" w:noVBand="1"/>
      </w:tblPr>
      <w:tblGrid>
        <w:gridCol w:w="1394"/>
        <w:gridCol w:w="1377"/>
        <w:gridCol w:w="1377"/>
        <w:gridCol w:w="1377"/>
        <w:gridCol w:w="1377"/>
        <w:gridCol w:w="1377"/>
        <w:gridCol w:w="1377"/>
        <w:gridCol w:w="1377"/>
        <w:gridCol w:w="1377"/>
        <w:gridCol w:w="1377"/>
        <w:gridCol w:w="1504"/>
      </w:tblGrid>
      <w:tr w:rsidR="00CC4EE7" w:rsidRPr="00CC4EE7" w:rsidTr="00F42AB8">
        <w:trPr>
          <w:trHeight w:val="200"/>
          <w:jc w:val="center"/>
        </w:trPr>
        <w:tc>
          <w:tcPr>
            <w:tcW w:w="1394"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rPr>
                <w:rFonts w:ascii="Verdana" w:eastAsia="Times New Roman" w:hAnsi="Verdana"/>
                <w:b/>
                <w:bCs/>
                <w:i/>
                <w:iCs/>
                <w:color w:val="7030A0"/>
                <w:sz w:val="18"/>
                <w:szCs w:val="18"/>
                <w:lang w:val="sr-Latn-RS" w:eastAsia="sr-Latn-RS"/>
              </w:rPr>
            </w:pPr>
            <w:r w:rsidRPr="00CC4EE7">
              <w:rPr>
                <w:rFonts w:ascii="Verdana" w:eastAsia="Times New Roman" w:hAnsi="Verdana"/>
                <w:b/>
                <w:bCs/>
                <w:i/>
                <w:iCs/>
                <w:color w:val="2E74B5" w:themeColor="accent1" w:themeShade="BF"/>
                <w:sz w:val="18"/>
                <w:szCs w:val="18"/>
                <w:lang w:val="sr-Latn-RS" w:eastAsia="sr-Latn-RS"/>
              </w:rPr>
              <w:lastRenderedPageBreak/>
              <w:t>Недостатак статистика</w:t>
            </w:r>
          </w:p>
        </w:tc>
        <w:tc>
          <w:tcPr>
            <w:tcW w:w="13897" w:type="dxa"/>
            <w:gridSpan w:val="10"/>
            <w:tcBorders>
              <w:top w:val="nil"/>
              <w:left w:val="nil"/>
              <w:bottom w:val="single" w:sz="4" w:space="0" w:color="AEAAAA"/>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9E251F">
              <w:rPr>
                <w:rFonts w:ascii="Verdana" w:eastAsia="Times New Roman" w:hAnsi="Verdana"/>
                <w:color w:val="1F4E79" w:themeColor="accent1" w:themeShade="80"/>
                <w:sz w:val="18"/>
                <w:szCs w:val="18"/>
                <w:lang w:val="sr-Latn-RS" w:eastAsia="sr-Latn-RS"/>
              </w:rPr>
              <w:t>Број догађаја у једној години</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4</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single" w:sz="4" w:space="0" w:color="AEAAAA"/>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1.200.000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1.250.000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1.800.000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2.100.000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2.400.000</w:t>
            </w: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2.700.000</w:t>
            </w:r>
          </w:p>
        </w:tc>
        <w:tc>
          <w:tcPr>
            <w:tcW w:w="1504"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CC4EE7" w:rsidRPr="00CC4EE7" w:rsidTr="00F42AB8">
        <w:trPr>
          <w:trHeight w:val="200"/>
          <w:jc w:val="center"/>
        </w:trPr>
        <w:tc>
          <w:tcPr>
            <w:tcW w:w="1394" w:type="dxa"/>
            <w:tcBorders>
              <w:top w:val="nil"/>
              <w:left w:val="nil"/>
              <w:bottom w:val="nil"/>
              <w:right w:val="nil"/>
            </w:tcBorders>
            <w:shd w:val="clear" w:color="auto" w:fill="auto"/>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p>
        </w:tc>
        <w:tc>
          <w:tcPr>
            <w:tcW w:w="1377"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377"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c>
          <w:tcPr>
            <w:tcW w:w="1504"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3.000.000</w:t>
            </w:r>
          </w:p>
        </w:tc>
      </w:tr>
      <w:tr w:rsidR="00CC4EE7" w:rsidRPr="00CC4EE7" w:rsidTr="00F42AB8">
        <w:trPr>
          <w:trHeight w:val="200"/>
          <w:jc w:val="center"/>
        </w:trPr>
        <w:tc>
          <w:tcPr>
            <w:tcW w:w="1394"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Грешка (у РСД)</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35.277.840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70.555.680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105.833.520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141.111.360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146.991.000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211.667.040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246.944.880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282.222.720</w:t>
            </w:r>
          </w:p>
        </w:tc>
        <w:tc>
          <w:tcPr>
            <w:tcW w:w="1377"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317.500.560</w:t>
            </w:r>
          </w:p>
        </w:tc>
        <w:tc>
          <w:tcPr>
            <w:tcW w:w="1504"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352.778.400</w:t>
            </w:r>
          </w:p>
        </w:tc>
      </w:tr>
      <w:tr w:rsidR="00CC4EE7" w:rsidRPr="00CC4EE7" w:rsidTr="00F42AB8">
        <w:trPr>
          <w:trHeight w:val="419"/>
          <w:jc w:val="center"/>
        </w:trPr>
        <w:tc>
          <w:tcPr>
            <w:tcW w:w="1394" w:type="dxa"/>
            <w:tcBorders>
              <w:top w:val="nil"/>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МШ са грешком (у РСД)</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634.289.668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669.567.508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704.845.348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740.123.188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746.002.828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810.678.868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845.956.708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881.234.548</w:t>
            </w:r>
          </w:p>
        </w:tc>
        <w:tc>
          <w:tcPr>
            <w:tcW w:w="1377"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916.512.388</w:t>
            </w:r>
          </w:p>
        </w:tc>
        <w:tc>
          <w:tcPr>
            <w:tcW w:w="1504"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951.790.228</w:t>
            </w:r>
          </w:p>
        </w:tc>
      </w:tr>
      <w:tr w:rsidR="00CC4EE7" w:rsidRPr="00CC4EE7" w:rsidTr="00F42AB8">
        <w:trPr>
          <w:trHeight w:val="316"/>
          <w:jc w:val="center"/>
        </w:trPr>
        <w:tc>
          <w:tcPr>
            <w:tcW w:w="1394" w:type="dxa"/>
            <w:tcBorders>
              <w:top w:val="nil"/>
              <w:left w:val="single" w:sz="4" w:space="0" w:color="757171"/>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rPr>
                <w:rFonts w:ascii="Verdana" w:eastAsia="Times New Roman" w:hAnsi="Verdana"/>
                <w:b/>
                <w:i/>
                <w:color w:val="1F4E79" w:themeColor="accent1" w:themeShade="80"/>
                <w:sz w:val="18"/>
                <w:szCs w:val="18"/>
                <w:lang w:val="sr-Latn-RS" w:eastAsia="sr-Latn-RS"/>
              </w:rPr>
            </w:pPr>
            <w:r w:rsidRPr="009E251F">
              <w:rPr>
                <w:rFonts w:ascii="Verdana" w:eastAsia="Times New Roman" w:hAnsi="Verdana"/>
                <w:b/>
                <w:i/>
                <w:color w:val="1F4E79" w:themeColor="accent1" w:themeShade="80"/>
                <w:sz w:val="18"/>
                <w:szCs w:val="18"/>
                <w:lang w:val="sr-Latn-RS" w:eastAsia="sr-Latn-RS"/>
              </w:rPr>
              <w:t>Рацио штета</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66,15%</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69,83%</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73,51%</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77,18%</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77,80%</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84,54%</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88,22%</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91,90%</w:t>
            </w:r>
          </w:p>
        </w:tc>
        <w:tc>
          <w:tcPr>
            <w:tcW w:w="1377"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95,58%</w:t>
            </w:r>
          </w:p>
        </w:tc>
        <w:tc>
          <w:tcPr>
            <w:tcW w:w="1504"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99,26%</w:t>
            </w:r>
          </w:p>
        </w:tc>
      </w:tr>
    </w:tbl>
    <w:p w:rsidR="00CC4EE7" w:rsidRPr="00CC4EE7" w:rsidRDefault="00CC4EE7" w:rsidP="00CC4EE7">
      <w:pPr>
        <w:spacing w:after="0" w:line="240" w:lineRule="auto"/>
        <w:rPr>
          <w:rFonts w:ascii="Verdana" w:eastAsia="Times New Roman" w:hAnsi="Verdana"/>
          <w:b/>
          <w:bCs/>
          <w:i/>
          <w:iCs/>
          <w:color w:val="7030A0"/>
          <w:sz w:val="18"/>
          <w:szCs w:val="18"/>
          <w:lang w:val="sr-Latn-RS" w:eastAsia="sr-Latn-RS"/>
        </w:rPr>
        <w:sectPr w:rsidR="00CC4EE7" w:rsidRPr="00CC4EE7" w:rsidSect="002C4881">
          <w:pgSz w:w="16838" w:h="11906" w:orient="landscape" w:code="9"/>
          <w:pgMar w:top="1418" w:right="1418" w:bottom="1418" w:left="1418" w:header="709" w:footer="709" w:gutter="0"/>
          <w:cols w:space="708"/>
          <w:docGrid w:linePitch="360"/>
        </w:sectPr>
      </w:pPr>
    </w:p>
    <w:p w:rsidR="00CC4EE7" w:rsidRPr="00CC4EE7" w:rsidRDefault="00CC4EE7" w:rsidP="00CC4EE7">
      <w:pPr>
        <w:spacing w:after="0" w:line="240" w:lineRule="auto"/>
        <w:rPr>
          <w:rFonts w:ascii="Verdana" w:eastAsia="Times New Roman" w:hAnsi="Verdana"/>
          <w:b/>
          <w:bCs/>
          <w:i/>
          <w:iCs/>
          <w:color w:val="7030A0"/>
          <w:sz w:val="18"/>
          <w:szCs w:val="18"/>
          <w:lang w:val="sr-Latn-RS" w:eastAsia="sr-Latn-RS"/>
        </w:rPr>
      </w:pPr>
    </w:p>
    <w:tbl>
      <w:tblPr>
        <w:tblW w:w="14137" w:type="dxa"/>
        <w:jc w:val="center"/>
        <w:tblLook w:val="04A0" w:firstRow="1" w:lastRow="0" w:firstColumn="1" w:lastColumn="0" w:noHBand="0" w:noVBand="1"/>
      </w:tblPr>
      <w:tblGrid>
        <w:gridCol w:w="1117"/>
        <w:gridCol w:w="1313"/>
        <w:gridCol w:w="1313"/>
        <w:gridCol w:w="1313"/>
        <w:gridCol w:w="1313"/>
        <w:gridCol w:w="1313"/>
        <w:gridCol w:w="1313"/>
        <w:gridCol w:w="1483"/>
        <w:gridCol w:w="1483"/>
        <w:gridCol w:w="1483"/>
        <w:gridCol w:w="2012"/>
      </w:tblGrid>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rPr>
                <w:rFonts w:ascii="Verdana" w:eastAsia="Times New Roman" w:hAnsi="Verdana"/>
                <w:b/>
                <w:bCs/>
                <w:i/>
                <w:iCs/>
                <w:color w:val="548235"/>
                <w:sz w:val="18"/>
                <w:szCs w:val="18"/>
                <w:lang w:val="sr-Latn-RS" w:eastAsia="sr-Latn-RS"/>
              </w:rPr>
            </w:pPr>
            <w:r w:rsidRPr="00CC4EE7">
              <w:rPr>
                <w:rFonts w:ascii="Verdana" w:eastAsia="Times New Roman" w:hAnsi="Verdana"/>
                <w:b/>
                <w:bCs/>
                <w:i/>
                <w:iCs/>
                <w:color w:val="548235"/>
                <w:sz w:val="18"/>
                <w:szCs w:val="18"/>
                <w:lang w:val="sr-Latn-RS" w:eastAsia="sr-Latn-RS"/>
              </w:rPr>
              <w:t>Природа ризика</w:t>
            </w:r>
          </w:p>
        </w:tc>
        <w:tc>
          <w:tcPr>
            <w:tcW w:w="13109" w:type="dxa"/>
            <w:gridSpan w:val="10"/>
            <w:tcBorders>
              <w:top w:val="nil"/>
              <w:left w:val="nil"/>
              <w:bottom w:val="single" w:sz="4" w:space="0" w:color="AEAAAA"/>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9E251F">
              <w:rPr>
                <w:rFonts w:ascii="Verdana" w:eastAsia="Times New Roman" w:hAnsi="Verdana"/>
                <w:color w:val="1F4E79" w:themeColor="accent1" w:themeShade="80"/>
                <w:sz w:val="18"/>
                <w:szCs w:val="18"/>
                <w:lang w:val="sr-Latn-RS" w:eastAsia="sr-Latn-RS"/>
              </w:rPr>
              <w:t>Број догађаја у једној години</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2</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3</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4</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5</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6</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7</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8</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9</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10</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500.000</w:t>
            </w: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single" w:sz="4" w:space="0" w:color="AEAAAA"/>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1.000.000</w:t>
            </w: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1.500.000</w:t>
            </w: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2.000.000</w:t>
            </w: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2.500.000</w:t>
            </w: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3.000.000</w:t>
            </w:r>
          </w:p>
        </w:tc>
        <w:tc>
          <w:tcPr>
            <w:tcW w:w="1335"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3.500.000</w:t>
            </w:r>
          </w:p>
        </w:tc>
        <w:tc>
          <w:tcPr>
            <w:tcW w:w="1335"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4.000.000</w:t>
            </w:r>
          </w:p>
        </w:tc>
        <w:tc>
          <w:tcPr>
            <w:tcW w:w="1335"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4.500.000</w:t>
            </w:r>
          </w:p>
        </w:tc>
        <w:tc>
          <w:tcPr>
            <w:tcW w:w="2012"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r>
      <w:tr w:rsidR="00CC4EE7" w:rsidRPr="00CC4EE7" w:rsidTr="00F42AB8">
        <w:trPr>
          <w:trHeight w:val="192"/>
          <w:jc w:val="center"/>
        </w:trPr>
        <w:tc>
          <w:tcPr>
            <w:tcW w:w="1028" w:type="dxa"/>
            <w:tcBorders>
              <w:top w:val="nil"/>
              <w:left w:val="nil"/>
              <w:bottom w:val="nil"/>
              <w:right w:val="nil"/>
            </w:tcBorders>
            <w:shd w:val="clear" w:color="auto" w:fill="auto"/>
            <w:noWrap/>
            <w:vAlign w:val="bottom"/>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p>
        </w:tc>
        <w:tc>
          <w:tcPr>
            <w:tcW w:w="1181" w:type="dxa"/>
            <w:tcBorders>
              <w:top w:val="nil"/>
              <w:left w:val="single" w:sz="4" w:space="0" w:color="AEAAAA"/>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181"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nil"/>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1335" w:type="dxa"/>
            <w:tcBorders>
              <w:top w:val="single" w:sz="4" w:space="0" w:color="AEAAAA"/>
              <w:left w:val="nil"/>
              <w:bottom w:val="single" w:sz="4" w:space="0" w:color="AEAAAA"/>
              <w:right w:val="single" w:sz="4" w:space="0" w:color="AEAAAA"/>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 </w:t>
            </w:r>
          </w:p>
        </w:tc>
        <w:tc>
          <w:tcPr>
            <w:tcW w:w="2012"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5.000.000</w:t>
            </w:r>
          </w:p>
        </w:tc>
      </w:tr>
      <w:tr w:rsidR="00CC4EE7" w:rsidRPr="00CC4EE7" w:rsidTr="00F42AB8">
        <w:trPr>
          <w:trHeight w:val="192"/>
          <w:jc w:val="center"/>
        </w:trPr>
        <w:tc>
          <w:tcPr>
            <w:tcW w:w="1028"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Грешка (у РСД)</w:t>
            </w:r>
          </w:p>
        </w:tc>
        <w:tc>
          <w:tcPr>
            <w:tcW w:w="118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58.796.400</w:t>
            </w:r>
          </w:p>
        </w:tc>
        <w:tc>
          <w:tcPr>
            <w:tcW w:w="118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117.592.800</w:t>
            </w:r>
          </w:p>
        </w:tc>
        <w:tc>
          <w:tcPr>
            <w:tcW w:w="118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176.389.200</w:t>
            </w:r>
          </w:p>
        </w:tc>
        <w:tc>
          <w:tcPr>
            <w:tcW w:w="118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235.185.600</w:t>
            </w:r>
          </w:p>
        </w:tc>
        <w:tc>
          <w:tcPr>
            <w:tcW w:w="118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293.982.000</w:t>
            </w:r>
          </w:p>
        </w:tc>
        <w:tc>
          <w:tcPr>
            <w:tcW w:w="1181"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352.778.400</w:t>
            </w:r>
          </w:p>
        </w:tc>
        <w:tc>
          <w:tcPr>
            <w:tcW w:w="1335"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411.574.800</w:t>
            </w:r>
          </w:p>
        </w:tc>
        <w:tc>
          <w:tcPr>
            <w:tcW w:w="1335"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470.371.200</w:t>
            </w:r>
          </w:p>
        </w:tc>
        <w:tc>
          <w:tcPr>
            <w:tcW w:w="1335"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529.167.600</w:t>
            </w:r>
          </w:p>
        </w:tc>
        <w:tc>
          <w:tcPr>
            <w:tcW w:w="2012"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587.964.000</w:t>
            </w:r>
          </w:p>
        </w:tc>
      </w:tr>
      <w:tr w:rsidR="00CC4EE7" w:rsidRPr="00CC4EE7" w:rsidTr="00F42AB8">
        <w:trPr>
          <w:trHeight w:val="192"/>
          <w:jc w:val="center"/>
        </w:trPr>
        <w:tc>
          <w:tcPr>
            <w:tcW w:w="1028" w:type="dxa"/>
            <w:tcBorders>
              <w:top w:val="nil"/>
              <w:left w:val="single" w:sz="4" w:space="0" w:color="757171"/>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МШ са грешком (у РСД)</w:t>
            </w:r>
          </w:p>
        </w:tc>
        <w:tc>
          <w:tcPr>
            <w:tcW w:w="118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657.808.228</w:t>
            </w:r>
          </w:p>
        </w:tc>
        <w:tc>
          <w:tcPr>
            <w:tcW w:w="118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716.604.628</w:t>
            </w:r>
          </w:p>
        </w:tc>
        <w:tc>
          <w:tcPr>
            <w:tcW w:w="118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775.401.028</w:t>
            </w:r>
          </w:p>
        </w:tc>
        <w:tc>
          <w:tcPr>
            <w:tcW w:w="118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834.197.428</w:t>
            </w:r>
          </w:p>
        </w:tc>
        <w:tc>
          <w:tcPr>
            <w:tcW w:w="118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892.993.828</w:t>
            </w:r>
          </w:p>
        </w:tc>
        <w:tc>
          <w:tcPr>
            <w:tcW w:w="1181"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951.790.228</w:t>
            </w:r>
          </w:p>
        </w:tc>
        <w:tc>
          <w:tcPr>
            <w:tcW w:w="1335"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1.010.586.628</w:t>
            </w:r>
          </w:p>
        </w:tc>
        <w:tc>
          <w:tcPr>
            <w:tcW w:w="1335"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1.069.383.028</w:t>
            </w:r>
          </w:p>
        </w:tc>
        <w:tc>
          <w:tcPr>
            <w:tcW w:w="1335"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1.128.179.428</w:t>
            </w:r>
          </w:p>
        </w:tc>
        <w:tc>
          <w:tcPr>
            <w:tcW w:w="2012" w:type="dxa"/>
            <w:tcBorders>
              <w:top w:val="nil"/>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1.186.975.828</w:t>
            </w:r>
          </w:p>
        </w:tc>
      </w:tr>
      <w:tr w:rsidR="00CC4EE7" w:rsidRPr="00CC4EE7" w:rsidTr="00F42AB8">
        <w:trPr>
          <w:trHeight w:val="192"/>
          <w:jc w:val="center"/>
        </w:trPr>
        <w:tc>
          <w:tcPr>
            <w:tcW w:w="1028" w:type="dxa"/>
            <w:tcBorders>
              <w:top w:val="nil"/>
              <w:left w:val="single" w:sz="4" w:space="0" w:color="757171"/>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rPr>
                <w:rFonts w:ascii="Verdana" w:eastAsia="Times New Roman" w:hAnsi="Verdana"/>
                <w:b/>
                <w:bCs/>
                <w:i/>
                <w:iCs/>
                <w:color w:val="1F4E79" w:themeColor="accent1" w:themeShade="80"/>
                <w:sz w:val="18"/>
                <w:szCs w:val="18"/>
                <w:lang w:val="sr-Latn-RS" w:eastAsia="sr-Latn-RS"/>
              </w:rPr>
            </w:pPr>
            <w:r w:rsidRPr="009E251F">
              <w:rPr>
                <w:rFonts w:ascii="Verdana" w:eastAsia="Times New Roman" w:hAnsi="Verdana"/>
                <w:b/>
                <w:bCs/>
                <w:i/>
                <w:iCs/>
                <w:color w:val="1F4E79" w:themeColor="accent1" w:themeShade="80"/>
                <w:sz w:val="18"/>
                <w:szCs w:val="18"/>
                <w:lang w:val="sr-Latn-RS" w:eastAsia="sr-Latn-RS"/>
              </w:rPr>
              <w:t>Рацио штета</w:t>
            </w:r>
          </w:p>
        </w:tc>
        <w:tc>
          <w:tcPr>
            <w:tcW w:w="118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68,60%</w:t>
            </w:r>
          </w:p>
        </w:tc>
        <w:tc>
          <w:tcPr>
            <w:tcW w:w="118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74,73%</w:t>
            </w:r>
          </w:p>
        </w:tc>
        <w:tc>
          <w:tcPr>
            <w:tcW w:w="118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80,86%</w:t>
            </w:r>
          </w:p>
        </w:tc>
        <w:tc>
          <w:tcPr>
            <w:tcW w:w="118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86,99%</w:t>
            </w:r>
          </w:p>
        </w:tc>
        <w:tc>
          <w:tcPr>
            <w:tcW w:w="118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93,13%</w:t>
            </w:r>
          </w:p>
        </w:tc>
        <w:tc>
          <w:tcPr>
            <w:tcW w:w="1181"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99,26%</w:t>
            </w:r>
          </w:p>
        </w:tc>
        <w:tc>
          <w:tcPr>
            <w:tcW w:w="1335"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105,39%</w:t>
            </w:r>
          </w:p>
        </w:tc>
        <w:tc>
          <w:tcPr>
            <w:tcW w:w="1335"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111,52%</w:t>
            </w:r>
          </w:p>
        </w:tc>
        <w:tc>
          <w:tcPr>
            <w:tcW w:w="1335"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117,65%</w:t>
            </w:r>
          </w:p>
        </w:tc>
        <w:tc>
          <w:tcPr>
            <w:tcW w:w="2012" w:type="dxa"/>
            <w:tcBorders>
              <w:top w:val="nil"/>
              <w:left w:val="nil"/>
              <w:bottom w:val="single" w:sz="4" w:space="0" w:color="757171"/>
              <w:right w:val="single" w:sz="4" w:space="0" w:color="757171"/>
            </w:tcBorders>
            <w:shd w:val="clear" w:color="000000" w:fill="D9D9D9"/>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7"/>
                <w:szCs w:val="17"/>
                <w:lang w:val="sr-Latn-RS" w:eastAsia="sr-Latn-RS"/>
              </w:rPr>
            </w:pPr>
            <w:r w:rsidRPr="009E251F">
              <w:rPr>
                <w:rFonts w:ascii="Verdana" w:eastAsia="Times New Roman" w:hAnsi="Verdana"/>
                <w:color w:val="1F4E79" w:themeColor="accent1" w:themeShade="80"/>
                <w:sz w:val="17"/>
                <w:szCs w:val="17"/>
                <w:lang w:val="sr-Latn-RS" w:eastAsia="sr-Latn-RS"/>
              </w:rPr>
              <w:t>123,78%</w:t>
            </w:r>
          </w:p>
        </w:tc>
      </w:tr>
    </w:tbl>
    <w:p w:rsidR="00CC4EE7" w:rsidRPr="00CC4EE7" w:rsidRDefault="00CC4EE7" w:rsidP="00CC4EE7">
      <w:pPr>
        <w:spacing w:after="0" w:line="240" w:lineRule="auto"/>
        <w:rPr>
          <w:rFonts w:ascii="Verdana" w:eastAsia="Times New Roman" w:hAnsi="Verdana"/>
          <w:b/>
          <w:bCs/>
          <w:i/>
          <w:iCs/>
          <w:color w:val="7030A0"/>
          <w:sz w:val="18"/>
          <w:szCs w:val="18"/>
          <w:lang w:val="sr-Latn-RS" w:eastAsia="sr-Latn-RS"/>
        </w:rPr>
      </w:pPr>
    </w:p>
    <w:p w:rsidR="00CC4EE7" w:rsidRPr="00CC4EE7" w:rsidRDefault="00776AF5" w:rsidP="00776AF5">
      <w:pPr>
        <w:spacing w:after="160" w:line="259" w:lineRule="auto"/>
        <w:rPr>
          <w:rFonts w:ascii="Verdana" w:hAnsi="Verdana"/>
          <w:color w:val="1F497D"/>
          <w:sz w:val="20"/>
          <w:szCs w:val="20"/>
          <w:lang w:val="sr-Cyrl-CS"/>
        </w:rPr>
      </w:pPr>
      <w:r w:rsidRPr="00866714">
        <w:rPr>
          <w:rFonts w:ascii="Verdana" w:hAnsi="Verdana"/>
          <w:b/>
          <w:color w:val="1F497D"/>
          <w:sz w:val="20"/>
          <w:szCs w:val="20"/>
          <w:lang w:val="sr-Cyrl-CS"/>
        </w:rPr>
        <w:t>Идентификовани ризик:</w:t>
      </w:r>
      <w:r w:rsidRPr="00CC4EE7">
        <w:rPr>
          <w:rFonts w:ascii="Verdana" w:hAnsi="Verdana"/>
          <w:color w:val="1F497D"/>
          <w:sz w:val="20"/>
          <w:szCs w:val="20"/>
          <w:lang w:val="sr-Cyrl-CS"/>
        </w:rPr>
        <w:t xml:space="preserve"> </w:t>
      </w:r>
      <w:r w:rsidR="00CC4EE7" w:rsidRPr="00CC4EE7">
        <w:rPr>
          <w:rFonts w:ascii="Verdana" w:hAnsi="Verdana"/>
          <w:color w:val="1F497D"/>
          <w:sz w:val="20"/>
          <w:szCs w:val="20"/>
          <w:lang w:val="sr-Cyrl-RS"/>
        </w:rPr>
        <w:t>У досадашњој пракси није</w:t>
      </w:r>
      <w:r w:rsidR="005C4897">
        <w:rPr>
          <w:rFonts w:ascii="Verdana" w:hAnsi="Verdana"/>
          <w:color w:val="1F497D"/>
          <w:sz w:val="20"/>
          <w:szCs w:val="20"/>
          <w:lang w:val="sr-Cyrl-RS"/>
        </w:rPr>
        <w:t xml:space="preserve"> идентификован ни један случај.</w:t>
      </w:r>
    </w:p>
    <w:p w:rsidR="00CC4EE7" w:rsidRPr="00CC4EE7" w:rsidRDefault="00CC4EE7" w:rsidP="00CC4EE7">
      <w:pPr>
        <w:spacing w:after="0" w:line="240" w:lineRule="auto"/>
        <w:rPr>
          <w:rFonts w:ascii="Verdana" w:eastAsia="Times New Roman" w:hAnsi="Verdana"/>
          <w:b/>
          <w:bCs/>
          <w:i/>
          <w:iCs/>
          <w:color w:val="7030A0"/>
          <w:sz w:val="18"/>
          <w:szCs w:val="18"/>
          <w:lang w:val="sr-Latn-RS" w:eastAsia="sr-Latn-RS"/>
        </w:rPr>
      </w:pPr>
    </w:p>
    <w:tbl>
      <w:tblPr>
        <w:tblW w:w="15440" w:type="dxa"/>
        <w:jc w:val="center"/>
        <w:tblLook w:val="04A0" w:firstRow="1" w:lastRow="0" w:firstColumn="1" w:lastColumn="0" w:noHBand="0" w:noVBand="1"/>
      </w:tblPr>
      <w:tblGrid>
        <w:gridCol w:w="2740"/>
        <w:gridCol w:w="1180"/>
        <w:gridCol w:w="1320"/>
        <w:gridCol w:w="1300"/>
        <w:gridCol w:w="1180"/>
        <w:gridCol w:w="1180"/>
        <w:gridCol w:w="1180"/>
        <w:gridCol w:w="1340"/>
        <w:gridCol w:w="1340"/>
        <w:gridCol w:w="1340"/>
        <w:gridCol w:w="1340"/>
      </w:tblGrid>
      <w:tr w:rsidR="00CC4EE7" w:rsidRPr="00CC4EE7" w:rsidTr="00F42AB8">
        <w:trPr>
          <w:trHeight w:val="300"/>
          <w:jc w:val="center"/>
        </w:trPr>
        <w:tc>
          <w:tcPr>
            <w:tcW w:w="2740" w:type="dxa"/>
            <w:vMerge w:val="restart"/>
            <w:tcBorders>
              <w:top w:val="single" w:sz="4" w:space="0" w:color="757171"/>
              <w:left w:val="single" w:sz="4" w:space="0" w:color="757171"/>
              <w:bottom w:val="nil"/>
              <w:right w:val="single" w:sz="4" w:space="0" w:color="757171"/>
              <w:tl2br w:val="single" w:sz="4" w:space="0" w:color="757171"/>
            </w:tcBorders>
            <w:shd w:val="clear" w:color="auto" w:fill="auto"/>
            <w:hideMark/>
          </w:tcPr>
          <w:p w:rsidR="00CC4EE7" w:rsidRPr="00CC4EE7" w:rsidRDefault="00CC4EE7" w:rsidP="00CC4EE7">
            <w:pPr>
              <w:spacing w:after="0" w:line="240" w:lineRule="auto"/>
              <w:rPr>
                <w:rFonts w:ascii="Verdana" w:eastAsia="Times New Roman" w:hAnsi="Verdana"/>
                <w:b/>
                <w:bCs/>
                <w:color w:val="404040"/>
                <w:sz w:val="18"/>
                <w:szCs w:val="18"/>
                <w:lang w:val="sr-Latn-RS" w:eastAsia="sr-Latn-RS"/>
              </w:rPr>
            </w:pPr>
            <w:r w:rsidRPr="00CC4EE7">
              <w:rPr>
                <w:rFonts w:ascii="Verdana" w:eastAsia="Times New Roman" w:hAnsi="Verdana"/>
                <w:b/>
                <w:bCs/>
                <w:color w:val="404040"/>
                <w:sz w:val="18"/>
                <w:szCs w:val="18"/>
                <w:lang w:val="sr-Latn-RS" w:eastAsia="sr-Latn-RS"/>
              </w:rPr>
              <w:t xml:space="preserve"> </w:t>
            </w:r>
            <w:r w:rsidRPr="00CC4EE7">
              <w:rPr>
                <w:rFonts w:ascii="Verdana" w:eastAsia="Times New Roman" w:hAnsi="Verdana"/>
                <w:b/>
                <w:bCs/>
                <w:color w:val="404040"/>
                <w:sz w:val="18"/>
                <w:szCs w:val="18"/>
                <w:lang w:val="sr-Cyrl-RS" w:eastAsia="sr-Latn-RS"/>
              </w:rPr>
              <w:t xml:space="preserve">             </w:t>
            </w:r>
            <w:r w:rsidRPr="00CC4EE7">
              <w:rPr>
                <w:rFonts w:ascii="Verdana" w:eastAsia="Times New Roman" w:hAnsi="Verdana"/>
                <w:b/>
                <w:bCs/>
                <w:color w:val="404040"/>
                <w:sz w:val="18"/>
                <w:szCs w:val="18"/>
                <w:lang w:val="sr-Latn-RS" w:eastAsia="sr-Latn-RS"/>
              </w:rPr>
              <w:t>Бр.</w:t>
            </w:r>
            <w:r w:rsidRPr="00CC4EE7">
              <w:rPr>
                <w:rFonts w:ascii="Verdana" w:eastAsia="Times New Roman" w:hAnsi="Verdana"/>
                <w:b/>
                <w:bCs/>
                <w:color w:val="404040"/>
                <w:sz w:val="18"/>
                <w:szCs w:val="18"/>
                <w:lang w:val="sr-Cyrl-RS" w:eastAsia="sr-Latn-RS"/>
              </w:rPr>
              <w:t xml:space="preserve"> </w:t>
            </w:r>
            <w:r w:rsidRPr="00CC4EE7">
              <w:rPr>
                <w:rFonts w:ascii="Verdana" w:eastAsia="Times New Roman" w:hAnsi="Verdana"/>
                <w:b/>
                <w:bCs/>
                <w:color w:val="404040"/>
                <w:sz w:val="18"/>
                <w:szCs w:val="18"/>
                <w:lang w:val="sr-Latn-RS" w:eastAsia="sr-Latn-RS"/>
              </w:rPr>
              <w:t xml:space="preserve">догађаја </w:t>
            </w:r>
            <w:r w:rsidRPr="00CC4EE7">
              <w:rPr>
                <w:rFonts w:ascii="Verdana" w:eastAsia="Times New Roman" w:hAnsi="Verdana"/>
                <w:b/>
                <w:bCs/>
                <w:color w:val="404040"/>
                <w:sz w:val="18"/>
                <w:szCs w:val="18"/>
                <w:lang w:val="sr-Latn-RS" w:eastAsia="sr-Latn-RS"/>
              </w:rPr>
              <w:br/>
              <w:t>Ризик</w:t>
            </w:r>
          </w:p>
        </w:tc>
        <w:tc>
          <w:tcPr>
            <w:tcW w:w="118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w:t>
            </w:r>
          </w:p>
        </w:tc>
        <w:tc>
          <w:tcPr>
            <w:tcW w:w="1320" w:type="dxa"/>
            <w:tcBorders>
              <w:top w:val="single" w:sz="4" w:space="0" w:color="757171"/>
              <w:left w:val="nil"/>
              <w:bottom w:val="single" w:sz="4" w:space="0" w:color="757171"/>
              <w:right w:val="single" w:sz="4" w:space="0" w:color="757171"/>
            </w:tcBorders>
            <w:shd w:val="clear" w:color="000000" w:fill="F8CBAD"/>
            <w:noWrap/>
            <w:vAlign w:val="center"/>
            <w:hideMark/>
          </w:tcPr>
          <w:p w:rsidR="00CC4EE7" w:rsidRPr="009E251F" w:rsidRDefault="00CC4EE7" w:rsidP="00CC4EE7">
            <w:pPr>
              <w:spacing w:after="0" w:line="240" w:lineRule="auto"/>
              <w:jc w:val="center"/>
              <w:rPr>
                <w:rFonts w:ascii="Verdana" w:eastAsia="Times New Roman" w:hAnsi="Verdana"/>
                <w:b/>
                <w:bCs/>
                <w:color w:val="1F4E79" w:themeColor="accent1" w:themeShade="80"/>
                <w:sz w:val="18"/>
                <w:szCs w:val="18"/>
                <w:lang w:val="sr-Latn-RS" w:eastAsia="sr-Latn-RS"/>
              </w:rPr>
            </w:pPr>
            <w:r w:rsidRPr="009E251F">
              <w:rPr>
                <w:rFonts w:ascii="Verdana" w:eastAsia="Times New Roman" w:hAnsi="Verdana"/>
                <w:b/>
                <w:bCs/>
                <w:color w:val="1F4E79" w:themeColor="accent1" w:themeShade="80"/>
                <w:sz w:val="18"/>
                <w:szCs w:val="18"/>
                <w:lang w:val="sr-Latn-RS" w:eastAsia="sr-Latn-RS"/>
              </w:rPr>
              <w:t>2</w:t>
            </w:r>
          </w:p>
        </w:tc>
        <w:tc>
          <w:tcPr>
            <w:tcW w:w="130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w:t>
            </w:r>
          </w:p>
        </w:tc>
        <w:tc>
          <w:tcPr>
            <w:tcW w:w="118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4</w:t>
            </w:r>
          </w:p>
        </w:tc>
        <w:tc>
          <w:tcPr>
            <w:tcW w:w="118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w:t>
            </w:r>
          </w:p>
        </w:tc>
        <w:tc>
          <w:tcPr>
            <w:tcW w:w="118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w:t>
            </w:r>
          </w:p>
        </w:tc>
        <w:tc>
          <w:tcPr>
            <w:tcW w:w="134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w:t>
            </w:r>
          </w:p>
        </w:tc>
        <w:tc>
          <w:tcPr>
            <w:tcW w:w="134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w:t>
            </w:r>
          </w:p>
        </w:tc>
        <w:tc>
          <w:tcPr>
            <w:tcW w:w="134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9</w:t>
            </w:r>
          </w:p>
        </w:tc>
        <w:tc>
          <w:tcPr>
            <w:tcW w:w="1340" w:type="dxa"/>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w:t>
            </w:r>
          </w:p>
        </w:tc>
      </w:tr>
      <w:tr w:rsidR="00CC4EE7" w:rsidRPr="00CC4EE7" w:rsidTr="00F42AB8">
        <w:trPr>
          <w:trHeight w:val="300"/>
          <w:jc w:val="center"/>
        </w:trPr>
        <w:tc>
          <w:tcPr>
            <w:tcW w:w="2740" w:type="dxa"/>
            <w:vMerge/>
            <w:tcBorders>
              <w:top w:val="single" w:sz="4" w:space="0" w:color="757171"/>
              <w:left w:val="single" w:sz="4" w:space="0" w:color="757171"/>
              <w:bottom w:val="nil"/>
              <w:right w:val="single" w:sz="4" w:space="0" w:color="757171"/>
            </w:tcBorders>
            <w:vAlign w:val="center"/>
            <w:hideMark/>
          </w:tcPr>
          <w:p w:rsidR="00CC4EE7" w:rsidRPr="00CC4EE7" w:rsidRDefault="00CC4EE7" w:rsidP="00CC4EE7">
            <w:pPr>
              <w:spacing w:after="0" w:line="240" w:lineRule="auto"/>
              <w:rPr>
                <w:rFonts w:ascii="Verdana" w:eastAsia="Times New Roman" w:hAnsi="Verdana"/>
                <w:b/>
                <w:bCs/>
                <w:color w:val="404040"/>
                <w:sz w:val="18"/>
                <w:szCs w:val="18"/>
                <w:lang w:val="sr-Latn-RS" w:eastAsia="sr-Latn-RS"/>
              </w:rPr>
            </w:pPr>
          </w:p>
        </w:tc>
        <w:tc>
          <w:tcPr>
            <w:tcW w:w="12700" w:type="dxa"/>
            <w:gridSpan w:val="10"/>
            <w:tcBorders>
              <w:top w:val="single" w:sz="4" w:space="0" w:color="757171"/>
              <w:left w:val="nil"/>
              <w:bottom w:val="single" w:sz="4" w:space="0" w:color="757171"/>
              <w:right w:val="single" w:sz="4" w:space="0" w:color="757171"/>
            </w:tcBorders>
            <w:shd w:val="clear" w:color="auto" w:fill="auto"/>
            <w:noWrap/>
            <w:vAlign w:val="center"/>
            <w:hideMark/>
          </w:tcPr>
          <w:p w:rsidR="00CC4EE7" w:rsidRPr="009E251F" w:rsidRDefault="00CC4EE7" w:rsidP="00CC4EE7">
            <w:pPr>
              <w:spacing w:after="0" w:line="240" w:lineRule="auto"/>
              <w:jc w:val="center"/>
              <w:rPr>
                <w:rFonts w:ascii="Verdana" w:eastAsia="Times New Roman" w:hAnsi="Verdana"/>
                <w:b/>
                <w:bCs/>
                <w:i/>
                <w:iCs/>
                <w:color w:val="1F4E79" w:themeColor="accent1" w:themeShade="80"/>
                <w:sz w:val="18"/>
                <w:szCs w:val="18"/>
                <w:lang w:val="sr-Latn-RS" w:eastAsia="sr-Latn-RS"/>
              </w:rPr>
            </w:pPr>
            <w:r w:rsidRPr="009E251F">
              <w:rPr>
                <w:rFonts w:ascii="Verdana" w:eastAsia="Times New Roman" w:hAnsi="Verdana"/>
                <w:b/>
                <w:bCs/>
                <w:i/>
                <w:iCs/>
                <w:color w:val="1F4E79" w:themeColor="accent1" w:themeShade="80"/>
                <w:sz w:val="18"/>
                <w:szCs w:val="18"/>
                <w:lang w:val="sr-Latn-RS" w:eastAsia="sr-Latn-RS"/>
              </w:rPr>
              <w:t>Рацио штета према броју догађаја у једној години</w:t>
            </w:r>
          </w:p>
        </w:tc>
      </w:tr>
      <w:tr w:rsidR="00CC4EE7" w:rsidRPr="00CC4EE7" w:rsidTr="00F42AB8">
        <w:trPr>
          <w:trHeight w:val="300"/>
          <w:jc w:val="center"/>
        </w:trPr>
        <w:tc>
          <w:tcPr>
            <w:tcW w:w="2740" w:type="dxa"/>
            <w:tcBorders>
              <w:top w:val="single" w:sz="4" w:space="0" w:color="757171"/>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ascii="Verdana" w:eastAsia="Times New Roman" w:hAnsi="Verdana"/>
                <w:b/>
                <w:bCs/>
                <w:color w:val="7030A0"/>
                <w:sz w:val="18"/>
                <w:szCs w:val="18"/>
                <w:lang w:val="sr-Latn-RS" w:eastAsia="sr-Latn-RS"/>
              </w:rPr>
            </w:pPr>
            <w:r w:rsidRPr="00CC4EE7">
              <w:rPr>
                <w:rFonts w:ascii="Verdana" w:eastAsia="Times New Roman" w:hAnsi="Verdana"/>
                <w:b/>
                <w:bCs/>
                <w:color w:val="7030A0"/>
                <w:sz w:val="18"/>
                <w:szCs w:val="18"/>
                <w:lang w:val="sr-Latn-RS" w:eastAsia="sr-Latn-RS"/>
              </w:rPr>
              <w:t>Нетачан податак</w:t>
            </w:r>
          </w:p>
        </w:tc>
        <w:tc>
          <w:tcPr>
            <w:tcW w:w="1180" w:type="dxa"/>
            <w:tcBorders>
              <w:top w:val="nil"/>
              <w:left w:val="nil"/>
              <w:bottom w:val="single" w:sz="4" w:space="0" w:color="757171"/>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65,53%</w:t>
            </w:r>
          </w:p>
        </w:tc>
        <w:tc>
          <w:tcPr>
            <w:tcW w:w="1320" w:type="dxa"/>
            <w:tcBorders>
              <w:top w:val="nil"/>
              <w:left w:val="nil"/>
              <w:bottom w:val="single" w:sz="4" w:space="0" w:color="757171"/>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68,60%</w:t>
            </w:r>
          </w:p>
        </w:tc>
        <w:tc>
          <w:tcPr>
            <w:tcW w:w="1300" w:type="dxa"/>
            <w:tcBorders>
              <w:top w:val="nil"/>
              <w:left w:val="nil"/>
              <w:bottom w:val="single" w:sz="4" w:space="0" w:color="757171"/>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71,67%</w:t>
            </w:r>
          </w:p>
        </w:tc>
        <w:tc>
          <w:tcPr>
            <w:tcW w:w="1180" w:type="dxa"/>
            <w:tcBorders>
              <w:top w:val="nil"/>
              <w:left w:val="nil"/>
              <w:bottom w:val="single" w:sz="4" w:space="0" w:color="757171"/>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74,73%</w:t>
            </w:r>
          </w:p>
        </w:tc>
        <w:tc>
          <w:tcPr>
            <w:tcW w:w="1180" w:type="dxa"/>
            <w:tcBorders>
              <w:top w:val="nil"/>
              <w:left w:val="nil"/>
              <w:bottom w:val="single" w:sz="4" w:space="0" w:color="757171"/>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77,80%</w:t>
            </w:r>
          </w:p>
        </w:tc>
        <w:tc>
          <w:tcPr>
            <w:tcW w:w="1180" w:type="dxa"/>
            <w:tcBorders>
              <w:top w:val="nil"/>
              <w:left w:val="nil"/>
              <w:bottom w:val="single" w:sz="4" w:space="0" w:color="757171"/>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80,86%</w:t>
            </w:r>
          </w:p>
        </w:tc>
        <w:tc>
          <w:tcPr>
            <w:tcW w:w="1340" w:type="dxa"/>
            <w:tcBorders>
              <w:top w:val="nil"/>
              <w:left w:val="nil"/>
              <w:bottom w:val="single" w:sz="4" w:space="0" w:color="757171"/>
              <w:right w:val="single" w:sz="4" w:space="0" w:color="757171"/>
            </w:tcBorders>
            <w:shd w:val="clear" w:color="000000" w:fill="CCCCFF"/>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83,93%</w:t>
            </w:r>
          </w:p>
        </w:tc>
        <w:tc>
          <w:tcPr>
            <w:tcW w:w="1340" w:type="dxa"/>
            <w:tcBorders>
              <w:top w:val="nil"/>
              <w:left w:val="nil"/>
              <w:bottom w:val="single" w:sz="4" w:space="0" w:color="757171"/>
              <w:right w:val="single" w:sz="4" w:space="0" w:color="757171"/>
            </w:tcBorders>
            <w:shd w:val="clear" w:color="000000" w:fill="CCCCFF"/>
            <w:noWrap/>
            <w:vAlign w:val="center"/>
            <w:hideMark/>
          </w:tcPr>
          <w:p w:rsidR="00CC4EE7" w:rsidRPr="009E251F" w:rsidRDefault="00CC4EE7" w:rsidP="00CC4EE7">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86,99%</w:t>
            </w:r>
          </w:p>
        </w:tc>
        <w:tc>
          <w:tcPr>
            <w:tcW w:w="1340" w:type="dxa"/>
            <w:tcBorders>
              <w:top w:val="nil"/>
              <w:left w:val="nil"/>
              <w:bottom w:val="nil"/>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90,06%</w:t>
            </w:r>
          </w:p>
        </w:tc>
        <w:tc>
          <w:tcPr>
            <w:tcW w:w="1340" w:type="dxa"/>
            <w:tcBorders>
              <w:top w:val="nil"/>
              <w:left w:val="nil"/>
              <w:bottom w:val="nil"/>
              <w:right w:val="single" w:sz="4" w:space="0" w:color="757171"/>
            </w:tcBorders>
            <w:shd w:val="clear" w:color="000000" w:fill="CCCCFF"/>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93,13%</w:t>
            </w:r>
          </w:p>
        </w:tc>
      </w:tr>
      <w:tr w:rsidR="00CC4EE7" w:rsidRPr="00CC4EE7" w:rsidTr="00F42AB8">
        <w:trPr>
          <w:trHeight w:val="300"/>
          <w:jc w:val="center"/>
        </w:trPr>
        <w:tc>
          <w:tcPr>
            <w:tcW w:w="274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ascii="Verdana" w:eastAsia="Times New Roman" w:hAnsi="Verdana"/>
                <w:b/>
                <w:bCs/>
                <w:color w:val="305496"/>
                <w:sz w:val="18"/>
                <w:szCs w:val="18"/>
                <w:lang w:val="sr-Latn-RS" w:eastAsia="sr-Latn-RS"/>
              </w:rPr>
            </w:pPr>
            <w:r w:rsidRPr="00CC4EE7">
              <w:rPr>
                <w:rFonts w:ascii="Verdana" w:eastAsia="Times New Roman" w:hAnsi="Verdana"/>
                <w:b/>
                <w:bCs/>
                <w:color w:val="305496"/>
                <w:sz w:val="18"/>
                <w:szCs w:val="18"/>
                <w:lang w:val="sr-Latn-RS" w:eastAsia="sr-Latn-RS"/>
              </w:rPr>
              <w:t>Недостатак статистика</w:t>
            </w:r>
          </w:p>
        </w:tc>
        <w:tc>
          <w:tcPr>
            <w:tcW w:w="1180" w:type="dxa"/>
            <w:tcBorders>
              <w:top w:val="nil"/>
              <w:left w:val="nil"/>
              <w:bottom w:val="single" w:sz="4" w:space="0" w:color="757171"/>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66,15%</w:t>
            </w:r>
          </w:p>
        </w:tc>
        <w:tc>
          <w:tcPr>
            <w:tcW w:w="1320" w:type="dxa"/>
            <w:tcBorders>
              <w:top w:val="nil"/>
              <w:left w:val="nil"/>
              <w:bottom w:val="single" w:sz="4" w:space="0" w:color="757171"/>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69,83%</w:t>
            </w:r>
          </w:p>
        </w:tc>
        <w:tc>
          <w:tcPr>
            <w:tcW w:w="1300" w:type="dxa"/>
            <w:tcBorders>
              <w:top w:val="nil"/>
              <w:left w:val="nil"/>
              <w:bottom w:val="single" w:sz="4" w:space="0" w:color="757171"/>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73,51%</w:t>
            </w:r>
          </w:p>
        </w:tc>
        <w:tc>
          <w:tcPr>
            <w:tcW w:w="1180" w:type="dxa"/>
            <w:tcBorders>
              <w:top w:val="nil"/>
              <w:left w:val="nil"/>
              <w:bottom w:val="single" w:sz="4" w:space="0" w:color="757171"/>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77,18%</w:t>
            </w:r>
          </w:p>
        </w:tc>
        <w:tc>
          <w:tcPr>
            <w:tcW w:w="1180" w:type="dxa"/>
            <w:tcBorders>
              <w:top w:val="nil"/>
              <w:left w:val="nil"/>
              <w:bottom w:val="single" w:sz="4" w:space="0" w:color="757171"/>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77,80%</w:t>
            </w:r>
          </w:p>
        </w:tc>
        <w:tc>
          <w:tcPr>
            <w:tcW w:w="1180" w:type="dxa"/>
            <w:tcBorders>
              <w:top w:val="nil"/>
              <w:left w:val="nil"/>
              <w:bottom w:val="nil"/>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84,54%</w:t>
            </w:r>
          </w:p>
        </w:tc>
        <w:tc>
          <w:tcPr>
            <w:tcW w:w="1340" w:type="dxa"/>
            <w:tcBorders>
              <w:top w:val="nil"/>
              <w:left w:val="nil"/>
              <w:bottom w:val="nil"/>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88,22%</w:t>
            </w:r>
          </w:p>
        </w:tc>
        <w:tc>
          <w:tcPr>
            <w:tcW w:w="1340" w:type="dxa"/>
            <w:tcBorders>
              <w:top w:val="nil"/>
              <w:left w:val="nil"/>
              <w:bottom w:val="nil"/>
              <w:right w:val="nil"/>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91,90%</w:t>
            </w:r>
          </w:p>
        </w:tc>
        <w:tc>
          <w:tcPr>
            <w:tcW w:w="1340" w:type="dxa"/>
            <w:tcBorders>
              <w:top w:val="single" w:sz="4" w:space="0" w:color="FF5050"/>
              <w:left w:val="single" w:sz="4" w:space="0" w:color="FF5050"/>
              <w:bottom w:val="single" w:sz="4" w:space="0" w:color="757171"/>
              <w:right w:val="single" w:sz="4" w:space="0" w:color="757171"/>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95,58%</w:t>
            </w:r>
          </w:p>
        </w:tc>
        <w:tc>
          <w:tcPr>
            <w:tcW w:w="1340" w:type="dxa"/>
            <w:tcBorders>
              <w:top w:val="single" w:sz="4" w:space="0" w:color="FF5050"/>
              <w:left w:val="nil"/>
              <w:bottom w:val="single" w:sz="4" w:space="0" w:color="757171"/>
              <w:right w:val="single" w:sz="4" w:space="0" w:color="FF5050"/>
            </w:tcBorders>
            <w:shd w:val="clear" w:color="000000" w:fill="DDEBF7"/>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99,26%</w:t>
            </w:r>
          </w:p>
        </w:tc>
      </w:tr>
      <w:tr w:rsidR="00CC4EE7" w:rsidRPr="00CC4EE7" w:rsidTr="00F42AB8">
        <w:trPr>
          <w:trHeight w:val="300"/>
          <w:jc w:val="center"/>
        </w:trPr>
        <w:tc>
          <w:tcPr>
            <w:tcW w:w="2740" w:type="dxa"/>
            <w:tcBorders>
              <w:top w:val="nil"/>
              <w:left w:val="single" w:sz="4" w:space="0" w:color="757171"/>
              <w:bottom w:val="single" w:sz="4" w:space="0" w:color="757171"/>
              <w:right w:val="single" w:sz="4" w:space="0" w:color="757171"/>
            </w:tcBorders>
            <w:shd w:val="clear" w:color="auto" w:fill="auto"/>
            <w:noWrap/>
            <w:vAlign w:val="bottom"/>
            <w:hideMark/>
          </w:tcPr>
          <w:p w:rsidR="00CC4EE7" w:rsidRPr="00CC4EE7" w:rsidRDefault="00CC4EE7" w:rsidP="00CC4EE7">
            <w:pPr>
              <w:spacing w:after="0" w:line="240" w:lineRule="auto"/>
              <w:jc w:val="right"/>
              <w:rPr>
                <w:rFonts w:ascii="Verdana" w:eastAsia="Times New Roman" w:hAnsi="Verdana"/>
                <w:b/>
                <w:bCs/>
                <w:color w:val="548235"/>
                <w:sz w:val="18"/>
                <w:szCs w:val="18"/>
                <w:lang w:val="sr-Latn-RS" w:eastAsia="sr-Latn-RS"/>
              </w:rPr>
            </w:pPr>
            <w:r w:rsidRPr="00CC4EE7">
              <w:rPr>
                <w:rFonts w:ascii="Verdana" w:eastAsia="Times New Roman" w:hAnsi="Verdana"/>
                <w:b/>
                <w:bCs/>
                <w:color w:val="548235"/>
                <w:sz w:val="18"/>
                <w:szCs w:val="18"/>
                <w:lang w:val="sr-Latn-RS" w:eastAsia="sr-Latn-RS"/>
              </w:rPr>
              <w:t>Природа ризика</w:t>
            </w:r>
          </w:p>
        </w:tc>
        <w:tc>
          <w:tcPr>
            <w:tcW w:w="1180" w:type="dxa"/>
            <w:tcBorders>
              <w:top w:val="nil"/>
              <w:left w:val="nil"/>
              <w:bottom w:val="single" w:sz="4" w:space="0" w:color="757171"/>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68,60%</w:t>
            </w:r>
          </w:p>
        </w:tc>
        <w:tc>
          <w:tcPr>
            <w:tcW w:w="1320" w:type="dxa"/>
            <w:tcBorders>
              <w:top w:val="nil"/>
              <w:left w:val="nil"/>
              <w:bottom w:val="single" w:sz="4" w:space="0" w:color="757171"/>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74,73%</w:t>
            </w:r>
          </w:p>
        </w:tc>
        <w:tc>
          <w:tcPr>
            <w:tcW w:w="1300" w:type="dxa"/>
            <w:tcBorders>
              <w:top w:val="nil"/>
              <w:left w:val="nil"/>
              <w:bottom w:val="single" w:sz="4" w:space="0" w:color="757171"/>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80,86%</w:t>
            </w:r>
          </w:p>
        </w:tc>
        <w:tc>
          <w:tcPr>
            <w:tcW w:w="1180" w:type="dxa"/>
            <w:tcBorders>
              <w:top w:val="nil"/>
              <w:left w:val="nil"/>
              <w:bottom w:val="single" w:sz="4" w:space="0" w:color="757171"/>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86,99%</w:t>
            </w:r>
          </w:p>
        </w:tc>
        <w:tc>
          <w:tcPr>
            <w:tcW w:w="1180" w:type="dxa"/>
            <w:tcBorders>
              <w:top w:val="nil"/>
              <w:left w:val="nil"/>
              <w:bottom w:val="single" w:sz="4" w:space="0" w:color="757171"/>
              <w:right w:val="nil"/>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93,13%</w:t>
            </w:r>
          </w:p>
        </w:tc>
        <w:tc>
          <w:tcPr>
            <w:tcW w:w="1180" w:type="dxa"/>
            <w:tcBorders>
              <w:top w:val="single" w:sz="4" w:space="0" w:color="FF5050"/>
              <w:left w:val="single" w:sz="4" w:space="0" w:color="FF5050"/>
              <w:bottom w:val="single" w:sz="4" w:space="0" w:color="FF5050"/>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99,26%</w:t>
            </w:r>
          </w:p>
        </w:tc>
        <w:tc>
          <w:tcPr>
            <w:tcW w:w="1340" w:type="dxa"/>
            <w:tcBorders>
              <w:top w:val="single" w:sz="4" w:space="0" w:color="FF5050"/>
              <w:left w:val="nil"/>
              <w:bottom w:val="single" w:sz="4" w:space="0" w:color="FF5050"/>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105,39%</w:t>
            </w:r>
          </w:p>
        </w:tc>
        <w:tc>
          <w:tcPr>
            <w:tcW w:w="1340" w:type="dxa"/>
            <w:tcBorders>
              <w:top w:val="single" w:sz="4" w:space="0" w:color="FF5050"/>
              <w:left w:val="nil"/>
              <w:bottom w:val="single" w:sz="4" w:space="0" w:color="FF5050"/>
              <w:right w:val="nil"/>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111,52%</w:t>
            </w:r>
          </w:p>
        </w:tc>
        <w:tc>
          <w:tcPr>
            <w:tcW w:w="1340" w:type="dxa"/>
            <w:tcBorders>
              <w:top w:val="nil"/>
              <w:left w:val="single" w:sz="4" w:space="0" w:color="757171"/>
              <w:bottom w:val="single" w:sz="4" w:space="0" w:color="FF5050"/>
              <w:right w:val="single" w:sz="4" w:space="0" w:color="757171"/>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117,65%</w:t>
            </w:r>
          </w:p>
        </w:tc>
        <w:tc>
          <w:tcPr>
            <w:tcW w:w="1340" w:type="dxa"/>
            <w:tcBorders>
              <w:top w:val="nil"/>
              <w:left w:val="nil"/>
              <w:bottom w:val="single" w:sz="4" w:space="0" w:color="FF5050"/>
              <w:right w:val="single" w:sz="4" w:space="0" w:color="FF5050"/>
            </w:tcBorders>
            <w:shd w:val="clear" w:color="000000" w:fill="E2EFDA"/>
            <w:noWrap/>
            <w:vAlign w:val="center"/>
            <w:hideMark/>
          </w:tcPr>
          <w:p w:rsidR="00CC4EE7" w:rsidRPr="00CC4EE7" w:rsidRDefault="00CC4EE7" w:rsidP="00CC4EE7">
            <w:pPr>
              <w:spacing w:after="0" w:line="240" w:lineRule="auto"/>
              <w:jc w:val="center"/>
              <w:rPr>
                <w:rFonts w:ascii="Verdana" w:eastAsia="Times New Roman" w:hAnsi="Verdana"/>
                <w:color w:val="000000"/>
                <w:sz w:val="18"/>
                <w:szCs w:val="18"/>
                <w:lang w:val="sr-Latn-RS" w:eastAsia="sr-Latn-RS"/>
              </w:rPr>
            </w:pPr>
            <w:r w:rsidRPr="00CC4EE7">
              <w:rPr>
                <w:rFonts w:ascii="Verdana" w:eastAsia="Times New Roman" w:hAnsi="Verdana"/>
                <w:color w:val="000000"/>
                <w:sz w:val="18"/>
                <w:szCs w:val="18"/>
                <w:lang w:val="sr-Latn-RS" w:eastAsia="sr-Latn-RS"/>
              </w:rPr>
              <w:t>123,78%</w:t>
            </w:r>
          </w:p>
        </w:tc>
      </w:tr>
    </w:tbl>
    <w:p w:rsidR="00CC4EE7" w:rsidRDefault="00CC4EE7" w:rsidP="00CC4EE7">
      <w:pPr>
        <w:spacing w:after="0" w:line="240" w:lineRule="auto"/>
        <w:rPr>
          <w:rFonts w:ascii="Verdana" w:eastAsia="Times New Roman" w:hAnsi="Verdana"/>
          <w:b/>
          <w:bCs/>
          <w:i/>
          <w:iCs/>
          <w:color w:val="7030A0"/>
          <w:sz w:val="18"/>
          <w:szCs w:val="18"/>
          <w:lang w:val="sr-Latn-RS" w:eastAsia="sr-Latn-RS"/>
        </w:rPr>
      </w:pPr>
    </w:p>
    <w:p w:rsidR="00776AF5" w:rsidRDefault="00776AF5" w:rsidP="005C4897">
      <w:pPr>
        <w:jc w:val="both"/>
        <w:rPr>
          <w:rFonts w:ascii="Verdana" w:eastAsia="Times New Roman" w:hAnsi="Verdana"/>
          <w:b/>
          <w:iCs/>
          <w:noProof/>
          <w:color w:val="1F497D"/>
          <w:spacing w:val="15"/>
          <w:sz w:val="20"/>
          <w:szCs w:val="20"/>
          <w:lang w:val="sr-Cyrl-RS"/>
        </w:rPr>
      </w:pPr>
      <w:r>
        <w:rPr>
          <w:rFonts w:ascii="Verdana" w:eastAsia="Times New Roman" w:hAnsi="Verdana"/>
          <w:b/>
          <w:iCs/>
          <w:noProof/>
          <w:color w:val="1F497D"/>
          <w:spacing w:val="15"/>
          <w:sz w:val="20"/>
          <w:szCs w:val="20"/>
          <w:lang w:val="sr-Cyrl-RS"/>
        </w:rPr>
        <w:t xml:space="preserve">Мере: </w:t>
      </w:r>
      <w:r w:rsidRPr="00776AF5">
        <w:rPr>
          <w:rFonts w:ascii="Verdana" w:eastAsia="Times New Roman" w:hAnsi="Verdana"/>
          <w:iCs/>
          <w:noProof/>
          <w:color w:val="1F497D"/>
          <w:spacing w:val="15"/>
          <w:sz w:val="20"/>
          <w:szCs w:val="20"/>
          <w:lang w:val="sr-Cyrl-RS"/>
        </w:rPr>
        <w:t>Прихватање ризика</w:t>
      </w:r>
    </w:p>
    <w:p w:rsidR="005C4897" w:rsidRPr="00866714" w:rsidRDefault="005C4897" w:rsidP="005C4897">
      <w:pPr>
        <w:jc w:val="both"/>
        <w:rPr>
          <w:rFonts w:ascii="Verdana" w:hAnsi="Verdana"/>
          <w:color w:val="1F497D"/>
          <w:sz w:val="20"/>
          <w:szCs w:val="20"/>
          <w:lang w:val="sr-Cyrl-RS"/>
        </w:rPr>
      </w:pPr>
      <w:r w:rsidRPr="00866714">
        <w:rPr>
          <w:rFonts w:ascii="Verdana" w:eastAsia="Times New Roman" w:hAnsi="Verdana"/>
          <w:b/>
          <w:iCs/>
          <w:noProof/>
          <w:color w:val="1F497D"/>
          <w:spacing w:val="15"/>
          <w:sz w:val="20"/>
          <w:szCs w:val="20"/>
          <w:lang w:val="sr-Cyrl-RS"/>
        </w:rPr>
        <w:t>Категорија ризика:</w:t>
      </w:r>
      <w:r w:rsidRPr="00866714">
        <w:rPr>
          <w:rFonts w:ascii="Verdana" w:hAnsi="Verdana"/>
          <w:color w:val="1F497D"/>
          <w:sz w:val="20"/>
          <w:szCs w:val="20"/>
          <w:lang w:val="sr-Cyrl-RS"/>
        </w:rPr>
        <w:t xml:space="preserve"> НЕЗНАТАН</w:t>
      </w:r>
      <w:r w:rsidR="00776AF5">
        <w:rPr>
          <w:rFonts w:ascii="Verdana" w:hAnsi="Verdana"/>
          <w:color w:val="1F497D"/>
          <w:sz w:val="20"/>
          <w:szCs w:val="20"/>
          <w:lang w:val="sr-Cyrl-RS"/>
        </w:rPr>
        <w:t>.</w:t>
      </w:r>
    </w:p>
    <w:p w:rsidR="005C4897" w:rsidRDefault="005C4897" w:rsidP="00CC4EE7">
      <w:pPr>
        <w:spacing w:after="0" w:line="240" w:lineRule="auto"/>
        <w:rPr>
          <w:rFonts w:ascii="Verdana" w:eastAsia="Times New Roman" w:hAnsi="Verdana"/>
          <w:b/>
          <w:bCs/>
          <w:i/>
          <w:iCs/>
          <w:color w:val="7030A0"/>
          <w:sz w:val="18"/>
          <w:szCs w:val="18"/>
          <w:lang w:val="sr-Latn-RS" w:eastAsia="sr-Latn-RS"/>
        </w:rPr>
      </w:pPr>
    </w:p>
    <w:p w:rsidR="005C4897" w:rsidRPr="00CC4EE7" w:rsidRDefault="005C4897" w:rsidP="00CC4EE7">
      <w:pPr>
        <w:spacing w:after="0" w:line="240" w:lineRule="auto"/>
        <w:rPr>
          <w:rFonts w:ascii="Verdana" w:eastAsia="Times New Roman" w:hAnsi="Verdana"/>
          <w:b/>
          <w:bCs/>
          <w:i/>
          <w:iCs/>
          <w:color w:val="7030A0"/>
          <w:sz w:val="18"/>
          <w:szCs w:val="18"/>
          <w:lang w:val="sr-Latn-RS" w:eastAsia="sr-Latn-RS"/>
        </w:rPr>
      </w:pPr>
    </w:p>
    <w:p w:rsidR="00CC4EE7" w:rsidRPr="00CC4EE7" w:rsidRDefault="00CC4EE7" w:rsidP="00CC4EE7">
      <w:pPr>
        <w:spacing w:after="160" w:line="259" w:lineRule="auto"/>
        <w:rPr>
          <w:rFonts w:ascii="Verdana" w:eastAsia="Times New Roman" w:hAnsi="Verdana"/>
          <w:b/>
          <w:bCs/>
          <w:i/>
          <w:iCs/>
          <w:color w:val="7030A0"/>
          <w:sz w:val="18"/>
          <w:szCs w:val="18"/>
          <w:lang w:val="sr-Latn-RS" w:eastAsia="sr-Latn-RS"/>
        </w:rPr>
      </w:pPr>
    </w:p>
    <w:p w:rsidR="00CC4EE7" w:rsidRPr="00CC4EE7" w:rsidRDefault="00CC4EE7" w:rsidP="00CC4EE7">
      <w:pPr>
        <w:spacing w:after="160" w:line="259" w:lineRule="auto"/>
        <w:rPr>
          <w:rFonts w:ascii="Verdana" w:eastAsia="Times New Roman" w:hAnsi="Verdana"/>
          <w:b/>
          <w:bCs/>
          <w:i/>
          <w:iCs/>
          <w:color w:val="7030A0"/>
          <w:sz w:val="18"/>
          <w:szCs w:val="18"/>
          <w:lang w:val="sr-Latn-RS" w:eastAsia="sr-Latn-RS"/>
        </w:rPr>
        <w:sectPr w:rsidR="00CC4EE7" w:rsidRPr="00CC4EE7" w:rsidSect="002C4881">
          <w:pgSz w:w="16838" w:h="11906" w:orient="landscape" w:code="9"/>
          <w:pgMar w:top="1418" w:right="1418" w:bottom="1418" w:left="1418" w:header="709" w:footer="709" w:gutter="0"/>
          <w:cols w:space="708"/>
          <w:docGrid w:linePitch="360"/>
        </w:sectPr>
      </w:pPr>
    </w:p>
    <w:p w:rsidR="006D42DF" w:rsidRPr="00866714" w:rsidRDefault="006D42DF" w:rsidP="00866714">
      <w:pPr>
        <w:pStyle w:val="Heading4"/>
        <w:spacing w:after="240"/>
        <w:rPr>
          <w:rFonts w:ascii="Verdana" w:hAnsi="Verdana"/>
          <w:i w:val="0"/>
          <w:color w:val="1F497D"/>
          <w:sz w:val="24"/>
          <w:szCs w:val="24"/>
        </w:rPr>
      </w:pPr>
      <w:bookmarkStart w:id="130" w:name="_Toc32924931"/>
      <w:r w:rsidRPr="00866714">
        <w:rPr>
          <w:rFonts w:ascii="Verdana" w:hAnsi="Verdana"/>
          <w:i w:val="0"/>
          <w:color w:val="1F497D"/>
          <w:sz w:val="24"/>
          <w:szCs w:val="24"/>
        </w:rPr>
        <w:lastRenderedPageBreak/>
        <w:t>Ризик неадекватног одређивања нивоа самопридржаја Друштва</w:t>
      </w:r>
      <w:bookmarkEnd w:id="129"/>
      <w:bookmarkEnd w:id="130"/>
    </w:p>
    <w:p w:rsidR="002C4881" w:rsidRPr="002C4881" w:rsidRDefault="002C4881" w:rsidP="002C4881">
      <w:pPr>
        <w:spacing w:before="240"/>
        <w:jc w:val="both"/>
        <w:rPr>
          <w:rFonts w:ascii="Verdana" w:hAnsi="Verdana"/>
          <w:color w:val="1F497D"/>
          <w:sz w:val="20"/>
          <w:szCs w:val="20"/>
          <w:lang w:val="sr-Cyrl-CS"/>
        </w:rPr>
      </w:pPr>
      <w:r w:rsidRPr="002C4881">
        <w:rPr>
          <w:rFonts w:ascii="Verdana" w:hAnsi="Verdana"/>
          <w:color w:val="1F497D"/>
          <w:sz w:val="20"/>
          <w:szCs w:val="20"/>
          <w:lang w:val="sr-Cyrl-CS"/>
        </w:rPr>
        <w:t>Дрштво настоји да диверсификација преузетих ризика буде што присутнија. Одговарајућом политиком реосигурања Друштво управља ризиком појаве екстремних штета као и значајног одступања реализованих штета у односу на планиране. При одређивању оптималног нивоа самопридржаја, Друштво разматра актуарске претпоставке, учесталост, датум настанка штете, датум пријаве штете, датум плаћања штете, факторе који утичу на трошкове, трошак реосигурања, квалитет изабраних ретроцесионара и др.</w:t>
      </w:r>
    </w:p>
    <w:p w:rsidR="002C4881" w:rsidRPr="00866714" w:rsidRDefault="002C4881" w:rsidP="002C4881">
      <w:pPr>
        <w:jc w:val="both"/>
        <w:rPr>
          <w:rFonts w:ascii="Verdana" w:hAnsi="Verdana"/>
          <w:color w:val="1F497D"/>
          <w:sz w:val="20"/>
          <w:szCs w:val="20"/>
          <w:u w:val="single"/>
          <w:lang w:val="sr-Cyrl-RS"/>
        </w:rPr>
      </w:pPr>
      <w:r w:rsidRPr="00866714">
        <w:rPr>
          <w:rFonts w:ascii="Verdana" w:eastAsia="Times New Roman" w:hAnsi="Verdana"/>
          <w:b/>
          <w:iCs/>
          <w:noProof/>
          <w:color w:val="1F497D"/>
          <w:spacing w:val="15"/>
          <w:sz w:val="20"/>
          <w:szCs w:val="20"/>
          <w:lang w:val="sr-Cyrl-RS"/>
        </w:rPr>
        <w:t>Циљ:</w:t>
      </w:r>
      <w:r w:rsidRPr="00866714">
        <w:rPr>
          <w:rFonts w:ascii="Verdana" w:hAnsi="Verdana"/>
          <w:color w:val="1F497D"/>
          <w:sz w:val="20"/>
          <w:szCs w:val="20"/>
          <w:lang w:val="sr-Cyrl-RS"/>
        </w:rPr>
        <w:t xml:space="preserve"> </w:t>
      </w:r>
      <w:r w:rsidRPr="00866714">
        <w:rPr>
          <w:rFonts w:ascii="Verdana" w:hAnsi="Verdana"/>
          <w:color w:val="1F497D"/>
          <w:sz w:val="20"/>
          <w:szCs w:val="20"/>
          <w:u w:val="single"/>
          <w:lang w:val="sr-Cyrl-RS"/>
        </w:rPr>
        <w:t>Рацио штета у самопридржају ≤ 80%</w:t>
      </w:r>
    </w:p>
    <w:p w:rsidR="002C4881" w:rsidRPr="00866714" w:rsidRDefault="002C4881" w:rsidP="002C4881">
      <w:pPr>
        <w:tabs>
          <w:tab w:val="left" w:pos="0"/>
        </w:tabs>
        <w:spacing w:after="0" w:line="240" w:lineRule="auto"/>
        <w:jc w:val="both"/>
        <w:rPr>
          <w:rFonts w:ascii="Verdana" w:eastAsia="Times New Roman" w:hAnsi="Verdana"/>
          <w:b/>
          <w:iCs/>
          <w:noProof/>
          <w:color w:val="1F497D"/>
          <w:spacing w:val="15"/>
          <w:sz w:val="20"/>
          <w:szCs w:val="20"/>
          <w:lang w:val="sr-Cyrl-RS"/>
        </w:rPr>
      </w:pPr>
      <w:r w:rsidRPr="00866714">
        <w:rPr>
          <w:rFonts w:ascii="Verdana" w:eastAsia="Times New Roman" w:hAnsi="Verdana"/>
          <w:b/>
          <w:iCs/>
          <w:noProof/>
          <w:color w:val="1F497D"/>
          <w:spacing w:val="15"/>
          <w:sz w:val="20"/>
          <w:szCs w:val="20"/>
          <w:lang w:val="sr-Cyrl-RS"/>
        </w:rPr>
        <w:t>Анализа утицаја:</w:t>
      </w:r>
    </w:p>
    <w:p w:rsidR="002C4881" w:rsidRPr="002C4881" w:rsidRDefault="002C4881" w:rsidP="002C4881">
      <w:pPr>
        <w:tabs>
          <w:tab w:val="left" w:pos="0"/>
        </w:tabs>
        <w:spacing w:after="0" w:line="240" w:lineRule="auto"/>
        <w:jc w:val="both"/>
        <w:rPr>
          <w:rFonts w:ascii="Verdana" w:eastAsia="Times New Roman" w:hAnsi="Verdana" w:cs="Arial"/>
          <w:color w:val="1F497D"/>
          <w:sz w:val="20"/>
          <w:szCs w:val="20"/>
          <w:lang w:val="sr-Cyrl-RS"/>
        </w:rPr>
      </w:pPr>
    </w:p>
    <w:p w:rsidR="002C4881" w:rsidRPr="002C4881" w:rsidRDefault="002C4881" w:rsidP="002C4881">
      <w:pPr>
        <w:tabs>
          <w:tab w:val="left" w:pos="0"/>
        </w:tabs>
        <w:spacing w:after="0" w:line="240" w:lineRule="auto"/>
        <w:jc w:val="both"/>
        <w:rPr>
          <w:rFonts w:ascii="Verdana" w:eastAsia="Times New Roman" w:hAnsi="Verdana" w:cs="Arial"/>
          <w:color w:val="1F497D"/>
          <w:sz w:val="20"/>
          <w:szCs w:val="20"/>
          <w:lang w:val="sr-Cyrl-RS"/>
        </w:rPr>
      </w:pPr>
      <w:r w:rsidRPr="00866714">
        <w:rPr>
          <w:rFonts w:ascii="Verdana" w:eastAsia="Times New Roman" w:hAnsi="Verdana" w:cs="Arial"/>
          <w:color w:val="1F497D"/>
          <w:sz w:val="20"/>
          <w:szCs w:val="20"/>
          <w:lang w:val="sr-Cyrl-RS"/>
        </w:rPr>
        <w:t>Рацио штета у периоду 20</w:t>
      </w:r>
      <w:r w:rsidR="00866714" w:rsidRPr="00866714">
        <w:rPr>
          <w:rFonts w:ascii="Verdana" w:eastAsia="Times New Roman" w:hAnsi="Verdana" w:cs="Arial"/>
          <w:color w:val="1F497D"/>
          <w:sz w:val="20"/>
          <w:szCs w:val="20"/>
          <w:lang w:val="sr-Cyrl-RS"/>
        </w:rPr>
        <w:t>10</w:t>
      </w:r>
      <w:r w:rsidRPr="00866714">
        <w:rPr>
          <w:rFonts w:ascii="Verdana" w:eastAsia="Times New Roman" w:hAnsi="Verdana" w:cs="Arial"/>
          <w:color w:val="1F497D"/>
          <w:sz w:val="20"/>
          <w:szCs w:val="20"/>
          <w:lang w:val="sr-Cyrl-RS"/>
        </w:rPr>
        <w:t>.</w:t>
      </w:r>
      <w:r w:rsidRPr="002C4881">
        <w:rPr>
          <w:rFonts w:ascii="Verdana" w:eastAsia="Times New Roman" w:hAnsi="Verdana" w:cs="Arial"/>
          <w:color w:val="1F497D"/>
          <w:sz w:val="20"/>
          <w:szCs w:val="20"/>
          <w:lang w:val="sr-Cyrl-RS"/>
        </w:rPr>
        <w:t xml:space="preserve"> – 2019. </w:t>
      </w:r>
    </w:p>
    <w:tbl>
      <w:tblPr>
        <w:tblW w:w="9778" w:type="dxa"/>
        <w:jc w:val="center"/>
        <w:tblLook w:val="04A0" w:firstRow="1" w:lastRow="0" w:firstColumn="1" w:lastColumn="0" w:noHBand="0" w:noVBand="1"/>
      </w:tblPr>
      <w:tblGrid>
        <w:gridCol w:w="965"/>
        <w:gridCol w:w="1684"/>
        <w:gridCol w:w="1459"/>
        <w:gridCol w:w="1366"/>
        <w:gridCol w:w="4304"/>
      </w:tblGrid>
      <w:tr w:rsidR="002C4881" w:rsidRPr="002C4881" w:rsidTr="00866714">
        <w:trPr>
          <w:trHeight w:val="300"/>
          <w:jc w:val="center"/>
        </w:trPr>
        <w:tc>
          <w:tcPr>
            <w:tcW w:w="965" w:type="dxa"/>
            <w:tcBorders>
              <w:top w:val="single" w:sz="4" w:space="0" w:color="1F4E78"/>
              <w:left w:val="single" w:sz="4" w:space="0" w:color="1F4E78"/>
              <w:bottom w:val="single" w:sz="4" w:space="0" w:color="1F4E78"/>
              <w:right w:val="single" w:sz="4" w:space="0" w:color="1F4E78"/>
            </w:tcBorders>
            <w:shd w:val="clear" w:color="000000" w:fill="9BC2E6"/>
            <w:noWrap/>
            <w:vAlign w:val="center"/>
            <w:hideMark/>
          </w:tcPr>
          <w:p w:rsidR="002C4881" w:rsidRPr="002C4881" w:rsidRDefault="002C4881" w:rsidP="002C4881">
            <w:pPr>
              <w:spacing w:after="0" w:line="240" w:lineRule="auto"/>
              <w:rPr>
                <w:rFonts w:ascii="Verdana" w:eastAsia="Times New Roman" w:hAnsi="Verdana"/>
                <w:b/>
                <w:bCs/>
                <w:i/>
                <w:iCs/>
                <w:color w:val="404040"/>
                <w:sz w:val="18"/>
                <w:szCs w:val="18"/>
                <w:lang w:val="sr-Latn-RS" w:eastAsia="sr-Latn-RS"/>
              </w:rPr>
            </w:pPr>
            <w:r w:rsidRPr="002C4881">
              <w:rPr>
                <w:rFonts w:ascii="Verdana" w:eastAsia="Times New Roman" w:hAnsi="Verdana"/>
                <w:b/>
                <w:bCs/>
                <w:i/>
                <w:iCs/>
                <w:color w:val="404040"/>
                <w:sz w:val="18"/>
                <w:szCs w:val="18"/>
                <w:lang w:val="sr-Latn-RS" w:eastAsia="sr-Latn-RS"/>
              </w:rPr>
              <w:t>Година</w:t>
            </w:r>
          </w:p>
        </w:tc>
        <w:tc>
          <w:tcPr>
            <w:tcW w:w="1684" w:type="dxa"/>
            <w:tcBorders>
              <w:top w:val="single" w:sz="4" w:space="0" w:color="1F4E78"/>
              <w:left w:val="nil"/>
              <w:bottom w:val="single" w:sz="4" w:space="0" w:color="1F4E78"/>
              <w:right w:val="single" w:sz="4" w:space="0" w:color="1F4E78"/>
            </w:tcBorders>
            <w:shd w:val="clear" w:color="000000" w:fill="9BC2E6"/>
            <w:noWrap/>
            <w:vAlign w:val="center"/>
            <w:hideMark/>
          </w:tcPr>
          <w:p w:rsidR="002C4881" w:rsidRPr="002C4881" w:rsidRDefault="002C4881" w:rsidP="002C4881">
            <w:pPr>
              <w:spacing w:after="0" w:line="240" w:lineRule="auto"/>
              <w:rPr>
                <w:rFonts w:ascii="Verdana" w:eastAsia="Times New Roman" w:hAnsi="Verdana"/>
                <w:b/>
                <w:bCs/>
                <w:i/>
                <w:iCs/>
                <w:color w:val="404040"/>
                <w:sz w:val="18"/>
                <w:szCs w:val="18"/>
                <w:lang w:val="sr-Latn-RS" w:eastAsia="sr-Latn-RS"/>
              </w:rPr>
            </w:pPr>
            <w:r w:rsidRPr="002C4881">
              <w:rPr>
                <w:rFonts w:ascii="Verdana" w:eastAsia="Times New Roman" w:hAnsi="Verdana"/>
                <w:b/>
                <w:bCs/>
                <w:i/>
                <w:iCs/>
                <w:color w:val="404040"/>
                <w:sz w:val="18"/>
                <w:szCs w:val="18"/>
                <w:lang w:val="sr-Latn-RS" w:eastAsia="sr-Latn-RS"/>
              </w:rPr>
              <w:t>Рацио штета</w:t>
            </w:r>
          </w:p>
        </w:tc>
        <w:tc>
          <w:tcPr>
            <w:tcW w:w="1459" w:type="dxa"/>
            <w:tcBorders>
              <w:top w:val="single" w:sz="4" w:space="0" w:color="1F4E78"/>
              <w:left w:val="nil"/>
              <w:bottom w:val="single" w:sz="4" w:space="0" w:color="1F4E78"/>
              <w:right w:val="single" w:sz="4" w:space="0" w:color="1F4E78"/>
            </w:tcBorders>
            <w:shd w:val="clear" w:color="000000" w:fill="9BC2E6"/>
            <w:noWrap/>
            <w:vAlign w:val="center"/>
            <w:hideMark/>
          </w:tcPr>
          <w:p w:rsidR="002C4881" w:rsidRPr="002C4881" w:rsidRDefault="002C4881" w:rsidP="002C4881">
            <w:pPr>
              <w:spacing w:after="0" w:line="240" w:lineRule="auto"/>
              <w:rPr>
                <w:rFonts w:ascii="Verdana" w:eastAsia="Times New Roman" w:hAnsi="Verdana"/>
                <w:b/>
                <w:bCs/>
                <w:i/>
                <w:iCs/>
                <w:color w:val="404040"/>
                <w:sz w:val="18"/>
                <w:szCs w:val="18"/>
                <w:lang w:val="sr-Latn-RS" w:eastAsia="sr-Latn-RS"/>
              </w:rPr>
            </w:pPr>
            <w:r w:rsidRPr="002C4881">
              <w:rPr>
                <w:rFonts w:ascii="Verdana" w:eastAsia="Times New Roman" w:hAnsi="Verdana"/>
                <w:b/>
                <w:bCs/>
                <w:i/>
                <w:iCs/>
                <w:color w:val="404040"/>
                <w:sz w:val="18"/>
                <w:szCs w:val="18"/>
                <w:lang w:val="sr-Latn-RS" w:eastAsia="sr-Latn-RS"/>
              </w:rPr>
              <w:t>Циљ</w:t>
            </w:r>
            <w:r w:rsidRPr="002C4881">
              <w:rPr>
                <w:rFonts w:ascii="Verdana" w:eastAsia="Times New Roman" w:hAnsi="Verdana"/>
                <w:b/>
                <w:bCs/>
                <w:i/>
                <w:iCs/>
                <w:color w:val="404040"/>
                <w:sz w:val="18"/>
                <w:szCs w:val="18"/>
                <w:lang w:val="sr-Cyrl-RS" w:eastAsia="sr-Latn-RS"/>
              </w:rPr>
              <w:t xml:space="preserve"> ≤</w:t>
            </w:r>
            <w:r w:rsidRPr="002C4881">
              <w:rPr>
                <w:rFonts w:ascii="Verdana" w:eastAsia="Times New Roman" w:hAnsi="Verdana"/>
                <w:b/>
                <w:bCs/>
                <w:i/>
                <w:iCs/>
                <w:color w:val="404040"/>
                <w:sz w:val="18"/>
                <w:szCs w:val="18"/>
                <w:lang w:val="sr-Latn-RS" w:eastAsia="sr-Latn-RS"/>
              </w:rPr>
              <w:t>80%</w:t>
            </w:r>
          </w:p>
        </w:tc>
        <w:tc>
          <w:tcPr>
            <w:tcW w:w="1366" w:type="dxa"/>
            <w:tcBorders>
              <w:top w:val="single" w:sz="4" w:space="0" w:color="1F4E78"/>
              <w:left w:val="nil"/>
              <w:bottom w:val="single" w:sz="4" w:space="0" w:color="1F4E78"/>
              <w:right w:val="single" w:sz="4" w:space="0" w:color="1F4E78"/>
            </w:tcBorders>
            <w:shd w:val="clear" w:color="000000" w:fill="9BC2E6"/>
            <w:noWrap/>
            <w:vAlign w:val="center"/>
            <w:hideMark/>
          </w:tcPr>
          <w:p w:rsidR="002C4881" w:rsidRPr="002C4881" w:rsidRDefault="002C4881" w:rsidP="002C4881">
            <w:pPr>
              <w:spacing w:after="0" w:line="240" w:lineRule="auto"/>
              <w:rPr>
                <w:rFonts w:ascii="Verdana" w:eastAsia="Times New Roman" w:hAnsi="Verdana"/>
                <w:b/>
                <w:bCs/>
                <w:i/>
                <w:iCs/>
                <w:color w:val="404040"/>
                <w:sz w:val="18"/>
                <w:szCs w:val="18"/>
                <w:lang w:val="sr-Latn-RS" w:eastAsia="sr-Latn-RS"/>
              </w:rPr>
            </w:pPr>
            <w:r w:rsidRPr="002C4881">
              <w:rPr>
                <w:rFonts w:ascii="Verdana" w:eastAsia="Times New Roman" w:hAnsi="Verdana"/>
                <w:b/>
                <w:bCs/>
                <w:i/>
                <w:iCs/>
                <w:color w:val="404040"/>
                <w:sz w:val="18"/>
                <w:szCs w:val="18"/>
                <w:lang w:val="sr-Latn-RS" w:eastAsia="sr-Latn-RS"/>
              </w:rPr>
              <w:t>Одступање</w:t>
            </w:r>
          </w:p>
        </w:tc>
        <w:tc>
          <w:tcPr>
            <w:tcW w:w="4304" w:type="dxa"/>
            <w:tcBorders>
              <w:top w:val="single" w:sz="4" w:space="0" w:color="1F4E78"/>
              <w:left w:val="nil"/>
              <w:bottom w:val="single" w:sz="4" w:space="0" w:color="1F4E78"/>
              <w:right w:val="single" w:sz="4" w:space="0" w:color="1F4E78"/>
            </w:tcBorders>
            <w:shd w:val="clear" w:color="000000" w:fill="9BC2E6"/>
            <w:noWrap/>
            <w:vAlign w:val="center"/>
            <w:hideMark/>
          </w:tcPr>
          <w:p w:rsidR="002C4881" w:rsidRPr="002C4881" w:rsidRDefault="002C4881" w:rsidP="002C4881">
            <w:pPr>
              <w:spacing w:after="0" w:line="240" w:lineRule="auto"/>
              <w:rPr>
                <w:rFonts w:ascii="Verdana" w:eastAsia="Times New Roman" w:hAnsi="Verdana"/>
                <w:b/>
                <w:bCs/>
                <w:i/>
                <w:iCs/>
                <w:color w:val="404040"/>
                <w:sz w:val="18"/>
                <w:szCs w:val="18"/>
                <w:lang w:val="sr-Latn-RS" w:eastAsia="sr-Latn-RS"/>
              </w:rPr>
            </w:pPr>
            <w:r w:rsidRPr="002C4881">
              <w:rPr>
                <w:rFonts w:ascii="Verdana" w:eastAsia="Times New Roman" w:hAnsi="Verdana"/>
                <w:b/>
                <w:bCs/>
                <w:i/>
                <w:iCs/>
                <w:color w:val="404040"/>
                <w:sz w:val="18"/>
                <w:szCs w:val="18"/>
                <w:lang w:val="sr-Latn-RS" w:eastAsia="sr-Latn-RS"/>
              </w:rPr>
              <w:t>Напомена</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2010</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75,29%</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2011</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61,10%</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00"/>
          <w:jc w:val="center"/>
        </w:trPr>
        <w:tc>
          <w:tcPr>
            <w:tcW w:w="965" w:type="dxa"/>
            <w:tcBorders>
              <w:top w:val="single" w:sz="4" w:space="0" w:color="1F4E78"/>
              <w:left w:val="single" w:sz="4" w:space="0" w:color="1F4E78"/>
              <w:bottom w:val="single" w:sz="4" w:space="0" w:color="1F4E78"/>
              <w:right w:val="single" w:sz="4" w:space="0" w:color="1F4E78"/>
            </w:tcBorders>
            <w:shd w:val="clear" w:color="000000" w:fill="FF9999"/>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2012</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101,86%</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FF5050"/>
                <w:sz w:val="24"/>
                <w:szCs w:val="24"/>
                <w:lang w:val="sr-Latn-RS" w:eastAsia="sr-Latn-RS"/>
              </w:rPr>
            </w:pPr>
            <w:r w:rsidRPr="002C4881">
              <w:rPr>
                <w:rFonts w:ascii="Verdana" w:eastAsia="Times New Roman" w:hAnsi="Verdana"/>
                <w:color w:val="FF5050"/>
                <w:sz w:val="24"/>
                <w:szCs w:val="24"/>
                <w:lang w:val="sr-Latn-RS" w:eastAsia="sr-Latn-RS"/>
              </w:rPr>
              <w:t>x</w:t>
            </w:r>
          </w:p>
        </w:tc>
        <w:tc>
          <w:tcPr>
            <w:tcW w:w="1366" w:type="dxa"/>
            <w:tcBorders>
              <w:top w:val="single" w:sz="4" w:space="0" w:color="1F4E78"/>
              <w:left w:val="single" w:sz="4" w:space="0" w:color="1F4E78"/>
              <w:bottom w:val="single" w:sz="4" w:space="0" w:color="1F4E78"/>
              <w:right w:val="single" w:sz="4" w:space="0" w:color="1F4E78"/>
            </w:tcBorders>
            <w:shd w:val="clear" w:color="000000" w:fill="FF9999"/>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21,86%</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 екстремни штетни догађај</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2013</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78,75%</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 </w:t>
            </w:r>
          </w:p>
        </w:tc>
      </w:tr>
      <w:tr w:rsidR="002C4881" w:rsidRPr="002C4881" w:rsidTr="00866714">
        <w:trPr>
          <w:trHeight w:val="300"/>
          <w:jc w:val="center"/>
        </w:trPr>
        <w:tc>
          <w:tcPr>
            <w:tcW w:w="965" w:type="dxa"/>
            <w:tcBorders>
              <w:top w:val="single" w:sz="4" w:space="0" w:color="1F4E78"/>
              <w:left w:val="single" w:sz="4" w:space="0" w:color="1F4E78"/>
              <w:bottom w:val="single" w:sz="4" w:space="0" w:color="1F4E78"/>
              <w:right w:val="single" w:sz="4" w:space="0" w:color="1F4E78"/>
            </w:tcBorders>
            <w:shd w:val="clear" w:color="000000" w:fill="FF9999"/>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2014</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108,32%</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FF5050"/>
                <w:sz w:val="24"/>
                <w:szCs w:val="24"/>
                <w:lang w:val="sr-Latn-RS" w:eastAsia="sr-Latn-RS"/>
              </w:rPr>
              <w:t>x</w:t>
            </w:r>
          </w:p>
        </w:tc>
        <w:tc>
          <w:tcPr>
            <w:tcW w:w="1366" w:type="dxa"/>
            <w:tcBorders>
              <w:top w:val="single" w:sz="4" w:space="0" w:color="1F4E78"/>
              <w:left w:val="single" w:sz="4" w:space="0" w:color="1F4E78"/>
              <w:bottom w:val="single" w:sz="4" w:space="0" w:color="1F4E78"/>
              <w:right w:val="single" w:sz="4" w:space="0" w:color="1F4E78"/>
            </w:tcBorders>
            <w:shd w:val="clear" w:color="000000" w:fill="FF9999"/>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28,32%</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1 катастрофални штетни догађај - поплава</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2015</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55,86%</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2016</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57,74%</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2017</w:t>
            </w:r>
          </w:p>
        </w:tc>
        <w:tc>
          <w:tcPr>
            <w:tcW w:w="1684" w:type="dxa"/>
            <w:tcBorders>
              <w:top w:val="nil"/>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39,91%</w:t>
            </w:r>
          </w:p>
        </w:tc>
        <w:tc>
          <w:tcPr>
            <w:tcW w:w="1459" w:type="dxa"/>
            <w:tcBorders>
              <w:top w:val="nil"/>
              <w:left w:val="nil"/>
              <w:bottom w:val="single" w:sz="4" w:space="0" w:color="1F4E78"/>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00"/>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2018</w:t>
            </w:r>
          </w:p>
        </w:tc>
        <w:tc>
          <w:tcPr>
            <w:tcW w:w="1684" w:type="dxa"/>
            <w:tcBorders>
              <w:top w:val="nil"/>
              <w:left w:val="nil"/>
              <w:bottom w:val="nil"/>
              <w:right w:val="single" w:sz="4" w:space="0" w:color="1F4E78"/>
            </w:tcBorders>
            <w:shd w:val="clear" w:color="auto" w:fill="auto"/>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51,96%</w:t>
            </w:r>
          </w:p>
        </w:tc>
        <w:tc>
          <w:tcPr>
            <w:tcW w:w="1459" w:type="dxa"/>
            <w:tcBorders>
              <w:top w:val="nil"/>
              <w:left w:val="nil"/>
              <w:bottom w:val="nil"/>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15"/>
          <w:jc w:val="center"/>
        </w:trPr>
        <w:tc>
          <w:tcPr>
            <w:tcW w:w="965" w:type="dxa"/>
            <w:tcBorders>
              <w:top w:val="nil"/>
              <w:left w:val="single" w:sz="4" w:space="0" w:color="1F4E78"/>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2019</w:t>
            </w:r>
          </w:p>
        </w:tc>
        <w:tc>
          <w:tcPr>
            <w:tcW w:w="1684" w:type="dxa"/>
            <w:tcBorders>
              <w:top w:val="single" w:sz="4" w:space="0" w:color="1F4E78"/>
              <w:left w:val="nil"/>
              <w:bottom w:val="single" w:sz="4" w:space="0" w:color="1F4E78"/>
              <w:right w:val="single" w:sz="4" w:space="0" w:color="1F4E78"/>
            </w:tcBorders>
            <w:shd w:val="clear" w:color="auto" w:fill="auto"/>
            <w:noWrap/>
            <w:vAlign w:val="center"/>
            <w:hideMark/>
          </w:tcPr>
          <w:p w:rsidR="002C4881" w:rsidRPr="009E251F" w:rsidRDefault="002C4881" w:rsidP="002C4881">
            <w:pPr>
              <w:spacing w:after="0" w:line="240" w:lineRule="auto"/>
              <w:jc w:val="center"/>
              <w:rPr>
                <w:rFonts w:ascii="Verdana" w:eastAsia="Times New Roman" w:hAnsi="Verdana"/>
                <w:color w:val="1F4E79" w:themeColor="accent1" w:themeShade="80"/>
                <w:sz w:val="18"/>
                <w:szCs w:val="18"/>
                <w:lang w:val="sr-Latn-RS" w:eastAsia="sr-Latn-RS"/>
              </w:rPr>
            </w:pPr>
            <w:r w:rsidRPr="009E251F">
              <w:rPr>
                <w:rFonts w:ascii="Verdana" w:eastAsia="Times New Roman" w:hAnsi="Verdana"/>
                <w:color w:val="1F4E79" w:themeColor="accent1" w:themeShade="80"/>
                <w:sz w:val="18"/>
                <w:szCs w:val="18"/>
                <w:lang w:val="sr-Latn-RS" w:eastAsia="sr-Latn-RS"/>
              </w:rPr>
              <w:t>62,4</w:t>
            </w:r>
            <w:r w:rsidRPr="009E251F">
              <w:rPr>
                <w:rFonts w:ascii="Verdana" w:eastAsia="Times New Roman" w:hAnsi="Verdana"/>
                <w:color w:val="1F4E79" w:themeColor="accent1" w:themeShade="80"/>
                <w:sz w:val="18"/>
                <w:szCs w:val="18"/>
                <w:lang w:val="sr-Cyrl-RS" w:eastAsia="sr-Latn-RS"/>
              </w:rPr>
              <w:t>8</w:t>
            </w:r>
            <w:r w:rsidRPr="009E251F">
              <w:rPr>
                <w:rFonts w:ascii="Verdana" w:eastAsia="Times New Roman" w:hAnsi="Verdana"/>
                <w:color w:val="1F4E79" w:themeColor="accent1" w:themeShade="80"/>
                <w:sz w:val="18"/>
                <w:szCs w:val="18"/>
                <w:lang w:val="sr-Latn-RS" w:eastAsia="sr-Latn-RS"/>
              </w:rPr>
              <w:t>%</w:t>
            </w:r>
          </w:p>
        </w:tc>
        <w:tc>
          <w:tcPr>
            <w:tcW w:w="1459" w:type="dxa"/>
            <w:tcBorders>
              <w:top w:val="single" w:sz="4" w:space="0" w:color="1F4E78"/>
              <w:left w:val="nil"/>
              <w:bottom w:val="nil"/>
              <w:right w:val="single" w:sz="4" w:space="0" w:color="1F4E78"/>
            </w:tcBorders>
            <w:shd w:val="clear" w:color="auto" w:fill="auto"/>
            <w:noWrap/>
            <w:vAlign w:val="center"/>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nil"/>
              <w:left w:val="nil"/>
              <w:bottom w:val="single" w:sz="4" w:space="0" w:color="1F4E78"/>
              <w:right w:val="single" w:sz="4" w:space="0" w:color="1F4E78"/>
            </w:tcBorders>
            <w:shd w:val="clear" w:color="auto" w:fill="auto"/>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w:t>
            </w:r>
          </w:p>
        </w:tc>
      </w:tr>
      <w:tr w:rsidR="002C4881" w:rsidRPr="002C4881" w:rsidTr="00866714">
        <w:trPr>
          <w:trHeight w:val="330"/>
          <w:jc w:val="center"/>
        </w:trPr>
        <w:tc>
          <w:tcPr>
            <w:tcW w:w="965" w:type="dxa"/>
            <w:tcBorders>
              <w:top w:val="double" w:sz="6" w:space="0" w:color="1F4E78"/>
              <w:left w:val="single" w:sz="4" w:space="0" w:color="1F4E78"/>
              <w:bottom w:val="double" w:sz="6" w:space="0" w:color="1F4E78"/>
              <w:right w:val="single" w:sz="4" w:space="0" w:color="1F4E78"/>
            </w:tcBorders>
            <w:shd w:val="clear" w:color="000000" w:fill="DDEBF7"/>
            <w:noWrap/>
            <w:vAlign w:val="center"/>
            <w:hideMark/>
          </w:tcPr>
          <w:p w:rsidR="002C4881" w:rsidRPr="009E251F" w:rsidRDefault="002C4881" w:rsidP="002C4881">
            <w:pPr>
              <w:spacing w:after="0" w:line="240" w:lineRule="auto"/>
              <w:jc w:val="center"/>
              <w:rPr>
                <w:rFonts w:ascii="Verdana" w:eastAsia="Times New Roman" w:hAnsi="Verdana"/>
                <w:b/>
                <w:bCs/>
                <w:color w:val="1F4E79" w:themeColor="accent1" w:themeShade="80"/>
                <w:sz w:val="18"/>
                <w:szCs w:val="18"/>
                <w:lang w:val="sr-Latn-RS" w:eastAsia="sr-Latn-RS"/>
              </w:rPr>
            </w:pPr>
            <w:r w:rsidRPr="009E251F">
              <w:rPr>
                <w:rFonts w:ascii="Verdana" w:eastAsia="Times New Roman" w:hAnsi="Verdana"/>
                <w:b/>
                <w:bCs/>
                <w:color w:val="1F4E79" w:themeColor="accent1" w:themeShade="80"/>
                <w:sz w:val="18"/>
                <w:szCs w:val="18"/>
                <w:lang w:val="sr-Latn-RS" w:eastAsia="sr-Latn-RS"/>
              </w:rPr>
              <w:t>Просек</w:t>
            </w:r>
          </w:p>
        </w:tc>
        <w:tc>
          <w:tcPr>
            <w:tcW w:w="1684" w:type="dxa"/>
            <w:tcBorders>
              <w:top w:val="double" w:sz="6" w:space="0" w:color="1F4E78"/>
              <w:left w:val="nil"/>
              <w:bottom w:val="double" w:sz="6" w:space="0" w:color="1F4E78"/>
              <w:right w:val="single" w:sz="4" w:space="0" w:color="1F4E78"/>
            </w:tcBorders>
            <w:shd w:val="clear" w:color="000000" w:fill="DDEBF7"/>
            <w:noWrap/>
            <w:vAlign w:val="center"/>
            <w:hideMark/>
          </w:tcPr>
          <w:p w:rsidR="002C4881" w:rsidRPr="009E251F" w:rsidRDefault="002C4881" w:rsidP="00866714">
            <w:pPr>
              <w:spacing w:after="0" w:line="240" w:lineRule="auto"/>
              <w:jc w:val="center"/>
              <w:rPr>
                <w:rFonts w:ascii="Verdana" w:eastAsia="Times New Roman" w:hAnsi="Verdana"/>
                <w:b/>
                <w:bCs/>
                <w:color w:val="1F4E79" w:themeColor="accent1" w:themeShade="80"/>
                <w:sz w:val="18"/>
                <w:szCs w:val="18"/>
                <w:lang w:val="sr-Latn-RS" w:eastAsia="sr-Latn-RS"/>
              </w:rPr>
            </w:pPr>
            <w:r w:rsidRPr="009E251F">
              <w:rPr>
                <w:rFonts w:ascii="Verdana" w:eastAsia="Times New Roman" w:hAnsi="Verdana"/>
                <w:b/>
                <w:bCs/>
                <w:color w:val="1F4E79" w:themeColor="accent1" w:themeShade="80"/>
                <w:sz w:val="18"/>
                <w:szCs w:val="18"/>
                <w:lang w:val="sr-Latn-RS" w:eastAsia="sr-Latn-RS"/>
              </w:rPr>
              <w:t>6</w:t>
            </w:r>
            <w:r w:rsidR="00866714">
              <w:rPr>
                <w:rFonts w:ascii="Verdana" w:eastAsia="Times New Roman" w:hAnsi="Verdana"/>
                <w:b/>
                <w:bCs/>
                <w:color w:val="1F4E79" w:themeColor="accent1" w:themeShade="80"/>
                <w:sz w:val="18"/>
                <w:szCs w:val="18"/>
                <w:lang w:val="sr-Latn-RS" w:eastAsia="sr-Latn-RS"/>
              </w:rPr>
              <w:t>9</w:t>
            </w:r>
            <w:r w:rsidRPr="009E251F">
              <w:rPr>
                <w:rFonts w:ascii="Verdana" w:eastAsia="Times New Roman" w:hAnsi="Verdana"/>
                <w:b/>
                <w:bCs/>
                <w:color w:val="1F4E79" w:themeColor="accent1" w:themeShade="80"/>
                <w:sz w:val="18"/>
                <w:szCs w:val="18"/>
                <w:lang w:val="sr-Latn-RS" w:eastAsia="sr-Latn-RS"/>
              </w:rPr>
              <w:t>,</w:t>
            </w:r>
            <w:r w:rsidR="00866714">
              <w:rPr>
                <w:rFonts w:ascii="Verdana" w:eastAsia="Times New Roman" w:hAnsi="Verdana"/>
                <w:b/>
                <w:bCs/>
                <w:color w:val="1F4E79" w:themeColor="accent1" w:themeShade="80"/>
                <w:sz w:val="18"/>
                <w:szCs w:val="18"/>
                <w:lang w:val="sr-Cyrl-RS" w:eastAsia="sr-Latn-RS"/>
              </w:rPr>
              <w:t>33</w:t>
            </w:r>
            <w:r w:rsidRPr="009E251F">
              <w:rPr>
                <w:rFonts w:ascii="Verdana" w:eastAsia="Times New Roman" w:hAnsi="Verdana"/>
                <w:b/>
                <w:bCs/>
                <w:color w:val="1F4E79" w:themeColor="accent1" w:themeShade="80"/>
                <w:sz w:val="18"/>
                <w:szCs w:val="18"/>
                <w:lang w:val="sr-Latn-RS" w:eastAsia="sr-Latn-RS"/>
              </w:rPr>
              <w:t>%</w:t>
            </w:r>
          </w:p>
        </w:tc>
        <w:tc>
          <w:tcPr>
            <w:tcW w:w="1459" w:type="dxa"/>
            <w:tcBorders>
              <w:top w:val="double" w:sz="6" w:space="0" w:color="1F4E78"/>
              <w:left w:val="nil"/>
              <w:bottom w:val="double" w:sz="6" w:space="0" w:color="1F4E78"/>
              <w:right w:val="single" w:sz="4" w:space="0" w:color="1F4E78"/>
            </w:tcBorders>
            <w:shd w:val="clear" w:color="000000" w:fill="DDEBF7"/>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00B050"/>
                <w:sz w:val="28"/>
                <w:szCs w:val="28"/>
                <w:lang w:val="sr-Latn-RS" w:eastAsia="sr-Latn-RS"/>
              </w:rPr>
              <w:sym w:font="Wingdings" w:char="F0FC"/>
            </w:r>
          </w:p>
        </w:tc>
        <w:tc>
          <w:tcPr>
            <w:tcW w:w="1366" w:type="dxa"/>
            <w:tcBorders>
              <w:top w:val="double" w:sz="6" w:space="0" w:color="1F4E78"/>
              <w:left w:val="nil"/>
              <w:bottom w:val="double" w:sz="6" w:space="0" w:color="1F4E78"/>
              <w:right w:val="single" w:sz="4" w:space="0" w:color="1F4E78"/>
            </w:tcBorders>
            <w:shd w:val="clear" w:color="000000" w:fill="DDEBF7"/>
            <w:noWrap/>
            <w:vAlign w:val="center"/>
            <w:hideMark/>
          </w:tcPr>
          <w:p w:rsidR="002C4881" w:rsidRPr="002C4881" w:rsidRDefault="002C4881" w:rsidP="002C4881">
            <w:pPr>
              <w:spacing w:after="0" w:line="240" w:lineRule="auto"/>
              <w:jc w:val="center"/>
              <w:rPr>
                <w:rFonts w:ascii="Verdana" w:eastAsia="Times New Roman" w:hAnsi="Verdana"/>
                <w:color w:val="404040"/>
                <w:sz w:val="18"/>
                <w:szCs w:val="18"/>
                <w:lang w:val="sr-Latn-RS" w:eastAsia="sr-Latn-RS"/>
              </w:rPr>
            </w:pPr>
            <w:r w:rsidRPr="002C4881">
              <w:rPr>
                <w:rFonts w:ascii="Verdana" w:eastAsia="Times New Roman" w:hAnsi="Verdana"/>
                <w:color w:val="404040"/>
                <w:sz w:val="18"/>
                <w:szCs w:val="18"/>
                <w:lang w:val="sr-Latn-RS" w:eastAsia="sr-Latn-RS"/>
              </w:rPr>
              <w:t xml:space="preserve"> </w:t>
            </w:r>
          </w:p>
        </w:tc>
        <w:tc>
          <w:tcPr>
            <w:tcW w:w="4304" w:type="dxa"/>
            <w:tcBorders>
              <w:top w:val="double" w:sz="6" w:space="0" w:color="1F4E78"/>
              <w:left w:val="nil"/>
              <w:bottom w:val="double" w:sz="6" w:space="0" w:color="1F4E78"/>
              <w:right w:val="single" w:sz="4" w:space="0" w:color="1F4E78"/>
            </w:tcBorders>
            <w:shd w:val="clear" w:color="000000" w:fill="DDEBF7"/>
            <w:noWrap/>
            <w:vAlign w:val="center"/>
            <w:hideMark/>
          </w:tcPr>
          <w:p w:rsidR="002C4881" w:rsidRPr="002C4881" w:rsidRDefault="002C4881" w:rsidP="002C4881">
            <w:pPr>
              <w:spacing w:after="0" w:line="240" w:lineRule="auto"/>
              <w:jc w:val="center"/>
              <w:rPr>
                <w:rFonts w:ascii="Verdana" w:eastAsia="Times New Roman" w:hAnsi="Verdana"/>
                <w:b/>
                <w:bCs/>
                <w:color w:val="404040"/>
                <w:sz w:val="18"/>
                <w:szCs w:val="18"/>
                <w:lang w:val="sr-Latn-RS" w:eastAsia="sr-Latn-RS"/>
              </w:rPr>
            </w:pPr>
            <w:r w:rsidRPr="002C4881">
              <w:rPr>
                <w:rFonts w:ascii="Verdana" w:eastAsia="Times New Roman" w:hAnsi="Verdana"/>
                <w:b/>
                <w:bCs/>
                <w:color w:val="404040"/>
                <w:sz w:val="18"/>
                <w:szCs w:val="18"/>
                <w:lang w:val="sr-Latn-RS" w:eastAsia="sr-Latn-RS"/>
              </w:rPr>
              <w:t> </w:t>
            </w:r>
          </w:p>
        </w:tc>
      </w:tr>
    </w:tbl>
    <w:p w:rsidR="002C4881" w:rsidRPr="002C4881" w:rsidRDefault="002C4881" w:rsidP="002C4881">
      <w:pPr>
        <w:jc w:val="center"/>
        <w:rPr>
          <w:rFonts w:ascii="Verdana" w:hAnsi="Verdana"/>
          <w:color w:val="1F497D"/>
          <w:sz w:val="20"/>
          <w:szCs w:val="20"/>
          <w:lang w:val="sr-Cyrl-CS"/>
        </w:rPr>
      </w:pPr>
      <w:r w:rsidRPr="002C4881">
        <w:rPr>
          <w:rFonts w:asciiTheme="minorHAnsi" w:eastAsiaTheme="minorHAnsi" w:hAnsiTheme="minorHAnsi" w:cstheme="minorBidi"/>
          <w:noProof/>
          <w:lang w:val="sr-Latn-RS" w:eastAsia="sr-Latn-RS"/>
        </w:rPr>
        <mc:AlternateContent>
          <mc:Choice Requires="wps">
            <w:drawing>
              <wp:anchor distT="0" distB="0" distL="114300" distR="114300" simplePos="0" relativeHeight="251669504" behindDoc="0" locked="0" layoutInCell="1" allowOverlap="1" wp14:anchorId="6DFD8E50" wp14:editId="3349724C">
                <wp:simplePos x="0" y="0"/>
                <wp:positionH relativeFrom="column">
                  <wp:posOffset>1004121</wp:posOffset>
                </wp:positionH>
                <wp:positionV relativeFrom="paragraph">
                  <wp:posOffset>1168661</wp:posOffset>
                </wp:positionV>
                <wp:extent cx="4930140" cy="0"/>
                <wp:effectExtent l="0" t="19050" r="22860" b="19050"/>
                <wp:wrapNone/>
                <wp:docPr id="28" name="Straight Connector 4"/>
                <wp:cNvGraphicFramePr/>
                <a:graphic xmlns:a="http://schemas.openxmlformats.org/drawingml/2006/main">
                  <a:graphicData uri="http://schemas.microsoft.com/office/word/2010/wordprocessingShape">
                    <wps:wsp>
                      <wps:cNvCnPr/>
                      <wps:spPr>
                        <a:xfrm>
                          <a:off x="0" y="0"/>
                          <a:ext cx="4930140" cy="0"/>
                        </a:xfrm>
                        <a:prstGeom prst="line">
                          <a:avLst/>
                        </a:prstGeom>
                        <a:noFill/>
                        <a:ln w="28575" cap="flat" cmpd="sng" algn="ctr">
                          <a:solidFill>
                            <a:srgbClr val="FF9999"/>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F7B42EA" id="Straight Connector 4"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05pt,92pt" to="467.2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v8+yAEAAHYDAAAOAAAAZHJzL2Uyb0RvYy54bWysU01v2zAMvQ/YfxB0X+yk6dYacXpIkF2G&#10;LUC3H8DIsi1AXyC1OPn3o5Q07bbbMB1kUqIe+R7p1dPJWXHUSCb4Vs5ntRTaq9AZP7Tyx/fdhwcp&#10;KIHvwAavW3nWJJ/W79+tptjoRRiD7TQKBvHUTLGVY0qxqSpSo3ZAsxC158s+oIPELg5VhzAxurPV&#10;oq4/VlPALmJQmohPt5dLuS74fa9V+tb3pJOwreTaUtmx7Ie8V+sVNANCHI26lgH/UIUD4znpDWoL&#10;CcRPNH9BOaMwUOjTTAVXhb43ShcOzGZe/8HmeYSoCxcWh+JNJvp/sOrrcY/CdK1ccKc8OO7Rc0Iw&#10;w5jEJnjPCgYUyyzUFKnh+I3f49WjuMfM+tSjy1/mI05F3PNNXH1KQvHh8vGuni+5B+rlrnp9GJHS&#10;Zx2cyEYrrfGZNzRw/EKJk3HoS0g+9mFnrC29s15Mufj7T/cMDTxCvYXEpotMivwgBdiBZ1MlLJAU&#10;rOny8wxEOBw2FsUReD52u0demSmn+y0s594CjZe4cnWZHGcSj681rpUPdV7X19ZndF0G8Mogq3fR&#10;K1uH0J2LjFX2uLkl6XUQ8/S89dl++7usfwEAAP//AwBQSwMEFAAGAAgAAAAhAI0P1wndAAAACwEA&#10;AA8AAABkcnMvZG93bnJldi54bWxMj0FPwzAMhe9I/IfISNxYurFBVppOCIkbgrGh7Zo2pq3WOFWS&#10;beXfYyQkuPnZT8/fK1aj68UJQ+w8aZhOMhBItbcdNRo+ts83CkRMhqzpPaGGL4ywKi8vCpNbf6Z3&#10;PG1SIziEYm40tCkNuZSxbtGZOPEDEt8+fXAmsQyNtMGcOdz1cpZld9KZjvhDawZ8arE+bI5Ow/q+&#10;q/dUzUx424Zdpl5f3GGvtL6+Gh8fQCQc058ZfvAZHUpmqvyRbBQ964WaspUHNedS7Fjezhcgqt+N&#10;LAv5v0P5DQAA//8DAFBLAQItABQABgAIAAAAIQC2gziS/gAAAOEBAAATAAAAAAAAAAAAAAAAAAAA&#10;AABbQ29udGVudF9UeXBlc10ueG1sUEsBAi0AFAAGAAgAAAAhADj9If/WAAAAlAEAAAsAAAAAAAAA&#10;AAAAAAAALwEAAF9yZWxzLy5yZWxzUEsBAi0AFAAGAAgAAAAhAAq+/z7IAQAAdgMAAA4AAAAAAAAA&#10;AAAAAAAALgIAAGRycy9lMm9Eb2MueG1sUEsBAi0AFAAGAAgAAAAhAI0P1wndAAAACwEAAA8AAAAA&#10;AAAAAAAAAAAAIgQAAGRycy9kb3ducmV2LnhtbFBLBQYAAAAABAAEAPMAAAAsBQAAAAA=&#10;" strokecolor="#f99" strokeweight="2.25pt">
                <v:stroke joinstyle="miter"/>
              </v:line>
            </w:pict>
          </mc:Fallback>
        </mc:AlternateContent>
      </w:r>
      <w:r w:rsidRPr="002C4881">
        <w:rPr>
          <w:rFonts w:asciiTheme="minorHAnsi" w:eastAsiaTheme="minorHAnsi" w:hAnsiTheme="minorHAnsi" w:cstheme="minorBidi"/>
          <w:noProof/>
          <w:lang w:val="sr-Latn-RS" w:eastAsia="sr-Latn-RS"/>
        </w:rPr>
        <w:drawing>
          <wp:inline distT="0" distB="0" distL="0" distR="0" wp14:anchorId="23B2A25B" wp14:editId="170B413F">
            <wp:extent cx="5806440" cy="2804160"/>
            <wp:effectExtent l="0" t="0" r="3810" b="1524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76AF5" w:rsidRPr="00CC4EE7" w:rsidRDefault="00776AF5" w:rsidP="00776AF5">
      <w:pPr>
        <w:spacing w:after="160" w:line="259" w:lineRule="auto"/>
        <w:rPr>
          <w:rFonts w:ascii="Verdana" w:hAnsi="Verdana"/>
          <w:color w:val="1F497D"/>
          <w:sz w:val="20"/>
          <w:szCs w:val="20"/>
          <w:lang w:val="sr-Cyrl-CS"/>
        </w:rPr>
      </w:pPr>
      <w:r w:rsidRPr="00866714">
        <w:rPr>
          <w:rFonts w:ascii="Verdana" w:hAnsi="Verdana"/>
          <w:b/>
          <w:color w:val="1F497D"/>
          <w:sz w:val="20"/>
          <w:szCs w:val="20"/>
          <w:lang w:val="sr-Cyrl-CS"/>
        </w:rPr>
        <w:t>Идентификовани ризик:</w:t>
      </w:r>
      <w:r w:rsidRPr="00CC4EE7">
        <w:rPr>
          <w:rFonts w:ascii="Verdana" w:hAnsi="Verdana"/>
          <w:color w:val="1F497D"/>
          <w:sz w:val="20"/>
          <w:szCs w:val="20"/>
          <w:lang w:val="sr-Cyrl-CS"/>
        </w:rPr>
        <w:t xml:space="preserve"> </w:t>
      </w:r>
      <w:r>
        <w:rPr>
          <w:rFonts w:ascii="Verdana" w:hAnsi="Verdana"/>
          <w:color w:val="1F497D"/>
          <w:sz w:val="20"/>
          <w:szCs w:val="20"/>
          <w:lang w:val="sr-Cyrl-CS"/>
        </w:rPr>
        <w:t xml:space="preserve">Ризик </w:t>
      </w:r>
      <w:r w:rsidRPr="00CC4EE7">
        <w:rPr>
          <w:rFonts w:ascii="Verdana" w:hAnsi="Verdana"/>
          <w:color w:val="1F497D"/>
          <w:sz w:val="20"/>
          <w:szCs w:val="20"/>
          <w:lang w:val="sr-Cyrl-CS"/>
        </w:rPr>
        <w:t>није идентификован</w:t>
      </w:r>
    </w:p>
    <w:p w:rsidR="002C4881" w:rsidRPr="00866714" w:rsidRDefault="002C4881" w:rsidP="002C4881">
      <w:pPr>
        <w:jc w:val="both"/>
        <w:rPr>
          <w:rFonts w:ascii="Verdana" w:hAnsi="Verdana"/>
          <w:b/>
          <w:color w:val="1F497D"/>
          <w:sz w:val="20"/>
          <w:szCs w:val="20"/>
          <w:lang w:val="sr-Cyrl-RS"/>
        </w:rPr>
      </w:pPr>
      <w:r w:rsidRPr="00866714">
        <w:rPr>
          <w:rFonts w:ascii="Verdana" w:eastAsia="Times New Roman" w:hAnsi="Verdana"/>
          <w:b/>
          <w:iCs/>
          <w:noProof/>
          <w:color w:val="1F497D"/>
          <w:spacing w:val="15"/>
          <w:sz w:val="20"/>
          <w:szCs w:val="20"/>
          <w:lang w:val="sr-Cyrl-RS"/>
        </w:rPr>
        <w:t xml:space="preserve">Мере: </w:t>
      </w:r>
      <w:r w:rsidRPr="00866714">
        <w:rPr>
          <w:rFonts w:ascii="Verdana" w:hAnsi="Verdana"/>
          <w:color w:val="1F497D"/>
          <w:sz w:val="20"/>
          <w:szCs w:val="20"/>
          <w:lang w:val="sr-Cyrl-RS"/>
        </w:rPr>
        <w:t>Прихватање ризика</w:t>
      </w:r>
    </w:p>
    <w:p w:rsidR="002C4881" w:rsidRPr="002C4881" w:rsidRDefault="00AD3D9E" w:rsidP="002C4881">
      <w:pPr>
        <w:jc w:val="both"/>
        <w:rPr>
          <w:rFonts w:ascii="Verdana" w:hAnsi="Verdana"/>
          <w:b/>
          <w:color w:val="1F497D"/>
          <w:sz w:val="20"/>
          <w:szCs w:val="20"/>
          <w:lang w:val="sr-Cyrl-RS"/>
        </w:rPr>
      </w:pPr>
      <w:r w:rsidRPr="00866714">
        <w:rPr>
          <w:rFonts w:ascii="Verdana" w:eastAsia="Times New Roman" w:hAnsi="Verdana"/>
          <w:b/>
          <w:iCs/>
          <w:noProof/>
          <w:color w:val="1F497D"/>
          <w:spacing w:val="15"/>
          <w:sz w:val="20"/>
          <w:szCs w:val="20"/>
          <w:lang w:val="sr-Cyrl-RS"/>
        </w:rPr>
        <w:t>Категорија</w:t>
      </w:r>
      <w:r w:rsidR="002C4881" w:rsidRPr="00866714">
        <w:rPr>
          <w:rFonts w:ascii="Verdana" w:eastAsia="Times New Roman" w:hAnsi="Verdana"/>
          <w:b/>
          <w:iCs/>
          <w:noProof/>
          <w:color w:val="1F497D"/>
          <w:spacing w:val="15"/>
          <w:sz w:val="20"/>
          <w:szCs w:val="20"/>
          <w:lang w:val="sr-Cyrl-RS"/>
        </w:rPr>
        <w:t xml:space="preserve"> ризика:</w:t>
      </w:r>
      <w:r w:rsidR="002C4881" w:rsidRPr="002C4881">
        <w:rPr>
          <w:rFonts w:ascii="Verdana" w:hAnsi="Verdana"/>
          <w:b/>
          <w:color w:val="1F497D"/>
          <w:sz w:val="20"/>
          <w:szCs w:val="20"/>
          <w:lang w:val="sr-Cyrl-RS"/>
        </w:rPr>
        <w:t xml:space="preserve"> </w:t>
      </w:r>
      <w:r w:rsidR="002C4881" w:rsidRPr="00866714">
        <w:rPr>
          <w:rFonts w:ascii="Verdana" w:hAnsi="Verdana"/>
          <w:color w:val="1F497D"/>
          <w:sz w:val="20"/>
          <w:szCs w:val="20"/>
          <w:lang w:val="sr-Cyrl-RS"/>
        </w:rPr>
        <w:t>НЕЗНАТАН</w:t>
      </w:r>
    </w:p>
    <w:p w:rsidR="006D42DF" w:rsidRPr="004B34ED" w:rsidRDefault="002C4881" w:rsidP="00776AF5">
      <w:pPr>
        <w:pStyle w:val="Heading4"/>
        <w:spacing w:after="240"/>
        <w:rPr>
          <w:rFonts w:ascii="Verdana" w:hAnsi="Verdana"/>
          <w:color w:val="1F497D"/>
          <w:sz w:val="24"/>
          <w:szCs w:val="24"/>
        </w:rPr>
      </w:pPr>
      <w:r w:rsidRPr="002C4881">
        <w:rPr>
          <w:rFonts w:ascii="Verdana" w:hAnsi="Verdana"/>
          <w:color w:val="1F497D"/>
          <w:sz w:val="20"/>
          <w:szCs w:val="20"/>
          <w:lang w:val="sr-Cyrl-CS"/>
        </w:rPr>
        <w:br w:type="page"/>
      </w:r>
      <w:bookmarkStart w:id="131" w:name="_Toc509827710"/>
      <w:bookmarkStart w:id="132" w:name="_Toc32924932"/>
      <w:r w:rsidR="006D42DF" w:rsidRPr="004B34ED">
        <w:rPr>
          <w:rFonts w:ascii="Verdana" w:hAnsi="Verdana"/>
          <w:i w:val="0"/>
          <w:color w:val="1F497D"/>
          <w:sz w:val="24"/>
          <w:szCs w:val="24"/>
        </w:rPr>
        <w:lastRenderedPageBreak/>
        <w:t>Ризик концентрације</w:t>
      </w:r>
      <w:bookmarkEnd w:id="131"/>
      <w:bookmarkEnd w:id="132"/>
    </w:p>
    <w:p w:rsidR="002C4881" w:rsidRPr="002C4881" w:rsidRDefault="002C4881" w:rsidP="007C7642">
      <w:pPr>
        <w:jc w:val="both"/>
        <w:rPr>
          <w:rFonts w:ascii="Verdana" w:hAnsi="Verdana"/>
          <w:color w:val="1F497D"/>
          <w:sz w:val="20"/>
          <w:szCs w:val="20"/>
          <w:lang w:val="sr-Cyrl-CS"/>
        </w:rPr>
      </w:pPr>
      <w:r w:rsidRPr="002C4881">
        <w:rPr>
          <w:rFonts w:ascii="Verdana" w:hAnsi="Verdana"/>
          <w:color w:val="1F497D"/>
          <w:sz w:val="20"/>
          <w:szCs w:val="20"/>
          <w:lang w:val="sr-Cyrl-CS"/>
        </w:rPr>
        <w:t>Ризик концентрације неживотних реосигурања је ризик који произилази из мањка у диверсификацији портфолија неживотних реосигурања, односно који је последица истог или сличног штетног догађаја. Узрок је изложеност</w:t>
      </w:r>
      <w:r w:rsidRPr="002C4881">
        <w:rPr>
          <w:rFonts w:ascii="Verdana" w:hAnsi="Verdana"/>
          <w:color w:val="1F497D"/>
          <w:lang w:val="sr-Cyrl-CS"/>
        </w:rPr>
        <w:t xml:space="preserve"> </w:t>
      </w:r>
      <w:r w:rsidRPr="002C4881">
        <w:rPr>
          <w:rFonts w:ascii="Verdana" w:hAnsi="Verdana"/>
          <w:color w:val="1F497D"/>
          <w:sz w:val="20"/>
          <w:szCs w:val="20"/>
          <w:lang w:val="sr-Cyrl-CS"/>
        </w:rPr>
        <w:t xml:space="preserve">Друштва према категоријама које имају значајан потенцијал за настанак штете или губитак. Разматра се првенствено скуп изложености којег повезују заједнички чинитељи ризика (исти привредни сектор, односно географско подручје, </w:t>
      </w:r>
    </w:p>
    <w:p w:rsidR="002C4881" w:rsidRPr="007C7642" w:rsidRDefault="002C4881" w:rsidP="002C4881">
      <w:pPr>
        <w:rPr>
          <w:rFonts w:ascii="Verdana" w:hAnsi="Verdana"/>
          <w:b/>
          <w:color w:val="1F497D"/>
          <w:sz w:val="20"/>
          <w:szCs w:val="20"/>
          <w:lang w:val="sr-Cyrl-RS"/>
        </w:rPr>
      </w:pPr>
      <w:r w:rsidRPr="007C7642">
        <w:rPr>
          <w:rFonts w:ascii="Verdana" w:hAnsi="Verdana"/>
          <w:b/>
          <w:color w:val="1F497D"/>
          <w:sz w:val="20"/>
          <w:szCs w:val="20"/>
          <w:lang w:val="sr-Cyrl-RS"/>
        </w:rPr>
        <w:t>А) Територија – ризик катастрофалних штета</w:t>
      </w:r>
    </w:p>
    <w:p w:rsidR="007C7642" w:rsidRDefault="007C7642" w:rsidP="007C7642">
      <w:pPr>
        <w:rPr>
          <w:rFonts w:ascii="Verdana" w:hAnsi="Verdana"/>
          <w:color w:val="1F497D"/>
          <w:sz w:val="20"/>
          <w:szCs w:val="20"/>
          <w:lang w:val="sr-Cyrl-RS"/>
        </w:rPr>
      </w:pPr>
      <w:r w:rsidRPr="007C7642">
        <w:rPr>
          <w:rFonts w:ascii="Verdana" w:hAnsi="Verdana"/>
          <w:b/>
          <w:color w:val="1F497D"/>
          <w:sz w:val="20"/>
          <w:szCs w:val="20"/>
          <w:lang w:val="sr-Cyrl-RS"/>
        </w:rPr>
        <w:t>Циљ:</w:t>
      </w:r>
      <w:r>
        <w:rPr>
          <w:rFonts w:ascii="Verdana" w:hAnsi="Verdana"/>
          <w:color w:val="1F497D"/>
          <w:sz w:val="20"/>
          <w:szCs w:val="20"/>
          <w:lang w:val="sr-Cyrl-RS"/>
        </w:rPr>
        <w:t xml:space="preserve"> </w:t>
      </w:r>
      <w:r w:rsidRPr="005616E8">
        <w:rPr>
          <w:rFonts w:ascii="Verdana" w:hAnsi="Verdana"/>
          <w:color w:val="1F497D"/>
          <w:sz w:val="20"/>
          <w:szCs w:val="20"/>
          <w:u w:val="single"/>
          <w:lang w:val="sr-Cyrl-RS"/>
        </w:rPr>
        <w:t>Обухват ризика по региону у смислу катастрофалних штета ≤ 30%</w:t>
      </w:r>
    </w:p>
    <w:p w:rsidR="007C7642" w:rsidRPr="007C7642" w:rsidRDefault="007C7642" w:rsidP="007C7642">
      <w:pPr>
        <w:rPr>
          <w:rFonts w:ascii="Verdana" w:hAnsi="Verdana"/>
          <w:b/>
          <w:color w:val="1F497D"/>
          <w:sz w:val="20"/>
          <w:szCs w:val="20"/>
          <w:lang w:val="sr-Cyrl-RS"/>
        </w:rPr>
      </w:pPr>
      <w:r w:rsidRPr="007C7642">
        <w:rPr>
          <w:rFonts w:ascii="Verdana" w:hAnsi="Verdana"/>
          <w:b/>
          <w:color w:val="1F497D"/>
          <w:sz w:val="20"/>
          <w:szCs w:val="20"/>
          <w:lang w:val="sr-Cyrl-RS"/>
        </w:rPr>
        <w:t>Анализа одступања:</w:t>
      </w:r>
    </w:p>
    <w:tbl>
      <w:tblPr>
        <w:tblW w:w="9613" w:type="dxa"/>
        <w:jc w:val="center"/>
        <w:tblLook w:val="04A0" w:firstRow="1" w:lastRow="0" w:firstColumn="1" w:lastColumn="0" w:noHBand="0" w:noVBand="1"/>
      </w:tblPr>
      <w:tblGrid>
        <w:gridCol w:w="2372"/>
        <w:gridCol w:w="1520"/>
        <w:gridCol w:w="829"/>
        <w:gridCol w:w="1653"/>
        <w:gridCol w:w="851"/>
        <w:gridCol w:w="1559"/>
        <w:gridCol w:w="829"/>
      </w:tblGrid>
      <w:tr w:rsidR="007A75D8" w:rsidRPr="007A75D8" w:rsidTr="007C7642">
        <w:trPr>
          <w:trHeight w:val="252"/>
          <w:jc w:val="center"/>
        </w:trPr>
        <w:tc>
          <w:tcPr>
            <w:tcW w:w="2372"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Територија</w:t>
            </w:r>
          </w:p>
        </w:tc>
        <w:tc>
          <w:tcPr>
            <w:tcW w:w="1520" w:type="dxa"/>
            <w:tcBorders>
              <w:top w:val="single" w:sz="4" w:space="0" w:color="757171"/>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Олуја</w:t>
            </w:r>
          </w:p>
        </w:tc>
        <w:tc>
          <w:tcPr>
            <w:tcW w:w="829" w:type="dxa"/>
            <w:tcBorders>
              <w:top w:val="single" w:sz="4" w:space="0" w:color="757171"/>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w:t>
            </w:r>
          </w:p>
        </w:tc>
        <w:tc>
          <w:tcPr>
            <w:tcW w:w="1653" w:type="dxa"/>
            <w:tcBorders>
              <w:top w:val="single" w:sz="4" w:space="0" w:color="757171"/>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Поплава</w:t>
            </w:r>
          </w:p>
        </w:tc>
        <w:tc>
          <w:tcPr>
            <w:tcW w:w="851" w:type="dxa"/>
            <w:tcBorders>
              <w:top w:val="single" w:sz="4" w:space="0" w:color="757171"/>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w:t>
            </w:r>
          </w:p>
        </w:tc>
        <w:tc>
          <w:tcPr>
            <w:tcW w:w="1559" w:type="dxa"/>
            <w:tcBorders>
              <w:top w:val="single" w:sz="4" w:space="0" w:color="757171"/>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Земљотрес</w:t>
            </w:r>
          </w:p>
        </w:tc>
        <w:tc>
          <w:tcPr>
            <w:tcW w:w="829" w:type="dxa"/>
            <w:tcBorders>
              <w:top w:val="single" w:sz="4" w:space="0" w:color="757171"/>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b/>
                <w:bCs/>
                <w:i/>
                <w:iCs/>
                <w:color w:val="1F4E79" w:themeColor="accent1" w:themeShade="80"/>
                <w:sz w:val="18"/>
                <w:szCs w:val="18"/>
                <w:lang w:val="sr-Latn-RS" w:eastAsia="sr-Latn-RS"/>
              </w:rPr>
            </w:pPr>
            <w:r w:rsidRPr="007A75D8">
              <w:rPr>
                <w:rFonts w:ascii="Verdana" w:eastAsia="Times New Roman" w:hAnsi="Verdana"/>
                <w:b/>
                <w:bCs/>
                <w:i/>
                <w:iCs/>
                <w:color w:val="1F4E79" w:themeColor="accent1" w:themeShade="80"/>
                <w:sz w:val="18"/>
                <w:szCs w:val="18"/>
                <w:lang w:val="sr-Latn-RS" w:eastAsia="sr-Latn-RS"/>
              </w:rPr>
              <w:t>%</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Србија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11.684.000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39%</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11.684.000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37%</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9.100.000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33%</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Словенија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2.615.000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9%</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2.615.000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8%</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1.700.000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6%</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Босна и Херцеговина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3.900.000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13%</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3.900.000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12%</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1.250.000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5%</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Северна Македонија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1.300.000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1.300.000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1.000.000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Црна Гора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1.300.000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1.300.000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1.000.000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Пољска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231.000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231.000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231.000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Бугарска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790.000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790.000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790.000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Албанија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380.000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380.000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380.000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Централна и источна Европа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1.841.000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6%</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2.144.383</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7%</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2.144.383</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8%</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xml:space="preserve">Русија </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4.800.000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16%</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5.700.000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18%</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4.800.000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17%</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Јужна Кореја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0%</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464.951</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990.000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4%</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Турска</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1.500.000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5%</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1.500.000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5%</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1.500.000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5%</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Уједињени Арапски Емирати</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0%</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0</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0%</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2.611.000</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9%</w:t>
            </w:r>
          </w:p>
        </w:tc>
      </w:tr>
      <w:tr w:rsidR="007A75D8" w:rsidRPr="007A75D8" w:rsidTr="007C7642">
        <w:trPr>
          <w:trHeight w:val="101"/>
          <w:jc w:val="center"/>
        </w:trPr>
        <w:tc>
          <w:tcPr>
            <w:tcW w:w="2372"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c>
          <w:tcPr>
            <w:tcW w:w="1520"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c>
          <w:tcPr>
            <w:tcW w:w="829"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c>
          <w:tcPr>
            <w:tcW w:w="1653"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c>
          <w:tcPr>
            <w:tcW w:w="851"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c>
          <w:tcPr>
            <w:tcW w:w="1559"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c>
          <w:tcPr>
            <w:tcW w:w="829" w:type="dxa"/>
            <w:tcBorders>
              <w:top w:val="nil"/>
              <w:left w:val="nil"/>
              <w:bottom w:val="single" w:sz="4" w:space="0" w:color="757171"/>
              <w:right w:val="nil"/>
            </w:tcBorders>
            <w:shd w:val="clear" w:color="auto" w:fill="auto"/>
            <w:noWrap/>
            <w:vAlign w:val="center"/>
            <w:hideMark/>
          </w:tcPr>
          <w:p w:rsidR="007A75D8" w:rsidRPr="007A75D8" w:rsidRDefault="007A75D8" w:rsidP="007A75D8">
            <w:pPr>
              <w:spacing w:after="0" w:line="240" w:lineRule="auto"/>
              <w:jc w:val="center"/>
              <w:rPr>
                <w:rFonts w:ascii="Verdana" w:eastAsia="Times New Roman" w:hAnsi="Verdana"/>
                <w:color w:val="1F4E79" w:themeColor="accent1" w:themeShade="80"/>
                <w:sz w:val="18"/>
                <w:szCs w:val="18"/>
                <w:lang w:val="sr-Latn-RS" w:eastAsia="sr-Latn-RS"/>
              </w:rPr>
            </w:pPr>
            <w:r w:rsidRPr="007A75D8">
              <w:rPr>
                <w:rFonts w:ascii="Verdana" w:eastAsia="Times New Roman" w:hAnsi="Verdana"/>
                <w:color w:val="1F4E79" w:themeColor="accent1" w:themeShade="80"/>
                <w:sz w:val="18"/>
                <w:szCs w:val="18"/>
                <w:lang w:val="sr-Latn-RS" w:eastAsia="sr-Latn-RS"/>
              </w:rPr>
              <w:t> </w:t>
            </w:r>
          </w:p>
        </w:tc>
      </w:tr>
      <w:tr w:rsidR="007A75D8" w:rsidRPr="007A75D8" w:rsidTr="007C7642">
        <w:trPr>
          <w:trHeight w:val="252"/>
          <w:jc w:val="center"/>
        </w:trPr>
        <w:tc>
          <w:tcPr>
            <w:tcW w:w="2372" w:type="dxa"/>
            <w:tcBorders>
              <w:top w:val="nil"/>
              <w:left w:val="single" w:sz="4" w:space="0" w:color="757171"/>
              <w:bottom w:val="single" w:sz="4" w:space="0" w:color="757171"/>
              <w:right w:val="single" w:sz="4" w:space="0" w:color="757171"/>
            </w:tcBorders>
            <w:shd w:val="clear" w:color="auto" w:fill="auto"/>
            <w:noWrap/>
            <w:vAlign w:val="center"/>
            <w:hideMark/>
          </w:tcPr>
          <w:p w:rsidR="007A75D8" w:rsidRPr="007A75D8" w:rsidRDefault="007A75D8" w:rsidP="007A75D8">
            <w:pPr>
              <w:spacing w:after="0" w:line="240" w:lineRule="auto"/>
              <w:jc w:val="right"/>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УКУПНО</w:t>
            </w:r>
          </w:p>
        </w:tc>
        <w:tc>
          <w:tcPr>
            <w:tcW w:w="1520"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30.341.000</w:t>
            </w:r>
          </w:p>
        </w:tc>
        <w:tc>
          <w:tcPr>
            <w:tcW w:w="829" w:type="dxa"/>
            <w:tcBorders>
              <w:top w:val="nil"/>
              <w:left w:val="nil"/>
              <w:bottom w:val="single" w:sz="4" w:space="0" w:color="757171"/>
              <w:right w:val="single" w:sz="4" w:space="0" w:color="757171"/>
            </w:tcBorders>
            <w:shd w:val="clear" w:color="000000" w:fill="FCE4D6"/>
            <w:noWrap/>
            <w:vAlign w:val="center"/>
            <w:hideMark/>
          </w:tcPr>
          <w:p w:rsidR="007A75D8" w:rsidRPr="007A75D8" w:rsidRDefault="007A75D8" w:rsidP="007A75D8">
            <w:pPr>
              <w:spacing w:after="0" w:line="240" w:lineRule="auto"/>
              <w:jc w:val="center"/>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100%</w:t>
            </w:r>
          </w:p>
        </w:tc>
        <w:tc>
          <w:tcPr>
            <w:tcW w:w="1653"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32.009.334</w:t>
            </w:r>
          </w:p>
        </w:tc>
        <w:tc>
          <w:tcPr>
            <w:tcW w:w="851" w:type="dxa"/>
            <w:tcBorders>
              <w:top w:val="nil"/>
              <w:left w:val="nil"/>
              <w:bottom w:val="single" w:sz="4" w:space="0" w:color="757171"/>
              <w:right w:val="single" w:sz="4" w:space="0" w:color="757171"/>
            </w:tcBorders>
            <w:shd w:val="clear" w:color="000000" w:fill="9BC2E6"/>
            <w:noWrap/>
            <w:vAlign w:val="center"/>
            <w:hideMark/>
          </w:tcPr>
          <w:p w:rsidR="007A75D8" w:rsidRPr="007A75D8" w:rsidRDefault="007A75D8" w:rsidP="007A75D8">
            <w:pPr>
              <w:spacing w:after="0" w:line="240" w:lineRule="auto"/>
              <w:jc w:val="center"/>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100%</w:t>
            </w:r>
          </w:p>
        </w:tc>
        <w:tc>
          <w:tcPr>
            <w:tcW w:w="155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27.496.383</w:t>
            </w:r>
          </w:p>
        </w:tc>
        <w:tc>
          <w:tcPr>
            <w:tcW w:w="829" w:type="dxa"/>
            <w:tcBorders>
              <w:top w:val="nil"/>
              <w:left w:val="nil"/>
              <w:bottom w:val="single" w:sz="4" w:space="0" w:color="757171"/>
              <w:right w:val="single" w:sz="4" w:space="0" w:color="757171"/>
            </w:tcBorders>
            <w:shd w:val="clear" w:color="000000" w:fill="E2EFDA"/>
            <w:noWrap/>
            <w:vAlign w:val="center"/>
            <w:hideMark/>
          </w:tcPr>
          <w:p w:rsidR="007A75D8" w:rsidRPr="007A75D8" w:rsidRDefault="007A75D8" w:rsidP="007A75D8">
            <w:pPr>
              <w:spacing w:after="0" w:line="240" w:lineRule="auto"/>
              <w:jc w:val="center"/>
              <w:rPr>
                <w:rFonts w:ascii="Verdana" w:eastAsia="Times New Roman" w:hAnsi="Verdana"/>
                <w:b/>
                <w:bCs/>
                <w:color w:val="1F4E79" w:themeColor="accent1" w:themeShade="80"/>
                <w:sz w:val="18"/>
                <w:szCs w:val="18"/>
                <w:lang w:val="sr-Latn-RS" w:eastAsia="sr-Latn-RS"/>
              </w:rPr>
            </w:pPr>
            <w:r w:rsidRPr="007A75D8">
              <w:rPr>
                <w:rFonts w:ascii="Verdana" w:eastAsia="Times New Roman" w:hAnsi="Verdana"/>
                <w:b/>
                <w:bCs/>
                <w:color w:val="1F4E79" w:themeColor="accent1" w:themeShade="80"/>
                <w:sz w:val="18"/>
                <w:szCs w:val="18"/>
                <w:lang w:val="sr-Latn-RS" w:eastAsia="sr-Latn-RS"/>
              </w:rPr>
              <w:t>100%</w:t>
            </w:r>
          </w:p>
        </w:tc>
      </w:tr>
    </w:tbl>
    <w:p w:rsidR="007C7642" w:rsidRPr="007C7642" w:rsidRDefault="007C7642" w:rsidP="007C7642">
      <w:pPr>
        <w:spacing w:before="240"/>
        <w:rPr>
          <w:rFonts w:ascii="Verdana" w:hAnsi="Verdana"/>
          <w:b/>
          <w:color w:val="1F497D"/>
          <w:sz w:val="20"/>
          <w:szCs w:val="20"/>
          <w:lang w:val="sr-Cyrl-RS"/>
        </w:rPr>
      </w:pPr>
      <w:r w:rsidRPr="007C7642">
        <w:rPr>
          <w:rFonts w:ascii="Verdana" w:hAnsi="Verdana"/>
          <w:b/>
          <w:color w:val="1F497D"/>
          <w:sz w:val="20"/>
          <w:szCs w:val="20"/>
          <w:lang w:val="sr-Cyrl-RS"/>
        </w:rPr>
        <w:t>Идентификовани ризик:</w:t>
      </w:r>
    </w:p>
    <w:tbl>
      <w:tblPr>
        <w:tblW w:w="5240" w:type="dxa"/>
        <w:tblLook w:val="04A0" w:firstRow="1" w:lastRow="0" w:firstColumn="1" w:lastColumn="0" w:noHBand="0" w:noVBand="1"/>
      </w:tblPr>
      <w:tblGrid>
        <w:gridCol w:w="1271"/>
        <w:gridCol w:w="2410"/>
        <w:gridCol w:w="1559"/>
      </w:tblGrid>
      <w:tr w:rsidR="007C7642" w:rsidRPr="007A75D8" w:rsidTr="007C7642">
        <w:trPr>
          <w:trHeight w:val="252"/>
        </w:trPr>
        <w:tc>
          <w:tcPr>
            <w:tcW w:w="1271" w:type="dxa"/>
            <w:tcBorders>
              <w:top w:val="single" w:sz="4" w:space="0" w:color="757171"/>
              <w:left w:val="single" w:sz="4" w:space="0" w:color="757171"/>
              <w:bottom w:val="single" w:sz="4" w:space="0" w:color="757171"/>
              <w:right w:val="single" w:sz="4" w:space="0" w:color="757171"/>
            </w:tcBorders>
            <w:shd w:val="clear" w:color="auto" w:fill="auto"/>
            <w:noWrap/>
            <w:vAlign w:val="center"/>
            <w:hideMark/>
          </w:tcPr>
          <w:p w:rsidR="007C7642" w:rsidRPr="007A75D8" w:rsidRDefault="007C7642" w:rsidP="00CC5847">
            <w:pPr>
              <w:spacing w:after="0" w:line="240" w:lineRule="auto"/>
              <w:rPr>
                <w:rFonts w:ascii="Verdana" w:eastAsia="Times New Roman" w:hAnsi="Verdana"/>
                <w:b/>
                <w:bCs/>
                <w:i/>
                <w:iCs/>
                <w:color w:val="1F4E79" w:themeColor="accent1" w:themeShade="80"/>
                <w:sz w:val="18"/>
                <w:szCs w:val="18"/>
                <w:lang w:val="sr-Latn-RS" w:eastAsia="sr-Latn-RS"/>
              </w:rPr>
            </w:pPr>
          </w:p>
        </w:tc>
        <w:tc>
          <w:tcPr>
            <w:tcW w:w="2410" w:type="dxa"/>
            <w:tcBorders>
              <w:top w:val="single" w:sz="4" w:space="0" w:color="757171"/>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b/>
                <w:bCs/>
                <w:i/>
                <w:iCs/>
                <w:color w:val="1F4E79" w:themeColor="accent1" w:themeShade="80"/>
                <w:sz w:val="18"/>
                <w:szCs w:val="18"/>
                <w:lang w:val="sr-Cyrl-RS" w:eastAsia="sr-Latn-RS"/>
              </w:rPr>
            </w:pPr>
            <w:r>
              <w:rPr>
                <w:rFonts w:ascii="Verdana" w:eastAsia="Times New Roman" w:hAnsi="Verdana"/>
                <w:b/>
                <w:bCs/>
                <w:i/>
                <w:iCs/>
                <w:color w:val="1F4E79" w:themeColor="accent1" w:themeShade="80"/>
                <w:sz w:val="18"/>
                <w:szCs w:val="18"/>
                <w:lang w:val="sr-Cyrl-RS" w:eastAsia="sr-Latn-RS"/>
              </w:rPr>
              <w:t>Србија (% учешће)</w:t>
            </w:r>
          </w:p>
        </w:tc>
        <w:tc>
          <w:tcPr>
            <w:tcW w:w="1559" w:type="dxa"/>
            <w:tcBorders>
              <w:top w:val="single" w:sz="4" w:space="0" w:color="757171"/>
              <w:left w:val="nil"/>
              <w:bottom w:val="single" w:sz="4" w:space="0" w:color="757171"/>
              <w:right w:val="single" w:sz="4" w:space="0" w:color="757171"/>
            </w:tcBorders>
            <w:shd w:val="clear" w:color="auto" w:fill="auto"/>
            <w:noWrap/>
            <w:vAlign w:val="center"/>
            <w:hideMark/>
          </w:tcPr>
          <w:p w:rsidR="007C7642" w:rsidRPr="007A75D8" w:rsidRDefault="007C7642" w:rsidP="007C7642">
            <w:pPr>
              <w:spacing w:after="0" w:line="240" w:lineRule="auto"/>
              <w:jc w:val="center"/>
              <w:rPr>
                <w:rFonts w:ascii="Verdana" w:eastAsia="Times New Roman" w:hAnsi="Verdana"/>
                <w:b/>
                <w:bCs/>
                <w:i/>
                <w:iCs/>
                <w:color w:val="1F4E79" w:themeColor="accent1" w:themeShade="80"/>
                <w:sz w:val="18"/>
                <w:szCs w:val="18"/>
                <w:lang w:val="sr-Latn-RS" w:eastAsia="sr-Latn-RS"/>
              </w:rPr>
            </w:pPr>
            <w:r>
              <w:rPr>
                <w:rFonts w:ascii="Verdana" w:eastAsia="Times New Roman" w:hAnsi="Verdana"/>
                <w:b/>
                <w:bCs/>
                <w:i/>
                <w:iCs/>
                <w:color w:val="1F4E79" w:themeColor="accent1" w:themeShade="80"/>
                <w:sz w:val="18"/>
                <w:szCs w:val="18"/>
                <w:lang w:val="sr-Cyrl-RS" w:eastAsia="sr-Latn-RS"/>
              </w:rPr>
              <w:t>Одступање</w:t>
            </w:r>
          </w:p>
        </w:tc>
      </w:tr>
      <w:tr w:rsidR="007C7642" w:rsidRPr="007A75D8" w:rsidTr="007C7642">
        <w:trPr>
          <w:trHeight w:val="252"/>
        </w:trPr>
        <w:tc>
          <w:tcPr>
            <w:tcW w:w="1271" w:type="dxa"/>
            <w:tcBorders>
              <w:top w:val="nil"/>
              <w:left w:val="single" w:sz="4" w:space="0" w:color="757171"/>
              <w:bottom w:val="single" w:sz="4" w:space="0" w:color="757171"/>
              <w:right w:val="single" w:sz="4" w:space="0" w:color="757171"/>
            </w:tcBorders>
            <w:shd w:val="clear" w:color="auto" w:fill="auto"/>
            <w:noWrap/>
            <w:vAlign w:val="center"/>
            <w:hideMark/>
          </w:tcPr>
          <w:p w:rsidR="007C7642" w:rsidRPr="007C7642" w:rsidRDefault="007C7642" w:rsidP="00CC5847">
            <w:pPr>
              <w:spacing w:after="0" w:line="240" w:lineRule="auto"/>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Олуја</w:t>
            </w:r>
          </w:p>
        </w:tc>
        <w:tc>
          <w:tcPr>
            <w:tcW w:w="2410" w:type="dxa"/>
            <w:tcBorders>
              <w:top w:val="nil"/>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39%</w:t>
            </w:r>
          </w:p>
        </w:tc>
        <w:tc>
          <w:tcPr>
            <w:tcW w:w="1559" w:type="dxa"/>
            <w:tcBorders>
              <w:top w:val="nil"/>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9</w:t>
            </w:r>
          </w:p>
        </w:tc>
      </w:tr>
      <w:tr w:rsidR="007C7642" w:rsidRPr="007A75D8" w:rsidTr="007C7642">
        <w:trPr>
          <w:trHeight w:val="252"/>
        </w:trPr>
        <w:tc>
          <w:tcPr>
            <w:tcW w:w="1271" w:type="dxa"/>
            <w:tcBorders>
              <w:top w:val="nil"/>
              <w:left w:val="single" w:sz="4" w:space="0" w:color="757171"/>
              <w:bottom w:val="single" w:sz="4" w:space="0" w:color="757171"/>
              <w:right w:val="single" w:sz="4" w:space="0" w:color="757171"/>
            </w:tcBorders>
            <w:shd w:val="clear" w:color="auto" w:fill="auto"/>
            <w:noWrap/>
            <w:vAlign w:val="center"/>
            <w:hideMark/>
          </w:tcPr>
          <w:p w:rsidR="007C7642" w:rsidRPr="007C7642" w:rsidRDefault="007C7642" w:rsidP="00CC5847">
            <w:pPr>
              <w:spacing w:after="0" w:line="240" w:lineRule="auto"/>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Поплава</w:t>
            </w:r>
          </w:p>
        </w:tc>
        <w:tc>
          <w:tcPr>
            <w:tcW w:w="2410" w:type="dxa"/>
            <w:tcBorders>
              <w:top w:val="nil"/>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37%</w:t>
            </w:r>
          </w:p>
        </w:tc>
        <w:tc>
          <w:tcPr>
            <w:tcW w:w="1559" w:type="dxa"/>
            <w:tcBorders>
              <w:top w:val="nil"/>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7</w:t>
            </w:r>
          </w:p>
        </w:tc>
      </w:tr>
      <w:tr w:rsidR="007C7642" w:rsidRPr="007A75D8" w:rsidTr="007C7642">
        <w:trPr>
          <w:trHeight w:val="252"/>
        </w:trPr>
        <w:tc>
          <w:tcPr>
            <w:tcW w:w="1271" w:type="dxa"/>
            <w:tcBorders>
              <w:top w:val="nil"/>
              <w:left w:val="single" w:sz="4" w:space="0" w:color="757171"/>
              <w:bottom w:val="single" w:sz="4" w:space="0" w:color="757171"/>
              <w:right w:val="single" w:sz="4" w:space="0" w:color="757171"/>
            </w:tcBorders>
            <w:shd w:val="clear" w:color="auto" w:fill="auto"/>
            <w:noWrap/>
            <w:vAlign w:val="center"/>
            <w:hideMark/>
          </w:tcPr>
          <w:p w:rsidR="007C7642" w:rsidRPr="007C7642" w:rsidRDefault="007C7642" w:rsidP="00CC5847">
            <w:pPr>
              <w:spacing w:after="0" w:line="240" w:lineRule="auto"/>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Земљотрес</w:t>
            </w:r>
          </w:p>
        </w:tc>
        <w:tc>
          <w:tcPr>
            <w:tcW w:w="2410" w:type="dxa"/>
            <w:tcBorders>
              <w:top w:val="nil"/>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33%</w:t>
            </w:r>
          </w:p>
        </w:tc>
        <w:tc>
          <w:tcPr>
            <w:tcW w:w="1559" w:type="dxa"/>
            <w:tcBorders>
              <w:top w:val="nil"/>
              <w:left w:val="nil"/>
              <w:bottom w:val="single" w:sz="4" w:space="0" w:color="757171"/>
              <w:right w:val="single" w:sz="4" w:space="0" w:color="757171"/>
            </w:tcBorders>
            <w:shd w:val="clear" w:color="auto" w:fill="auto"/>
            <w:noWrap/>
            <w:vAlign w:val="center"/>
            <w:hideMark/>
          </w:tcPr>
          <w:p w:rsidR="007C7642" w:rsidRPr="007C7642" w:rsidRDefault="007C7642" w:rsidP="007C7642">
            <w:pPr>
              <w:spacing w:after="0" w:line="240" w:lineRule="auto"/>
              <w:jc w:val="center"/>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3</w:t>
            </w:r>
          </w:p>
        </w:tc>
      </w:tr>
    </w:tbl>
    <w:p w:rsidR="007C7642" w:rsidRDefault="007C7642" w:rsidP="007C7642">
      <w:pPr>
        <w:spacing w:before="240"/>
        <w:rPr>
          <w:rFonts w:ascii="Verdana" w:hAnsi="Verdana"/>
          <w:color w:val="1F497D"/>
          <w:sz w:val="20"/>
          <w:szCs w:val="20"/>
          <w:lang w:val="sr-Cyrl-RS"/>
        </w:rPr>
      </w:pPr>
      <w:r w:rsidRPr="007C7642">
        <w:rPr>
          <w:rFonts w:ascii="Verdana" w:hAnsi="Verdana"/>
          <w:b/>
          <w:color w:val="1F497D"/>
          <w:sz w:val="20"/>
          <w:szCs w:val="20"/>
          <w:lang w:val="sr-Cyrl-RS"/>
        </w:rPr>
        <w:t>Мере:</w:t>
      </w:r>
      <w:r>
        <w:rPr>
          <w:rFonts w:ascii="Verdana" w:hAnsi="Verdana"/>
          <w:color w:val="1F497D"/>
          <w:sz w:val="20"/>
          <w:szCs w:val="20"/>
          <w:lang w:val="sr-Cyrl-RS"/>
        </w:rPr>
        <w:t xml:space="preserve"> Прихватање ризика</w:t>
      </w:r>
    </w:p>
    <w:p w:rsidR="007C7642" w:rsidRPr="007C7642" w:rsidRDefault="007C7642" w:rsidP="002C4881">
      <w:pPr>
        <w:rPr>
          <w:rFonts w:ascii="Verdana" w:hAnsi="Verdana"/>
          <w:color w:val="1F497D"/>
          <w:sz w:val="20"/>
          <w:szCs w:val="20"/>
          <w:lang w:val="sr-Cyrl-RS"/>
        </w:rPr>
      </w:pPr>
      <w:r w:rsidRPr="007C7642">
        <w:rPr>
          <w:rFonts w:ascii="Verdana" w:hAnsi="Verdana"/>
          <w:b/>
          <w:color w:val="1F497D"/>
          <w:sz w:val="20"/>
          <w:szCs w:val="20"/>
          <w:lang w:val="sr-Cyrl-RS"/>
        </w:rPr>
        <w:t>Категорија ризика:</w:t>
      </w:r>
      <w:r>
        <w:rPr>
          <w:rFonts w:ascii="Verdana" w:hAnsi="Verdana"/>
          <w:color w:val="1F497D"/>
          <w:sz w:val="20"/>
          <w:szCs w:val="20"/>
          <w:lang w:val="sr-Cyrl-RS"/>
        </w:rPr>
        <w:t xml:space="preserve"> Н</w:t>
      </w:r>
      <w:r w:rsidR="004B7CBD">
        <w:rPr>
          <w:rFonts w:ascii="Verdana" w:hAnsi="Verdana"/>
          <w:color w:val="1F497D"/>
          <w:sz w:val="20"/>
          <w:szCs w:val="20"/>
          <w:lang w:val="sr-Cyrl-RS"/>
        </w:rPr>
        <w:t>ЕЗНАТАН</w:t>
      </w:r>
    </w:p>
    <w:p w:rsidR="00660CE6" w:rsidRDefault="00660CE6">
      <w:pPr>
        <w:spacing w:after="160" w:line="259" w:lineRule="auto"/>
        <w:rPr>
          <w:rFonts w:ascii="Verdana" w:hAnsi="Verdana"/>
          <w:b/>
          <w:color w:val="1F497D"/>
          <w:sz w:val="20"/>
          <w:szCs w:val="20"/>
          <w:lang w:val="sr-Cyrl-RS"/>
        </w:rPr>
      </w:pPr>
      <w:r>
        <w:rPr>
          <w:rFonts w:ascii="Verdana" w:hAnsi="Verdana"/>
          <w:b/>
          <w:color w:val="1F497D"/>
          <w:sz w:val="20"/>
          <w:szCs w:val="20"/>
          <w:lang w:val="sr-Cyrl-RS"/>
        </w:rPr>
        <w:br w:type="page"/>
      </w:r>
    </w:p>
    <w:p w:rsidR="002C4881" w:rsidRPr="007C7642" w:rsidRDefault="002C4881" w:rsidP="002C4881">
      <w:pPr>
        <w:rPr>
          <w:rFonts w:ascii="Verdana" w:hAnsi="Verdana"/>
          <w:b/>
          <w:color w:val="1F497D"/>
          <w:sz w:val="20"/>
          <w:szCs w:val="20"/>
          <w:lang w:val="sr-Cyrl-RS"/>
        </w:rPr>
      </w:pPr>
      <w:r w:rsidRPr="007C7642">
        <w:rPr>
          <w:rFonts w:ascii="Verdana" w:hAnsi="Verdana"/>
          <w:b/>
          <w:color w:val="1F497D"/>
          <w:sz w:val="20"/>
          <w:szCs w:val="20"/>
          <w:lang w:val="sr-Cyrl-RS"/>
        </w:rPr>
        <w:lastRenderedPageBreak/>
        <w:t>Б) Ретроцесија</w:t>
      </w:r>
    </w:p>
    <w:p w:rsidR="007C7642" w:rsidRDefault="007C7642" w:rsidP="007C7642">
      <w:pPr>
        <w:spacing w:after="160" w:line="259" w:lineRule="auto"/>
        <w:contextualSpacing/>
        <w:jc w:val="both"/>
        <w:rPr>
          <w:rFonts w:ascii="Verdana" w:hAnsi="Verdana"/>
          <w:color w:val="1F497D"/>
          <w:sz w:val="20"/>
          <w:szCs w:val="20"/>
          <w:u w:val="single"/>
          <w:lang w:val="sr-Cyrl-RS"/>
        </w:rPr>
      </w:pPr>
      <w:r w:rsidRPr="007C7642">
        <w:rPr>
          <w:rFonts w:ascii="Verdana" w:hAnsi="Verdana"/>
          <w:b/>
          <w:color w:val="1F497D"/>
          <w:sz w:val="20"/>
          <w:szCs w:val="20"/>
          <w:lang w:val="sr-Cyrl-RS"/>
        </w:rPr>
        <w:t>Циљ:</w:t>
      </w:r>
      <w:r>
        <w:rPr>
          <w:rFonts w:ascii="Verdana" w:hAnsi="Verdana"/>
          <w:color w:val="1F497D"/>
          <w:sz w:val="20"/>
          <w:szCs w:val="20"/>
          <w:lang w:val="sr-Cyrl-RS"/>
        </w:rPr>
        <w:t xml:space="preserve"> </w:t>
      </w:r>
      <w:r w:rsidRPr="005616E8">
        <w:rPr>
          <w:rFonts w:ascii="Verdana" w:hAnsi="Verdana"/>
          <w:color w:val="1F497D"/>
          <w:sz w:val="20"/>
          <w:szCs w:val="20"/>
          <w:u w:val="single"/>
          <w:lang w:val="sr-Cyrl-RS"/>
        </w:rPr>
        <w:t>Ретроцесија код реосигуравача са рејтингом А ≥ 50%</w:t>
      </w:r>
    </w:p>
    <w:p w:rsidR="004B7CBD" w:rsidRPr="00776AF5" w:rsidRDefault="004B7CBD" w:rsidP="007C7642">
      <w:pPr>
        <w:spacing w:after="160" w:line="259" w:lineRule="auto"/>
        <w:contextualSpacing/>
        <w:jc w:val="both"/>
        <w:rPr>
          <w:rFonts w:ascii="Verdana" w:hAnsi="Verdana"/>
          <w:color w:val="1F497D"/>
          <w:sz w:val="20"/>
          <w:szCs w:val="20"/>
          <w:lang w:val="sr-Cyrl-RS"/>
        </w:rPr>
      </w:pPr>
    </w:p>
    <w:tbl>
      <w:tblPr>
        <w:tblStyle w:val="ListTable3-Accent11"/>
        <w:tblW w:w="7735" w:type="dxa"/>
        <w:tblBorders>
          <w:insideH w:val="single" w:sz="4" w:space="0" w:color="5B9BD5" w:themeColor="accent1"/>
          <w:insideV w:val="single" w:sz="4" w:space="0" w:color="5B9BD5" w:themeColor="accent1"/>
        </w:tblBorders>
        <w:tblLook w:val="04A0" w:firstRow="1" w:lastRow="0" w:firstColumn="1" w:lastColumn="0" w:noHBand="0" w:noVBand="1"/>
      </w:tblPr>
      <w:tblGrid>
        <w:gridCol w:w="1915"/>
        <w:gridCol w:w="1915"/>
        <w:gridCol w:w="1981"/>
        <w:gridCol w:w="1924"/>
      </w:tblGrid>
      <w:tr w:rsidR="00660CE6" w:rsidRPr="00660CE6" w:rsidTr="00660CE6">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915" w:type="dxa"/>
            <w:noWrap/>
            <w:vAlign w:val="center"/>
            <w:hideMark/>
          </w:tcPr>
          <w:p w:rsidR="00660CE6" w:rsidRPr="00660CE6" w:rsidRDefault="00660CE6" w:rsidP="00660CE6">
            <w:pPr>
              <w:spacing w:after="0" w:line="240" w:lineRule="auto"/>
              <w:rPr>
                <w:rFonts w:ascii="Verdana" w:eastAsia="Times New Roman" w:hAnsi="Verdana" w:cs="Arial"/>
                <w:sz w:val="18"/>
                <w:szCs w:val="18"/>
              </w:rPr>
            </w:pPr>
            <w:r w:rsidRPr="00660CE6">
              <w:rPr>
                <w:rFonts w:ascii="Verdana" w:eastAsia="Times New Roman" w:hAnsi="Verdana" w:cs="Arial"/>
                <w:sz w:val="18"/>
                <w:szCs w:val="18"/>
              </w:rPr>
              <w:t>Рејтинг ретроцесионара</w:t>
            </w:r>
          </w:p>
        </w:tc>
        <w:tc>
          <w:tcPr>
            <w:tcW w:w="1915" w:type="dxa"/>
            <w:noWrap/>
            <w:vAlign w:val="center"/>
            <w:hideMark/>
          </w:tcPr>
          <w:p w:rsidR="00660CE6" w:rsidRPr="00660CE6" w:rsidRDefault="00660CE6" w:rsidP="00660CE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rPr>
            </w:pPr>
            <w:r w:rsidRPr="00660CE6">
              <w:rPr>
                <w:rFonts w:ascii="Verdana" w:eastAsia="Times New Roman" w:hAnsi="Verdana" w:cs="Arial"/>
                <w:sz w:val="18"/>
                <w:szCs w:val="18"/>
              </w:rPr>
              <w:t>Учешће ретроцесионара</w:t>
            </w:r>
          </w:p>
        </w:tc>
        <w:tc>
          <w:tcPr>
            <w:tcW w:w="1981" w:type="dxa"/>
            <w:noWrap/>
            <w:vAlign w:val="center"/>
            <w:hideMark/>
          </w:tcPr>
          <w:p w:rsidR="00660CE6" w:rsidRPr="00660CE6" w:rsidRDefault="00660CE6" w:rsidP="00660CE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rPr>
            </w:pPr>
            <w:r w:rsidRPr="00660CE6">
              <w:rPr>
                <w:rFonts w:ascii="Verdana" w:eastAsia="Times New Roman" w:hAnsi="Verdana" w:cs="Arial"/>
                <w:sz w:val="18"/>
                <w:szCs w:val="18"/>
              </w:rPr>
              <w:t>Циљане вредности</w:t>
            </w:r>
          </w:p>
        </w:tc>
        <w:tc>
          <w:tcPr>
            <w:tcW w:w="1924" w:type="dxa"/>
            <w:noWrap/>
            <w:vAlign w:val="center"/>
            <w:hideMark/>
          </w:tcPr>
          <w:p w:rsidR="00660CE6" w:rsidRPr="00660CE6" w:rsidRDefault="00660CE6" w:rsidP="00660CE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rPr>
            </w:pPr>
            <w:r w:rsidRPr="00660CE6">
              <w:rPr>
                <w:rFonts w:ascii="Verdana" w:eastAsia="Times New Roman" w:hAnsi="Verdana" w:cs="Arial"/>
                <w:sz w:val="18"/>
                <w:szCs w:val="18"/>
              </w:rPr>
              <w:t>Анализа одступања</w:t>
            </w:r>
          </w:p>
        </w:tc>
      </w:tr>
      <w:tr w:rsidR="00660CE6" w:rsidRPr="00660CE6" w:rsidTr="00660CE6">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915" w:type="dxa"/>
            <w:noWrap/>
            <w:vAlign w:val="center"/>
            <w:hideMark/>
          </w:tcPr>
          <w:p w:rsidR="00660CE6" w:rsidRPr="00660CE6" w:rsidRDefault="00660CE6" w:rsidP="00660CE6">
            <w:pPr>
              <w:spacing w:after="0" w:line="240" w:lineRule="auto"/>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Рејтинг А</w:t>
            </w:r>
          </w:p>
        </w:tc>
        <w:tc>
          <w:tcPr>
            <w:tcW w:w="1915" w:type="dxa"/>
            <w:noWrap/>
            <w:vAlign w:val="center"/>
            <w:hideMark/>
          </w:tcPr>
          <w:p w:rsidR="00660CE6" w:rsidRPr="00660CE6" w:rsidRDefault="00660CE6" w:rsidP="00660C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65.43%</w:t>
            </w:r>
          </w:p>
        </w:tc>
        <w:tc>
          <w:tcPr>
            <w:tcW w:w="1981" w:type="dxa"/>
            <w:noWrap/>
            <w:vAlign w:val="center"/>
            <w:hideMark/>
          </w:tcPr>
          <w:p w:rsidR="00660CE6" w:rsidRPr="00660CE6" w:rsidRDefault="00660CE6" w:rsidP="00660C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више од 50%</w:t>
            </w:r>
          </w:p>
        </w:tc>
        <w:tc>
          <w:tcPr>
            <w:tcW w:w="1924" w:type="dxa"/>
            <w:noWrap/>
            <w:vAlign w:val="center"/>
            <w:hideMark/>
          </w:tcPr>
          <w:p w:rsidR="00660CE6" w:rsidRPr="00660CE6" w:rsidRDefault="00660CE6" w:rsidP="00660C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 xml:space="preserve"> - </w:t>
            </w:r>
          </w:p>
        </w:tc>
      </w:tr>
      <w:tr w:rsidR="00660CE6" w:rsidRPr="00660CE6" w:rsidTr="00660CE6">
        <w:trPr>
          <w:trHeight w:val="303"/>
        </w:trPr>
        <w:tc>
          <w:tcPr>
            <w:cnfStyle w:val="001000000000" w:firstRow="0" w:lastRow="0" w:firstColumn="1" w:lastColumn="0" w:oddVBand="0" w:evenVBand="0" w:oddHBand="0" w:evenHBand="0" w:firstRowFirstColumn="0" w:firstRowLastColumn="0" w:lastRowFirstColumn="0" w:lastRowLastColumn="0"/>
            <w:tcW w:w="1915" w:type="dxa"/>
            <w:noWrap/>
            <w:vAlign w:val="center"/>
            <w:hideMark/>
          </w:tcPr>
          <w:p w:rsidR="00660CE6" w:rsidRPr="00660CE6" w:rsidRDefault="00660CE6" w:rsidP="00660CE6">
            <w:pPr>
              <w:spacing w:after="0" w:line="240" w:lineRule="auto"/>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Рејтинг Б</w:t>
            </w:r>
          </w:p>
        </w:tc>
        <w:tc>
          <w:tcPr>
            <w:tcW w:w="1915" w:type="dxa"/>
            <w:noWrap/>
            <w:vAlign w:val="center"/>
            <w:hideMark/>
          </w:tcPr>
          <w:p w:rsidR="00660CE6" w:rsidRPr="00660CE6" w:rsidRDefault="00660CE6" w:rsidP="00660C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28.52%</w:t>
            </w:r>
          </w:p>
        </w:tc>
        <w:tc>
          <w:tcPr>
            <w:tcW w:w="1981" w:type="dxa"/>
            <w:noWrap/>
            <w:vAlign w:val="center"/>
            <w:hideMark/>
          </w:tcPr>
          <w:p w:rsidR="00660CE6" w:rsidRPr="00660CE6" w:rsidRDefault="00660CE6" w:rsidP="00660C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од 10% до 30%</w:t>
            </w:r>
          </w:p>
        </w:tc>
        <w:tc>
          <w:tcPr>
            <w:tcW w:w="1924" w:type="dxa"/>
            <w:noWrap/>
            <w:vAlign w:val="center"/>
            <w:hideMark/>
          </w:tcPr>
          <w:p w:rsidR="00660CE6" w:rsidRPr="00660CE6" w:rsidRDefault="00660CE6" w:rsidP="00660C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 xml:space="preserve"> - </w:t>
            </w:r>
          </w:p>
        </w:tc>
      </w:tr>
      <w:tr w:rsidR="00660CE6" w:rsidRPr="00660CE6" w:rsidTr="00660CE6">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915" w:type="dxa"/>
            <w:noWrap/>
            <w:vAlign w:val="center"/>
            <w:hideMark/>
          </w:tcPr>
          <w:p w:rsidR="00660CE6" w:rsidRPr="00660CE6" w:rsidRDefault="00660CE6" w:rsidP="00660CE6">
            <w:pPr>
              <w:spacing w:after="0" w:line="240" w:lineRule="auto"/>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Без Рејтинга</w:t>
            </w:r>
          </w:p>
        </w:tc>
        <w:tc>
          <w:tcPr>
            <w:tcW w:w="1915" w:type="dxa"/>
            <w:noWrap/>
            <w:vAlign w:val="center"/>
            <w:hideMark/>
          </w:tcPr>
          <w:p w:rsidR="00660CE6" w:rsidRPr="00660CE6" w:rsidRDefault="00660CE6" w:rsidP="00660C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6.05%</w:t>
            </w:r>
          </w:p>
        </w:tc>
        <w:tc>
          <w:tcPr>
            <w:tcW w:w="1981" w:type="dxa"/>
            <w:noWrap/>
            <w:vAlign w:val="center"/>
            <w:hideMark/>
          </w:tcPr>
          <w:p w:rsidR="00660CE6" w:rsidRPr="00660CE6" w:rsidRDefault="00660CE6" w:rsidP="00660C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до 10%</w:t>
            </w:r>
          </w:p>
        </w:tc>
        <w:tc>
          <w:tcPr>
            <w:tcW w:w="1924" w:type="dxa"/>
            <w:noWrap/>
            <w:vAlign w:val="center"/>
            <w:hideMark/>
          </w:tcPr>
          <w:p w:rsidR="00660CE6" w:rsidRPr="00660CE6" w:rsidRDefault="00660CE6" w:rsidP="00660C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rPr>
            </w:pPr>
            <w:r w:rsidRPr="00660CE6">
              <w:rPr>
                <w:rFonts w:ascii="Verdana" w:eastAsia="Times New Roman" w:hAnsi="Verdana" w:cs="Arial"/>
                <w:color w:val="1F4E79" w:themeColor="accent1" w:themeShade="80"/>
                <w:sz w:val="18"/>
                <w:szCs w:val="18"/>
              </w:rPr>
              <w:t xml:space="preserve"> - </w:t>
            </w:r>
          </w:p>
        </w:tc>
      </w:tr>
    </w:tbl>
    <w:p w:rsidR="002C4881" w:rsidRDefault="002C4881" w:rsidP="006D42DF">
      <w:pPr>
        <w:rPr>
          <w:rFonts w:ascii="Verdana" w:hAnsi="Verdana"/>
        </w:rPr>
      </w:pPr>
    </w:p>
    <w:p w:rsidR="004B7CBD" w:rsidRPr="004B7CBD" w:rsidRDefault="004B7CBD" w:rsidP="00660CE6">
      <w:pPr>
        <w:spacing w:before="240"/>
        <w:rPr>
          <w:rFonts w:ascii="Verdana" w:hAnsi="Verdana"/>
          <w:bCs/>
          <w:color w:val="1F497D"/>
          <w:sz w:val="20"/>
          <w:szCs w:val="20"/>
          <w:lang w:val="sr-Cyrl-RS"/>
        </w:rPr>
      </w:pPr>
      <w:r>
        <w:rPr>
          <w:rFonts w:ascii="Verdana" w:hAnsi="Verdana"/>
          <w:b/>
          <w:color w:val="1F497D"/>
          <w:sz w:val="20"/>
          <w:szCs w:val="20"/>
          <w:lang w:val="sr-Cyrl-RS"/>
        </w:rPr>
        <w:t>Идентификовани ризик:</w:t>
      </w:r>
      <w:r w:rsidRPr="004B7CBD">
        <w:rPr>
          <w:rFonts w:ascii="Verdana" w:hAnsi="Verdana"/>
          <w:bCs/>
          <w:color w:val="1F497D"/>
          <w:sz w:val="20"/>
          <w:szCs w:val="20"/>
          <w:lang w:val="sr-Cyrl-RS"/>
        </w:rPr>
        <w:t xml:space="preserve"> Ризик није идентификован</w:t>
      </w:r>
    </w:p>
    <w:p w:rsidR="00660CE6" w:rsidRDefault="00660CE6" w:rsidP="00660CE6">
      <w:pPr>
        <w:spacing w:before="240"/>
        <w:rPr>
          <w:rFonts w:ascii="Verdana" w:hAnsi="Verdana"/>
          <w:color w:val="1F497D"/>
          <w:sz w:val="20"/>
          <w:szCs w:val="20"/>
          <w:lang w:val="sr-Cyrl-RS"/>
        </w:rPr>
      </w:pPr>
      <w:r w:rsidRPr="007C7642">
        <w:rPr>
          <w:rFonts w:ascii="Verdana" w:hAnsi="Verdana"/>
          <w:b/>
          <w:color w:val="1F497D"/>
          <w:sz w:val="20"/>
          <w:szCs w:val="20"/>
          <w:lang w:val="sr-Cyrl-RS"/>
        </w:rPr>
        <w:t>Мере:</w:t>
      </w:r>
      <w:r>
        <w:rPr>
          <w:rFonts w:ascii="Verdana" w:hAnsi="Verdana"/>
          <w:color w:val="1F497D"/>
          <w:sz w:val="20"/>
          <w:szCs w:val="20"/>
          <w:lang w:val="sr-Cyrl-RS"/>
        </w:rPr>
        <w:t xml:space="preserve"> Прихватање ризика</w:t>
      </w:r>
    </w:p>
    <w:p w:rsidR="00660CE6" w:rsidRDefault="00660CE6" w:rsidP="00660CE6">
      <w:pPr>
        <w:rPr>
          <w:rFonts w:ascii="Verdana" w:hAnsi="Verdana"/>
          <w:color w:val="1F497D"/>
          <w:sz w:val="20"/>
          <w:szCs w:val="20"/>
          <w:lang w:val="sr-Cyrl-RS"/>
        </w:rPr>
      </w:pPr>
      <w:r w:rsidRPr="007C7642">
        <w:rPr>
          <w:rFonts w:ascii="Verdana" w:hAnsi="Verdana"/>
          <w:b/>
          <w:color w:val="1F497D"/>
          <w:sz w:val="20"/>
          <w:szCs w:val="20"/>
          <w:lang w:val="sr-Cyrl-RS"/>
        </w:rPr>
        <w:t>Категорија ризика:</w:t>
      </w:r>
      <w:r>
        <w:rPr>
          <w:rFonts w:ascii="Verdana" w:hAnsi="Verdana"/>
          <w:color w:val="1F497D"/>
          <w:sz w:val="20"/>
          <w:szCs w:val="20"/>
          <w:lang w:val="sr-Cyrl-RS"/>
        </w:rPr>
        <w:t xml:space="preserve"> Н</w:t>
      </w:r>
      <w:r w:rsidR="004B7CBD">
        <w:rPr>
          <w:rFonts w:ascii="Verdana" w:hAnsi="Verdana"/>
          <w:color w:val="1F497D"/>
          <w:sz w:val="20"/>
          <w:szCs w:val="20"/>
          <w:lang w:val="sr-Cyrl-RS"/>
        </w:rPr>
        <w:t>ЕЗНАТАН</w:t>
      </w:r>
    </w:p>
    <w:p w:rsidR="004B7CBD" w:rsidRPr="007C7642" w:rsidRDefault="004B7CBD" w:rsidP="00660CE6">
      <w:pPr>
        <w:rPr>
          <w:rFonts w:ascii="Verdana" w:hAnsi="Verdana"/>
          <w:color w:val="1F497D"/>
          <w:sz w:val="20"/>
          <w:szCs w:val="20"/>
          <w:lang w:val="sr-Cyrl-RS"/>
        </w:rPr>
      </w:pPr>
    </w:p>
    <w:p w:rsidR="00606EF7" w:rsidRPr="004B34ED" w:rsidRDefault="00606EF7" w:rsidP="00E67E5B">
      <w:pPr>
        <w:pStyle w:val="Heading3"/>
        <w:spacing w:after="240"/>
        <w:ind w:left="1004"/>
        <w:rPr>
          <w:rFonts w:ascii="Verdana" w:hAnsi="Verdana"/>
          <w:color w:val="1F497D"/>
          <w:sz w:val="24"/>
          <w:szCs w:val="24"/>
          <w:lang w:val="sr-Cyrl-RS"/>
        </w:rPr>
      </w:pPr>
      <w:bookmarkStart w:id="133" w:name="_Toc508295959"/>
      <w:bookmarkStart w:id="134" w:name="_Toc509827711"/>
      <w:bookmarkStart w:id="135" w:name="_Toc32924933"/>
      <w:r w:rsidRPr="004B34ED">
        <w:rPr>
          <w:rFonts w:ascii="Verdana" w:hAnsi="Verdana"/>
          <w:color w:val="1F497D"/>
          <w:sz w:val="24"/>
          <w:szCs w:val="24"/>
          <w:lang w:val="sr-Cyrl-RS"/>
        </w:rPr>
        <w:t>Тржишни ризици</w:t>
      </w:r>
      <w:bookmarkEnd w:id="133"/>
      <w:bookmarkEnd w:id="134"/>
      <w:bookmarkEnd w:id="135"/>
    </w:p>
    <w:p w:rsidR="00606EF7" w:rsidRPr="0036219C" w:rsidRDefault="00606EF7" w:rsidP="00606EF7">
      <w:pPr>
        <w:rPr>
          <w:rFonts w:ascii="Verdana" w:hAnsi="Verdana"/>
          <w:color w:val="1F497D"/>
          <w:sz w:val="20"/>
          <w:szCs w:val="20"/>
          <w:lang w:val="sr-Cyrl-RS"/>
        </w:rPr>
      </w:pPr>
      <w:r w:rsidRPr="0036219C">
        <w:rPr>
          <w:rFonts w:ascii="Verdana" w:hAnsi="Verdana"/>
          <w:color w:val="1F497D"/>
          <w:sz w:val="20"/>
          <w:szCs w:val="20"/>
          <w:lang w:val="sr-Cyrl-RS"/>
        </w:rPr>
        <w:t>У оквиру Тржишних ризика Друштво посебно врши анализ</w:t>
      </w:r>
      <w:r w:rsidR="00841727">
        <w:rPr>
          <w:rFonts w:ascii="Verdana" w:hAnsi="Verdana"/>
          <w:color w:val="1F497D"/>
          <w:sz w:val="20"/>
          <w:szCs w:val="20"/>
          <w:lang w:val="sr-Cyrl-RS"/>
        </w:rPr>
        <w:t>у</w:t>
      </w:r>
      <w:r w:rsidRPr="0036219C">
        <w:rPr>
          <w:rFonts w:ascii="Verdana" w:hAnsi="Verdana"/>
          <w:color w:val="1F497D"/>
          <w:sz w:val="20"/>
          <w:szCs w:val="20"/>
          <w:lang w:val="sr-Cyrl-RS"/>
        </w:rPr>
        <w:t xml:space="preserve"> утицаја за следеће групе ризика:</w:t>
      </w:r>
    </w:p>
    <w:p w:rsidR="00606EF7" w:rsidRPr="0036219C" w:rsidRDefault="00606EF7" w:rsidP="004501B2">
      <w:pPr>
        <w:pStyle w:val="ListParagraph"/>
        <w:widowControl w:val="0"/>
        <w:numPr>
          <w:ilvl w:val="1"/>
          <w:numId w:val="43"/>
        </w:numPr>
        <w:autoSpaceDE w:val="0"/>
        <w:autoSpaceDN w:val="0"/>
        <w:adjustRightInd w:val="0"/>
        <w:spacing w:before="240" w:after="240"/>
        <w:ind w:left="709" w:hanging="283"/>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Ризик промене каматних стопа</w:t>
      </w:r>
    </w:p>
    <w:p w:rsidR="00606EF7" w:rsidRPr="0036219C" w:rsidRDefault="00606EF7" w:rsidP="004501B2">
      <w:pPr>
        <w:pStyle w:val="ListParagraph"/>
        <w:widowControl w:val="0"/>
        <w:numPr>
          <w:ilvl w:val="1"/>
          <w:numId w:val="43"/>
        </w:numPr>
        <w:autoSpaceDE w:val="0"/>
        <w:autoSpaceDN w:val="0"/>
        <w:adjustRightInd w:val="0"/>
        <w:spacing w:before="240" w:after="240"/>
        <w:ind w:left="709" w:hanging="283"/>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Ризик промене цена хартија од вредности</w:t>
      </w:r>
    </w:p>
    <w:p w:rsidR="00606EF7" w:rsidRPr="0036219C" w:rsidRDefault="00606EF7" w:rsidP="004501B2">
      <w:pPr>
        <w:pStyle w:val="ListParagraph"/>
        <w:widowControl w:val="0"/>
        <w:numPr>
          <w:ilvl w:val="1"/>
          <w:numId w:val="43"/>
        </w:numPr>
        <w:autoSpaceDE w:val="0"/>
        <w:autoSpaceDN w:val="0"/>
        <w:adjustRightInd w:val="0"/>
        <w:spacing w:before="240" w:after="240"/>
        <w:ind w:left="709" w:hanging="283"/>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Ризик приноса</w:t>
      </w:r>
    </w:p>
    <w:p w:rsidR="00606EF7" w:rsidRPr="0036219C" w:rsidRDefault="00606EF7" w:rsidP="004501B2">
      <w:pPr>
        <w:pStyle w:val="ListParagraph"/>
        <w:widowControl w:val="0"/>
        <w:numPr>
          <w:ilvl w:val="1"/>
          <w:numId w:val="43"/>
        </w:numPr>
        <w:autoSpaceDE w:val="0"/>
        <w:autoSpaceDN w:val="0"/>
        <w:adjustRightInd w:val="0"/>
        <w:spacing w:before="240" w:after="240"/>
        <w:ind w:left="709" w:hanging="283"/>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Девизни ризик</w:t>
      </w:r>
      <w:r w:rsidR="00841727">
        <w:rPr>
          <w:rFonts w:ascii="Verdana" w:eastAsia="Times New Roman" w:hAnsi="Verdana" w:cs="Tahoma"/>
          <w:noProof/>
          <w:color w:val="1F497D"/>
          <w:sz w:val="20"/>
          <w:szCs w:val="20"/>
          <w:lang w:val="sr-Cyrl-RS"/>
        </w:rPr>
        <w:t>.</w:t>
      </w:r>
    </w:p>
    <w:p w:rsidR="00606EF7" w:rsidRPr="00E67E5B" w:rsidRDefault="00606EF7" w:rsidP="00E67E5B">
      <w:pPr>
        <w:pStyle w:val="Heading4"/>
        <w:spacing w:after="240"/>
        <w:rPr>
          <w:rFonts w:ascii="Verdana" w:hAnsi="Verdana"/>
          <w:i w:val="0"/>
          <w:color w:val="1F497D"/>
          <w:sz w:val="24"/>
          <w:szCs w:val="24"/>
        </w:rPr>
      </w:pPr>
      <w:bookmarkStart w:id="136" w:name="_Toc509827712"/>
      <w:bookmarkStart w:id="137" w:name="_Toc32924934"/>
      <w:r w:rsidRPr="00E67E5B">
        <w:rPr>
          <w:rFonts w:ascii="Verdana" w:hAnsi="Verdana"/>
          <w:i w:val="0"/>
          <w:color w:val="1F497D"/>
          <w:sz w:val="24"/>
          <w:szCs w:val="24"/>
        </w:rPr>
        <w:t>Ризик промене каматних стопа</w:t>
      </w:r>
      <w:bookmarkEnd w:id="136"/>
      <w:bookmarkEnd w:id="137"/>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Друштво у складу са прописима и инвестиционом политиком врши инвестирање средстава техничких резерви, гарантних резерви и осталих средстава.</w:t>
      </w:r>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Средствима техничких резерви прибавља се имовина која служи за покриће будућих обавеза по основу реосигурања, као и евентуалних губитака због ризика који произилазе из послова реосигурања.</w:t>
      </w:r>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Средства гарантне резерве се инвестирају ради очувања њихове реалне вредности и остваривања добити.</w:t>
      </w:r>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Остала средства реосигурања се инвестирају ради остваривања добити.</w:t>
      </w:r>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У пр</w:t>
      </w:r>
      <w:r w:rsidR="00841727">
        <w:rPr>
          <w:rFonts w:ascii="Verdana" w:eastAsia="Times New Roman" w:hAnsi="Verdana" w:cs="Tahoma"/>
          <w:noProof/>
          <w:color w:val="1F497D"/>
          <w:sz w:val="20"/>
          <w:szCs w:val="20"/>
          <w:lang w:val="sr-Cyrl-RS"/>
        </w:rPr>
        <w:t xml:space="preserve">отеклом периоду </w:t>
      </w:r>
      <w:r w:rsidR="00AD3D9E">
        <w:rPr>
          <w:rFonts w:ascii="Verdana" w:eastAsia="Times New Roman" w:hAnsi="Verdana" w:cs="Tahoma"/>
          <w:noProof/>
          <w:color w:val="1F497D"/>
          <w:sz w:val="20"/>
          <w:szCs w:val="20"/>
          <w:lang w:val="sr-Cyrl-RS"/>
        </w:rPr>
        <w:t>Друштво је</w:t>
      </w:r>
      <w:r w:rsidR="00841727">
        <w:rPr>
          <w:rFonts w:ascii="Verdana" w:eastAsia="Times New Roman" w:hAnsi="Verdana" w:cs="Tahoma"/>
          <w:noProof/>
          <w:color w:val="1F497D"/>
          <w:sz w:val="20"/>
          <w:szCs w:val="20"/>
          <w:lang w:val="sr-Cyrl-RS"/>
        </w:rPr>
        <w:t xml:space="preserve"> инвестирало</w:t>
      </w:r>
      <w:r w:rsidR="00AD3D9E">
        <w:rPr>
          <w:rFonts w:ascii="Verdana" w:eastAsia="Times New Roman" w:hAnsi="Verdana" w:cs="Tahoma"/>
          <w:noProof/>
          <w:color w:val="1F497D"/>
          <w:sz w:val="20"/>
          <w:szCs w:val="20"/>
          <w:lang w:val="sr-Cyrl-RS"/>
        </w:rPr>
        <w:t>,</w:t>
      </w:r>
      <w:r w:rsidRPr="0036219C">
        <w:rPr>
          <w:rFonts w:ascii="Verdana" w:eastAsia="Times New Roman" w:hAnsi="Verdana" w:cs="Tahoma"/>
          <w:noProof/>
          <w:color w:val="1F497D"/>
          <w:sz w:val="20"/>
          <w:szCs w:val="20"/>
          <w:lang w:val="sr-Cyrl-RS"/>
        </w:rPr>
        <w:t xml:space="preserve"> </w:t>
      </w:r>
      <w:r w:rsidR="00841727">
        <w:rPr>
          <w:rFonts w:ascii="Verdana" w:eastAsia="Times New Roman" w:hAnsi="Verdana" w:cs="Tahoma"/>
          <w:noProof/>
          <w:color w:val="1F497D"/>
          <w:sz w:val="20"/>
          <w:szCs w:val="20"/>
          <w:lang w:val="sr-Cyrl-RS"/>
        </w:rPr>
        <w:t xml:space="preserve">највећим делом у </w:t>
      </w:r>
      <w:r w:rsidRPr="0036219C">
        <w:rPr>
          <w:rFonts w:ascii="Verdana" w:eastAsia="Times New Roman" w:hAnsi="Verdana" w:cs="Tahoma"/>
          <w:noProof/>
          <w:color w:val="1F497D"/>
          <w:sz w:val="20"/>
          <w:szCs w:val="20"/>
          <w:lang w:val="sr-Cyrl-RS"/>
        </w:rPr>
        <w:t>депозите код банака и хартије од вредности.</w:t>
      </w:r>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Друштво континуирано прати кретање каматних стопа на финансијским тржиштима и на основу добијене анализе, приликом планирања пројектују се каматне стопе.</w:t>
      </w:r>
    </w:p>
    <w:p w:rsidR="00606EF7" w:rsidRPr="0036219C" w:rsidRDefault="00565457" w:rsidP="00BB0B3E">
      <w:pPr>
        <w:jc w:val="center"/>
        <w:rPr>
          <w:rFonts w:ascii="Verdana" w:hAnsi="Verdana"/>
          <w:color w:val="1F497D"/>
        </w:rPr>
      </w:pPr>
      <w:r>
        <w:rPr>
          <w:noProof/>
          <w:lang w:val="sr-Latn-RS" w:eastAsia="sr-Latn-RS"/>
        </w:rPr>
        <w:lastRenderedPageBreak/>
        <w:drawing>
          <wp:inline distT="0" distB="0" distL="0" distR="0" wp14:anchorId="25D2CC9B" wp14:editId="23000B0F">
            <wp:extent cx="4524935" cy="3792070"/>
            <wp:effectExtent l="0" t="0" r="9525" b="1841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06EF7" w:rsidRPr="00E67E5B" w:rsidRDefault="00606EF7" w:rsidP="00606EF7">
      <w:pPr>
        <w:jc w:val="both"/>
        <w:rPr>
          <w:rFonts w:ascii="Verdana" w:hAnsi="Verdana"/>
          <w:b/>
          <w:noProof/>
          <w:color w:val="1F497D"/>
          <w:sz w:val="20"/>
          <w:szCs w:val="20"/>
        </w:rPr>
      </w:pPr>
      <w:r w:rsidRPr="00E67E5B">
        <w:rPr>
          <w:rFonts w:ascii="Verdana" w:hAnsi="Verdana"/>
          <w:b/>
          <w:noProof/>
          <w:color w:val="1F497D"/>
          <w:sz w:val="20"/>
        </w:rPr>
        <w:t>Циљане стопе:</w:t>
      </w:r>
    </w:p>
    <w:p w:rsidR="00606EF7" w:rsidRPr="00841727" w:rsidRDefault="00606EF7" w:rsidP="004501B2">
      <w:pPr>
        <w:pStyle w:val="ListParagraph"/>
        <w:numPr>
          <w:ilvl w:val="0"/>
          <w:numId w:val="42"/>
        </w:numPr>
        <w:spacing w:before="60" w:after="60"/>
        <w:jc w:val="both"/>
        <w:rPr>
          <w:rFonts w:ascii="Verdana" w:eastAsia="Times New Roman" w:hAnsi="Verdana" w:cs="Tahoma"/>
          <w:noProof/>
          <w:color w:val="1F497D"/>
          <w:sz w:val="20"/>
          <w:szCs w:val="20"/>
          <w:lang w:val="sr-Cyrl-RS"/>
        </w:rPr>
      </w:pPr>
      <w:r w:rsidRPr="00841727">
        <w:rPr>
          <w:rFonts w:ascii="Verdana" w:eastAsia="Times New Roman" w:hAnsi="Verdana" w:cs="Tahoma"/>
          <w:noProof/>
          <w:color w:val="1F497D"/>
          <w:sz w:val="20"/>
          <w:szCs w:val="20"/>
          <w:lang w:val="sr-Cyrl-RS"/>
        </w:rPr>
        <w:t>пројектована каматна стопа на депозите у РСД од РЕПО-3 до висине РЕПО</w:t>
      </w:r>
      <w:r w:rsidR="00BB0B3E" w:rsidRPr="00841727">
        <w:rPr>
          <w:rFonts w:ascii="Verdana" w:eastAsia="Times New Roman" w:hAnsi="Verdana" w:cs="Tahoma"/>
          <w:noProof/>
          <w:color w:val="1F497D"/>
          <w:sz w:val="20"/>
          <w:szCs w:val="20"/>
          <w:lang w:val="sr-Latn-RS"/>
        </w:rPr>
        <w:t>-2</w:t>
      </w:r>
      <w:r w:rsidRPr="00841727">
        <w:rPr>
          <w:rFonts w:ascii="Verdana" w:eastAsia="Times New Roman" w:hAnsi="Verdana" w:cs="Tahoma"/>
          <w:noProof/>
          <w:color w:val="1F497D"/>
          <w:sz w:val="20"/>
          <w:szCs w:val="20"/>
          <w:lang w:val="sr-Cyrl-RS"/>
        </w:rPr>
        <w:t xml:space="preserve"> на годишњем нивоу (</w:t>
      </w:r>
      <w:r w:rsidR="00BB0B3E" w:rsidRPr="00841727">
        <w:rPr>
          <w:rFonts w:ascii="Verdana" w:eastAsia="Times New Roman" w:hAnsi="Verdana" w:cs="Tahoma"/>
          <w:noProof/>
          <w:color w:val="1F497D"/>
          <w:sz w:val="20"/>
          <w:szCs w:val="20"/>
          <w:lang w:val="sr-Latn-RS"/>
        </w:rPr>
        <w:t>3</w:t>
      </w:r>
      <w:r w:rsidRPr="00841727">
        <w:rPr>
          <w:rFonts w:ascii="Verdana" w:eastAsia="Times New Roman" w:hAnsi="Verdana" w:cs="Tahoma"/>
          <w:noProof/>
          <w:color w:val="1F497D"/>
          <w:sz w:val="20"/>
          <w:szCs w:val="20"/>
          <w:lang w:val="sr-Cyrl-RS"/>
        </w:rPr>
        <w:t>,</w:t>
      </w:r>
      <w:r w:rsidR="00BB0B3E" w:rsidRPr="00841727">
        <w:rPr>
          <w:rFonts w:ascii="Verdana" w:eastAsia="Times New Roman" w:hAnsi="Verdana" w:cs="Tahoma"/>
          <w:noProof/>
          <w:color w:val="1F497D"/>
          <w:sz w:val="20"/>
          <w:szCs w:val="20"/>
          <w:lang w:val="sr-Latn-RS"/>
        </w:rPr>
        <w:t>00</w:t>
      </w:r>
      <w:r w:rsidRPr="00841727">
        <w:rPr>
          <w:rFonts w:ascii="Verdana" w:eastAsia="Times New Roman" w:hAnsi="Verdana" w:cs="Tahoma"/>
          <w:noProof/>
          <w:color w:val="1F497D"/>
          <w:sz w:val="20"/>
          <w:szCs w:val="20"/>
          <w:lang w:val="sr-Cyrl-RS"/>
        </w:rPr>
        <w:t>%),</w:t>
      </w:r>
    </w:p>
    <w:p w:rsidR="00606EF7" w:rsidRPr="00841727" w:rsidRDefault="00606EF7" w:rsidP="004501B2">
      <w:pPr>
        <w:pStyle w:val="ListParagraph"/>
        <w:numPr>
          <w:ilvl w:val="0"/>
          <w:numId w:val="42"/>
        </w:numPr>
        <w:spacing w:before="60" w:after="60"/>
        <w:jc w:val="both"/>
        <w:rPr>
          <w:rFonts w:ascii="Verdana" w:eastAsia="Times New Roman" w:hAnsi="Verdana" w:cs="Tahoma"/>
          <w:noProof/>
          <w:color w:val="1F497D"/>
          <w:sz w:val="20"/>
          <w:szCs w:val="20"/>
          <w:lang w:val="sr-Cyrl-RS"/>
        </w:rPr>
      </w:pPr>
      <w:r w:rsidRPr="00841727">
        <w:rPr>
          <w:rFonts w:ascii="Verdana" w:eastAsia="Times New Roman" w:hAnsi="Verdana" w:cs="Tahoma"/>
          <w:noProof/>
          <w:color w:val="1F497D"/>
          <w:sz w:val="20"/>
          <w:szCs w:val="20"/>
          <w:lang w:val="sr-Cyrl-RS"/>
        </w:rPr>
        <w:t>пројектована каматн</w:t>
      </w:r>
      <w:r w:rsidR="00BB0B3E" w:rsidRPr="00841727">
        <w:rPr>
          <w:rFonts w:ascii="Verdana" w:eastAsia="Times New Roman" w:hAnsi="Verdana" w:cs="Tahoma"/>
          <w:noProof/>
          <w:color w:val="1F497D"/>
          <w:sz w:val="20"/>
          <w:szCs w:val="20"/>
          <w:lang w:val="sr-Cyrl-RS"/>
        </w:rPr>
        <w:t>а стопа на депозите у ЕУР од 0,80</w:t>
      </w:r>
      <w:r w:rsidR="007A75D8" w:rsidRPr="00841727">
        <w:rPr>
          <w:rFonts w:ascii="Verdana" w:eastAsia="Times New Roman" w:hAnsi="Verdana" w:cs="Tahoma"/>
          <w:noProof/>
          <w:color w:val="1F497D"/>
          <w:sz w:val="20"/>
          <w:szCs w:val="20"/>
          <w:lang w:val="sr-Cyrl-RS"/>
        </w:rPr>
        <w:t>% на годишњем нивоу</w:t>
      </w:r>
    </w:p>
    <w:p w:rsidR="00606EF7" w:rsidRPr="0036219C" w:rsidRDefault="00606EF7" w:rsidP="00606EF7">
      <w:pPr>
        <w:pStyle w:val="ListParagraph"/>
        <w:spacing w:before="60" w:after="60"/>
        <w:jc w:val="both"/>
        <w:rPr>
          <w:rFonts w:ascii="Verdana" w:eastAsia="Times New Roman" w:hAnsi="Verdana" w:cs="Tahoma"/>
          <w:noProof/>
          <w:color w:val="1F497D"/>
          <w:sz w:val="20"/>
          <w:szCs w:val="20"/>
          <w:lang w:val="sr-Cyrl-RS"/>
        </w:rPr>
      </w:pPr>
    </w:p>
    <w:p w:rsidR="00606EF7" w:rsidRPr="00E67E5B" w:rsidRDefault="00606EF7" w:rsidP="00606EF7">
      <w:pPr>
        <w:pStyle w:val="Subtitle"/>
        <w:rPr>
          <w:rFonts w:ascii="Verdana" w:hAnsi="Verdana"/>
          <w:b/>
          <w:i w:val="0"/>
          <w:noProof/>
          <w:color w:val="1F497D"/>
          <w:sz w:val="20"/>
          <w:szCs w:val="22"/>
        </w:rPr>
      </w:pPr>
      <w:r w:rsidRPr="00E67E5B">
        <w:rPr>
          <w:rFonts w:ascii="Verdana" w:hAnsi="Verdana"/>
          <w:b/>
          <w:i w:val="0"/>
          <w:noProof/>
          <w:color w:val="1F497D"/>
          <w:sz w:val="20"/>
          <w:szCs w:val="22"/>
        </w:rPr>
        <w:t>Анализа утицаја</w:t>
      </w:r>
    </w:p>
    <w:tbl>
      <w:tblPr>
        <w:tblStyle w:val="GridTable4-Accent1"/>
        <w:tblW w:w="10077" w:type="dxa"/>
        <w:tblLook w:val="04A0" w:firstRow="1" w:lastRow="0" w:firstColumn="1" w:lastColumn="0" w:noHBand="0" w:noVBand="1"/>
      </w:tblPr>
      <w:tblGrid>
        <w:gridCol w:w="871"/>
        <w:gridCol w:w="1299"/>
        <w:gridCol w:w="1214"/>
        <w:gridCol w:w="1198"/>
        <w:gridCol w:w="1209"/>
        <w:gridCol w:w="1612"/>
        <w:gridCol w:w="1269"/>
        <w:gridCol w:w="1405"/>
      </w:tblGrid>
      <w:tr w:rsidR="00BB0B3E" w:rsidRPr="00BB0B3E" w:rsidTr="009C73D7">
        <w:trPr>
          <w:cnfStyle w:val="100000000000" w:firstRow="1" w:lastRow="0" w:firstColumn="0" w:lastColumn="0" w:oddVBand="0" w:evenVBand="0" w:oddHBand="0" w:evenHBand="0" w:firstRowFirstColumn="0" w:firstRowLastColumn="0" w:lastRowFirstColumn="0" w:lastRowLastColumn="0"/>
          <w:trHeight w:val="866"/>
        </w:trPr>
        <w:tc>
          <w:tcPr>
            <w:cnfStyle w:val="001000000000" w:firstRow="0" w:lastRow="0" w:firstColumn="1" w:lastColumn="0" w:oddVBand="0" w:evenVBand="0" w:oddHBand="0" w:evenHBand="0" w:firstRowFirstColumn="0" w:firstRowLastColumn="0" w:lastRowFirstColumn="0" w:lastRowLastColumn="0"/>
            <w:tcW w:w="871" w:type="dxa"/>
            <w:hideMark/>
          </w:tcPr>
          <w:p w:rsidR="00BB0B3E" w:rsidRPr="005A4D1D" w:rsidRDefault="00BB0B3E" w:rsidP="00BB0B3E">
            <w:pPr>
              <w:spacing w:after="0" w:line="240" w:lineRule="auto"/>
              <w:jc w:val="both"/>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валута</w:t>
            </w:r>
          </w:p>
        </w:tc>
        <w:tc>
          <w:tcPr>
            <w:tcW w:w="1299" w:type="dxa"/>
            <w:noWrap/>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планирана</w:t>
            </w:r>
          </w:p>
        </w:tc>
        <w:tc>
          <w:tcPr>
            <w:tcW w:w="1214" w:type="dxa"/>
            <w:noWrap/>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остварена</w:t>
            </w:r>
          </w:p>
        </w:tc>
        <w:tc>
          <w:tcPr>
            <w:tcW w:w="1198" w:type="dxa"/>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Просечна тржишна у 2018.</w:t>
            </w:r>
          </w:p>
        </w:tc>
        <w:tc>
          <w:tcPr>
            <w:tcW w:w="1209" w:type="dxa"/>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просечна тржишна у 2019.</w:t>
            </w:r>
          </w:p>
        </w:tc>
        <w:tc>
          <w:tcPr>
            <w:tcW w:w="1612" w:type="dxa"/>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Промена просечне каматне стопе 2019/2018</w:t>
            </w:r>
          </w:p>
        </w:tc>
        <w:tc>
          <w:tcPr>
            <w:tcW w:w="1269" w:type="dxa"/>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одступање од плана</w:t>
            </w:r>
          </w:p>
        </w:tc>
        <w:tc>
          <w:tcPr>
            <w:tcW w:w="1405" w:type="dxa"/>
            <w:hideMark/>
          </w:tcPr>
          <w:p w:rsidR="00BB0B3E" w:rsidRPr="005A4D1D" w:rsidRDefault="00BB0B3E" w:rsidP="00BB0B3E">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5A4D1D">
              <w:rPr>
                <w:rFonts w:ascii="Verdana" w:eastAsia="Times New Roman" w:hAnsi="Verdana"/>
                <w:color w:val="F2F2F2" w:themeColor="background1" w:themeShade="F2"/>
                <w:sz w:val="16"/>
                <w:szCs w:val="16"/>
                <w:lang w:val="sr-Latn-RS" w:eastAsia="sr-Latn-RS"/>
              </w:rPr>
              <w:t>одступање од просечне тржишне</w:t>
            </w:r>
          </w:p>
        </w:tc>
      </w:tr>
      <w:tr w:rsidR="00BB0B3E" w:rsidRPr="00BB0B3E" w:rsidTr="009C73D7">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871" w:type="dxa"/>
            <w:hideMark/>
          </w:tcPr>
          <w:p w:rsidR="00BB0B3E" w:rsidRPr="00BB0B3E" w:rsidRDefault="00BB0B3E" w:rsidP="00BB0B3E">
            <w:pPr>
              <w:spacing w:after="0" w:line="240" w:lineRule="auto"/>
              <w:jc w:val="both"/>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РСД</w:t>
            </w:r>
          </w:p>
        </w:tc>
        <w:tc>
          <w:tcPr>
            <w:tcW w:w="1299"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3,00%</w:t>
            </w:r>
          </w:p>
        </w:tc>
        <w:tc>
          <w:tcPr>
            <w:tcW w:w="1214"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3,30%</w:t>
            </w:r>
          </w:p>
        </w:tc>
        <w:tc>
          <w:tcPr>
            <w:tcW w:w="1198"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3,35%</w:t>
            </w:r>
          </w:p>
        </w:tc>
        <w:tc>
          <w:tcPr>
            <w:tcW w:w="1209"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3,28%</w:t>
            </w:r>
          </w:p>
        </w:tc>
        <w:tc>
          <w:tcPr>
            <w:tcW w:w="1612"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-2,09%</w:t>
            </w:r>
          </w:p>
        </w:tc>
        <w:tc>
          <w:tcPr>
            <w:tcW w:w="1269"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10,00%</w:t>
            </w:r>
          </w:p>
        </w:tc>
        <w:tc>
          <w:tcPr>
            <w:tcW w:w="1405" w:type="dxa"/>
            <w:noWrap/>
            <w:hideMark/>
          </w:tcPr>
          <w:p w:rsidR="00BB0B3E" w:rsidRPr="00BB0B3E" w:rsidRDefault="00BB0B3E" w:rsidP="00BB0B3E">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0,61%</w:t>
            </w:r>
          </w:p>
        </w:tc>
      </w:tr>
      <w:tr w:rsidR="00BB0B3E" w:rsidRPr="00BB0B3E" w:rsidTr="009C73D7">
        <w:trPr>
          <w:trHeight w:val="239"/>
        </w:trPr>
        <w:tc>
          <w:tcPr>
            <w:cnfStyle w:val="001000000000" w:firstRow="0" w:lastRow="0" w:firstColumn="1" w:lastColumn="0" w:oddVBand="0" w:evenVBand="0" w:oddHBand="0" w:evenHBand="0" w:firstRowFirstColumn="0" w:firstRowLastColumn="0" w:lastRowFirstColumn="0" w:lastRowLastColumn="0"/>
            <w:tcW w:w="871" w:type="dxa"/>
            <w:hideMark/>
          </w:tcPr>
          <w:p w:rsidR="00BB0B3E" w:rsidRPr="00BB0B3E" w:rsidRDefault="00BB0B3E" w:rsidP="00BB0B3E">
            <w:pPr>
              <w:spacing w:after="0" w:line="240" w:lineRule="auto"/>
              <w:jc w:val="both"/>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ЕУР</w:t>
            </w:r>
          </w:p>
        </w:tc>
        <w:tc>
          <w:tcPr>
            <w:tcW w:w="1299"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0,80%</w:t>
            </w:r>
          </w:p>
        </w:tc>
        <w:tc>
          <w:tcPr>
            <w:tcW w:w="1214"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1,10%</w:t>
            </w:r>
          </w:p>
        </w:tc>
        <w:tc>
          <w:tcPr>
            <w:tcW w:w="1198"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1,08%</w:t>
            </w:r>
          </w:p>
        </w:tc>
        <w:tc>
          <w:tcPr>
            <w:tcW w:w="1209"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1,20%</w:t>
            </w:r>
          </w:p>
        </w:tc>
        <w:tc>
          <w:tcPr>
            <w:tcW w:w="1612"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11,11%</w:t>
            </w:r>
          </w:p>
        </w:tc>
        <w:tc>
          <w:tcPr>
            <w:tcW w:w="1269"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37,50%</w:t>
            </w:r>
          </w:p>
        </w:tc>
        <w:tc>
          <w:tcPr>
            <w:tcW w:w="1405" w:type="dxa"/>
            <w:noWrap/>
            <w:hideMark/>
          </w:tcPr>
          <w:p w:rsidR="00BB0B3E" w:rsidRPr="00BB0B3E" w:rsidRDefault="00BB0B3E" w:rsidP="00BB0B3E">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B0B3E">
              <w:rPr>
                <w:rFonts w:ascii="Verdana" w:eastAsia="Times New Roman" w:hAnsi="Verdana"/>
                <w:color w:val="1F4E79" w:themeColor="accent1" w:themeShade="80"/>
                <w:sz w:val="18"/>
                <w:szCs w:val="18"/>
                <w:lang w:val="sr-Latn-RS" w:eastAsia="sr-Latn-RS"/>
              </w:rPr>
              <w:t>-8,33%</w:t>
            </w:r>
          </w:p>
        </w:tc>
      </w:tr>
    </w:tbl>
    <w:p w:rsidR="009C73D7" w:rsidRPr="0036219C" w:rsidRDefault="009C73D7" w:rsidP="009C73D7">
      <w:pPr>
        <w:jc w:val="center"/>
        <w:rPr>
          <w:rFonts w:ascii="Verdana" w:hAnsi="Verdana"/>
          <w:color w:val="1F497D"/>
          <w:lang w:val="sr-Cyrl-RS"/>
        </w:rPr>
      </w:pPr>
      <w:r>
        <w:rPr>
          <w:noProof/>
          <w:lang w:val="sr-Latn-RS" w:eastAsia="sr-Latn-RS"/>
        </w:rPr>
        <w:drawing>
          <wp:inline distT="0" distB="0" distL="0" distR="0" wp14:anchorId="53B5137E" wp14:editId="64B9A8D4">
            <wp:extent cx="5448300" cy="2562225"/>
            <wp:effectExtent l="0" t="0" r="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06EF7" w:rsidRPr="00E67E5B" w:rsidRDefault="00606EF7" w:rsidP="00606EF7">
      <w:pPr>
        <w:rPr>
          <w:rFonts w:ascii="Verdana" w:hAnsi="Verdana"/>
          <w:b/>
          <w:color w:val="1F497D"/>
          <w:sz w:val="20"/>
          <w:szCs w:val="20"/>
          <w:lang w:val="sr-Cyrl-RS"/>
        </w:rPr>
      </w:pPr>
      <w:r w:rsidRPr="00E67E5B">
        <w:rPr>
          <w:rFonts w:ascii="Verdana" w:hAnsi="Verdana"/>
          <w:b/>
          <w:color w:val="1F497D"/>
          <w:sz w:val="20"/>
          <w:szCs w:val="20"/>
          <w:lang w:val="sr-Cyrl-RS"/>
        </w:rPr>
        <w:lastRenderedPageBreak/>
        <w:t>Анализа вероватноће и финансијског утицаја:</w:t>
      </w:r>
    </w:p>
    <w:p w:rsidR="009C73D7" w:rsidRPr="00CB662C" w:rsidRDefault="004338B6" w:rsidP="004338B6">
      <w:pPr>
        <w:spacing w:after="0"/>
        <w:ind w:left="3540" w:firstLine="708"/>
        <w:rPr>
          <w:rFonts w:ascii="Verdana" w:eastAsia="Times New Roman" w:hAnsi="Verdana" w:cs="Arial"/>
          <w:bCs/>
          <w:color w:val="1F497D"/>
          <w:sz w:val="16"/>
          <w:szCs w:val="16"/>
          <w:lang w:val="sr-Latn-RS" w:eastAsia="sr-Latn-RS"/>
        </w:rPr>
      </w:pPr>
      <w:r>
        <w:rPr>
          <w:rFonts w:ascii="Verdana" w:eastAsia="Times New Roman" w:hAnsi="Verdana" w:cs="Arial"/>
          <w:bCs/>
          <w:color w:val="1F497D"/>
          <w:sz w:val="16"/>
          <w:szCs w:val="16"/>
          <w:lang w:val="sr-Cyrl-RS" w:eastAsia="sr-Latn-RS"/>
        </w:rPr>
        <w:t xml:space="preserve">                  </w:t>
      </w:r>
      <w:r w:rsidR="009C73D7" w:rsidRPr="00CB662C">
        <w:rPr>
          <w:rFonts w:ascii="Verdana" w:eastAsia="Times New Roman" w:hAnsi="Verdana" w:cs="Arial"/>
          <w:bCs/>
          <w:color w:val="1F497D"/>
          <w:sz w:val="16"/>
          <w:szCs w:val="16"/>
          <w:lang w:val="sr-Latn-RS" w:eastAsia="sr-Latn-RS"/>
        </w:rPr>
        <w:t>У хиљадама динара</w:t>
      </w:r>
    </w:p>
    <w:tbl>
      <w:tblPr>
        <w:tblStyle w:val="GridTable4-Accent1"/>
        <w:tblW w:w="8453" w:type="dxa"/>
        <w:tblLook w:val="04A0" w:firstRow="1" w:lastRow="0" w:firstColumn="1" w:lastColumn="0" w:noHBand="0" w:noVBand="1"/>
      </w:tblPr>
      <w:tblGrid>
        <w:gridCol w:w="1509"/>
        <w:gridCol w:w="925"/>
        <w:gridCol w:w="925"/>
        <w:gridCol w:w="925"/>
        <w:gridCol w:w="925"/>
        <w:gridCol w:w="1567"/>
        <w:gridCol w:w="1677"/>
      </w:tblGrid>
      <w:tr w:rsidR="004338B6" w:rsidRPr="005A4D1D" w:rsidTr="004338B6">
        <w:trPr>
          <w:cnfStyle w:val="100000000000" w:firstRow="1" w:lastRow="0" w:firstColumn="0" w:lastColumn="0" w:oddVBand="0" w:evenVBand="0" w:oddHBand="0"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1509" w:type="dxa"/>
            <w:vAlign w:val="center"/>
            <w:hideMark/>
          </w:tcPr>
          <w:p w:rsidR="004338B6" w:rsidRPr="005A4D1D" w:rsidRDefault="004338B6" w:rsidP="009C73D7">
            <w:pPr>
              <w:spacing w:after="0" w:line="240" w:lineRule="auto"/>
              <w:rPr>
                <w:rFonts w:eastAsia="Times New Roman"/>
                <w:sz w:val="18"/>
                <w:szCs w:val="18"/>
                <w:lang w:val="sr-Latn-RS" w:eastAsia="sr-Latn-RS"/>
              </w:rPr>
            </w:pPr>
            <w:r w:rsidRPr="005A4D1D">
              <w:rPr>
                <w:rFonts w:eastAsia="Times New Roman"/>
                <w:sz w:val="18"/>
                <w:szCs w:val="18"/>
                <w:lang w:val="sr-Latn-RS" w:eastAsia="sr-Latn-RS"/>
              </w:rPr>
              <w:t> </w:t>
            </w:r>
          </w:p>
        </w:tc>
        <w:tc>
          <w:tcPr>
            <w:tcW w:w="925" w:type="dxa"/>
            <w:noWrap/>
            <w:vAlign w:val="center"/>
            <w:hideMark/>
          </w:tcPr>
          <w:p w:rsidR="004338B6" w:rsidRPr="005A4D1D" w:rsidRDefault="004338B6" w:rsidP="009C73D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5A4D1D">
              <w:rPr>
                <w:rFonts w:ascii="Verdana" w:eastAsia="Times New Roman" w:hAnsi="Verdana"/>
                <w:sz w:val="18"/>
                <w:szCs w:val="18"/>
                <w:lang w:val="sr-Latn-RS" w:eastAsia="sr-Latn-RS"/>
              </w:rPr>
              <w:t>2019</w:t>
            </w:r>
          </w:p>
        </w:tc>
        <w:tc>
          <w:tcPr>
            <w:tcW w:w="925" w:type="dxa"/>
            <w:noWrap/>
            <w:vAlign w:val="center"/>
            <w:hideMark/>
          </w:tcPr>
          <w:p w:rsidR="004338B6" w:rsidRPr="005A4D1D" w:rsidRDefault="004338B6" w:rsidP="009C73D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5A4D1D">
              <w:rPr>
                <w:rFonts w:ascii="Verdana" w:eastAsia="Times New Roman" w:hAnsi="Verdana"/>
                <w:sz w:val="18"/>
                <w:szCs w:val="18"/>
                <w:lang w:val="sr-Latn-RS" w:eastAsia="sr-Latn-RS"/>
              </w:rPr>
              <w:t>2018</w:t>
            </w:r>
          </w:p>
        </w:tc>
        <w:tc>
          <w:tcPr>
            <w:tcW w:w="925" w:type="dxa"/>
            <w:noWrap/>
            <w:vAlign w:val="center"/>
            <w:hideMark/>
          </w:tcPr>
          <w:p w:rsidR="004338B6" w:rsidRPr="005A4D1D" w:rsidRDefault="004338B6" w:rsidP="009C73D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5A4D1D">
              <w:rPr>
                <w:rFonts w:ascii="Verdana" w:eastAsia="Times New Roman" w:hAnsi="Verdana"/>
                <w:sz w:val="18"/>
                <w:szCs w:val="18"/>
                <w:lang w:val="sr-Latn-RS" w:eastAsia="sr-Latn-RS"/>
              </w:rPr>
              <w:t>2017</w:t>
            </w:r>
          </w:p>
        </w:tc>
        <w:tc>
          <w:tcPr>
            <w:tcW w:w="925" w:type="dxa"/>
            <w:noWrap/>
            <w:vAlign w:val="center"/>
            <w:hideMark/>
          </w:tcPr>
          <w:p w:rsidR="004338B6" w:rsidRPr="005A4D1D" w:rsidRDefault="004338B6" w:rsidP="009C73D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5A4D1D">
              <w:rPr>
                <w:rFonts w:ascii="Verdana" w:eastAsia="Times New Roman" w:hAnsi="Verdana"/>
                <w:sz w:val="18"/>
                <w:szCs w:val="18"/>
                <w:lang w:val="sr-Latn-RS" w:eastAsia="sr-Latn-RS"/>
              </w:rPr>
              <w:t>2016</w:t>
            </w:r>
          </w:p>
        </w:tc>
        <w:tc>
          <w:tcPr>
            <w:tcW w:w="1567" w:type="dxa"/>
            <w:vAlign w:val="center"/>
            <w:hideMark/>
          </w:tcPr>
          <w:p w:rsidR="004338B6" w:rsidRPr="005A4D1D" w:rsidRDefault="004338B6" w:rsidP="009C73D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5A4D1D">
              <w:rPr>
                <w:rFonts w:ascii="Verdana" w:eastAsia="Times New Roman" w:hAnsi="Verdana"/>
                <w:sz w:val="18"/>
                <w:szCs w:val="18"/>
                <w:lang w:val="sr-Latn-RS" w:eastAsia="sr-Latn-RS"/>
              </w:rPr>
              <w:t>Негативни финансијски утицај</w:t>
            </w:r>
          </w:p>
        </w:tc>
        <w:tc>
          <w:tcPr>
            <w:tcW w:w="1677" w:type="dxa"/>
            <w:vAlign w:val="center"/>
            <w:hideMark/>
          </w:tcPr>
          <w:p w:rsidR="004338B6" w:rsidRPr="005A4D1D" w:rsidRDefault="004338B6" w:rsidP="009C73D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5A4D1D">
              <w:rPr>
                <w:rFonts w:ascii="Verdana" w:eastAsia="Times New Roman" w:hAnsi="Verdana"/>
                <w:sz w:val="18"/>
                <w:szCs w:val="18"/>
                <w:lang w:val="sr-Latn-RS" w:eastAsia="sr-Latn-RS"/>
              </w:rPr>
              <w:t>Вероватноћа догађаја</w:t>
            </w:r>
          </w:p>
        </w:tc>
      </w:tr>
      <w:tr w:rsidR="004338B6" w:rsidRPr="005A4D1D" w:rsidTr="004338B6">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509" w:type="dxa"/>
            <w:vAlign w:val="center"/>
            <w:hideMark/>
          </w:tcPr>
          <w:p w:rsidR="004338B6" w:rsidRPr="005A4D1D" w:rsidRDefault="004338B6" w:rsidP="009C73D7">
            <w:pPr>
              <w:spacing w:after="0" w:line="240" w:lineRule="auto"/>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 xml:space="preserve">Приходи од камата </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55.545</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49.746</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42.513</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48.150</w:t>
            </w:r>
          </w:p>
        </w:tc>
        <w:tc>
          <w:tcPr>
            <w:tcW w:w="1567"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677"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r>
      <w:tr w:rsidR="004338B6" w:rsidRPr="005A4D1D" w:rsidTr="004338B6">
        <w:trPr>
          <w:trHeight w:val="836"/>
        </w:trPr>
        <w:tc>
          <w:tcPr>
            <w:cnfStyle w:val="001000000000" w:firstRow="0" w:lastRow="0" w:firstColumn="1" w:lastColumn="0" w:oddVBand="0" w:evenVBand="0" w:oddHBand="0" w:evenHBand="0" w:firstRowFirstColumn="0" w:firstRowLastColumn="0" w:lastRowFirstColumn="0" w:lastRowLastColumn="0"/>
            <w:tcW w:w="1509" w:type="dxa"/>
            <w:vAlign w:val="center"/>
            <w:hideMark/>
          </w:tcPr>
          <w:p w:rsidR="004338B6" w:rsidRPr="005A4D1D" w:rsidRDefault="004338B6" w:rsidP="009C73D7">
            <w:pPr>
              <w:spacing w:after="0" w:line="240" w:lineRule="auto"/>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Планирани приходи од камата</w:t>
            </w:r>
          </w:p>
        </w:tc>
        <w:tc>
          <w:tcPr>
            <w:tcW w:w="925" w:type="dxa"/>
            <w:noWrap/>
            <w:vAlign w:val="center"/>
            <w:hideMark/>
          </w:tcPr>
          <w:p w:rsidR="004338B6" w:rsidRPr="005A4D1D" w:rsidRDefault="004338B6" w:rsidP="009C73D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46.224</w:t>
            </w:r>
          </w:p>
        </w:tc>
        <w:tc>
          <w:tcPr>
            <w:tcW w:w="925" w:type="dxa"/>
            <w:noWrap/>
            <w:vAlign w:val="center"/>
            <w:hideMark/>
          </w:tcPr>
          <w:p w:rsidR="004338B6" w:rsidRPr="005A4D1D" w:rsidRDefault="004338B6" w:rsidP="009C73D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41.408</w:t>
            </w:r>
          </w:p>
        </w:tc>
        <w:tc>
          <w:tcPr>
            <w:tcW w:w="925" w:type="dxa"/>
            <w:noWrap/>
            <w:vAlign w:val="center"/>
            <w:hideMark/>
          </w:tcPr>
          <w:p w:rsidR="004338B6" w:rsidRPr="005A4D1D" w:rsidRDefault="004338B6" w:rsidP="009C73D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37.637</w:t>
            </w:r>
          </w:p>
        </w:tc>
        <w:tc>
          <w:tcPr>
            <w:tcW w:w="925" w:type="dxa"/>
            <w:noWrap/>
            <w:vAlign w:val="center"/>
            <w:hideMark/>
          </w:tcPr>
          <w:p w:rsidR="004338B6" w:rsidRPr="00BF6C6D" w:rsidRDefault="004338B6" w:rsidP="009C73D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F6C6D">
              <w:rPr>
                <w:rFonts w:ascii="Verdana" w:eastAsia="Times New Roman" w:hAnsi="Verdana"/>
                <w:color w:val="1F4E79" w:themeColor="accent1" w:themeShade="80"/>
                <w:sz w:val="18"/>
                <w:szCs w:val="18"/>
                <w:lang w:val="sr-Latn-RS" w:eastAsia="sr-Latn-RS"/>
              </w:rPr>
              <w:t>45.174</w:t>
            </w:r>
          </w:p>
        </w:tc>
        <w:tc>
          <w:tcPr>
            <w:tcW w:w="1567" w:type="dxa"/>
            <w:noWrap/>
            <w:vAlign w:val="center"/>
            <w:hideMark/>
          </w:tcPr>
          <w:p w:rsidR="004338B6" w:rsidRPr="00BF6C6D" w:rsidRDefault="004338B6" w:rsidP="009C73D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677" w:type="dxa"/>
            <w:noWrap/>
            <w:vAlign w:val="center"/>
            <w:hideMark/>
          </w:tcPr>
          <w:p w:rsidR="004338B6" w:rsidRPr="00BF6C6D" w:rsidRDefault="004338B6" w:rsidP="009C73D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r>
      <w:tr w:rsidR="004338B6" w:rsidRPr="005A4D1D" w:rsidTr="004338B6">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1509" w:type="dxa"/>
            <w:vAlign w:val="center"/>
            <w:hideMark/>
          </w:tcPr>
          <w:p w:rsidR="004338B6" w:rsidRPr="005A4D1D" w:rsidRDefault="004338B6" w:rsidP="009C73D7">
            <w:pPr>
              <w:spacing w:after="0" w:line="240" w:lineRule="auto"/>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Разлика</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9.321</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8.338</w:t>
            </w:r>
          </w:p>
        </w:tc>
        <w:tc>
          <w:tcPr>
            <w:tcW w:w="925" w:type="dxa"/>
            <w:noWrap/>
            <w:vAlign w:val="center"/>
            <w:hideMark/>
          </w:tcPr>
          <w:p w:rsidR="004338B6" w:rsidRPr="005A4D1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4.876</w:t>
            </w:r>
          </w:p>
        </w:tc>
        <w:tc>
          <w:tcPr>
            <w:tcW w:w="925" w:type="dxa"/>
            <w:noWrap/>
            <w:vAlign w:val="center"/>
            <w:hideMark/>
          </w:tcPr>
          <w:p w:rsidR="004338B6" w:rsidRPr="00BF6C6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F6C6D">
              <w:rPr>
                <w:rFonts w:ascii="Verdana" w:eastAsia="Times New Roman" w:hAnsi="Verdana"/>
                <w:color w:val="1F4E79" w:themeColor="accent1" w:themeShade="80"/>
                <w:sz w:val="18"/>
                <w:szCs w:val="18"/>
                <w:lang w:val="sr-Latn-RS" w:eastAsia="sr-Latn-RS"/>
              </w:rPr>
              <w:t>2.976</w:t>
            </w:r>
          </w:p>
        </w:tc>
        <w:tc>
          <w:tcPr>
            <w:tcW w:w="1567" w:type="dxa"/>
            <w:noWrap/>
            <w:vAlign w:val="center"/>
            <w:hideMark/>
          </w:tcPr>
          <w:p w:rsidR="004338B6" w:rsidRPr="00BF6C6D" w:rsidRDefault="004338B6" w:rsidP="009C73D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Cyrl-RS" w:eastAsia="sr-Latn-RS"/>
              </w:rPr>
            </w:pPr>
            <w:r w:rsidRPr="00BF6C6D">
              <w:rPr>
                <w:rFonts w:ascii="Verdana" w:eastAsia="Times New Roman" w:hAnsi="Verdana"/>
                <w:color w:val="1F4E79" w:themeColor="accent1" w:themeShade="80"/>
                <w:sz w:val="18"/>
                <w:szCs w:val="18"/>
                <w:lang w:val="sr-Cyrl-RS" w:eastAsia="sr-Latn-RS"/>
              </w:rPr>
              <w:t>0</w:t>
            </w:r>
          </w:p>
        </w:tc>
        <w:tc>
          <w:tcPr>
            <w:tcW w:w="1677" w:type="dxa"/>
            <w:noWrap/>
            <w:vAlign w:val="center"/>
            <w:hideMark/>
          </w:tcPr>
          <w:p w:rsidR="004338B6" w:rsidRPr="00BF6C6D" w:rsidRDefault="004338B6" w:rsidP="004338B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Cyrl-RS" w:eastAsia="sr-Latn-RS"/>
              </w:rPr>
            </w:pPr>
            <w:r w:rsidRPr="00BF6C6D">
              <w:rPr>
                <w:rFonts w:ascii="Verdana" w:eastAsia="Times New Roman" w:hAnsi="Verdana"/>
                <w:color w:val="1F4E79" w:themeColor="accent1" w:themeShade="80"/>
                <w:sz w:val="18"/>
                <w:szCs w:val="18"/>
                <w:lang w:val="sr-Cyrl-RS" w:eastAsia="sr-Latn-RS"/>
              </w:rPr>
              <w:t>0%</w:t>
            </w:r>
          </w:p>
        </w:tc>
      </w:tr>
    </w:tbl>
    <w:p w:rsidR="00E67E5B" w:rsidRPr="00E67E5B" w:rsidRDefault="00E67E5B" w:rsidP="00005580">
      <w:pPr>
        <w:pStyle w:val="Subtitle"/>
        <w:spacing w:before="240" w:after="240"/>
        <w:rPr>
          <w:rFonts w:ascii="Verdana" w:hAnsi="Verdana"/>
          <w:b/>
          <w:i w:val="0"/>
          <w:noProof/>
          <w:color w:val="1F4E79" w:themeColor="accent1" w:themeShade="80"/>
          <w:sz w:val="20"/>
          <w:szCs w:val="20"/>
        </w:rPr>
      </w:pPr>
      <w:r w:rsidRPr="00E67E5B">
        <w:rPr>
          <w:rFonts w:ascii="Verdana" w:hAnsi="Verdana"/>
          <w:b/>
          <w:i w:val="0"/>
          <w:noProof/>
          <w:color w:val="1F4E79" w:themeColor="accent1" w:themeShade="80"/>
          <w:sz w:val="20"/>
          <w:szCs w:val="20"/>
        </w:rPr>
        <w:t>Идентификовани ризик:</w:t>
      </w:r>
    </w:p>
    <w:p w:rsidR="00E67E5B" w:rsidRPr="00BF6C6D" w:rsidRDefault="00E67E5B" w:rsidP="00E67E5B">
      <w:pPr>
        <w:jc w:val="both"/>
        <w:rPr>
          <w:rFonts w:ascii="Verdana" w:eastAsia="Times New Roman" w:hAnsi="Verdana" w:cs="Tahoma"/>
          <w:noProof/>
          <w:color w:val="1F4E79" w:themeColor="accent1" w:themeShade="80"/>
          <w:sz w:val="20"/>
          <w:szCs w:val="20"/>
          <w:lang w:val="sr-Cyrl-RS"/>
        </w:rPr>
      </w:pPr>
      <w:r w:rsidRPr="00BF6C6D">
        <w:rPr>
          <w:rFonts w:ascii="Verdana" w:eastAsia="Times New Roman" w:hAnsi="Verdana" w:cs="Tahoma"/>
          <w:noProof/>
          <w:color w:val="1F4E79" w:themeColor="accent1" w:themeShade="80"/>
          <w:sz w:val="20"/>
          <w:szCs w:val="20"/>
          <w:lang w:val="sr-Cyrl-RS"/>
        </w:rPr>
        <w:t>Идентификован је ризик пада каматних стопа. Забележен је негативан тренд кретања каматних стопа у РСД у протеклом периоду, док је забележен раст каматних стопа на ЕУР-е. У односу на 201</w:t>
      </w:r>
      <w:r>
        <w:rPr>
          <w:rFonts w:ascii="Verdana" w:eastAsia="Times New Roman" w:hAnsi="Verdana" w:cs="Tahoma"/>
          <w:noProof/>
          <w:color w:val="1F4E79" w:themeColor="accent1" w:themeShade="80"/>
          <w:sz w:val="20"/>
          <w:szCs w:val="20"/>
          <w:lang w:val="sr-Cyrl-RS"/>
        </w:rPr>
        <w:t>6</w:t>
      </w:r>
      <w:r w:rsidRPr="00BF6C6D">
        <w:rPr>
          <w:rFonts w:ascii="Verdana" w:eastAsia="Times New Roman" w:hAnsi="Verdana" w:cs="Tahoma"/>
          <w:noProof/>
          <w:color w:val="1F4E79" w:themeColor="accent1" w:themeShade="80"/>
          <w:sz w:val="20"/>
          <w:szCs w:val="20"/>
          <w:lang w:val="sr-Cyrl-RS"/>
        </w:rPr>
        <w:t xml:space="preserve">. годину референтна каматна стопа је пала за </w:t>
      </w:r>
      <w:r>
        <w:rPr>
          <w:rFonts w:ascii="Verdana" w:eastAsia="Times New Roman" w:hAnsi="Verdana" w:cs="Tahoma"/>
          <w:noProof/>
          <w:color w:val="1F4E79" w:themeColor="accent1" w:themeShade="80"/>
          <w:sz w:val="20"/>
          <w:szCs w:val="20"/>
          <w:lang w:val="sr-Cyrl-RS"/>
        </w:rPr>
        <w:t>45</w:t>
      </w:r>
      <w:r w:rsidRPr="00BF6C6D">
        <w:rPr>
          <w:rFonts w:ascii="Verdana" w:eastAsia="Times New Roman" w:hAnsi="Verdana" w:cs="Tahoma"/>
          <w:noProof/>
          <w:color w:val="1F4E79" w:themeColor="accent1" w:themeShade="80"/>
          <w:sz w:val="20"/>
          <w:szCs w:val="20"/>
          <w:lang w:val="sr-Cyrl-RS"/>
        </w:rPr>
        <w:t>,</w:t>
      </w:r>
      <w:r>
        <w:rPr>
          <w:rFonts w:ascii="Verdana" w:eastAsia="Times New Roman" w:hAnsi="Verdana" w:cs="Tahoma"/>
          <w:noProof/>
          <w:color w:val="1F4E79" w:themeColor="accent1" w:themeShade="80"/>
          <w:sz w:val="20"/>
          <w:szCs w:val="20"/>
          <w:lang w:val="sr-Cyrl-RS"/>
        </w:rPr>
        <w:t xml:space="preserve">52%, док је </w:t>
      </w:r>
      <w:r w:rsidRPr="00BF6C6D">
        <w:rPr>
          <w:rFonts w:ascii="Verdana" w:eastAsia="Times New Roman" w:hAnsi="Verdana" w:cs="Tahoma"/>
          <w:noProof/>
          <w:color w:val="1F4E79" w:themeColor="accent1" w:themeShade="80"/>
          <w:sz w:val="20"/>
          <w:szCs w:val="20"/>
          <w:lang w:val="sr-Cyrl-RS"/>
        </w:rPr>
        <w:t xml:space="preserve">ЕУРИБОР </w:t>
      </w:r>
      <w:r>
        <w:rPr>
          <w:rFonts w:ascii="Verdana" w:eastAsia="Times New Roman" w:hAnsi="Verdana" w:cs="Tahoma"/>
          <w:noProof/>
          <w:color w:val="1F4E79" w:themeColor="accent1" w:themeShade="80"/>
          <w:sz w:val="20"/>
          <w:szCs w:val="20"/>
          <w:lang w:val="sr-Cyrl-RS"/>
        </w:rPr>
        <w:t>порастао</w:t>
      </w:r>
      <w:r w:rsidRPr="00BF6C6D">
        <w:rPr>
          <w:rFonts w:ascii="Verdana" w:eastAsia="Times New Roman" w:hAnsi="Verdana" w:cs="Tahoma"/>
          <w:noProof/>
          <w:color w:val="1F4E79" w:themeColor="accent1" w:themeShade="80"/>
          <w:sz w:val="20"/>
          <w:szCs w:val="20"/>
          <w:lang w:val="sr-Cyrl-RS"/>
        </w:rPr>
        <w:t xml:space="preserve"> за 106%, али је и даље негативан.</w:t>
      </w:r>
    </w:p>
    <w:p w:rsidR="004338B6" w:rsidRPr="00BF6C6D" w:rsidRDefault="004338B6" w:rsidP="004338B6">
      <w:pPr>
        <w:pStyle w:val="ListParagraph"/>
        <w:ind w:left="0"/>
        <w:jc w:val="both"/>
        <w:rPr>
          <w:rFonts w:ascii="Verdana" w:eastAsia="Times New Roman" w:hAnsi="Verdana"/>
          <w:iCs/>
          <w:noProof/>
          <w:color w:val="1F4E79" w:themeColor="accent1" w:themeShade="80"/>
          <w:spacing w:val="15"/>
          <w:sz w:val="20"/>
          <w:szCs w:val="20"/>
          <w:lang w:val="sr-Cyrl-RS"/>
        </w:rPr>
      </w:pPr>
      <w:r w:rsidRPr="00E67E5B">
        <w:rPr>
          <w:rFonts w:ascii="Verdana" w:eastAsia="Times New Roman" w:hAnsi="Verdana"/>
          <w:b/>
          <w:iCs/>
          <w:noProof/>
          <w:color w:val="1F4E79" w:themeColor="accent1" w:themeShade="80"/>
          <w:spacing w:val="15"/>
          <w:sz w:val="20"/>
          <w:szCs w:val="20"/>
          <w:lang w:val="de-AT"/>
        </w:rPr>
        <w:t>Оцена ризика:</w:t>
      </w:r>
      <w:r w:rsidR="00E67E5B">
        <w:rPr>
          <w:rFonts w:ascii="Verdana" w:eastAsia="Times New Roman" w:hAnsi="Verdana"/>
          <w:i/>
          <w:iCs/>
          <w:noProof/>
          <w:color w:val="1F4E79" w:themeColor="accent1" w:themeShade="80"/>
          <w:spacing w:val="15"/>
          <w:sz w:val="20"/>
          <w:szCs w:val="20"/>
          <w:lang w:val="sr-Cyrl-RS"/>
        </w:rPr>
        <w:t xml:space="preserve"> </w:t>
      </w:r>
      <w:r w:rsidRPr="00BF6C6D">
        <w:rPr>
          <w:rFonts w:ascii="Verdana" w:eastAsia="Times New Roman" w:hAnsi="Verdana"/>
          <w:iCs/>
          <w:noProof/>
          <w:color w:val="1F4E79" w:themeColor="accent1" w:themeShade="80"/>
          <w:spacing w:val="15"/>
          <w:sz w:val="20"/>
          <w:szCs w:val="20"/>
          <w:lang w:val="sr-Cyrl-RS"/>
        </w:rPr>
        <w:t>Мала вероватноћа догађаја (ограничен утицај)</w:t>
      </w:r>
    </w:p>
    <w:tbl>
      <w:tblPr>
        <w:tblW w:w="10308" w:type="dxa"/>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4A0" w:firstRow="1" w:lastRow="0" w:firstColumn="1" w:lastColumn="0" w:noHBand="0" w:noVBand="1"/>
      </w:tblPr>
      <w:tblGrid>
        <w:gridCol w:w="1626"/>
        <w:gridCol w:w="1822"/>
        <w:gridCol w:w="1120"/>
        <w:gridCol w:w="5740"/>
      </w:tblGrid>
      <w:tr w:rsidR="00E90688" w:rsidRPr="00BF6C6D" w:rsidTr="00E90688">
        <w:trPr>
          <w:trHeight w:val="485"/>
          <w:jc w:val="center"/>
        </w:trPr>
        <w:tc>
          <w:tcPr>
            <w:tcW w:w="1626" w:type="dxa"/>
          </w:tcPr>
          <w:p w:rsidR="00E90688" w:rsidRPr="00771A1F" w:rsidRDefault="00E90688" w:rsidP="00940F16">
            <w:pPr>
              <w:spacing w:after="0"/>
              <w:jc w:val="center"/>
              <w:rPr>
                <w:rFonts w:ascii="Verdana" w:eastAsia="Times New Roman" w:hAnsi="Verdana"/>
                <w:b/>
                <w:bCs/>
                <w:color w:val="1F4E79" w:themeColor="accent1" w:themeShade="80"/>
                <w:sz w:val="18"/>
                <w:szCs w:val="18"/>
                <w:lang w:val="sr-Cyrl-RS" w:eastAsia="sr-Latn-RS"/>
              </w:rPr>
            </w:pPr>
            <w:r w:rsidRPr="00771A1F">
              <w:rPr>
                <w:rFonts w:ascii="Verdana" w:eastAsia="Times New Roman" w:hAnsi="Verdana"/>
                <w:b/>
                <w:bCs/>
                <w:color w:val="1F4E79" w:themeColor="accent1" w:themeShade="80"/>
                <w:sz w:val="18"/>
                <w:szCs w:val="18"/>
                <w:lang w:val="sr-Cyrl-RS" w:eastAsia="sr-Latn-RS"/>
              </w:rPr>
              <w:t>Назив ризика</w:t>
            </w:r>
          </w:p>
        </w:tc>
        <w:tc>
          <w:tcPr>
            <w:tcW w:w="1822" w:type="dxa"/>
            <w:shd w:val="clear" w:color="auto" w:fill="auto"/>
            <w:vAlign w:val="center"/>
            <w:hideMark/>
          </w:tcPr>
          <w:p w:rsidR="00E90688" w:rsidRPr="00771A1F" w:rsidRDefault="00E90688" w:rsidP="00940F16">
            <w:pPr>
              <w:spacing w:after="0"/>
              <w:jc w:val="center"/>
              <w:rPr>
                <w:rFonts w:ascii="Verdana" w:eastAsia="Times New Roman" w:hAnsi="Verdana"/>
                <w:b/>
                <w:bCs/>
                <w:color w:val="1F4E79" w:themeColor="accent1" w:themeShade="80"/>
                <w:sz w:val="18"/>
                <w:szCs w:val="18"/>
                <w:lang w:val="sr-Latn-RS" w:eastAsia="sr-Latn-RS"/>
              </w:rPr>
            </w:pPr>
            <w:r w:rsidRPr="00771A1F">
              <w:rPr>
                <w:rFonts w:ascii="Verdana" w:eastAsia="Times New Roman" w:hAnsi="Verdana"/>
                <w:b/>
                <w:bCs/>
                <w:color w:val="1F4E79" w:themeColor="accent1" w:themeShade="80"/>
                <w:sz w:val="18"/>
                <w:szCs w:val="18"/>
                <w:lang w:val="sr-Cyrl-RS" w:eastAsia="sr-Latn-RS"/>
              </w:rPr>
              <w:t>Вероватноћа догађаја</w:t>
            </w:r>
          </w:p>
        </w:tc>
        <w:tc>
          <w:tcPr>
            <w:tcW w:w="1120" w:type="dxa"/>
            <w:shd w:val="clear" w:color="auto" w:fill="auto"/>
            <w:vAlign w:val="center"/>
            <w:hideMark/>
          </w:tcPr>
          <w:p w:rsidR="00E90688" w:rsidRPr="00771A1F" w:rsidRDefault="00E90688" w:rsidP="00940F16">
            <w:pPr>
              <w:spacing w:after="0"/>
              <w:jc w:val="center"/>
              <w:rPr>
                <w:rFonts w:ascii="Verdana" w:eastAsia="Times New Roman" w:hAnsi="Verdana"/>
                <w:b/>
                <w:bCs/>
                <w:color w:val="1F4E79" w:themeColor="accent1" w:themeShade="80"/>
                <w:sz w:val="18"/>
                <w:szCs w:val="18"/>
                <w:lang w:val="sr-Latn-RS" w:eastAsia="sr-Latn-RS"/>
              </w:rPr>
            </w:pPr>
            <w:r w:rsidRPr="00771A1F">
              <w:rPr>
                <w:rFonts w:ascii="Verdana" w:eastAsia="Times New Roman" w:hAnsi="Verdana"/>
                <w:b/>
                <w:bCs/>
                <w:color w:val="1F4E79" w:themeColor="accent1" w:themeShade="80"/>
                <w:sz w:val="18"/>
                <w:szCs w:val="18"/>
                <w:lang w:val="sr-Cyrl-RS" w:eastAsia="sr-Latn-RS"/>
              </w:rPr>
              <w:t>Оцена ризика</w:t>
            </w:r>
          </w:p>
        </w:tc>
        <w:tc>
          <w:tcPr>
            <w:tcW w:w="5740" w:type="dxa"/>
            <w:shd w:val="clear" w:color="auto" w:fill="auto"/>
            <w:vAlign w:val="center"/>
            <w:hideMark/>
          </w:tcPr>
          <w:p w:rsidR="00E90688" w:rsidRPr="00771A1F" w:rsidRDefault="00E90688" w:rsidP="00940F16">
            <w:pPr>
              <w:spacing w:after="0"/>
              <w:rPr>
                <w:rFonts w:ascii="Verdana" w:eastAsia="Times New Roman" w:hAnsi="Verdana"/>
                <w:b/>
                <w:bCs/>
                <w:color w:val="1F4E79" w:themeColor="accent1" w:themeShade="80"/>
                <w:sz w:val="18"/>
                <w:szCs w:val="18"/>
                <w:lang w:val="sr-Cyrl-RS" w:eastAsia="sr-Latn-RS"/>
              </w:rPr>
            </w:pPr>
            <w:r w:rsidRPr="00771A1F">
              <w:rPr>
                <w:rFonts w:ascii="Verdana" w:eastAsia="Times New Roman" w:hAnsi="Verdana"/>
                <w:b/>
                <w:bCs/>
                <w:color w:val="1F4E79" w:themeColor="accent1" w:themeShade="80"/>
                <w:sz w:val="18"/>
                <w:szCs w:val="18"/>
                <w:lang w:val="sr-Cyrl-RS" w:eastAsia="sr-Latn-RS"/>
              </w:rPr>
              <w:t>Утицај</w:t>
            </w:r>
          </w:p>
        </w:tc>
      </w:tr>
      <w:tr w:rsidR="00E90688" w:rsidRPr="004338B6" w:rsidTr="00E90688">
        <w:trPr>
          <w:trHeight w:val="226"/>
          <w:jc w:val="center"/>
        </w:trPr>
        <w:tc>
          <w:tcPr>
            <w:tcW w:w="1626" w:type="dxa"/>
            <w:shd w:val="clear" w:color="auto" w:fill="DEEAF6"/>
          </w:tcPr>
          <w:p w:rsidR="00E90688" w:rsidRPr="00771A1F" w:rsidRDefault="00E90688" w:rsidP="00940F16">
            <w:pPr>
              <w:spacing w:after="0"/>
              <w:jc w:val="center"/>
              <w:rPr>
                <w:rFonts w:ascii="Verdana" w:eastAsia="Times New Roman" w:hAnsi="Verdana"/>
                <w:bCs/>
                <w:color w:val="1F4E79" w:themeColor="accent1" w:themeShade="80"/>
                <w:sz w:val="20"/>
                <w:szCs w:val="20"/>
                <w:lang w:val="sr-Cyrl-RS" w:eastAsia="sr-Latn-RS"/>
              </w:rPr>
            </w:pPr>
            <w:r w:rsidRPr="00771A1F">
              <w:rPr>
                <w:rFonts w:ascii="Verdana" w:eastAsia="Times New Roman" w:hAnsi="Verdana"/>
                <w:bCs/>
                <w:color w:val="1F4E79" w:themeColor="accent1" w:themeShade="80"/>
                <w:sz w:val="20"/>
                <w:szCs w:val="20"/>
                <w:lang w:val="sr-Cyrl-RS" w:eastAsia="sr-Latn-RS"/>
              </w:rPr>
              <w:t>Промена каматних стопа</w:t>
            </w:r>
          </w:p>
        </w:tc>
        <w:tc>
          <w:tcPr>
            <w:tcW w:w="1822" w:type="dxa"/>
            <w:shd w:val="clear" w:color="auto" w:fill="DEEAF6"/>
            <w:vAlign w:val="center"/>
            <w:hideMark/>
          </w:tcPr>
          <w:p w:rsidR="00E90688" w:rsidRPr="00771A1F" w:rsidRDefault="00E90688" w:rsidP="00940F16">
            <w:pPr>
              <w:spacing w:after="0"/>
              <w:jc w:val="center"/>
              <w:rPr>
                <w:rFonts w:ascii="Verdana" w:eastAsia="Times New Roman" w:hAnsi="Verdana"/>
                <w:bCs/>
                <w:color w:val="1F4E79" w:themeColor="accent1" w:themeShade="80"/>
                <w:sz w:val="20"/>
                <w:szCs w:val="20"/>
                <w:lang w:val="sr-Latn-RS" w:eastAsia="sr-Latn-RS"/>
              </w:rPr>
            </w:pPr>
            <w:r w:rsidRPr="00771A1F">
              <w:rPr>
                <w:rFonts w:ascii="Verdana" w:eastAsia="Times New Roman" w:hAnsi="Verdana"/>
                <w:bCs/>
                <w:color w:val="1F4E79" w:themeColor="accent1" w:themeShade="80"/>
                <w:sz w:val="20"/>
                <w:szCs w:val="20"/>
                <w:lang w:eastAsia="sr-Latn-RS"/>
              </w:rPr>
              <w:t>0%</w:t>
            </w:r>
          </w:p>
        </w:tc>
        <w:tc>
          <w:tcPr>
            <w:tcW w:w="1120" w:type="dxa"/>
            <w:shd w:val="clear" w:color="auto" w:fill="DEEAF6"/>
            <w:vAlign w:val="center"/>
            <w:hideMark/>
          </w:tcPr>
          <w:p w:rsidR="00E90688" w:rsidRPr="00BF6C6D" w:rsidRDefault="00E90688" w:rsidP="006F54A8">
            <w:pPr>
              <w:spacing w:after="0"/>
              <w:jc w:val="center"/>
              <w:rPr>
                <w:rFonts w:ascii="Verdana" w:eastAsia="Times New Roman" w:hAnsi="Verdana"/>
                <w:color w:val="1F4E79" w:themeColor="accent1" w:themeShade="80"/>
                <w:sz w:val="20"/>
                <w:szCs w:val="20"/>
                <w:lang w:val="sr-Latn-RS" w:eastAsia="sr-Latn-RS"/>
              </w:rPr>
            </w:pPr>
            <w:r w:rsidRPr="00BF6C6D">
              <w:rPr>
                <w:rFonts w:ascii="Verdana" w:eastAsia="Times New Roman" w:hAnsi="Verdana"/>
                <w:color w:val="1F4E79" w:themeColor="accent1" w:themeShade="80"/>
                <w:sz w:val="20"/>
                <w:szCs w:val="20"/>
                <w:lang w:eastAsia="sr-Latn-RS"/>
              </w:rPr>
              <w:t>0</w:t>
            </w:r>
            <w:r w:rsidRPr="00BF6C6D">
              <w:rPr>
                <w:rFonts w:ascii="Verdana" w:eastAsia="Times New Roman" w:hAnsi="Verdana"/>
                <w:color w:val="1F4E79" w:themeColor="accent1" w:themeShade="80"/>
                <w:sz w:val="20"/>
                <w:szCs w:val="20"/>
                <w:lang w:val="sr-Cyrl-RS" w:eastAsia="sr-Latn-RS"/>
              </w:rPr>
              <w:t>,</w:t>
            </w:r>
            <w:r w:rsidRPr="00BF6C6D">
              <w:rPr>
                <w:rFonts w:ascii="Verdana" w:eastAsia="Times New Roman" w:hAnsi="Verdana"/>
                <w:color w:val="1F4E79" w:themeColor="accent1" w:themeShade="80"/>
                <w:sz w:val="20"/>
                <w:szCs w:val="20"/>
                <w:lang w:eastAsia="sr-Latn-RS"/>
              </w:rPr>
              <w:t>01</w:t>
            </w:r>
          </w:p>
        </w:tc>
        <w:tc>
          <w:tcPr>
            <w:tcW w:w="5740" w:type="dxa"/>
            <w:shd w:val="clear" w:color="auto" w:fill="DEEAF6"/>
            <w:vAlign w:val="center"/>
            <w:hideMark/>
          </w:tcPr>
          <w:p w:rsidR="00E90688" w:rsidRPr="004338B6" w:rsidRDefault="00E90688" w:rsidP="00940F16">
            <w:pPr>
              <w:spacing w:after="0"/>
              <w:rPr>
                <w:rFonts w:ascii="Verdana" w:eastAsia="Times New Roman" w:hAnsi="Verdana"/>
                <w:color w:val="1F4E79" w:themeColor="accent1" w:themeShade="80"/>
                <w:sz w:val="20"/>
                <w:szCs w:val="20"/>
                <w:lang w:val="sr-Cyrl-RS" w:eastAsia="sr-Latn-RS"/>
              </w:rPr>
            </w:pPr>
            <w:r w:rsidRPr="00BF6C6D">
              <w:rPr>
                <w:rFonts w:ascii="Verdana" w:eastAsia="Times New Roman" w:hAnsi="Verdana"/>
                <w:color w:val="1F4E79" w:themeColor="accent1" w:themeShade="80"/>
                <w:sz w:val="20"/>
                <w:szCs w:val="20"/>
                <w:lang w:val="sr-Cyrl-RS" w:eastAsia="sr-Latn-RS"/>
              </w:rPr>
              <w:t xml:space="preserve">Ограничен – </w:t>
            </w:r>
            <w:r w:rsidRPr="00BF6C6D">
              <w:rPr>
                <w:rFonts w:ascii="Verdana" w:eastAsia="Times New Roman" w:hAnsi="Verdana"/>
                <w:i/>
                <w:color w:val="1F4E79" w:themeColor="accent1" w:themeShade="80"/>
                <w:sz w:val="20"/>
                <w:szCs w:val="20"/>
                <w:lang w:val="sr-Cyrl-RS" w:eastAsia="sr-Latn-RS"/>
              </w:rPr>
              <w:t>утицај се може апсорбовати кроз нормалне активности</w:t>
            </w:r>
          </w:p>
        </w:tc>
      </w:tr>
    </w:tbl>
    <w:p w:rsidR="004338B6" w:rsidRPr="004338B6" w:rsidRDefault="004338B6" w:rsidP="004338B6">
      <w:pPr>
        <w:pStyle w:val="ListParagraph"/>
        <w:ind w:left="0"/>
        <w:jc w:val="both"/>
        <w:rPr>
          <w:rFonts w:ascii="Verdana" w:eastAsia="Times New Roman" w:hAnsi="Verdana" w:cs="Tahoma"/>
          <w:noProof/>
          <w:color w:val="1F4E79" w:themeColor="accent1" w:themeShade="80"/>
          <w:sz w:val="20"/>
          <w:szCs w:val="20"/>
          <w:lang w:val="sr-Cyrl-RS"/>
        </w:rPr>
      </w:pPr>
    </w:p>
    <w:tbl>
      <w:tblPr>
        <w:tblStyle w:val="GridTable4-Accent1"/>
        <w:tblW w:w="9713" w:type="dxa"/>
        <w:tblLook w:val="04A0" w:firstRow="1" w:lastRow="0" w:firstColumn="1" w:lastColumn="0" w:noHBand="0" w:noVBand="1"/>
      </w:tblPr>
      <w:tblGrid>
        <w:gridCol w:w="3337"/>
        <w:gridCol w:w="6376"/>
      </w:tblGrid>
      <w:tr w:rsidR="00606EF7" w:rsidRPr="00BF6C6D" w:rsidTr="00E67E5B">
        <w:trPr>
          <w:cnfStyle w:val="100000000000" w:firstRow="1" w:lastRow="0" w:firstColumn="0" w:lastColumn="0" w:oddVBand="0" w:evenVBand="0" w:oddHBand="0" w:evenHBand="0" w:firstRowFirstColumn="0" w:firstRowLastColumn="0" w:lastRowFirstColumn="0" w:lastRowLastColumn="0"/>
          <w:trHeight w:val="56"/>
        </w:trPr>
        <w:tc>
          <w:tcPr>
            <w:cnfStyle w:val="001000000000" w:firstRow="0" w:lastRow="0" w:firstColumn="1" w:lastColumn="0" w:oddVBand="0" w:evenVBand="0" w:oddHBand="0" w:evenHBand="0" w:firstRowFirstColumn="0" w:firstRowLastColumn="0" w:lastRowFirstColumn="0" w:lastRowLastColumn="0"/>
            <w:tcW w:w="3337" w:type="dxa"/>
          </w:tcPr>
          <w:p w:rsidR="00606EF7" w:rsidRPr="00E67E5B" w:rsidRDefault="00E67E5B" w:rsidP="00606EF7">
            <w:pPr>
              <w:rPr>
                <w:rFonts w:ascii="Verdana" w:eastAsia="Times New Roman" w:hAnsi="Verdana" w:cs="Tahoma"/>
                <w:bCs w:val="0"/>
                <w:noProof/>
                <w:sz w:val="20"/>
                <w:szCs w:val="20"/>
                <w:lang w:val="sr-Cyrl-RS"/>
              </w:rPr>
            </w:pPr>
            <w:r w:rsidRPr="00E67E5B">
              <w:rPr>
                <w:rFonts w:ascii="Verdana" w:hAnsi="Verdana"/>
                <w:noProof/>
                <w:sz w:val="20"/>
                <w:szCs w:val="20"/>
              </w:rPr>
              <w:t>Мере</w:t>
            </w:r>
          </w:p>
        </w:tc>
        <w:tc>
          <w:tcPr>
            <w:tcW w:w="6376" w:type="dxa"/>
          </w:tcPr>
          <w:p w:rsidR="00606EF7" w:rsidRPr="00E67E5B" w:rsidRDefault="00606EF7" w:rsidP="00606EF7">
            <w:pPr>
              <w:cnfStyle w:val="100000000000" w:firstRow="1" w:lastRow="0" w:firstColumn="0" w:lastColumn="0" w:oddVBand="0" w:evenVBand="0" w:oddHBand="0" w:evenHBand="0" w:firstRowFirstColumn="0" w:firstRowLastColumn="0" w:lastRowFirstColumn="0" w:lastRowLastColumn="0"/>
              <w:rPr>
                <w:rFonts w:ascii="Verdana" w:eastAsia="Times New Roman" w:hAnsi="Verdana" w:cs="Tahoma"/>
                <w:bCs w:val="0"/>
                <w:noProof/>
                <w:sz w:val="20"/>
                <w:szCs w:val="20"/>
                <w:lang w:val="sr-Cyrl-RS"/>
              </w:rPr>
            </w:pPr>
            <w:r w:rsidRPr="00E67E5B">
              <w:rPr>
                <w:rFonts w:ascii="Verdana" w:eastAsia="Times New Roman" w:hAnsi="Verdana" w:cs="Tahoma"/>
                <w:bCs w:val="0"/>
                <w:noProof/>
                <w:sz w:val="20"/>
                <w:szCs w:val="20"/>
                <w:lang w:val="sr-Cyrl-RS"/>
              </w:rPr>
              <w:t>Напомене</w:t>
            </w:r>
          </w:p>
        </w:tc>
      </w:tr>
      <w:tr w:rsidR="00606EF7" w:rsidRPr="00BF6C6D" w:rsidTr="00E67E5B">
        <w:trPr>
          <w:cnfStyle w:val="000000100000" w:firstRow="0" w:lastRow="0" w:firstColumn="0" w:lastColumn="0" w:oddVBand="0" w:evenVBand="0" w:oddHBand="1"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3337" w:type="dxa"/>
          </w:tcPr>
          <w:p w:rsidR="00606EF7" w:rsidRPr="00BF6C6D" w:rsidRDefault="00BF6C6D" w:rsidP="00606EF7">
            <w:pPr>
              <w:rPr>
                <w:rFonts w:ascii="Verdana" w:eastAsia="Times New Roman" w:hAnsi="Verdana" w:cs="Tahoma"/>
                <w:b w:val="0"/>
                <w:bCs w:val="0"/>
                <w:noProof/>
                <w:color w:val="1F4E79" w:themeColor="accent1" w:themeShade="80"/>
                <w:sz w:val="20"/>
                <w:szCs w:val="20"/>
                <w:lang w:val="sr-Cyrl-RS"/>
              </w:rPr>
            </w:pPr>
            <w:r>
              <w:rPr>
                <w:rFonts w:ascii="Verdana" w:eastAsia="Times New Roman" w:hAnsi="Verdana" w:cs="Tahoma"/>
                <w:b w:val="0"/>
                <w:bCs w:val="0"/>
                <w:noProof/>
                <w:color w:val="1F4E79" w:themeColor="accent1" w:themeShade="80"/>
                <w:sz w:val="20"/>
                <w:szCs w:val="20"/>
                <w:lang w:val="sr-Cyrl-RS"/>
              </w:rPr>
              <w:t>Прихватање</w:t>
            </w:r>
            <w:r w:rsidR="00E67E5B">
              <w:rPr>
                <w:rFonts w:ascii="Verdana" w:eastAsia="Times New Roman" w:hAnsi="Verdana" w:cs="Tahoma"/>
                <w:b w:val="0"/>
                <w:bCs w:val="0"/>
                <w:noProof/>
                <w:color w:val="1F4E79" w:themeColor="accent1" w:themeShade="80"/>
                <w:sz w:val="20"/>
                <w:szCs w:val="20"/>
                <w:lang w:val="sr-Cyrl-RS"/>
              </w:rPr>
              <w:t xml:space="preserve"> ризика</w:t>
            </w:r>
          </w:p>
        </w:tc>
        <w:tc>
          <w:tcPr>
            <w:tcW w:w="6376" w:type="dxa"/>
          </w:tcPr>
          <w:p w:rsidR="00606EF7" w:rsidRPr="00BF6C6D" w:rsidRDefault="00606EF7" w:rsidP="004501B2">
            <w:pPr>
              <w:pStyle w:val="ListParagraph"/>
              <w:numPr>
                <w:ilvl w:val="0"/>
                <w:numId w:val="21"/>
              </w:num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BF6C6D">
              <w:rPr>
                <w:rFonts w:ascii="Verdana" w:eastAsia="Times New Roman" w:hAnsi="Verdana" w:cs="Tahoma"/>
                <w:noProof/>
                <w:color w:val="1F4E79" w:themeColor="accent1" w:themeShade="80"/>
                <w:sz w:val="20"/>
                <w:szCs w:val="20"/>
                <w:lang w:val="sr-Cyrl-RS"/>
              </w:rPr>
              <w:t xml:space="preserve">Приликом планирања узимају се </w:t>
            </w:r>
            <w:r w:rsidR="00494ADC" w:rsidRPr="00BF6C6D">
              <w:rPr>
                <w:rFonts w:ascii="Verdana" w:eastAsia="Times New Roman" w:hAnsi="Verdana" w:cs="Tahoma"/>
                <w:noProof/>
                <w:color w:val="1F4E79" w:themeColor="accent1" w:themeShade="80"/>
                <w:sz w:val="20"/>
                <w:szCs w:val="20"/>
                <w:lang w:val="sr-Cyrl-RS"/>
              </w:rPr>
              <w:t xml:space="preserve">у </w:t>
            </w:r>
            <w:r w:rsidRPr="00BF6C6D">
              <w:rPr>
                <w:rFonts w:ascii="Verdana" w:eastAsia="Times New Roman" w:hAnsi="Verdana" w:cs="Tahoma"/>
                <w:noProof/>
                <w:color w:val="1F4E79" w:themeColor="accent1" w:themeShade="80"/>
                <w:sz w:val="20"/>
                <w:szCs w:val="20"/>
                <w:lang w:val="sr-Cyrl-RS"/>
              </w:rPr>
              <w:t>обзир негативни трендови.</w:t>
            </w:r>
          </w:p>
          <w:p w:rsidR="00606EF7" w:rsidRPr="00BF6C6D" w:rsidRDefault="00606EF7" w:rsidP="004501B2">
            <w:pPr>
              <w:pStyle w:val="ListParagraph"/>
              <w:numPr>
                <w:ilvl w:val="0"/>
                <w:numId w:val="21"/>
              </w:num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BF6C6D">
              <w:rPr>
                <w:rFonts w:ascii="Verdana" w:eastAsia="Times New Roman" w:hAnsi="Verdana" w:cs="Tahoma"/>
                <w:noProof/>
                <w:color w:val="1F4E79" w:themeColor="accent1" w:themeShade="80"/>
                <w:sz w:val="20"/>
                <w:szCs w:val="20"/>
                <w:lang w:val="sr-Cyrl-RS"/>
              </w:rPr>
              <w:t xml:space="preserve">Друштво настоји да ризик смањи, пажљивим праћењем тржишних кретања, прикупљањем већег броја понуда и директним преговорима водећи рачуна о сигурности и диферсификацији портфолиа. </w:t>
            </w:r>
          </w:p>
        </w:tc>
      </w:tr>
    </w:tbl>
    <w:p w:rsidR="00036A4C" w:rsidRPr="00E67E5B" w:rsidRDefault="00036A4C" w:rsidP="00606EF7">
      <w:pPr>
        <w:pStyle w:val="ListParagraph"/>
        <w:ind w:left="0"/>
        <w:jc w:val="both"/>
        <w:rPr>
          <w:rFonts w:ascii="Verdana" w:eastAsia="Times New Roman" w:hAnsi="Verdana" w:cs="Tahoma"/>
          <w:b/>
          <w:noProof/>
          <w:color w:val="1F4E79" w:themeColor="accent1" w:themeShade="80"/>
          <w:sz w:val="20"/>
          <w:szCs w:val="20"/>
          <w:lang w:val="sr-Cyrl-RS"/>
        </w:rPr>
      </w:pPr>
    </w:p>
    <w:p w:rsidR="00606EF7" w:rsidRPr="00E67E5B" w:rsidRDefault="00036A4C" w:rsidP="00606EF7">
      <w:pPr>
        <w:pStyle w:val="ListParagraph"/>
        <w:ind w:left="0"/>
        <w:jc w:val="both"/>
        <w:rPr>
          <w:rFonts w:ascii="Verdana" w:eastAsia="Times New Roman" w:hAnsi="Verdana" w:cs="Tahoma"/>
          <w:noProof/>
          <w:color w:val="1F4E79" w:themeColor="accent1" w:themeShade="80"/>
          <w:sz w:val="20"/>
          <w:szCs w:val="20"/>
          <w:lang w:val="sr-Cyrl-RS"/>
        </w:rPr>
      </w:pPr>
      <w:r w:rsidRPr="00E67E5B">
        <w:rPr>
          <w:rFonts w:ascii="Verdana" w:eastAsia="Times New Roman" w:hAnsi="Verdana" w:cs="Tahoma"/>
          <w:b/>
          <w:noProof/>
          <w:color w:val="1F4E79" w:themeColor="accent1" w:themeShade="80"/>
          <w:sz w:val="20"/>
          <w:szCs w:val="20"/>
          <w:lang w:val="sr-Cyrl-RS"/>
        </w:rPr>
        <w:t xml:space="preserve">Категорија </w:t>
      </w:r>
      <w:r w:rsidR="00606EF7" w:rsidRPr="00E67E5B">
        <w:rPr>
          <w:rFonts w:ascii="Verdana" w:eastAsia="Times New Roman" w:hAnsi="Verdana"/>
          <w:b/>
          <w:iCs/>
          <w:noProof/>
          <w:color w:val="1F4E79" w:themeColor="accent1" w:themeShade="80"/>
          <w:spacing w:val="15"/>
          <w:sz w:val="20"/>
          <w:szCs w:val="20"/>
          <w:lang w:val="de-AT"/>
        </w:rPr>
        <w:t>ризика:</w:t>
      </w:r>
      <w:r w:rsidR="00CC5847">
        <w:rPr>
          <w:rFonts w:ascii="Verdana" w:eastAsia="Times New Roman" w:hAnsi="Verdana"/>
          <w:b/>
          <w:iCs/>
          <w:noProof/>
          <w:color w:val="1F4E79" w:themeColor="accent1" w:themeShade="80"/>
          <w:spacing w:val="15"/>
          <w:sz w:val="20"/>
          <w:szCs w:val="20"/>
          <w:lang w:val="sr-Cyrl-RS"/>
        </w:rPr>
        <w:t xml:space="preserve"> </w:t>
      </w:r>
      <w:r w:rsidR="00606EF7" w:rsidRPr="00E67E5B">
        <w:rPr>
          <w:rFonts w:ascii="Verdana" w:eastAsia="Times New Roman" w:hAnsi="Verdana"/>
          <w:iCs/>
          <w:noProof/>
          <w:color w:val="1F4E79" w:themeColor="accent1" w:themeShade="80"/>
          <w:spacing w:val="15"/>
          <w:sz w:val="20"/>
          <w:szCs w:val="20"/>
          <w:lang w:val="sr-Cyrl-RS"/>
        </w:rPr>
        <w:t>НЕЗНАТАН</w:t>
      </w:r>
      <w:r w:rsidR="00AD3D9E" w:rsidRPr="00E67E5B">
        <w:rPr>
          <w:rFonts w:ascii="Verdana" w:eastAsia="Times New Roman" w:hAnsi="Verdana"/>
          <w:iCs/>
          <w:noProof/>
          <w:color w:val="1F4E79" w:themeColor="accent1" w:themeShade="80"/>
          <w:spacing w:val="15"/>
          <w:sz w:val="20"/>
          <w:szCs w:val="20"/>
          <w:lang w:val="sr-Cyrl-RS"/>
        </w:rPr>
        <w:t>.</w:t>
      </w:r>
    </w:p>
    <w:p w:rsidR="00005580" w:rsidRDefault="00005580">
      <w:pPr>
        <w:spacing w:after="160" w:line="259" w:lineRule="auto"/>
        <w:rPr>
          <w:rFonts w:ascii="Verdana" w:eastAsia="Times New Roman" w:hAnsi="Verdana" w:cs="Tahoma"/>
          <w:noProof/>
          <w:color w:val="1F4E79" w:themeColor="accent1" w:themeShade="80"/>
          <w:lang w:val="sr-Cyrl-RS"/>
        </w:rPr>
      </w:pPr>
      <w:r>
        <w:rPr>
          <w:rFonts w:ascii="Verdana" w:eastAsia="Times New Roman" w:hAnsi="Verdana" w:cs="Tahoma"/>
          <w:noProof/>
          <w:color w:val="1F4E79" w:themeColor="accent1" w:themeShade="80"/>
          <w:lang w:val="sr-Cyrl-RS"/>
        </w:rPr>
        <w:br w:type="page"/>
      </w:r>
    </w:p>
    <w:p w:rsidR="00606EF7" w:rsidRPr="00E67E5B" w:rsidRDefault="00606EF7" w:rsidP="00E67E5B">
      <w:pPr>
        <w:pStyle w:val="Heading4"/>
        <w:spacing w:after="240"/>
        <w:rPr>
          <w:rFonts w:ascii="Verdana" w:hAnsi="Verdana"/>
          <w:i w:val="0"/>
          <w:noProof/>
          <w:color w:val="1F497D"/>
          <w:sz w:val="24"/>
          <w:szCs w:val="24"/>
          <w:lang w:val="sr-Cyrl-RS"/>
        </w:rPr>
      </w:pPr>
      <w:bookmarkStart w:id="138" w:name="_Toc509827713"/>
      <w:bookmarkStart w:id="139" w:name="_Toc32924935"/>
      <w:r w:rsidRPr="00E67E5B">
        <w:rPr>
          <w:rFonts w:ascii="Verdana" w:hAnsi="Verdana"/>
          <w:i w:val="0"/>
          <w:noProof/>
          <w:color w:val="1F497D"/>
          <w:sz w:val="24"/>
          <w:szCs w:val="24"/>
          <w:lang w:val="sr-Cyrl-RS"/>
        </w:rPr>
        <w:lastRenderedPageBreak/>
        <w:t>Ризик промене цена хартија од вредности</w:t>
      </w:r>
      <w:bookmarkEnd w:id="138"/>
      <w:bookmarkEnd w:id="139"/>
    </w:p>
    <w:p w:rsidR="00606EF7" w:rsidRPr="0036219C"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 xml:space="preserve">Друштво у свом инвестиционом портфолију држи и власничке и дужничке хартије од вредности које </w:t>
      </w:r>
      <w:r w:rsidRPr="00AD3D9E">
        <w:rPr>
          <w:rFonts w:ascii="Verdana" w:eastAsia="Times New Roman" w:hAnsi="Verdana" w:cs="Tahoma"/>
          <w:noProof/>
          <w:color w:val="1F3864" w:themeColor="accent5" w:themeShade="80"/>
          <w:sz w:val="20"/>
          <w:szCs w:val="20"/>
          <w:lang w:val="sr-Cyrl-RS"/>
        </w:rPr>
        <w:t xml:space="preserve">чине </w:t>
      </w:r>
      <w:r w:rsidR="00221DC8" w:rsidRPr="00AD3D9E">
        <w:rPr>
          <w:rFonts w:ascii="Verdana" w:eastAsia="Times New Roman" w:hAnsi="Verdana" w:cs="Tahoma"/>
          <w:noProof/>
          <w:color w:val="1F3864" w:themeColor="accent5" w:themeShade="80"/>
          <w:sz w:val="20"/>
          <w:szCs w:val="20"/>
          <w:lang w:val="sr-Cyrl-RS"/>
        </w:rPr>
        <w:t>24,68</w:t>
      </w:r>
      <w:r w:rsidRPr="00AD3D9E">
        <w:rPr>
          <w:rFonts w:ascii="Verdana" w:eastAsia="Times New Roman" w:hAnsi="Verdana" w:cs="Tahoma"/>
          <w:noProof/>
          <w:color w:val="1F3864" w:themeColor="accent5" w:themeShade="80"/>
          <w:sz w:val="20"/>
          <w:szCs w:val="20"/>
          <w:lang w:val="sr-Cyrl-RS"/>
        </w:rPr>
        <w:t>% укупног</w:t>
      </w:r>
      <w:r w:rsidRPr="00221DC8">
        <w:rPr>
          <w:rFonts w:ascii="Verdana" w:eastAsia="Times New Roman" w:hAnsi="Verdana" w:cs="Tahoma"/>
          <w:noProof/>
          <w:color w:val="1F3864" w:themeColor="accent5" w:themeShade="80"/>
          <w:sz w:val="20"/>
          <w:szCs w:val="20"/>
          <w:lang w:val="sr-Cyrl-RS"/>
        </w:rPr>
        <w:t xml:space="preserve"> </w:t>
      </w:r>
      <w:r w:rsidRPr="0036219C">
        <w:rPr>
          <w:rFonts w:ascii="Verdana" w:eastAsia="Times New Roman" w:hAnsi="Verdana" w:cs="Tahoma"/>
          <w:noProof/>
          <w:color w:val="1F497D"/>
          <w:sz w:val="20"/>
          <w:szCs w:val="20"/>
          <w:lang w:val="sr-Cyrl-RS"/>
        </w:rPr>
        <w:t>портфолија.</w:t>
      </w:r>
    </w:p>
    <w:p w:rsidR="001520AB" w:rsidRPr="00CB662C" w:rsidRDefault="001520AB" w:rsidP="00E67E5B">
      <w:pPr>
        <w:spacing w:after="0"/>
        <w:ind w:left="3540"/>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9776" w:type="dxa"/>
        <w:tblLayout w:type="fixed"/>
        <w:tblLook w:val="04A0" w:firstRow="1" w:lastRow="0" w:firstColumn="1" w:lastColumn="0" w:noHBand="0" w:noVBand="1"/>
      </w:tblPr>
      <w:tblGrid>
        <w:gridCol w:w="485"/>
        <w:gridCol w:w="2629"/>
        <w:gridCol w:w="1559"/>
        <w:gridCol w:w="1276"/>
        <w:gridCol w:w="1559"/>
        <w:gridCol w:w="1276"/>
        <w:gridCol w:w="992"/>
      </w:tblGrid>
      <w:tr w:rsidR="001520AB" w:rsidRPr="005A4D1D" w:rsidTr="005A4D1D">
        <w:trPr>
          <w:cnfStyle w:val="100000000000" w:firstRow="1" w:lastRow="0" w:firstColumn="0" w:lastColumn="0" w:oddVBand="0" w:evenVBand="0" w:oddHBand="0" w:evenHBand="0" w:firstRowFirstColumn="0" w:firstRowLastColumn="0" w:lastRowFirstColumn="0" w:lastRowLastColumn="0"/>
          <w:trHeight w:val="533"/>
        </w:trPr>
        <w:tc>
          <w:tcPr>
            <w:cnfStyle w:val="001000000000" w:firstRow="0" w:lastRow="0" w:firstColumn="1" w:lastColumn="0" w:oddVBand="0" w:evenVBand="0" w:oddHBand="0" w:evenHBand="0" w:firstRowFirstColumn="0" w:firstRowLastColumn="0" w:lastRowFirstColumn="0" w:lastRowLastColumn="0"/>
            <w:tcW w:w="485" w:type="dxa"/>
            <w:vAlign w:val="center"/>
            <w:hideMark/>
          </w:tcPr>
          <w:p w:rsidR="001520AB" w:rsidRPr="005A4D1D" w:rsidRDefault="001520AB" w:rsidP="001520AB">
            <w:pPr>
              <w:spacing w:after="0" w:line="240" w:lineRule="auto"/>
              <w:jc w:val="center"/>
              <w:rPr>
                <w:rFonts w:ascii="Verdana" w:eastAsia="Times New Roman" w:hAnsi="Verdana"/>
                <w:sz w:val="16"/>
                <w:szCs w:val="16"/>
                <w:lang w:val="sr-Latn-RS" w:eastAsia="sr-Latn-RS"/>
              </w:rPr>
            </w:pPr>
            <w:r w:rsidRPr="005A4D1D">
              <w:rPr>
                <w:rFonts w:ascii="Verdana" w:eastAsia="Times New Roman" w:hAnsi="Verdana"/>
                <w:sz w:val="16"/>
                <w:szCs w:val="16"/>
                <w:lang w:val="sr-Latn-RS" w:eastAsia="sr-Latn-RS"/>
              </w:rPr>
              <w:t>РБ</w:t>
            </w:r>
          </w:p>
        </w:tc>
        <w:tc>
          <w:tcPr>
            <w:tcW w:w="2629" w:type="dxa"/>
            <w:vAlign w:val="center"/>
            <w:hideMark/>
          </w:tcPr>
          <w:p w:rsidR="001520AB" w:rsidRPr="005A4D1D" w:rsidRDefault="001520AB" w:rsidP="005A4D1D">
            <w:pPr>
              <w:spacing w:after="0" w:line="240" w:lineRule="auto"/>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5A4D1D">
              <w:rPr>
                <w:rFonts w:ascii="Verdana" w:eastAsia="Times New Roman" w:hAnsi="Verdana"/>
                <w:sz w:val="16"/>
                <w:szCs w:val="16"/>
                <w:lang w:val="sr-Latn-RS" w:eastAsia="sr-Latn-RS"/>
              </w:rPr>
              <w:t>Позиција</w:t>
            </w:r>
          </w:p>
        </w:tc>
        <w:tc>
          <w:tcPr>
            <w:tcW w:w="1559" w:type="dxa"/>
            <w:vAlign w:val="center"/>
            <w:hideMark/>
          </w:tcPr>
          <w:p w:rsidR="001520AB" w:rsidRPr="005A4D1D" w:rsidRDefault="001520AB" w:rsidP="001520A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5A4D1D">
              <w:rPr>
                <w:rFonts w:ascii="Verdana" w:eastAsia="Times New Roman" w:hAnsi="Verdana"/>
                <w:sz w:val="16"/>
                <w:szCs w:val="16"/>
                <w:lang w:val="sr-Latn-RS" w:eastAsia="sr-Latn-RS"/>
              </w:rPr>
              <w:t xml:space="preserve">Стање на 31.12.2019. </w:t>
            </w:r>
          </w:p>
        </w:tc>
        <w:tc>
          <w:tcPr>
            <w:tcW w:w="1276" w:type="dxa"/>
            <w:vAlign w:val="center"/>
            <w:hideMark/>
          </w:tcPr>
          <w:p w:rsidR="001520AB" w:rsidRPr="005A4D1D" w:rsidRDefault="001520AB" w:rsidP="001520A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5A4D1D">
              <w:rPr>
                <w:rFonts w:ascii="Verdana" w:eastAsia="Times New Roman" w:hAnsi="Verdana"/>
                <w:sz w:val="16"/>
                <w:szCs w:val="16"/>
                <w:lang w:val="sr-Latn-RS" w:eastAsia="sr-Latn-RS"/>
              </w:rPr>
              <w:t>Структура %</w:t>
            </w:r>
          </w:p>
        </w:tc>
        <w:tc>
          <w:tcPr>
            <w:tcW w:w="1559" w:type="dxa"/>
            <w:vAlign w:val="center"/>
            <w:hideMark/>
          </w:tcPr>
          <w:p w:rsidR="001520AB" w:rsidRPr="005A4D1D" w:rsidRDefault="001520AB" w:rsidP="001520A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5A4D1D">
              <w:rPr>
                <w:rFonts w:ascii="Verdana" w:eastAsia="Times New Roman" w:hAnsi="Verdana"/>
                <w:sz w:val="16"/>
                <w:szCs w:val="16"/>
                <w:lang w:val="sr-Latn-RS" w:eastAsia="sr-Latn-RS"/>
              </w:rPr>
              <w:t xml:space="preserve">Стање на 31.12.2018. </w:t>
            </w:r>
          </w:p>
        </w:tc>
        <w:tc>
          <w:tcPr>
            <w:tcW w:w="1276" w:type="dxa"/>
            <w:vAlign w:val="center"/>
            <w:hideMark/>
          </w:tcPr>
          <w:p w:rsidR="001520AB" w:rsidRPr="005A4D1D" w:rsidRDefault="001520AB" w:rsidP="001520A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5A4D1D">
              <w:rPr>
                <w:rFonts w:ascii="Verdana" w:eastAsia="Times New Roman" w:hAnsi="Verdana"/>
                <w:sz w:val="16"/>
                <w:szCs w:val="16"/>
                <w:lang w:val="sr-Latn-RS" w:eastAsia="sr-Latn-RS"/>
              </w:rPr>
              <w:t>Структура %</w:t>
            </w:r>
          </w:p>
        </w:tc>
        <w:tc>
          <w:tcPr>
            <w:tcW w:w="992" w:type="dxa"/>
            <w:vAlign w:val="center"/>
            <w:hideMark/>
          </w:tcPr>
          <w:p w:rsidR="001520AB" w:rsidRPr="005A4D1D" w:rsidRDefault="001520AB" w:rsidP="001520A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000000"/>
                <w:sz w:val="16"/>
                <w:szCs w:val="16"/>
                <w:lang w:val="sr-Latn-RS" w:eastAsia="sr-Latn-RS"/>
              </w:rPr>
            </w:pPr>
            <w:r w:rsidRPr="005A4D1D">
              <w:rPr>
                <w:rFonts w:ascii="Verdana" w:eastAsia="Times New Roman" w:hAnsi="Verdana"/>
                <w:sz w:val="16"/>
                <w:szCs w:val="16"/>
                <w:lang w:val="sr-Latn-RS" w:eastAsia="sr-Latn-RS"/>
              </w:rPr>
              <w:t>Индекс</w:t>
            </w:r>
          </w:p>
        </w:tc>
      </w:tr>
      <w:tr w:rsidR="001520AB" w:rsidRPr="005A4D1D" w:rsidTr="005A4D1D">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485" w:type="dxa"/>
            <w:noWrap/>
            <w:vAlign w:val="center"/>
            <w:hideMark/>
          </w:tcPr>
          <w:p w:rsidR="001520AB" w:rsidRPr="005A4D1D" w:rsidRDefault="001520AB" w:rsidP="001520AB">
            <w:pPr>
              <w:spacing w:after="0" w:line="240" w:lineRule="auto"/>
              <w:jc w:val="center"/>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w:t>
            </w:r>
          </w:p>
        </w:tc>
        <w:tc>
          <w:tcPr>
            <w:tcW w:w="2629" w:type="dxa"/>
            <w:vAlign w:val="center"/>
            <w:hideMark/>
          </w:tcPr>
          <w:p w:rsidR="001520AB" w:rsidRPr="005A4D1D" w:rsidRDefault="001520AB" w:rsidP="001520AB">
            <w:pPr>
              <w:spacing w:after="0" w:line="240" w:lineRule="auto"/>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Хартије од вредности које се држе до доспећа</w:t>
            </w:r>
          </w:p>
        </w:tc>
        <w:tc>
          <w:tcPr>
            <w:tcW w:w="1559"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74.752</w:t>
            </w:r>
          </w:p>
        </w:tc>
        <w:tc>
          <w:tcPr>
            <w:tcW w:w="1276"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10,43%</w:t>
            </w:r>
          </w:p>
        </w:tc>
        <w:tc>
          <w:tcPr>
            <w:tcW w:w="1559"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75.190</w:t>
            </w:r>
          </w:p>
        </w:tc>
        <w:tc>
          <w:tcPr>
            <w:tcW w:w="1276"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6,16%</w:t>
            </w:r>
          </w:p>
        </w:tc>
        <w:tc>
          <w:tcPr>
            <w:tcW w:w="992"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99,42</w:t>
            </w:r>
          </w:p>
        </w:tc>
      </w:tr>
      <w:tr w:rsidR="001520AB" w:rsidRPr="005A4D1D" w:rsidTr="005A4D1D">
        <w:trPr>
          <w:trHeight w:val="591"/>
        </w:trPr>
        <w:tc>
          <w:tcPr>
            <w:cnfStyle w:val="001000000000" w:firstRow="0" w:lastRow="0" w:firstColumn="1" w:lastColumn="0" w:oddVBand="0" w:evenVBand="0" w:oddHBand="0" w:evenHBand="0" w:firstRowFirstColumn="0" w:firstRowLastColumn="0" w:lastRowFirstColumn="0" w:lastRowLastColumn="0"/>
            <w:tcW w:w="485" w:type="dxa"/>
            <w:noWrap/>
            <w:vAlign w:val="center"/>
            <w:hideMark/>
          </w:tcPr>
          <w:p w:rsidR="001520AB" w:rsidRPr="005A4D1D" w:rsidRDefault="001520AB" w:rsidP="001520AB">
            <w:pPr>
              <w:spacing w:after="0" w:line="240" w:lineRule="auto"/>
              <w:jc w:val="center"/>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2.</w:t>
            </w:r>
          </w:p>
        </w:tc>
        <w:tc>
          <w:tcPr>
            <w:tcW w:w="2629" w:type="dxa"/>
            <w:vAlign w:val="center"/>
            <w:hideMark/>
          </w:tcPr>
          <w:p w:rsidR="001520AB" w:rsidRPr="005A4D1D" w:rsidRDefault="001520AB" w:rsidP="001520AB">
            <w:pPr>
              <w:spacing w:after="0" w:line="240" w:lineRule="auto"/>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Власничке хартије од вредности расположиве за продају</w:t>
            </w:r>
          </w:p>
        </w:tc>
        <w:tc>
          <w:tcPr>
            <w:tcW w:w="1559"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126.707</w:t>
            </w:r>
          </w:p>
        </w:tc>
        <w:tc>
          <w:tcPr>
            <w:tcW w:w="1276"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17,68%</w:t>
            </w:r>
          </w:p>
        </w:tc>
        <w:tc>
          <w:tcPr>
            <w:tcW w:w="1559"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131.462</w:t>
            </w:r>
          </w:p>
        </w:tc>
        <w:tc>
          <w:tcPr>
            <w:tcW w:w="1276"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10,77%</w:t>
            </w:r>
          </w:p>
        </w:tc>
        <w:tc>
          <w:tcPr>
            <w:tcW w:w="992"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96,38</w:t>
            </w:r>
          </w:p>
        </w:tc>
      </w:tr>
      <w:tr w:rsidR="001520AB" w:rsidRPr="005A4D1D" w:rsidTr="005A4D1D">
        <w:trPr>
          <w:cnfStyle w:val="000000100000" w:firstRow="0" w:lastRow="0" w:firstColumn="0" w:lastColumn="0" w:oddVBand="0" w:evenVBand="0" w:oddHBand="1"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485" w:type="dxa"/>
            <w:noWrap/>
            <w:vAlign w:val="center"/>
            <w:hideMark/>
          </w:tcPr>
          <w:p w:rsidR="001520AB" w:rsidRPr="005A4D1D" w:rsidRDefault="001520AB" w:rsidP="001520AB">
            <w:pPr>
              <w:spacing w:after="0" w:line="240" w:lineRule="auto"/>
              <w:jc w:val="center"/>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3.</w:t>
            </w:r>
          </w:p>
        </w:tc>
        <w:tc>
          <w:tcPr>
            <w:tcW w:w="2629" w:type="dxa"/>
            <w:vAlign w:val="center"/>
            <w:hideMark/>
          </w:tcPr>
          <w:p w:rsidR="001520AB" w:rsidRPr="005A4D1D" w:rsidRDefault="001520AB" w:rsidP="001520AB">
            <w:pPr>
              <w:spacing w:after="0" w:line="240" w:lineRule="auto"/>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Хартије од вредности намењене трговању</w:t>
            </w:r>
          </w:p>
        </w:tc>
        <w:tc>
          <w:tcPr>
            <w:tcW w:w="1559"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515.374</w:t>
            </w:r>
          </w:p>
        </w:tc>
        <w:tc>
          <w:tcPr>
            <w:tcW w:w="1276"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71,90%</w:t>
            </w:r>
          </w:p>
        </w:tc>
        <w:tc>
          <w:tcPr>
            <w:tcW w:w="1559"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1.014.038</w:t>
            </w:r>
          </w:p>
        </w:tc>
        <w:tc>
          <w:tcPr>
            <w:tcW w:w="1276"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83,07%</w:t>
            </w:r>
          </w:p>
        </w:tc>
        <w:tc>
          <w:tcPr>
            <w:tcW w:w="992" w:type="dxa"/>
            <w:noWrap/>
            <w:vAlign w:val="center"/>
            <w:hideMark/>
          </w:tcPr>
          <w:p w:rsidR="001520AB" w:rsidRPr="005A4D1D" w:rsidRDefault="001520AB" w:rsidP="001520A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50,82</w:t>
            </w:r>
          </w:p>
        </w:tc>
      </w:tr>
      <w:tr w:rsidR="001520AB" w:rsidRPr="005A4D1D" w:rsidTr="005A4D1D">
        <w:trPr>
          <w:trHeight w:val="407"/>
        </w:trPr>
        <w:tc>
          <w:tcPr>
            <w:cnfStyle w:val="001000000000" w:firstRow="0" w:lastRow="0" w:firstColumn="1" w:lastColumn="0" w:oddVBand="0" w:evenVBand="0" w:oddHBand="0" w:evenHBand="0" w:firstRowFirstColumn="0" w:firstRowLastColumn="0" w:lastRowFirstColumn="0" w:lastRowLastColumn="0"/>
            <w:tcW w:w="3114" w:type="dxa"/>
            <w:gridSpan w:val="2"/>
            <w:noWrap/>
            <w:vAlign w:val="center"/>
            <w:hideMark/>
          </w:tcPr>
          <w:p w:rsidR="001520AB" w:rsidRPr="005A4D1D" w:rsidRDefault="001520AB" w:rsidP="005A4D1D">
            <w:pPr>
              <w:spacing w:after="0" w:line="240" w:lineRule="auto"/>
              <w:jc w:val="right"/>
              <w:rPr>
                <w:rFonts w:ascii="Verdana" w:eastAsia="Times New Roman" w:hAnsi="Verdana"/>
                <w:color w:val="1F4E79" w:themeColor="accent1" w:themeShade="80"/>
                <w:sz w:val="18"/>
                <w:szCs w:val="18"/>
                <w:lang w:val="sr-Latn-RS" w:eastAsia="sr-Latn-RS"/>
              </w:rPr>
            </w:pPr>
            <w:r w:rsidRPr="005A4D1D">
              <w:rPr>
                <w:rFonts w:ascii="Verdana" w:eastAsia="Times New Roman" w:hAnsi="Verdana"/>
                <w:color w:val="1F4E79" w:themeColor="accent1" w:themeShade="80"/>
                <w:sz w:val="18"/>
                <w:szCs w:val="18"/>
                <w:lang w:val="sr-Latn-RS" w:eastAsia="sr-Latn-RS"/>
              </w:rPr>
              <w:t> УКУПНО:</w:t>
            </w:r>
          </w:p>
        </w:tc>
        <w:tc>
          <w:tcPr>
            <w:tcW w:w="1559"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5A4D1D">
              <w:rPr>
                <w:rFonts w:ascii="Verdana" w:eastAsia="Times New Roman" w:hAnsi="Verdana"/>
                <w:b/>
                <w:bCs/>
                <w:color w:val="1F4E79" w:themeColor="accent1" w:themeShade="80"/>
                <w:sz w:val="18"/>
                <w:szCs w:val="18"/>
                <w:lang w:val="sr-Latn-RS" w:eastAsia="sr-Latn-RS"/>
              </w:rPr>
              <w:t>716.833</w:t>
            </w:r>
          </w:p>
        </w:tc>
        <w:tc>
          <w:tcPr>
            <w:tcW w:w="1276"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5A4D1D">
              <w:rPr>
                <w:rFonts w:ascii="Verdana" w:eastAsia="Times New Roman" w:hAnsi="Verdana"/>
                <w:b/>
                <w:bCs/>
                <w:color w:val="1F4E79" w:themeColor="accent1" w:themeShade="80"/>
                <w:sz w:val="18"/>
                <w:szCs w:val="18"/>
                <w:lang w:val="sr-Latn-RS" w:eastAsia="sr-Latn-RS"/>
              </w:rPr>
              <w:t>100,00%</w:t>
            </w:r>
          </w:p>
        </w:tc>
        <w:tc>
          <w:tcPr>
            <w:tcW w:w="1559"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5A4D1D">
              <w:rPr>
                <w:rFonts w:ascii="Verdana" w:eastAsia="Times New Roman" w:hAnsi="Verdana"/>
                <w:b/>
                <w:bCs/>
                <w:color w:val="1F4E79" w:themeColor="accent1" w:themeShade="80"/>
                <w:sz w:val="18"/>
                <w:szCs w:val="18"/>
                <w:lang w:val="sr-Latn-RS" w:eastAsia="sr-Latn-RS"/>
              </w:rPr>
              <w:t>1.220.690</w:t>
            </w:r>
          </w:p>
        </w:tc>
        <w:tc>
          <w:tcPr>
            <w:tcW w:w="1276"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5A4D1D">
              <w:rPr>
                <w:rFonts w:ascii="Verdana" w:eastAsia="Times New Roman" w:hAnsi="Verdana"/>
                <w:b/>
                <w:bCs/>
                <w:color w:val="1F4E79" w:themeColor="accent1" w:themeShade="80"/>
                <w:sz w:val="18"/>
                <w:szCs w:val="18"/>
                <w:lang w:val="sr-Latn-RS" w:eastAsia="sr-Latn-RS"/>
              </w:rPr>
              <w:t>100,00%</w:t>
            </w:r>
          </w:p>
        </w:tc>
        <w:tc>
          <w:tcPr>
            <w:tcW w:w="992" w:type="dxa"/>
            <w:noWrap/>
            <w:vAlign w:val="center"/>
            <w:hideMark/>
          </w:tcPr>
          <w:p w:rsidR="001520AB" w:rsidRPr="005A4D1D" w:rsidRDefault="001520AB" w:rsidP="001520A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5A4D1D">
              <w:rPr>
                <w:rFonts w:ascii="Verdana" w:eastAsia="Times New Roman" w:hAnsi="Verdana"/>
                <w:b/>
                <w:bCs/>
                <w:color w:val="1F4E79" w:themeColor="accent1" w:themeShade="80"/>
                <w:sz w:val="18"/>
                <w:szCs w:val="18"/>
                <w:lang w:val="sr-Latn-RS" w:eastAsia="sr-Latn-RS"/>
              </w:rPr>
              <w:t>58,72</w:t>
            </w:r>
          </w:p>
        </w:tc>
      </w:tr>
    </w:tbl>
    <w:p w:rsidR="001520AB" w:rsidRDefault="001520AB" w:rsidP="00606EF7">
      <w:pPr>
        <w:pStyle w:val="Subtitle"/>
        <w:rPr>
          <w:rFonts w:ascii="Verdana" w:hAnsi="Verdana"/>
          <w:i w:val="0"/>
          <w:noProof/>
          <w:color w:val="1F497D"/>
          <w:sz w:val="22"/>
          <w:szCs w:val="22"/>
        </w:rPr>
      </w:pPr>
    </w:p>
    <w:p w:rsidR="00606EF7" w:rsidRPr="00E67E5B" w:rsidRDefault="00606EF7" w:rsidP="00606EF7">
      <w:pPr>
        <w:pStyle w:val="Subtitle"/>
        <w:rPr>
          <w:rFonts w:ascii="Verdana" w:hAnsi="Verdana"/>
          <w:b/>
          <w:noProof/>
          <w:color w:val="1F497D"/>
          <w:sz w:val="20"/>
          <w:szCs w:val="20"/>
        </w:rPr>
      </w:pPr>
      <w:r w:rsidRPr="00E67E5B">
        <w:rPr>
          <w:rFonts w:ascii="Verdana" w:hAnsi="Verdana"/>
          <w:b/>
          <w:i w:val="0"/>
          <w:noProof/>
          <w:color w:val="1F497D"/>
          <w:sz w:val="20"/>
          <w:szCs w:val="20"/>
        </w:rPr>
        <w:t>Циљане</w:t>
      </w:r>
      <w:r w:rsidRPr="00E67E5B">
        <w:rPr>
          <w:rFonts w:ascii="Verdana" w:hAnsi="Verdana"/>
          <w:b/>
          <w:i w:val="0"/>
          <w:noProof/>
          <w:color w:val="1F497D"/>
          <w:sz w:val="20"/>
          <w:szCs w:val="20"/>
          <w:lang w:val="sr-Cyrl-RS"/>
        </w:rPr>
        <w:t xml:space="preserve"> цене и извршне</w:t>
      </w:r>
      <w:r w:rsidRPr="00E67E5B">
        <w:rPr>
          <w:rFonts w:ascii="Verdana" w:hAnsi="Verdana"/>
          <w:b/>
          <w:i w:val="0"/>
          <w:noProof/>
          <w:color w:val="1F497D"/>
          <w:sz w:val="20"/>
          <w:szCs w:val="20"/>
        </w:rPr>
        <w:t xml:space="preserve"> стопе</w:t>
      </w:r>
      <w:r w:rsidRPr="00E67E5B">
        <w:rPr>
          <w:rFonts w:ascii="Verdana" w:hAnsi="Verdana"/>
          <w:b/>
          <w:noProof/>
          <w:color w:val="1F497D"/>
          <w:sz w:val="20"/>
          <w:szCs w:val="20"/>
        </w:rPr>
        <w:t>:</w:t>
      </w:r>
    </w:p>
    <w:p w:rsidR="00606EF7" w:rsidRPr="00036A4C" w:rsidRDefault="00606EF7" w:rsidP="004501B2">
      <w:pPr>
        <w:pStyle w:val="ListParagraph"/>
        <w:numPr>
          <w:ilvl w:val="0"/>
          <w:numId w:val="22"/>
        </w:num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Цене акција +/- 10%</w:t>
      </w:r>
      <w:r w:rsidR="00940F16">
        <w:rPr>
          <w:rFonts w:ascii="Verdana" w:eastAsia="Times New Roman" w:hAnsi="Verdana" w:cs="Tahoma"/>
          <w:noProof/>
          <w:color w:val="1F497D"/>
          <w:sz w:val="20"/>
          <w:szCs w:val="20"/>
          <w:lang w:val="sr-Cyrl-RS"/>
        </w:rPr>
        <w:t xml:space="preserve"> </w:t>
      </w:r>
      <w:r w:rsidR="00940F16" w:rsidRPr="00036A4C">
        <w:rPr>
          <w:rFonts w:ascii="Verdana" w:eastAsia="Times New Roman" w:hAnsi="Verdana" w:cs="Tahoma"/>
          <w:noProof/>
          <w:color w:val="1F497D"/>
          <w:sz w:val="20"/>
          <w:szCs w:val="20"/>
          <w:lang w:val="sr-Cyrl-RS"/>
        </w:rPr>
        <w:t>према критеријуму стање на дан претходне и текуће године</w:t>
      </w:r>
    </w:p>
    <w:p w:rsidR="00606EF7" w:rsidRPr="00036A4C" w:rsidRDefault="00606EF7" w:rsidP="004501B2">
      <w:pPr>
        <w:pStyle w:val="ListParagraph"/>
        <w:numPr>
          <w:ilvl w:val="0"/>
          <w:numId w:val="22"/>
        </w:numPr>
        <w:spacing w:after="0"/>
        <w:jc w:val="both"/>
        <w:rPr>
          <w:rFonts w:ascii="Verdana" w:eastAsia="Times New Roman" w:hAnsi="Verdana" w:cs="Tahoma"/>
          <w:noProof/>
          <w:color w:val="1F497D"/>
          <w:sz w:val="20"/>
          <w:szCs w:val="20"/>
          <w:lang w:val="sr-Cyrl-RS"/>
        </w:rPr>
      </w:pPr>
      <w:r w:rsidRPr="00036A4C">
        <w:rPr>
          <w:rFonts w:ascii="Verdana" w:eastAsia="Times New Roman" w:hAnsi="Verdana" w:cs="Tahoma"/>
          <w:noProof/>
          <w:color w:val="1F497D"/>
          <w:sz w:val="20"/>
          <w:szCs w:val="20"/>
          <w:lang w:val="sr-Cyrl-RS"/>
        </w:rPr>
        <w:t>Извршне стопе дужничких хартија од вредности:</w:t>
      </w:r>
    </w:p>
    <w:tbl>
      <w:tblPr>
        <w:tblpPr w:leftFromText="180" w:rightFromText="180" w:vertAnchor="text" w:horzAnchor="margin" w:tblpXSpec="center" w:tblpY="310"/>
        <w:tblW w:w="3119" w:type="dxa"/>
        <w:tblLook w:val="04A0" w:firstRow="1" w:lastRow="0" w:firstColumn="1" w:lastColumn="0" w:noHBand="0" w:noVBand="1"/>
      </w:tblPr>
      <w:tblGrid>
        <w:gridCol w:w="1418"/>
        <w:gridCol w:w="1701"/>
      </w:tblGrid>
      <w:tr w:rsidR="00606EF7" w:rsidRPr="00036A4C" w:rsidTr="001520AB">
        <w:trPr>
          <w:trHeight w:val="206"/>
        </w:trPr>
        <w:tc>
          <w:tcPr>
            <w:tcW w:w="1418" w:type="dxa"/>
            <w:shd w:val="clear" w:color="000000" w:fill="FFFFFF"/>
            <w:vAlign w:val="center"/>
            <w:hideMark/>
          </w:tcPr>
          <w:p w:rsidR="00606EF7" w:rsidRPr="00036A4C" w:rsidRDefault="00606EF7" w:rsidP="00606EF7">
            <w:pPr>
              <w:spacing w:after="0" w:line="240" w:lineRule="auto"/>
              <w:jc w:val="both"/>
              <w:rPr>
                <w:rFonts w:ascii="Verdana" w:eastAsia="Times New Roman" w:hAnsi="Verdana" w:cs="Tahoma"/>
                <w:noProof/>
                <w:color w:val="1F497D"/>
                <w:sz w:val="20"/>
                <w:szCs w:val="20"/>
                <w:lang w:val="sr-Cyrl-RS"/>
              </w:rPr>
            </w:pPr>
            <w:r w:rsidRPr="00036A4C">
              <w:rPr>
                <w:rFonts w:ascii="Verdana" w:eastAsia="Times New Roman" w:hAnsi="Verdana" w:cs="Tahoma"/>
                <w:noProof/>
                <w:color w:val="1F497D"/>
                <w:sz w:val="20"/>
                <w:szCs w:val="20"/>
                <w:lang w:val="sr-Cyrl-RS"/>
              </w:rPr>
              <w:t xml:space="preserve">3-годишње </w:t>
            </w:r>
          </w:p>
        </w:tc>
        <w:tc>
          <w:tcPr>
            <w:tcW w:w="1701" w:type="dxa"/>
            <w:shd w:val="clear" w:color="auto" w:fill="auto"/>
            <w:noWrap/>
            <w:vAlign w:val="center"/>
            <w:hideMark/>
          </w:tcPr>
          <w:p w:rsidR="00606EF7" w:rsidRPr="00036A4C" w:rsidRDefault="001520AB" w:rsidP="001520AB">
            <w:pPr>
              <w:spacing w:after="0" w:line="240" w:lineRule="auto"/>
              <w:jc w:val="both"/>
              <w:rPr>
                <w:rFonts w:ascii="Verdana" w:eastAsia="Times New Roman" w:hAnsi="Verdana" w:cs="Tahoma"/>
                <w:noProof/>
                <w:color w:val="1F4E79" w:themeColor="accent1" w:themeShade="80"/>
                <w:sz w:val="20"/>
                <w:szCs w:val="20"/>
                <w:lang w:val="sr-Cyrl-RS"/>
              </w:rPr>
            </w:pPr>
            <w:r w:rsidRPr="00036A4C">
              <w:rPr>
                <w:rFonts w:ascii="Verdana" w:eastAsia="Times New Roman" w:hAnsi="Verdana" w:cs="Tahoma"/>
                <w:noProof/>
                <w:color w:val="1F4E79" w:themeColor="accent1" w:themeShade="80"/>
                <w:sz w:val="20"/>
                <w:szCs w:val="20"/>
                <w:lang w:val="sr-Cyrl-RS"/>
              </w:rPr>
              <w:t>0,</w:t>
            </w:r>
            <w:r w:rsidRPr="00036A4C">
              <w:rPr>
                <w:rFonts w:ascii="Verdana" w:eastAsia="Times New Roman" w:hAnsi="Verdana" w:cs="Tahoma"/>
                <w:noProof/>
                <w:color w:val="1F4E79" w:themeColor="accent1" w:themeShade="80"/>
                <w:sz w:val="20"/>
                <w:szCs w:val="20"/>
                <w:lang w:val="sr-Latn-RS"/>
              </w:rPr>
              <w:t>28</w:t>
            </w:r>
            <w:r w:rsidR="00606EF7" w:rsidRPr="00036A4C">
              <w:rPr>
                <w:rFonts w:ascii="Verdana" w:eastAsia="Times New Roman" w:hAnsi="Verdana" w:cs="Tahoma"/>
                <w:noProof/>
                <w:color w:val="1F4E79" w:themeColor="accent1" w:themeShade="80"/>
                <w:sz w:val="20"/>
                <w:szCs w:val="20"/>
                <w:lang w:val="sr-Cyrl-RS"/>
              </w:rPr>
              <w:t>-0,</w:t>
            </w:r>
            <w:r w:rsidRPr="00036A4C">
              <w:rPr>
                <w:rFonts w:ascii="Verdana" w:eastAsia="Times New Roman" w:hAnsi="Verdana" w:cs="Tahoma"/>
                <w:noProof/>
                <w:color w:val="1F4E79" w:themeColor="accent1" w:themeShade="80"/>
                <w:sz w:val="20"/>
                <w:szCs w:val="20"/>
                <w:lang w:val="sr-Latn-RS"/>
              </w:rPr>
              <w:t>57</w:t>
            </w:r>
            <w:r w:rsidR="00606EF7" w:rsidRPr="00036A4C">
              <w:rPr>
                <w:rFonts w:ascii="Verdana" w:eastAsia="Times New Roman" w:hAnsi="Verdana" w:cs="Tahoma"/>
                <w:noProof/>
                <w:color w:val="1F4E79" w:themeColor="accent1" w:themeShade="80"/>
                <w:sz w:val="20"/>
                <w:szCs w:val="20"/>
                <w:lang w:val="sr-Cyrl-RS"/>
              </w:rPr>
              <w:t>%</w:t>
            </w:r>
          </w:p>
        </w:tc>
      </w:tr>
      <w:tr w:rsidR="00606EF7" w:rsidRPr="00036A4C" w:rsidTr="001520AB">
        <w:trPr>
          <w:trHeight w:val="206"/>
        </w:trPr>
        <w:tc>
          <w:tcPr>
            <w:tcW w:w="1418" w:type="dxa"/>
            <w:shd w:val="clear" w:color="000000" w:fill="FFFFFF"/>
            <w:vAlign w:val="center"/>
            <w:hideMark/>
          </w:tcPr>
          <w:p w:rsidR="00606EF7" w:rsidRPr="00036A4C" w:rsidRDefault="00606EF7" w:rsidP="00606EF7">
            <w:pPr>
              <w:spacing w:after="0" w:line="240" w:lineRule="auto"/>
              <w:jc w:val="both"/>
              <w:rPr>
                <w:rFonts w:ascii="Verdana" w:eastAsia="Times New Roman" w:hAnsi="Verdana" w:cs="Tahoma"/>
                <w:noProof/>
                <w:color w:val="1F497D"/>
                <w:sz w:val="20"/>
                <w:szCs w:val="20"/>
                <w:lang w:val="sr-Cyrl-RS"/>
              </w:rPr>
            </w:pPr>
            <w:r w:rsidRPr="00036A4C">
              <w:rPr>
                <w:rFonts w:ascii="Verdana" w:eastAsia="Times New Roman" w:hAnsi="Verdana" w:cs="Tahoma"/>
                <w:noProof/>
                <w:color w:val="1F497D"/>
                <w:sz w:val="20"/>
                <w:szCs w:val="20"/>
                <w:lang w:val="sr-Cyrl-RS"/>
              </w:rPr>
              <w:t xml:space="preserve">5-годишње </w:t>
            </w:r>
          </w:p>
        </w:tc>
        <w:tc>
          <w:tcPr>
            <w:tcW w:w="1701" w:type="dxa"/>
            <w:shd w:val="clear" w:color="auto" w:fill="auto"/>
            <w:noWrap/>
            <w:vAlign w:val="center"/>
            <w:hideMark/>
          </w:tcPr>
          <w:p w:rsidR="00606EF7" w:rsidRPr="00036A4C" w:rsidRDefault="001520AB" w:rsidP="001520AB">
            <w:pPr>
              <w:spacing w:after="0" w:line="240" w:lineRule="auto"/>
              <w:jc w:val="both"/>
              <w:rPr>
                <w:rFonts w:ascii="Verdana" w:eastAsia="Times New Roman" w:hAnsi="Verdana" w:cs="Tahoma"/>
                <w:noProof/>
                <w:color w:val="1F4E79" w:themeColor="accent1" w:themeShade="80"/>
                <w:sz w:val="20"/>
                <w:szCs w:val="20"/>
                <w:lang w:val="sr-Cyrl-RS"/>
              </w:rPr>
            </w:pPr>
            <w:r w:rsidRPr="00036A4C">
              <w:rPr>
                <w:rFonts w:ascii="Verdana" w:eastAsia="Times New Roman" w:hAnsi="Verdana" w:cs="Tahoma"/>
                <w:noProof/>
                <w:color w:val="1F4E79" w:themeColor="accent1" w:themeShade="80"/>
                <w:sz w:val="20"/>
                <w:szCs w:val="20"/>
                <w:lang w:val="sr-Cyrl-RS"/>
              </w:rPr>
              <w:t>1,</w:t>
            </w:r>
            <w:r w:rsidRPr="00036A4C">
              <w:rPr>
                <w:rFonts w:ascii="Verdana" w:eastAsia="Times New Roman" w:hAnsi="Verdana" w:cs="Tahoma"/>
                <w:noProof/>
                <w:color w:val="1F4E79" w:themeColor="accent1" w:themeShade="80"/>
                <w:sz w:val="20"/>
                <w:szCs w:val="20"/>
                <w:lang w:val="sr-Latn-RS"/>
              </w:rPr>
              <w:t>46</w:t>
            </w:r>
            <w:r w:rsidRPr="00036A4C">
              <w:rPr>
                <w:rFonts w:ascii="Verdana" w:eastAsia="Times New Roman" w:hAnsi="Verdana" w:cs="Tahoma"/>
                <w:noProof/>
                <w:color w:val="1F4E79" w:themeColor="accent1" w:themeShade="80"/>
                <w:sz w:val="20"/>
                <w:szCs w:val="20"/>
                <w:lang w:val="sr-Cyrl-RS"/>
              </w:rPr>
              <w:t>-1</w:t>
            </w:r>
            <w:r w:rsidR="00606EF7" w:rsidRPr="00036A4C">
              <w:rPr>
                <w:rFonts w:ascii="Verdana" w:eastAsia="Times New Roman" w:hAnsi="Verdana" w:cs="Tahoma"/>
                <w:noProof/>
                <w:color w:val="1F4E79" w:themeColor="accent1" w:themeShade="80"/>
                <w:sz w:val="20"/>
                <w:szCs w:val="20"/>
                <w:lang w:val="sr-Cyrl-RS"/>
              </w:rPr>
              <w:t>,</w:t>
            </w:r>
            <w:r w:rsidRPr="00036A4C">
              <w:rPr>
                <w:rFonts w:ascii="Verdana" w:eastAsia="Times New Roman" w:hAnsi="Verdana" w:cs="Tahoma"/>
                <w:noProof/>
                <w:color w:val="1F4E79" w:themeColor="accent1" w:themeShade="80"/>
                <w:sz w:val="20"/>
                <w:szCs w:val="20"/>
                <w:lang w:val="sr-Latn-RS"/>
              </w:rPr>
              <w:t>72</w:t>
            </w:r>
            <w:r w:rsidR="00606EF7" w:rsidRPr="00036A4C">
              <w:rPr>
                <w:rFonts w:ascii="Verdana" w:eastAsia="Times New Roman" w:hAnsi="Verdana" w:cs="Tahoma"/>
                <w:noProof/>
                <w:color w:val="1F4E79" w:themeColor="accent1" w:themeShade="80"/>
                <w:sz w:val="20"/>
                <w:szCs w:val="20"/>
                <w:lang w:val="sr-Cyrl-RS"/>
              </w:rPr>
              <w:t>%</w:t>
            </w:r>
          </w:p>
        </w:tc>
      </w:tr>
      <w:tr w:rsidR="00606EF7" w:rsidRPr="0036219C" w:rsidTr="001520AB">
        <w:trPr>
          <w:trHeight w:val="206"/>
        </w:trPr>
        <w:tc>
          <w:tcPr>
            <w:tcW w:w="1418" w:type="dxa"/>
            <w:shd w:val="clear" w:color="000000" w:fill="FFFFFF"/>
            <w:vAlign w:val="center"/>
            <w:hideMark/>
          </w:tcPr>
          <w:p w:rsidR="00606EF7" w:rsidRPr="00036A4C" w:rsidRDefault="00606EF7" w:rsidP="00606EF7">
            <w:pPr>
              <w:spacing w:after="0" w:line="240" w:lineRule="auto"/>
              <w:jc w:val="both"/>
              <w:rPr>
                <w:rFonts w:ascii="Verdana" w:eastAsia="Times New Roman" w:hAnsi="Verdana" w:cs="Tahoma"/>
                <w:noProof/>
                <w:color w:val="1F497D"/>
                <w:sz w:val="20"/>
                <w:szCs w:val="20"/>
                <w:lang w:val="sr-Cyrl-RS"/>
              </w:rPr>
            </w:pPr>
            <w:r w:rsidRPr="00036A4C">
              <w:rPr>
                <w:rFonts w:ascii="Verdana" w:eastAsia="Times New Roman" w:hAnsi="Verdana" w:cs="Tahoma"/>
                <w:noProof/>
                <w:color w:val="1F497D"/>
                <w:sz w:val="20"/>
                <w:szCs w:val="20"/>
                <w:lang w:val="sr-Cyrl-RS"/>
              </w:rPr>
              <w:t>просечна</w:t>
            </w:r>
          </w:p>
        </w:tc>
        <w:tc>
          <w:tcPr>
            <w:tcW w:w="1701" w:type="dxa"/>
            <w:shd w:val="clear" w:color="auto" w:fill="auto"/>
            <w:noWrap/>
            <w:vAlign w:val="center"/>
            <w:hideMark/>
          </w:tcPr>
          <w:p w:rsidR="00606EF7" w:rsidRPr="00036A4C" w:rsidRDefault="00494ADC" w:rsidP="001520AB">
            <w:pPr>
              <w:spacing w:after="0" w:line="240" w:lineRule="auto"/>
              <w:jc w:val="both"/>
              <w:rPr>
                <w:rFonts w:ascii="Verdana" w:eastAsia="Times New Roman" w:hAnsi="Verdana" w:cs="Tahoma"/>
                <w:noProof/>
                <w:color w:val="1F4E79" w:themeColor="accent1" w:themeShade="80"/>
                <w:sz w:val="20"/>
                <w:szCs w:val="20"/>
                <w:lang w:val="sr-Cyrl-RS"/>
              </w:rPr>
            </w:pPr>
            <w:r w:rsidRPr="00036A4C">
              <w:rPr>
                <w:rFonts w:ascii="Verdana" w:eastAsia="Times New Roman" w:hAnsi="Verdana" w:cs="Tahoma"/>
                <w:noProof/>
                <w:color w:val="1F4E79" w:themeColor="accent1" w:themeShade="80"/>
                <w:sz w:val="20"/>
                <w:szCs w:val="20"/>
                <w:lang w:val="sr-Cyrl-RS"/>
              </w:rPr>
              <w:t>0,</w:t>
            </w:r>
            <w:r w:rsidR="001520AB" w:rsidRPr="00036A4C">
              <w:rPr>
                <w:rFonts w:ascii="Verdana" w:eastAsia="Times New Roman" w:hAnsi="Verdana" w:cs="Tahoma"/>
                <w:noProof/>
                <w:color w:val="1F4E79" w:themeColor="accent1" w:themeShade="80"/>
                <w:sz w:val="20"/>
                <w:szCs w:val="20"/>
                <w:lang w:val="sr-Latn-RS"/>
              </w:rPr>
              <w:t>8</w:t>
            </w:r>
            <w:r w:rsidRPr="00036A4C">
              <w:rPr>
                <w:rFonts w:ascii="Verdana" w:eastAsia="Times New Roman" w:hAnsi="Verdana" w:cs="Tahoma"/>
                <w:noProof/>
                <w:color w:val="1F4E79" w:themeColor="accent1" w:themeShade="80"/>
                <w:sz w:val="20"/>
                <w:szCs w:val="20"/>
                <w:lang w:val="sr-Cyrl-RS"/>
              </w:rPr>
              <w:t>7-1,</w:t>
            </w:r>
            <w:r w:rsidR="001520AB" w:rsidRPr="00036A4C">
              <w:rPr>
                <w:rFonts w:ascii="Verdana" w:eastAsia="Times New Roman" w:hAnsi="Verdana" w:cs="Tahoma"/>
                <w:noProof/>
                <w:color w:val="1F4E79" w:themeColor="accent1" w:themeShade="80"/>
                <w:sz w:val="20"/>
                <w:szCs w:val="20"/>
                <w:lang w:val="sr-Latn-RS"/>
              </w:rPr>
              <w:t>15</w:t>
            </w:r>
            <w:r w:rsidR="00606EF7" w:rsidRPr="00036A4C">
              <w:rPr>
                <w:rFonts w:ascii="Verdana" w:eastAsia="Times New Roman" w:hAnsi="Verdana" w:cs="Tahoma"/>
                <w:noProof/>
                <w:color w:val="1F4E79" w:themeColor="accent1" w:themeShade="80"/>
                <w:sz w:val="20"/>
                <w:szCs w:val="20"/>
                <w:lang w:val="sr-Cyrl-RS"/>
              </w:rPr>
              <w:t>%</w:t>
            </w:r>
          </w:p>
        </w:tc>
      </w:tr>
    </w:tbl>
    <w:p w:rsidR="00606EF7" w:rsidRDefault="00606EF7" w:rsidP="00606EF7">
      <w:pPr>
        <w:jc w:val="both"/>
        <w:rPr>
          <w:rFonts w:ascii="Verdana" w:hAnsi="Verdana"/>
          <w:color w:val="1F497D"/>
          <w:lang w:val="sr-Cyrl-RS"/>
        </w:rPr>
      </w:pPr>
    </w:p>
    <w:p w:rsidR="001520AB" w:rsidRDefault="001520AB" w:rsidP="00606EF7">
      <w:pPr>
        <w:jc w:val="both"/>
        <w:rPr>
          <w:rFonts w:ascii="Verdana" w:hAnsi="Verdana"/>
          <w:color w:val="1F497D"/>
          <w:lang w:val="sr-Cyrl-RS"/>
        </w:rPr>
      </w:pPr>
    </w:p>
    <w:p w:rsidR="00606EF7" w:rsidRPr="00E67E5B" w:rsidRDefault="00606EF7" w:rsidP="00606EF7">
      <w:pPr>
        <w:pStyle w:val="Subtitle"/>
        <w:rPr>
          <w:rFonts w:ascii="Verdana" w:hAnsi="Verdana"/>
          <w:b/>
          <w:i w:val="0"/>
          <w:noProof/>
          <w:color w:val="1F497D"/>
          <w:sz w:val="20"/>
          <w:szCs w:val="20"/>
          <w:lang w:val="sr-Cyrl-RS"/>
        </w:rPr>
      </w:pPr>
      <w:r w:rsidRPr="00E67E5B">
        <w:rPr>
          <w:rFonts w:ascii="Verdana" w:hAnsi="Verdana"/>
          <w:b/>
          <w:i w:val="0"/>
          <w:noProof/>
          <w:color w:val="1F497D"/>
          <w:sz w:val="20"/>
          <w:szCs w:val="20"/>
          <w:lang w:val="sr-Cyrl-RS"/>
        </w:rPr>
        <w:t>А</w:t>
      </w:r>
      <w:r w:rsidRPr="00E67E5B">
        <w:rPr>
          <w:rFonts w:ascii="Verdana" w:hAnsi="Verdana"/>
          <w:b/>
          <w:i w:val="0"/>
          <w:noProof/>
          <w:color w:val="1F497D"/>
          <w:sz w:val="20"/>
          <w:szCs w:val="20"/>
        </w:rPr>
        <w:t>нализа утицаја</w:t>
      </w:r>
      <w:r w:rsidRPr="00E67E5B">
        <w:rPr>
          <w:rFonts w:ascii="Verdana" w:hAnsi="Verdana"/>
          <w:b/>
          <w:i w:val="0"/>
          <w:noProof/>
          <w:color w:val="1F497D"/>
          <w:sz w:val="20"/>
          <w:szCs w:val="20"/>
          <w:lang w:val="sr-Cyrl-RS"/>
        </w:rPr>
        <w:t>:</w:t>
      </w:r>
    </w:p>
    <w:p w:rsidR="00606EF7" w:rsidRPr="0036219C" w:rsidRDefault="00494ADC"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Власничке хартије</w:t>
      </w:r>
      <w:r w:rsidR="00606EF7" w:rsidRPr="0036219C">
        <w:rPr>
          <w:rFonts w:ascii="Verdana" w:eastAsia="Times New Roman" w:hAnsi="Verdana" w:cs="Tahoma"/>
          <w:noProof/>
          <w:color w:val="1F497D"/>
          <w:sz w:val="20"/>
          <w:szCs w:val="20"/>
          <w:lang w:val="sr-Cyrl-RS"/>
        </w:rPr>
        <w:t xml:space="preserve"> од вредности су сврстане у категорију хартија од вредности које су расположиве за продају.</w:t>
      </w:r>
    </w:p>
    <w:p w:rsidR="00606EF7" w:rsidRDefault="00606EF7" w:rsidP="00606EF7">
      <w:pPr>
        <w:jc w:val="both"/>
        <w:rPr>
          <w:rFonts w:ascii="Verdana" w:eastAsia="Times New Roman" w:hAnsi="Verdana" w:cs="Tahoma"/>
          <w:noProof/>
          <w:color w:val="1F497D"/>
          <w:sz w:val="20"/>
          <w:szCs w:val="20"/>
          <w:lang w:val="sr-Cyrl-RS"/>
        </w:rPr>
      </w:pPr>
      <w:r w:rsidRPr="0036219C">
        <w:rPr>
          <w:rFonts w:ascii="Verdana" w:eastAsia="Times New Roman" w:hAnsi="Verdana" w:cs="Tahoma"/>
          <w:noProof/>
          <w:color w:val="1F497D"/>
          <w:sz w:val="20"/>
          <w:szCs w:val="20"/>
          <w:lang w:val="sr-Cyrl-RS"/>
        </w:rPr>
        <w:t>Вредновање се врши на крају обрачунског периода по фер вредности. Фер вредност се одређује на активном тржишту (берзи) и представља понуђену цену берзе на дан вредновања финансијског средства или у случају одсуства активног тржишта, на основу најбоље процене Друштва о износу фер вредности или ослањањем на мишљење независног експерта.</w:t>
      </w:r>
    </w:p>
    <w:p w:rsidR="00EA56E5" w:rsidRPr="0036219C" w:rsidRDefault="00F42AB8" w:rsidP="00EA56E5">
      <w:pPr>
        <w:jc w:val="center"/>
        <w:rPr>
          <w:rFonts w:ascii="Verdana" w:eastAsia="Times New Roman" w:hAnsi="Verdana" w:cs="Tahoma"/>
          <w:noProof/>
          <w:color w:val="1F497D"/>
          <w:sz w:val="20"/>
          <w:szCs w:val="20"/>
          <w:lang w:val="sr-Cyrl-RS"/>
        </w:rPr>
      </w:pPr>
      <w:r>
        <w:rPr>
          <w:noProof/>
          <w:lang w:val="sr-Latn-RS" w:eastAsia="sr-Latn-RS"/>
        </w:rPr>
        <w:lastRenderedPageBreak/>
        <w:drawing>
          <wp:anchor distT="0" distB="0" distL="114300" distR="114300" simplePos="0" relativeHeight="251675648" behindDoc="0" locked="0" layoutInCell="1" allowOverlap="1" wp14:anchorId="418EC7F9" wp14:editId="1D9A7812">
            <wp:simplePos x="0" y="0"/>
            <wp:positionH relativeFrom="column">
              <wp:posOffset>524510</wp:posOffset>
            </wp:positionH>
            <wp:positionV relativeFrom="paragraph">
              <wp:posOffset>2976245</wp:posOffset>
            </wp:positionV>
            <wp:extent cx="5133975" cy="3343274"/>
            <wp:effectExtent l="0" t="0" r="0" b="0"/>
            <wp:wrapSquare wrapText="bothSides"/>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anchor>
        </w:drawing>
      </w:r>
      <w:r w:rsidR="00EA56E5">
        <w:rPr>
          <w:noProof/>
          <w:lang w:val="sr-Latn-RS" w:eastAsia="sr-Latn-RS"/>
        </w:rPr>
        <w:drawing>
          <wp:inline distT="0" distB="0" distL="0" distR="0" wp14:anchorId="49FD117F" wp14:editId="0C950F81">
            <wp:extent cx="5219700" cy="2824163"/>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1520AB" w:rsidRDefault="00F42AB8" w:rsidP="00F42AB8">
      <w:pPr>
        <w:rPr>
          <w:rFonts w:ascii="Verdana" w:hAnsi="Verdana"/>
          <w:noProof/>
          <w:color w:val="1F497D"/>
          <w:lang w:val="sr-Latn-RS" w:eastAsia="sr-Latn-RS"/>
        </w:rPr>
      </w:pPr>
      <w:r>
        <w:rPr>
          <w:rFonts w:ascii="Verdana" w:hAnsi="Verdana"/>
          <w:noProof/>
          <w:color w:val="1F497D"/>
          <w:lang w:val="sr-Latn-RS" w:eastAsia="sr-Latn-RS"/>
        </w:rPr>
        <w:br w:type="textWrapping" w:clear="all"/>
      </w:r>
    </w:p>
    <w:p w:rsidR="00F42AB8" w:rsidRDefault="00F42AB8" w:rsidP="00F42AB8">
      <w:pPr>
        <w:rPr>
          <w:rFonts w:ascii="Verdana" w:hAnsi="Verdana"/>
          <w:noProof/>
          <w:color w:val="1F497D"/>
          <w:lang w:val="sr-Latn-RS" w:eastAsia="sr-Latn-RS"/>
        </w:rPr>
      </w:pPr>
    </w:p>
    <w:tbl>
      <w:tblPr>
        <w:tblStyle w:val="GridTable4-Accent1"/>
        <w:tblW w:w="10631" w:type="dxa"/>
        <w:jc w:val="center"/>
        <w:tblLook w:val="04A0" w:firstRow="1" w:lastRow="0" w:firstColumn="1" w:lastColumn="0" w:noHBand="0" w:noVBand="1"/>
      </w:tblPr>
      <w:tblGrid>
        <w:gridCol w:w="1492"/>
        <w:gridCol w:w="1464"/>
        <w:gridCol w:w="1664"/>
        <w:gridCol w:w="1407"/>
        <w:gridCol w:w="1788"/>
        <w:gridCol w:w="1792"/>
        <w:gridCol w:w="1024"/>
      </w:tblGrid>
      <w:tr w:rsidR="009A5305" w:rsidRPr="00036A4C" w:rsidTr="00D2659D">
        <w:trPr>
          <w:cnfStyle w:val="100000000000" w:firstRow="1" w:lastRow="0" w:firstColumn="0" w:lastColumn="0" w:oddVBand="0" w:evenVBand="0" w:oddHBand="0" w:evenHBand="0" w:firstRowFirstColumn="0" w:firstRowLastColumn="0" w:lastRowFirstColumn="0" w:lastRowLastColumn="0"/>
          <w:trHeight w:val="633"/>
          <w:jc w:val="center"/>
        </w:trPr>
        <w:tc>
          <w:tcPr>
            <w:cnfStyle w:val="001000000000" w:firstRow="0" w:lastRow="0" w:firstColumn="1" w:lastColumn="0" w:oddVBand="0" w:evenVBand="0" w:oddHBand="0" w:evenHBand="0" w:firstRowFirstColumn="0" w:firstRowLastColumn="0" w:lastRowFirstColumn="0" w:lastRowLastColumn="0"/>
            <w:tcW w:w="1492" w:type="dxa"/>
            <w:vAlign w:val="center"/>
            <w:hideMark/>
          </w:tcPr>
          <w:p w:rsidR="009A5305" w:rsidRPr="00036A4C" w:rsidRDefault="009A5305" w:rsidP="009A5305">
            <w:pPr>
              <w:spacing w:after="0" w:line="240" w:lineRule="auto"/>
              <w:jc w:val="center"/>
              <w:rPr>
                <w:rFonts w:ascii="Verdana" w:eastAsia="Times New Roman" w:hAnsi="Verdana" w:cs="Tahoma"/>
                <w:sz w:val="18"/>
                <w:szCs w:val="18"/>
                <w:lang w:val="sr-Cyrl-RS" w:eastAsia="sr-Latn-RS"/>
              </w:rPr>
            </w:pPr>
            <w:r>
              <w:rPr>
                <w:rFonts w:ascii="Verdana" w:eastAsia="Times New Roman" w:hAnsi="Verdana" w:cs="Tahoma"/>
                <w:sz w:val="18"/>
                <w:szCs w:val="18"/>
                <w:lang w:val="sr-Cyrl-RS" w:eastAsia="sr-Latn-RS"/>
              </w:rPr>
              <w:t>Промена цене у год.</w:t>
            </w:r>
          </w:p>
        </w:tc>
        <w:tc>
          <w:tcPr>
            <w:tcW w:w="1464" w:type="dxa"/>
            <w:noWrap/>
            <w:vAlign w:val="center"/>
            <w:hideMark/>
          </w:tcPr>
          <w:p w:rsidR="009A5305" w:rsidRPr="00036A4C" w:rsidRDefault="009A5305" w:rsidP="009A5305">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036A4C">
              <w:rPr>
                <w:rFonts w:ascii="Verdana" w:eastAsia="Times New Roman" w:hAnsi="Verdana"/>
                <w:sz w:val="18"/>
                <w:szCs w:val="18"/>
                <w:lang w:val="sr-Latn-RS" w:eastAsia="sr-Latn-RS"/>
              </w:rPr>
              <w:t>Ком.банка Београд</w:t>
            </w:r>
          </w:p>
        </w:tc>
        <w:tc>
          <w:tcPr>
            <w:tcW w:w="1664" w:type="dxa"/>
            <w:noWrap/>
            <w:vAlign w:val="center"/>
            <w:hideMark/>
          </w:tcPr>
          <w:p w:rsidR="009A5305" w:rsidRPr="00036A4C" w:rsidRDefault="009A5305" w:rsidP="009A5305">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036A4C">
              <w:rPr>
                <w:rFonts w:ascii="Verdana" w:eastAsia="Times New Roman" w:hAnsi="Verdana"/>
                <w:sz w:val="18"/>
                <w:szCs w:val="18"/>
                <w:lang w:val="sr-Latn-RS" w:eastAsia="sr-Latn-RS"/>
              </w:rPr>
              <w:t>Аеродром Никола Тесла</w:t>
            </w:r>
          </w:p>
        </w:tc>
        <w:tc>
          <w:tcPr>
            <w:tcW w:w="1407" w:type="dxa"/>
            <w:noWrap/>
            <w:vAlign w:val="center"/>
            <w:hideMark/>
          </w:tcPr>
          <w:p w:rsidR="009A5305" w:rsidRPr="00036A4C" w:rsidRDefault="009A5305" w:rsidP="009A5305">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036A4C">
              <w:rPr>
                <w:rFonts w:ascii="Verdana" w:eastAsia="Times New Roman" w:hAnsi="Verdana"/>
                <w:sz w:val="18"/>
                <w:szCs w:val="18"/>
                <w:lang w:val="sr-Latn-RS" w:eastAsia="sr-Latn-RS"/>
              </w:rPr>
              <w:t>МТС банка Београд</w:t>
            </w:r>
          </w:p>
        </w:tc>
        <w:tc>
          <w:tcPr>
            <w:tcW w:w="1788" w:type="dxa"/>
            <w:noWrap/>
            <w:vAlign w:val="center"/>
            <w:hideMark/>
          </w:tcPr>
          <w:p w:rsidR="009A5305" w:rsidRPr="00036A4C" w:rsidRDefault="009A5305" w:rsidP="009A5305">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036A4C">
              <w:rPr>
                <w:rFonts w:ascii="Verdana" w:eastAsia="Times New Roman" w:hAnsi="Verdana"/>
                <w:sz w:val="18"/>
                <w:szCs w:val="18"/>
                <w:lang w:val="sr-Latn-RS" w:eastAsia="sr-Latn-RS"/>
              </w:rPr>
              <w:t>Ловћен осигурање Подгорица</w:t>
            </w:r>
          </w:p>
        </w:tc>
        <w:tc>
          <w:tcPr>
            <w:tcW w:w="1792" w:type="dxa"/>
            <w:noWrap/>
            <w:vAlign w:val="center"/>
            <w:hideMark/>
          </w:tcPr>
          <w:p w:rsidR="009A5305" w:rsidRPr="00036A4C" w:rsidRDefault="009A5305" w:rsidP="009A5305">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036A4C">
              <w:rPr>
                <w:rFonts w:ascii="Verdana" w:eastAsia="Times New Roman" w:hAnsi="Verdana"/>
                <w:sz w:val="18"/>
                <w:szCs w:val="18"/>
                <w:lang w:val="sr-Latn-RS" w:eastAsia="sr-Latn-RS"/>
              </w:rPr>
              <w:t>Swiss осигурање Подгорица</w:t>
            </w:r>
          </w:p>
        </w:tc>
        <w:tc>
          <w:tcPr>
            <w:tcW w:w="1024" w:type="dxa"/>
            <w:noWrap/>
            <w:vAlign w:val="center"/>
            <w:hideMark/>
          </w:tcPr>
          <w:p w:rsidR="009A5305" w:rsidRPr="00036A4C" w:rsidRDefault="009A5305" w:rsidP="009A5305">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036A4C">
              <w:rPr>
                <w:rFonts w:ascii="Verdana" w:eastAsia="Times New Roman" w:hAnsi="Verdana"/>
                <w:sz w:val="18"/>
                <w:szCs w:val="18"/>
                <w:lang w:val="sr-Latn-RS" w:eastAsia="sr-Latn-RS"/>
              </w:rPr>
              <w:t>Bosna Re</w:t>
            </w:r>
          </w:p>
        </w:tc>
      </w:tr>
      <w:tr w:rsidR="009A5305" w:rsidRPr="00036A4C" w:rsidTr="00D2659D">
        <w:trPr>
          <w:cnfStyle w:val="000000100000" w:firstRow="0" w:lastRow="0" w:firstColumn="0" w:lastColumn="0" w:oddVBand="0" w:evenVBand="0" w:oddHBand="1" w:evenHBand="0" w:firstRowFirstColumn="0" w:firstRowLastColumn="0" w:lastRowFirstColumn="0" w:lastRowLastColumn="0"/>
          <w:trHeight w:val="250"/>
          <w:jc w:val="center"/>
        </w:trPr>
        <w:tc>
          <w:tcPr>
            <w:cnfStyle w:val="001000000000" w:firstRow="0" w:lastRow="0" w:firstColumn="1" w:lastColumn="0" w:oddVBand="0" w:evenVBand="0" w:oddHBand="0" w:evenHBand="0" w:firstRowFirstColumn="0" w:firstRowLastColumn="0" w:lastRowFirstColumn="0" w:lastRowLastColumn="0"/>
            <w:tcW w:w="1492" w:type="dxa"/>
            <w:noWrap/>
            <w:vAlign w:val="center"/>
            <w:hideMark/>
          </w:tcPr>
          <w:p w:rsidR="00036A4C" w:rsidRPr="00036A4C" w:rsidRDefault="00036A4C" w:rsidP="009A5305">
            <w:pPr>
              <w:spacing w:after="0" w:line="240" w:lineRule="auto"/>
              <w:jc w:val="center"/>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2019/2018</w:t>
            </w:r>
          </w:p>
        </w:tc>
        <w:tc>
          <w:tcPr>
            <w:tcW w:w="1464" w:type="dxa"/>
            <w:noWrap/>
            <w:vAlign w:val="center"/>
            <w:hideMark/>
          </w:tcPr>
          <w:p w:rsidR="00036A4C" w:rsidRPr="00036A4C" w:rsidRDefault="00036A4C" w:rsidP="009A53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53,32%</w:t>
            </w:r>
          </w:p>
        </w:tc>
        <w:tc>
          <w:tcPr>
            <w:tcW w:w="1664" w:type="dxa"/>
            <w:noWrap/>
            <w:vAlign w:val="center"/>
            <w:hideMark/>
          </w:tcPr>
          <w:p w:rsidR="00036A4C" w:rsidRPr="00036A4C" w:rsidRDefault="00036A4C" w:rsidP="009A53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-44,68%</w:t>
            </w:r>
          </w:p>
        </w:tc>
        <w:tc>
          <w:tcPr>
            <w:tcW w:w="1407" w:type="dxa"/>
            <w:noWrap/>
            <w:vAlign w:val="center"/>
            <w:hideMark/>
          </w:tcPr>
          <w:p w:rsidR="00036A4C" w:rsidRPr="00036A4C" w:rsidRDefault="00036A4C" w:rsidP="009A53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Cyrl-RS" w:eastAsia="sr-Latn-RS"/>
              </w:rPr>
            </w:pPr>
            <w:r w:rsidRPr="00036A4C">
              <w:rPr>
                <w:rFonts w:ascii="Verdana" w:eastAsia="Times New Roman" w:hAnsi="Verdana"/>
                <w:color w:val="1F4E79" w:themeColor="accent1" w:themeShade="80"/>
                <w:sz w:val="20"/>
                <w:szCs w:val="20"/>
                <w:lang w:val="sr-Latn-RS" w:eastAsia="sr-Latn-RS"/>
              </w:rPr>
              <w:t>0</w:t>
            </w:r>
            <w:r w:rsidR="009A5305">
              <w:rPr>
                <w:rFonts w:ascii="Verdana" w:eastAsia="Times New Roman" w:hAnsi="Verdana"/>
                <w:color w:val="1F4E79" w:themeColor="accent1" w:themeShade="80"/>
                <w:sz w:val="20"/>
                <w:szCs w:val="20"/>
                <w:lang w:val="sr-Cyrl-RS" w:eastAsia="sr-Latn-RS"/>
              </w:rPr>
              <w:t>,00%</w:t>
            </w:r>
          </w:p>
        </w:tc>
        <w:tc>
          <w:tcPr>
            <w:tcW w:w="1788" w:type="dxa"/>
            <w:noWrap/>
            <w:vAlign w:val="center"/>
            <w:hideMark/>
          </w:tcPr>
          <w:p w:rsidR="00036A4C" w:rsidRPr="00036A4C" w:rsidRDefault="00036A4C" w:rsidP="009A53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Cyrl-RS" w:eastAsia="sr-Latn-RS"/>
              </w:rPr>
            </w:pPr>
            <w:r w:rsidRPr="00036A4C">
              <w:rPr>
                <w:rFonts w:ascii="Verdana" w:eastAsia="Times New Roman" w:hAnsi="Verdana"/>
                <w:color w:val="1F4E79" w:themeColor="accent1" w:themeShade="80"/>
                <w:sz w:val="20"/>
                <w:szCs w:val="20"/>
                <w:lang w:val="sr-Latn-RS" w:eastAsia="sr-Latn-RS"/>
              </w:rPr>
              <w:t>0</w:t>
            </w:r>
            <w:r w:rsidR="009A5305">
              <w:rPr>
                <w:rFonts w:ascii="Verdana" w:eastAsia="Times New Roman" w:hAnsi="Verdana"/>
                <w:color w:val="1F4E79" w:themeColor="accent1" w:themeShade="80"/>
                <w:sz w:val="20"/>
                <w:szCs w:val="20"/>
                <w:lang w:val="sr-Cyrl-RS" w:eastAsia="sr-Latn-RS"/>
              </w:rPr>
              <w:t>,00%</w:t>
            </w:r>
          </w:p>
        </w:tc>
        <w:tc>
          <w:tcPr>
            <w:tcW w:w="1792" w:type="dxa"/>
            <w:noWrap/>
            <w:vAlign w:val="center"/>
            <w:hideMark/>
          </w:tcPr>
          <w:p w:rsidR="00036A4C" w:rsidRPr="00036A4C" w:rsidRDefault="00036A4C" w:rsidP="009A53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-48,15%</w:t>
            </w:r>
          </w:p>
        </w:tc>
        <w:tc>
          <w:tcPr>
            <w:tcW w:w="1024" w:type="dxa"/>
            <w:noWrap/>
            <w:vAlign w:val="center"/>
            <w:hideMark/>
          </w:tcPr>
          <w:p w:rsidR="00036A4C" w:rsidRPr="00036A4C" w:rsidRDefault="00036A4C" w:rsidP="009A53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0,00%</w:t>
            </w:r>
          </w:p>
        </w:tc>
      </w:tr>
      <w:tr w:rsidR="009A5305" w:rsidRPr="00036A4C" w:rsidTr="00D2659D">
        <w:trPr>
          <w:trHeight w:val="250"/>
          <w:jc w:val="center"/>
        </w:trPr>
        <w:tc>
          <w:tcPr>
            <w:cnfStyle w:val="001000000000" w:firstRow="0" w:lastRow="0" w:firstColumn="1" w:lastColumn="0" w:oddVBand="0" w:evenVBand="0" w:oddHBand="0" w:evenHBand="0" w:firstRowFirstColumn="0" w:firstRowLastColumn="0" w:lastRowFirstColumn="0" w:lastRowLastColumn="0"/>
            <w:tcW w:w="1492" w:type="dxa"/>
            <w:noWrap/>
            <w:vAlign w:val="center"/>
            <w:hideMark/>
          </w:tcPr>
          <w:p w:rsidR="00036A4C" w:rsidRPr="00036A4C" w:rsidRDefault="00036A4C" w:rsidP="009A5305">
            <w:pPr>
              <w:spacing w:after="0" w:line="240" w:lineRule="auto"/>
              <w:jc w:val="center"/>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2019/2016</w:t>
            </w:r>
          </w:p>
        </w:tc>
        <w:tc>
          <w:tcPr>
            <w:tcW w:w="1464" w:type="dxa"/>
            <w:noWrap/>
            <w:vAlign w:val="center"/>
            <w:hideMark/>
          </w:tcPr>
          <w:p w:rsidR="00036A4C" w:rsidRPr="00036A4C" w:rsidRDefault="00036A4C" w:rsidP="009A53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Cyrl-RS" w:eastAsia="sr-Latn-RS"/>
              </w:rPr>
            </w:pPr>
            <w:r w:rsidRPr="00036A4C">
              <w:rPr>
                <w:rFonts w:ascii="Verdana" w:eastAsia="Times New Roman" w:hAnsi="Verdana"/>
                <w:color w:val="1F4E79" w:themeColor="accent1" w:themeShade="80"/>
                <w:sz w:val="20"/>
                <w:szCs w:val="20"/>
                <w:lang w:val="sr-Latn-RS" w:eastAsia="sr-Latn-RS"/>
              </w:rPr>
              <w:t>93</w:t>
            </w:r>
            <w:r w:rsidR="009A5305">
              <w:rPr>
                <w:rFonts w:ascii="Verdana" w:eastAsia="Times New Roman" w:hAnsi="Verdana"/>
                <w:color w:val="1F4E79" w:themeColor="accent1" w:themeShade="80"/>
                <w:sz w:val="20"/>
                <w:szCs w:val="20"/>
                <w:lang w:val="sr-Cyrl-RS" w:eastAsia="sr-Latn-RS"/>
              </w:rPr>
              <w:t>,</w:t>
            </w:r>
            <w:r w:rsidRPr="00036A4C">
              <w:rPr>
                <w:rFonts w:ascii="Verdana" w:eastAsia="Times New Roman" w:hAnsi="Verdana"/>
                <w:color w:val="1F4E79" w:themeColor="accent1" w:themeShade="80"/>
                <w:sz w:val="20"/>
                <w:szCs w:val="20"/>
                <w:lang w:val="sr-Latn-RS" w:eastAsia="sr-Latn-RS"/>
              </w:rPr>
              <w:t>90</w:t>
            </w:r>
            <w:r w:rsidR="009A5305">
              <w:rPr>
                <w:rFonts w:ascii="Verdana" w:eastAsia="Times New Roman" w:hAnsi="Verdana"/>
                <w:color w:val="1F4E79" w:themeColor="accent1" w:themeShade="80"/>
                <w:sz w:val="20"/>
                <w:szCs w:val="20"/>
                <w:lang w:val="sr-Cyrl-RS" w:eastAsia="sr-Latn-RS"/>
              </w:rPr>
              <w:t>%</w:t>
            </w:r>
          </w:p>
        </w:tc>
        <w:tc>
          <w:tcPr>
            <w:tcW w:w="1664" w:type="dxa"/>
            <w:noWrap/>
            <w:vAlign w:val="center"/>
            <w:hideMark/>
          </w:tcPr>
          <w:p w:rsidR="00036A4C" w:rsidRPr="00036A4C" w:rsidRDefault="00036A4C" w:rsidP="009A53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-13,67%</w:t>
            </w:r>
          </w:p>
        </w:tc>
        <w:tc>
          <w:tcPr>
            <w:tcW w:w="1407" w:type="dxa"/>
            <w:noWrap/>
            <w:vAlign w:val="center"/>
            <w:hideMark/>
          </w:tcPr>
          <w:p w:rsidR="00036A4C" w:rsidRPr="00036A4C" w:rsidRDefault="00036A4C" w:rsidP="009A53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-25,47%</w:t>
            </w:r>
          </w:p>
        </w:tc>
        <w:tc>
          <w:tcPr>
            <w:tcW w:w="1788" w:type="dxa"/>
            <w:noWrap/>
            <w:vAlign w:val="center"/>
            <w:hideMark/>
          </w:tcPr>
          <w:p w:rsidR="00036A4C" w:rsidRPr="00036A4C" w:rsidRDefault="00036A4C" w:rsidP="009A53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-33,81%</w:t>
            </w:r>
          </w:p>
        </w:tc>
        <w:tc>
          <w:tcPr>
            <w:tcW w:w="1792" w:type="dxa"/>
            <w:noWrap/>
            <w:vAlign w:val="center"/>
            <w:hideMark/>
          </w:tcPr>
          <w:p w:rsidR="00036A4C" w:rsidRPr="00036A4C" w:rsidRDefault="00036A4C" w:rsidP="009A53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-49,64%</w:t>
            </w:r>
          </w:p>
        </w:tc>
        <w:tc>
          <w:tcPr>
            <w:tcW w:w="1024" w:type="dxa"/>
            <w:noWrap/>
            <w:vAlign w:val="center"/>
            <w:hideMark/>
          </w:tcPr>
          <w:p w:rsidR="00036A4C" w:rsidRPr="00036A4C" w:rsidRDefault="00036A4C" w:rsidP="009A53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r w:rsidRPr="00036A4C">
              <w:rPr>
                <w:rFonts w:ascii="Verdana" w:eastAsia="Times New Roman" w:hAnsi="Verdana"/>
                <w:color w:val="1F4E79" w:themeColor="accent1" w:themeShade="80"/>
                <w:sz w:val="20"/>
                <w:szCs w:val="20"/>
                <w:lang w:val="sr-Latn-RS" w:eastAsia="sr-Latn-RS"/>
              </w:rPr>
              <w:t>17,82%</w:t>
            </w:r>
          </w:p>
        </w:tc>
      </w:tr>
    </w:tbl>
    <w:p w:rsidR="003A70EC" w:rsidRDefault="003A70EC" w:rsidP="00606EF7">
      <w:pPr>
        <w:rPr>
          <w:rFonts w:ascii="Verdana" w:hAnsi="Verdana"/>
          <w:noProof/>
          <w:color w:val="1F497D"/>
          <w:lang w:val="sr-Latn-RS" w:eastAsia="sr-Latn-RS"/>
        </w:rPr>
      </w:pPr>
    </w:p>
    <w:p w:rsidR="005A4D1D" w:rsidRDefault="005A4D1D" w:rsidP="00CD279F">
      <w:pPr>
        <w:pStyle w:val="ListParagraph"/>
        <w:spacing w:after="0"/>
        <w:ind w:left="0"/>
        <w:jc w:val="both"/>
        <w:rPr>
          <w:rFonts w:ascii="Verdana" w:eastAsia="Times New Roman" w:hAnsi="Verdana"/>
          <w:color w:val="1F497D"/>
          <w:sz w:val="24"/>
          <w:lang w:val="sr-Latn-RS" w:eastAsia="sr-Latn-RS"/>
        </w:rPr>
      </w:pPr>
    </w:p>
    <w:p w:rsidR="00005580" w:rsidRDefault="00005580" w:rsidP="00CD279F">
      <w:pPr>
        <w:pStyle w:val="ListParagraph"/>
        <w:spacing w:after="0"/>
        <w:ind w:left="0"/>
        <w:jc w:val="both"/>
        <w:rPr>
          <w:rFonts w:ascii="Verdana" w:eastAsia="Times New Roman" w:hAnsi="Verdana" w:cs="Tahoma"/>
          <w:noProof/>
          <w:color w:val="1F497D"/>
          <w:sz w:val="20"/>
          <w:szCs w:val="20"/>
          <w:lang w:val="sr-Cyrl-RS"/>
        </w:rPr>
      </w:pPr>
    </w:p>
    <w:p w:rsidR="00005580" w:rsidRDefault="00005580" w:rsidP="00CD279F">
      <w:pPr>
        <w:pStyle w:val="ListParagraph"/>
        <w:spacing w:after="0"/>
        <w:ind w:left="0"/>
        <w:jc w:val="both"/>
        <w:rPr>
          <w:rFonts w:ascii="Verdana" w:eastAsia="Times New Roman" w:hAnsi="Verdana" w:cs="Tahoma"/>
          <w:noProof/>
          <w:color w:val="1F497D"/>
          <w:sz w:val="20"/>
          <w:szCs w:val="20"/>
          <w:lang w:val="sr-Cyrl-RS"/>
        </w:rPr>
      </w:pPr>
    </w:p>
    <w:p w:rsidR="00005580" w:rsidRDefault="00005580" w:rsidP="00CD279F">
      <w:pPr>
        <w:pStyle w:val="ListParagraph"/>
        <w:spacing w:after="0"/>
        <w:ind w:left="0"/>
        <w:jc w:val="both"/>
        <w:rPr>
          <w:rFonts w:ascii="Verdana" w:eastAsia="Times New Roman" w:hAnsi="Verdana" w:cs="Tahoma"/>
          <w:noProof/>
          <w:color w:val="1F497D"/>
          <w:sz w:val="20"/>
          <w:szCs w:val="20"/>
          <w:lang w:val="sr-Cyrl-RS"/>
        </w:rPr>
      </w:pPr>
    </w:p>
    <w:p w:rsidR="00606EF7" w:rsidRPr="0036219C" w:rsidRDefault="00606EF7" w:rsidP="00CD279F">
      <w:pPr>
        <w:pStyle w:val="ListParagraph"/>
        <w:spacing w:after="0"/>
        <w:ind w:left="0"/>
        <w:jc w:val="both"/>
        <w:rPr>
          <w:rFonts w:ascii="Verdana" w:hAnsi="Verdana"/>
          <w:color w:val="1F497D"/>
          <w:lang w:val="sr-Cyrl-RS"/>
        </w:rPr>
      </w:pPr>
      <w:r w:rsidRPr="0036219C">
        <w:rPr>
          <w:rFonts w:ascii="Verdana" w:eastAsia="Times New Roman" w:hAnsi="Verdana" w:cs="Tahoma"/>
          <w:noProof/>
          <w:color w:val="1F497D"/>
          <w:sz w:val="20"/>
          <w:szCs w:val="20"/>
          <w:lang w:val="sr-Cyrl-RS"/>
        </w:rPr>
        <w:lastRenderedPageBreak/>
        <w:t>Преглед власничких хартија од вредности по емитентима:</w:t>
      </w:r>
    </w:p>
    <w:p w:rsidR="00EA56E5" w:rsidRPr="00CB662C" w:rsidRDefault="00EA56E5" w:rsidP="00EA56E5">
      <w:pPr>
        <w:spacing w:after="0"/>
        <w:ind w:left="2832" w:firstLine="708"/>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9769" w:type="dxa"/>
        <w:tblLook w:val="04A0" w:firstRow="1" w:lastRow="0" w:firstColumn="1" w:lastColumn="0" w:noHBand="0" w:noVBand="1"/>
      </w:tblPr>
      <w:tblGrid>
        <w:gridCol w:w="1696"/>
        <w:gridCol w:w="969"/>
        <w:gridCol w:w="1397"/>
        <w:gridCol w:w="1647"/>
        <w:gridCol w:w="1530"/>
        <w:gridCol w:w="1636"/>
        <w:gridCol w:w="1059"/>
      </w:tblGrid>
      <w:tr w:rsidR="00CD279F" w:rsidRPr="007B64D6" w:rsidTr="00505F13">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1696" w:type="dxa"/>
            <w:noWrap/>
            <w:hideMark/>
          </w:tcPr>
          <w:p w:rsidR="007B64D6" w:rsidRPr="007B64D6" w:rsidRDefault="007B64D6" w:rsidP="007B64D6">
            <w:pPr>
              <w:spacing w:after="0" w:line="240" w:lineRule="auto"/>
              <w:jc w:val="center"/>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Назив емитента</w:t>
            </w:r>
          </w:p>
        </w:tc>
        <w:tc>
          <w:tcPr>
            <w:tcW w:w="804" w:type="dxa"/>
            <w:noWrap/>
            <w:hideMark/>
          </w:tcPr>
          <w:p w:rsidR="007B64D6" w:rsidRPr="007B64D6" w:rsidRDefault="007B64D6" w:rsidP="007B64D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Број акција</w:t>
            </w:r>
          </w:p>
        </w:tc>
        <w:tc>
          <w:tcPr>
            <w:tcW w:w="1397" w:type="dxa"/>
            <w:hideMark/>
          </w:tcPr>
          <w:p w:rsidR="007B64D6" w:rsidRPr="007B64D6" w:rsidRDefault="007B64D6" w:rsidP="007B64D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 xml:space="preserve">Номинална цена акција </w:t>
            </w:r>
          </w:p>
        </w:tc>
        <w:tc>
          <w:tcPr>
            <w:tcW w:w="1647" w:type="dxa"/>
            <w:hideMark/>
          </w:tcPr>
          <w:p w:rsidR="007B64D6" w:rsidRPr="007B64D6" w:rsidRDefault="007B64D6" w:rsidP="007B64D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 xml:space="preserve">Номинална вредност акција </w:t>
            </w:r>
          </w:p>
        </w:tc>
        <w:tc>
          <w:tcPr>
            <w:tcW w:w="1530" w:type="dxa"/>
            <w:hideMark/>
          </w:tcPr>
          <w:p w:rsidR="007B64D6" w:rsidRPr="007B64D6" w:rsidRDefault="007B64D6" w:rsidP="007B64D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Тржишна вредност 2018</w:t>
            </w:r>
          </w:p>
        </w:tc>
        <w:tc>
          <w:tcPr>
            <w:tcW w:w="1636" w:type="dxa"/>
            <w:hideMark/>
          </w:tcPr>
          <w:p w:rsidR="007B64D6" w:rsidRPr="007B64D6" w:rsidRDefault="007B64D6" w:rsidP="007B64D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Тржишна вредност 2019</w:t>
            </w:r>
          </w:p>
        </w:tc>
        <w:tc>
          <w:tcPr>
            <w:tcW w:w="1059" w:type="dxa"/>
            <w:hideMark/>
          </w:tcPr>
          <w:p w:rsidR="007B64D6" w:rsidRPr="007B64D6" w:rsidRDefault="007B64D6" w:rsidP="007B64D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7B64D6">
              <w:rPr>
                <w:rFonts w:ascii="Verdana" w:eastAsia="Times New Roman" w:hAnsi="Verdana"/>
                <w:sz w:val="18"/>
                <w:szCs w:val="18"/>
                <w:lang w:val="sr-Latn-RS" w:eastAsia="sr-Latn-RS"/>
              </w:rPr>
              <w:t>Индекс 19/18</w:t>
            </w:r>
          </w:p>
        </w:tc>
      </w:tr>
      <w:tr w:rsidR="00CD279F" w:rsidRPr="007B64D6" w:rsidTr="00505F1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696" w:type="dxa"/>
            <w:noWrap/>
            <w:hideMark/>
          </w:tcPr>
          <w:p w:rsidR="007B64D6" w:rsidRPr="007B64D6" w:rsidRDefault="007B64D6" w:rsidP="007B64D6">
            <w:pPr>
              <w:spacing w:after="0" w:line="240" w:lineRule="auto"/>
              <w:jc w:val="center"/>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у земљи:</w:t>
            </w:r>
          </w:p>
        </w:tc>
        <w:tc>
          <w:tcPr>
            <w:tcW w:w="804"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i/>
                <w:iCs/>
                <w:color w:val="1F4E79" w:themeColor="accent1" w:themeShade="80"/>
                <w:sz w:val="18"/>
                <w:szCs w:val="18"/>
                <w:lang w:val="sr-Latn-RS" w:eastAsia="sr-Latn-RS"/>
              </w:rPr>
            </w:pPr>
          </w:p>
        </w:tc>
        <w:tc>
          <w:tcPr>
            <w:tcW w:w="1397"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647"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r>
      <w:tr w:rsidR="00CD279F" w:rsidRPr="007B64D6" w:rsidTr="00505F13">
        <w:trPr>
          <w:trHeight w:val="425"/>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color w:val="1F4E79" w:themeColor="accent1" w:themeShade="80"/>
                <w:sz w:val="18"/>
                <w:szCs w:val="18"/>
                <w:lang w:val="sr-Latn-RS" w:eastAsia="sr-Latn-RS"/>
              </w:rPr>
            </w:pPr>
            <w:r w:rsidRPr="007B64D6">
              <w:rPr>
                <w:rFonts w:ascii="Verdana" w:eastAsia="Times New Roman" w:hAnsi="Verdana"/>
                <w:b w:val="0"/>
                <w:color w:val="1F4E79" w:themeColor="accent1" w:themeShade="80"/>
                <w:sz w:val="18"/>
                <w:szCs w:val="18"/>
                <w:lang w:val="sr-Latn-RS" w:eastAsia="sr-Latn-RS"/>
              </w:rPr>
              <w:t>Комерцијална банка а.д.</w:t>
            </w:r>
          </w:p>
        </w:tc>
        <w:tc>
          <w:tcPr>
            <w:tcW w:w="804"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17.220</w:t>
            </w:r>
          </w:p>
        </w:tc>
        <w:tc>
          <w:tcPr>
            <w:tcW w:w="139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w:t>
            </w:r>
          </w:p>
        </w:tc>
        <w:tc>
          <w:tcPr>
            <w:tcW w:w="164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17.220</w:t>
            </w:r>
          </w:p>
        </w:tc>
        <w:tc>
          <w:tcPr>
            <w:tcW w:w="1530"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37.850</w:t>
            </w:r>
          </w:p>
        </w:tc>
        <w:tc>
          <w:tcPr>
            <w:tcW w:w="1636"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58.031</w:t>
            </w:r>
          </w:p>
        </w:tc>
        <w:tc>
          <w:tcPr>
            <w:tcW w:w="1059"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153,32</w:t>
            </w:r>
          </w:p>
        </w:tc>
      </w:tr>
      <w:tr w:rsidR="00CD279F" w:rsidRPr="007B64D6" w:rsidTr="00505F13">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i/>
                <w:iCs/>
                <w:color w:val="1F4E79" w:themeColor="accent1" w:themeShade="80"/>
                <w:sz w:val="18"/>
                <w:szCs w:val="18"/>
                <w:lang w:val="sr-Latn-RS" w:eastAsia="sr-Latn-RS"/>
              </w:rPr>
            </w:pPr>
            <w:r w:rsidRPr="007B64D6">
              <w:rPr>
                <w:rFonts w:ascii="Verdana" w:eastAsia="Times New Roman" w:hAnsi="Verdana"/>
                <w:b w:val="0"/>
                <w:i/>
                <w:iCs/>
                <w:color w:val="1F4E79" w:themeColor="accent1" w:themeShade="80"/>
                <w:sz w:val="18"/>
                <w:szCs w:val="18"/>
                <w:lang w:val="sr-Latn-RS" w:eastAsia="sr-Latn-RS"/>
              </w:rPr>
              <w:t>МТС банка а.д.</w:t>
            </w:r>
          </w:p>
        </w:tc>
        <w:tc>
          <w:tcPr>
            <w:tcW w:w="804"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p>
        </w:tc>
        <w:tc>
          <w:tcPr>
            <w:tcW w:w="1397"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647"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256.529</w:t>
            </w: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254.524</w:t>
            </w: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99,22</w:t>
            </w:r>
          </w:p>
        </w:tc>
      </w:tr>
      <w:tr w:rsidR="00CD279F" w:rsidRPr="007B64D6" w:rsidTr="00505F13">
        <w:trPr>
          <w:trHeight w:val="851"/>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i/>
                <w:iCs/>
                <w:color w:val="1F4E79" w:themeColor="accent1" w:themeShade="80"/>
                <w:sz w:val="18"/>
                <w:szCs w:val="18"/>
                <w:lang w:val="sr-Latn-RS" w:eastAsia="sr-Latn-RS"/>
              </w:rPr>
            </w:pPr>
            <w:r w:rsidRPr="007B64D6">
              <w:rPr>
                <w:rFonts w:ascii="Verdana" w:eastAsia="Times New Roman" w:hAnsi="Verdana"/>
                <w:b w:val="0"/>
                <w:i/>
                <w:iCs/>
                <w:color w:val="1F4E79" w:themeColor="accent1" w:themeShade="80"/>
                <w:sz w:val="18"/>
                <w:szCs w:val="18"/>
                <w:lang w:val="sr-Latn-RS" w:eastAsia="sr-Latn-RS"/>
              </w:rPr>
              <w:t xml:space="preserve">МТС банка-Исправка вредности ХОВ </w:t>
            </w:r>
          </w:p>
        </w:tc>
        <w:tc>
          <w:tcPr>
            <w:tcW w:w="804"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p>
        </w:tc>
        <w:tc>
          <w:tcPr>
            <w:tcW w:w="139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64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216.819</w:t>
            </w:r>
          </w:p>
        </w:tc>
        <w:tc>
          <w:tcPr>
            <w:tcW w:w="1636"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216.819</w:t>
            </w:r>
          </w:p>
        </w:tc>
        <w:tc>
          <w:tcPr>
            <w:tcW w:w="1059"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100,00</w:t>
            </w:r>
          </w:p>
        </w:tc>
      </w:tr>
      <w:tr w:rsidR="007B64D6" w:rsidRPr="007B64D6" w:rsidTr="00505F13">
        <w:trPr>
          <w:cnfStyle w:val="000000100000" w:firstRow="0" w:lastRow="0" w:firstColumn="0" w:lastColumn="0" w:oddVBand="0" w:evenVBand="0" w:oddHBand="1" w:evenHBand="0" w:firstRowFirstColumn="0" w:firstRowLastColumn="0" w:lastRowFirstColumn="0" w:lastRowLastColumn="0"/>
          <w:trHeight w:val="851"/>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color w:val="1F4E79" w:themeColor="accent1" w:themeShade="80"/>
                <w:sz w:val="18"/>
                <w:szCs w:val="18"/>
                <w:lang w:val="sr-Latn-RS" w:eastAsia="sr-Latn-RS"/>
              </w:rPr>
            </w:pPr>
            <w:r w:rsidRPr="007B64D6">
              <w:rPr>
                <w:rFonts w:ascii="Verdana" w:eastAsia="Times New Roman" w:hAnsi="Verdana"/>
                <w:b w:val="0"/>
                <w:color w:val="1F4E79" w:themeColor="accent1" w:themeShade="80"/>
                <w:sz w:val="18"/>
                <w:szCs w:val="18"/>
                <w:lang w:val="sr-Latn-RS" w:eastAsia="sr-Latn-RS"/>
              </w:rPr>
              <w:t>МТС банка-Нето тржишна вредност</w:t>
            </w:r>
          </w:p>
        </w:tc>
        <w:tc>
          <w:tcPr>
            <w:tcW w:w="804"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238.095</w:t>
            </w:r>
          </w:p>
        </w:tc>
        <w:tc>
          <w:tcPr>
            <w:tcW w:w="1397"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w:t>
            </w:r>
          </w:p>
        </w:tc>
        <w:tc>
          <w:tcPr>
            <w:tcW w:w="1647"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238.095</w:t>
            </w: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39.710</w:t>
            </w: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37.705</w:t>
            </w: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94,95</w:t>
            </w:r>
          </w:p>
        </w:tc>
      </w:tr>
      <w:tr w:rsidR="00CD279F" w:rsidRPr="007B64D6" w:rsidTr="00505F13">
        <w:trPr>
          <w:trHeight w:val="439"/>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color w:val="1F4E79" w:themeColor="accent1" w:themeShade="80"/>
                <w:sz w:val="18"/>
                <w:szCs w:val="18"/>
                <w:lang w:val="sr-Latn-RS" w:eastAsia="sr-Latn-RS"/>
              </w:rPr>
            </w:pPr>
            <w:r w:rsidRPr="007B64D6">
              <w:rPr>
                <w:rFonts w:ascii="Verdana" w:eastAsia="Times New Roman" w:hAnsi="Verdana"/>
                <w:b w:val="0"/>
                <w:color w:val="1F4E79" w:themeColor="accent1" w:themeShade="80"/>
                <w:sz w:val="18"/>
                <w:szCs w:val="18"/>
                <w:lang w:val="sr-Latn-RS" w:eastAsia="sr-Latn-RS"/>
              </w:rPr>
              <w:t>Аеродром Никола Тесла</w:t>
            </w:r>
          </w:p>
        </w:tc>
        <w:tc>
          <w:tcPr>
            <w:tcW w:w="804"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28.231</w:t>
            </w:r>
          </w:p>
        </w:tc>
        <w:tc>
          <w:tcPr>
            <w:tcW w:w="139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w:t>
            </w:r>
          </w:p>
        </w:tc>
        <w:tc>
          <w:tcPr>
            <w:tcW w:w="164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16.939</w:t>
            </w:r>
          </w:p>
        </w:tc>
        <w:tc>
          <w:tcPr>
            <w:tcW w:w="1530"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50.929</w:t>
            </w:r>
          </w:p>
        </w:tc>
        <w:tc>
          <w:tcPr>
            <w:tcW w:w="1636"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28.175</w:t>
            </w:r>
          </w:p>
        </w:tc>
        <w:tc>
          <w:tcPr>
            <w:tcW w:w="1059"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55,32</w:t>
            </w:r>
          </w:p>
        </w:tc>
      </w:tr>
      <w:tr w:rsidR="00CD279F" w:rsidRPr="007B64D6" w:rsidTr="00505F13">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5544" w:type="dxa"/>
            <w:gridSpan w:val="4"/>
            <w:noWrap/>
            <w:vAlign w:val="center"/>
            <w:hideMark/>
          </w:tcPr>
          <w:p w:rsidR="007B64D6" w:rsidRPr="007B64D6" w:rsidRDefault="007B64D6" w:rsidP="00CD279F">
            <w:pPr>
              <w:spacing w:after="0" w:line="240" w:lineRule="auto"/>
              <w:jc w:val="center"/>
              <w:rPr>
                <w:rFonts w:ascii="Verdana" w:eastAsia="Times New Roman" w:hAnsi="Verdana"/>
                <w:b w:val="0"/>
                <w:color w:val="1F4E79" w:themeColor="accent1" w:themeShade="80"/>
                <w:sz w:val="18"/>
                <w:szCs w:val="18"/>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7B64D6">
              <w:rPr>
                <w:rFonts w:ascii="Verdana" w:eastAsia="Times New Roman" w:hAnsi="Verdana"/>
                <w:b/>
                <w:bCs/>
                <w:color w:val="1F4E79" w:themeColor="accent1" w:themeShade="80"/>
                <w:sz w:val="18"/>
                <w:szCs w:val="18"/>
                <w:lang w:val="sr-Latn-RS" w:eastAsia="sr-Latn-RS"/>
              </w:rPr>
              <w:t>128.489</w:t>
            </w: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7B64D6">
              <w:rPr>
                <w:rFonts w:ascii="Verdana" w:eastAsia="Times New Roman" w:hAnsi="Verdana"/>
                <w:b/>
                <w:bCs/>
                <w:color w:val="1F4E79" w:themeColor="accent1" w:themeShade="80"/>
                <w:sz w:val="18"/>
                <w:szCs w:val="18"/>
                <w:lang w:val="sr-Latn-RS" w:eastAsia="sr-Latn-RS"/>
              </w:rPr>
              <w:t>123.911</w:t>
            </w: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7B64D6">
              <w:rPr>
                <w:rFonts w:ascii="Verdana" w:eastAsia="Times New Roman" w:hAnsi="Verdana"/>
                <w:b/>
                <w:bCs/>
                <w:color w:val="1F4E79" w:themeColor="accent1" w:themeShade="80"/>
                <w:sz w:val="18"/>
                <w:szCs w:val="18"/>
                <w:lang w:val="sr-Latn-RS" w:eastAsia="sr-Latn-RS"/>
              </w:rPr>
              <w:t>96,44</w:t>
            </w:r>
          </w:p>
        </w:tc>
      </w:tr>
      <w:tr w:rsidR="00CD279F" w:rsidRPr="007B64D6" w:rsidTr="00505F13">
        <w:trPr>
          <w:trHeight w:val="297"/>
        </w:trPr>
        <w:tc>
          <w:tcPr>
            <w:cnfStyle w:val="001000000000" w:firstRow="0" w:lastRow="0" w:firstColumn="1" w:lastColumn="0" w:oddVBand="0" w:evenVBand="0" w:oddHBand="0" w:evenHBand="0" w:firstRowFirstColumn="0" w:firstRowLastColumn="0" w:lastRowFirstColumn="0" w:lastRowLastColumn="0"/>
            <w:tcW w:w="2500" w:type="dxa"/>
            <w:gridSpan w:val="2"/>
            <w:noWrap/>
            <w:vAlign w:val="center"/>
            <w:hideMark/>
          </w:tcPr>
          <w:p w:rsidR="007B64D6" w:rsidRPr="007B64D6" w:rsidRDefault="00CD279F" w:rsidP="00CD279F">
            <w:pPr>
              <w:spacing w:after="0" w:line="240" w:lineRule="auto"/>
              <w:jc w:val="center"/>
              <w:rPr>
                <w:rFonts w:ascii="Verdana" w:eastAsia="Times New Roman" w:hAnsi="Verdana"/>
                <w:i/>
                <w:iCs/>
                <w:color w:val="1F4E79" w:themeColor="accent1" w:themeShade="80"/>
                <w:sz w:val="18"/>
                <w:szCs w:val="18"/>
                <w:lang w:val="sr-Latn-RS" w:eastAsia="sr-Latn-RS"/>
              </w:rPr>
            </w:pPr>
            <w:r>
              <w:rPr>
                <w:rFonts w:ascii="Verdana" w:eastAsia="Times New Roman" w:hAnsi="Verdana"/>
                <w:i/>
                <w:iCs/>
                <w:color w:val="1F4E79" w:themeColor="accent1" w:themeShade="80"/>
                <w:sz w:val="18"/>
                <w:szCs w:val="18"/>
                <w:lang w:val="sr-Latn-RS" w:eastAsia="sr-Latn-RS"/>
              </w:rPr>
              <w:t>у</w:t>
            </w:r>
            <w:r w:rsidR="007B64D6" w:rsidRPr="007B64D6">
              <w:rPr>
                <w:rFonts w:ascii="Verdana" w:eastAsia="Times New Roman" w:hAnsi="Verdana"/>
                <w:i/>
                <w:iCs/>
                <w:color w:val="1F4E79" w:themeColor="accent1" w:themeShade="80"/>
                <w:sz w:val="18"/>
                <w:szCs w:val="18"/>
                <w:lang w:val="sr-Latn-RS" w:eastAsia="sr-Latn-RS"/>
              </w:rPr>
              <w:t xml:space="preserve"> иностранству:</w:t>
            </w:r>
          </w:p>
        </w:tc>
        <w:tc>
          <w:tcPr>
            <w:tcW w:w="139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i/>
                <w:iCs/>
                <w:color w:val="1F4E79" w:themeColor="accent1" w:themeShade="80"/>
                <w:sz w:val="18"/>
                <w:szCs w:val="18"/>
                <w:lang w:val="sr-Latn-RS" w:eastAsia="sr-Latn-RS"/>
              </w:rPr>
            </w:pPr>
          </w:p>
        </w:tc>
        <w:tc>
          <w:tcPr>
            <w:tcW w:w="1647"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636"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9"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20"/>
                <w:szCs w:val="20"/>
                <w:lang w:val="sr-Latn-RS" w:eastAsia="sr-Latn-RS"/>
              </w:rPr>
            </w:pPr>
          </w:p>
        </w:tc>
      </w:tr>
      <w:tr w:rsidR="00CD279F" w:rsidRPr="007B64D6" w:rsidTr="00505F13">
        <w:trPr>
          <w:cnfStyle w:val="000000100000" w:firstRow="0" w:lastRow="0" w:firstColumn="0" w:lastColumn="0" w:oddVBand="0" w:evenVBand="0" w:oddHBand="1" w:evenHBand="0" w:firstRowFirstColumn="0" w:firstRowLastColumn="0" w:lastRowFirstColumn="0" w:lastRowLastColumn="0"/>
          <w:trHeight w:val="638"/>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color w:val="1F4E79" w:themeColor="accent1" w:themeShade="80"/>
                <w:sz w:val="18"/>
                <w:szCs w:val="18"/>
                <w:lang w:val="sr-Latn-RS" w:eastAsia="sr-Latn-RS"/>
              </w:rPr>
            </w:pPr>
            <w:r w:rsidRPr="007B64D6">
              <w:rPr>
                <w:rFonts w:ascii="Verdana" w:eastAsia="Times New Roman" w:hAnsi="Verdana"/>
                <w:b w:val="0"/>
                <w:color w:val="1F4E79" w:themeColor="accent1" w:themeShade="80"/>
                <w:sz w:val="18"/>
                <w:szCs w:val="18"/>
                <w:lang w:val="sr-Latn-RS" w:eastAsia="sr-Latn-RS"/>
              </w:rPr>
              <w:t>Ловћен осигурање а.д.</w:t>
            </w:r>
          </w:p>
        </w:tc>
        <w:tc>
          <w:tcPr>
            <w:tcW w:w="804"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160</w:t>
            </w:r>
          </w:p>
        </w:tc>
        <w:tc>
          <w:tcPr>
            <w:tcW w:w="1397" w:type="dxa"/>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2,63</w:t>
            </w:r>
          </w:p>
        </w:tc>
        <w:tc>
          <w:tcPr>
            <w:tcW w:w="1647" w:type="dxa"/>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421</w:t>
            </w: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397</w:t>
            </w: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395</w:t>
            </w: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E79" w:themeColor="accent1" w:themeShade="80"/>
                <w:sz w:val="18"/>
                <w:szCs w:val="18"/>
                <w:lang w:val="sr-Latn-RS" w:eastAsia="sr-Latn-RS"/>
              </w:rPr>
            </w:pPr>
            <w:r w:rsidRPr="007B64D6">
              <w:rPr>
                <w:rFonts w:ascii="Verdana" w:eastAsia="Times New Roman" w:hAnsi="Verdana"/>
                <w:i/>
                <w:iCs/>
                <w:color w:val="1F4E79" w:themeColor="accent1" w:themeShade="80"/>
                <w:sz w:val="18"/>
                <w:szCs w:val="18"/>
                <w:lang w:val="sr-Latn-RS" w:eastAsia="sr-Latn-RS"/>
              </w:rPr>
              <w:t>99,50</w:t>
            </w:r>
          </w:p>
        </w:tc>
      </w:tr>
      <w:tr w:rsidR="00CD279F" w:rsidRPr="007B64D6" w:rsidTr="00505F13">
        <w:trPr>
          <w:trHeight w:val="283"/>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color w:val="1F4E79" w:themeColor="accent1" w:themeShade="80"/>
                <w:sz w:val="18"/>
                <w:szCs w:val="18"/>
                <w:lang w:val="sr-Latn-RS" w:eastAsia="sr-Latn-RS"/>
              </w:rPr>
            </w:pPr>
            <w:r w:rsidRPr="007B64D6">
              <w:rPr>
                <w:rFonts w:ascii="Verdana" w:eastAsia="Times New Roman" w:hAnsi="Verdana"/>
                <w:b w:val="0"/>
                <w:color w:val="1F4E79" w:themeColor="accent1" w:themeShade="80"/>
                <w:sz w:val="18"/>
                <w:szCs w:val="18"/>
                <w:lang w:val="sr-Latn-RS" w:eastAsia="sr-Latn-RS"/>
              </w:rPr>
              <w:t>Босна РЕ а.д.</w:t>
            </w:r>
          </w:p>
        </w:tc>
        <w:tc>
          <w:tcPr>
            <w:tcW w:w="804"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95</w:t>
            </w:r>
          </w:p>
        </w:tc>
        <w:tc>
          <w:tcPr>
            <w:tcW w:w="1397" w:type="dxa"/>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20,6</w:t>
            </w:r>
          </w:p>
        </w:tc>
        <w:tc>
          <w:tcPr>
            <w:tcW w:w="1647" w:type="dxa"/>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1.957</w:t>
            </w:r>
          </w:p>
        </w:tc>
        <w:tc>
          <w:tcPr>
            <w:tcW w:w="1530"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2.239</w:t>
            </w:r>
          </w:p>
        </w:tc>
        <w:tc>
          <w:tcPr>
            <w:tcW w:w="1636"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2.228</w:t>
            </w:r>
          </w:p>
        </w:tc>
        <w:tc>
          <w:tcPr>
            <w:tcW w:w="1059"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99,51</w:t>
            </w:r>
          </w:p>
        </w:tc>
      </w:tr>
      <w:tr w:rsidR="00CD279F" w:rsidRPr="007B64D6" w:rsidTr="00505F13">
        <w:trPr>
          <w:cnfStyle w:val="000000100000" w:firstRow="0" w:lastRow="0" w:firstColumn="0" w:lastColumn="0" w:oddVBand="0" w:evenVBand="0" w:oddHBand="1" w:evenHBand="0" w:firstRowFirstColumn="0" w:firstRowLastColumn="0" w:lastRowFirstColumn="0" w:lastRowLastColumn="0"/>
          <w:trHeight w:val="652"/>
        </w:trPr>
        <w:tc>
          <w:tcPr>
            <w:cnfStyle w:val="001000000000" w:firstRow="0" w:lastRow="0" w:firstColumn="1" w:lastColumn="0" w:oddVBand="0" w:evenVBand="0" w:oddHBand="0" w:evenHBand="0" w:firstRowFirstColumn="0" w:firstRowLastColumn="0" w:lastRowFirstColumn="0" w:lastRowLastColumn="0"/>
            <w:tcW w:w="1696" w:type="dxa"/>
            <w:hideMark/>
          </w:tcPr>
          <w:p w:rsidR="007B64D6" w:rsidRPr="007B64D6" w:rsidRDefault="007B64D6" w:rsidP="007B64D6">
            <w:pPr>
              <w:spacing w:after="0" w:line="240" w:lineRule="auto"/>
              <w:rPr>
                <w:rFonts w:ascii="Verdana" w:eastAsia="Times New Roman" w:hAnsi="Verdana"/>
                <w:b w:val="0"/>
                <w:color w:val="1F4E79" w:themeColor="accent1" w:themeShade="80"/>
                <w:sz w:val="18"/>
                <w:szCs w:val="18"/>
                <w:lang w:val="sr-Latn-RS" w:eastAsia="sr-Latn-RS"/>
              </w:rPr>
            </w:pPr>
            <w:r w:rsidRPr="007B64D6">
              <w:rPr>
                <w:rFonts w:ascii="Verdana" w:eastAsia="Times New Roman" w:hAnsi="Verdana"/>
                <w:b w:val="0"/>
                <w:color w:val="1F4E79" w:themeColor="accent1" w:themeShade="80"/>
                <w:sz w:val="18"/>
                <w:szCs w:val="18"/>
                <w:lang w:val="sr-Latn-RS" w:eastAsia="sr-Latn-RS"/>
              </w:rPr>
              <w:t>Swiss осигурање а.д.</w:t>
            </w:r>
          </w:p>
        </w:tc>
        <w:tc>
          <w:tcPr>
            <w:tcW w:w="804"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1.060</w:t>
            </w:r>
          </w:p>
        </w:tc>
        <w:tc>
          <w:tcPr>
            <w:tcW w:w="1397" w:type="dxa"/>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0,63</w:t>
            </w:r>
          </w:p>
        </w:tc>
        <w:tc>
          <w:tcPr>
            <w:tcW w:w="1647" w:type="dxa"/>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668</w:t>
            </w: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338</w:t>
            </w: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175</w:t>
            </w: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B64D6">
              <w:rPr>
                <w:rFonts w:ascii="Verdana" w:eastAsia="Times New Roman" w:hAnsi="Verdana"/>
                <w:color w:val="1F4E79" w:themeColor="accent1" w:themeShade="80"/>
                <w:sz w:val="18"/>
                <w:szCs w:val="18"/>
                <w:lang w:val="sr-Latn-RS" w:eastAsia="sr-Latn-RS"/>
              </w:rPr>
              <w:t>51,78</w:t>
            </w:r>
          </w:p>
        </w:tc>
      </w:tr>
      <w:tr w:rsidR="00CD279F" w:rsidRPr="007B64D6" w:rsidTr="00505F13">
        <w:trPr>
          <w:trHeight w:val="312"/>
        </w:trPr>
        <w:tc>
          <w:tcPr>
            <w:cnfStyle w:val="001000000000" w:firstRow="0" w:lastRow="0" w:firstColumn="1" w:lastColumn="0" w:oddVBand="0" w:evenVBand="0" w:oddHBand="0" w:evenHBand="0" w:firstRowFirstColumn="0" w:firstRowLastColumn="0" w:lastRowFirstColumn="0" w:lastRowLastColumn="0"/>
            <w:tcW w:w="5544" w:type="dxa"/>
            <w:gridSpan w:val="4"/>
            <w:noWrap/>
            <w:vAlign w:val="center"/>
            <w:hideMark/>
          </w:tcPr>
          <w:p w:rsidR="007B64D6" w:rsidRPr="007B64D6" w:rsidRDefault="007B64D6" w:rsidP="00CD279F">
            <w:pPr>
              <w:spacing w:after="0" w:line="240" w:lineRule="auto"/>
              <w:jc w:val="center"/>
              <w:rPr>
                <w:rFonts w:ascii="Verdana" w:eastAsia="Times New Roman" w:hAnsi="Verdana"/>
                <w:b w:val="0"/>
                <w:color w:val="1F4E79" w:themeColor="accent1" w:themeShade="80"/>
                <w:sz w:val="18"/>
                <w:szCs w:val="18"/>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7B64D6">
              <w:rPr>
                <w:rFonts w:ascii="Verdana" w:eastAsia="Times New Roman" w:hAnsi="Verdana"/>
                <w:bCs/>
                <w:color w:val="1F4E79" w:themeColor="accent1" w:themeShade="80"/>
                <w:sz w:val="18"/>
                <w:szCs w:val="18"/>
                <w:lang w:val="sr-Latn-RS" w:eastAsia="sr-Latn-RS"/>
              </w:rPr>
              <w:t>2.974</w:t>
            </w:r>
          </w:p>
        </w:tc>
        <w:tc>
          <w:tcPr>
            <w:tcW w:w="1636"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7B64D6">
              <w:rPr>
                <w:rFonts w:ascii="Verdana" w:eastAsia="Times New Roman" w:hAnsi="Verdana"/>
                <w:bCs/>
                <w:color w:val="1F4E79" w:themeColor="accent1" w:themeShade="80"/>
                <w:sz w:val="18"/>
                <w:szCs w:val="18"/>
                <w:lang w:val="sr-Latn-RS" w:eastAsia="sr-Latn-RS"/>
              </w:rPr>
              <w:t>2.798</w:t>
            </w:r>
          </w:p>
        </w:tc>
        <w:tc>
          <w:tcPr>
            <w:tcW w:w="1059" w:type="dxa"/>
            <w:noWrap/>
            <w:vAlign w:val="center"/>
            <w:hideMark/>
          </w:tcPr>
          <w:p w:rsidR="007B64D6" w:rsidRPr="007B64D6" w:rsidRDefault="007B64D6" w:rsidP="00CD279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7B64D6">
              <w:rPr>
                <w:rFonts w:ascii="Verdana" w:eastAsia="Times New Roman" w:hAnsi="Verdana"/>
                <w:bCs/>
                <w:color w:val="1F4E79" w:themeColor="accent1" w:themeShade="80"/>
                <w:sz w:val="18"/>
                <w:szCs w:val="18"/>
                <w:lang w:val="sr-Latn-RS" w:eastAsia="sr-Latn-RS"/>
              </w:rPr>
              <w:t>94,08</w:t>
            </w:r>
          </w:p>
        </w:tc>
      </w:tr>
      <w:tr w:rsidR="00CD279F" w:rsidRPr="007B64D6" w:rsidTr="00505F13">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5544" w:type="dxa"/>
            <w:gridSpan w:val="4"/>
            <w:noWrap/>
            <w:vAlign w:val="center"/>
            <w:hideMark/>
          </w:tcPr>
          <w:p w:rsidR="007B64D6" w:rsidRPr="007B64D6" w:rsidRDefault="007B64D6" w:rsidP="00CD279F">
            <w:pPr>
              <w:spacing w:after="0" w:line="240" w:lineRule="auto"/>
              <w:jc w:val="center"/>
              <w:rPr>
                <w:rFonts w:ascii="Verdana" w:eastAsia="Times New Roman" w:hAnsi="Verdana"/>
                <w:b w:val="0"/>
                <w:color w:val="1F4E79" w:themeColor="accent1" w:themeShade="80"/>
                <w:sz w:val="18"/>
                <w:szCs w:val="18"/>
                <w:lang w:val="sr-Latn-RS" w:eastAsia="sr-Latn-RS"/>
              </w:rPr>
            </w:pPr>
          </w:p>
        </w:tc>
        <w:tc>
          <w:tcPr>
            <w:tcW w:w="1530"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7B64D6">
              <w:rPr>
                <w:rFonts w:ascii="Verdana" w:eastAsia="Times New Roman" w:hAnsi="Verdana"/>
                <w:b/>
                <w:bCs/>
                <w:color w:val="1F4E79" w:themeColor="accent1" w:themeShade="80"/>
                <w:sz w:val="18"/>
                <w:szCs w:val="18"/>
                <w:lang w:val="sr-Latn-RS" w:eastAsia="sr-Latn-RS"/>
              </w:rPr>
              <w:t>131.463</w:t>
            </w:r>
          </w:p>
        </w:tc>
        <w:tc>
          <w:tcPr>
            <w:tcW w:w="1636"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7B64D6">
              <w:rPr>
                <w:rFonts w:ascii="Verdana" w:eastAsia="Times New Roman" w:hAnsi="Verdana"/>
                <w:b/>
                <w:bCs/>
                <w:color w:val="1F4E79" w:themeColor="accent1" w:themeShade="80"/>
                <w:sz w:val="18"/>
                <w:szCs w:val="18"/>
                <w:lang w:val="sr-Latn-RS" w:eastAsia="sr-Latn-RS"/>
              </w:rPr>
              <w:t>126.709</w:t>
            </w:r>
          </w:p>
        </w:tc>
        <w:tc>
          <w:tcPr>
            <w:tcW w:w="1059" w:type="dxa"/>
            <w:noWrap/>
            <w:vAlign w:val="center"/>
            <w:hideMark/>
          </w:tcPr>
          <w:p w:rsidR="007B64D6" w:rsidRPr="007B64D6" w:rsidRDefault="007B64D6" w:rsidP="00CD279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7B64D6">
              <w:rPr>
                <w:rFonts w:ascii="Verdana" w:eastAsia="Times New Roman" w:hAnsi="Verdana"/>
                <w:b/>
                <w:bCs/>
                <w:color w:val="1F4E79" w:themeColor="accent1" w:themeShade="80"/>
                <w:sz w:val="18"/>
                <w:szCs w:val="18"/>
                <w:lang w:val="sr-Latn-RS" w:eastAsia="sr-Latn-RS"/>
              </w:rPr>
              <w:t>96,38</w:t>
            </w:r>
          </w:p>
        </w:tc>
      </w:tr>
    </w:tbl>
    <w:p w:rsidR="00CD279F" w:rsidRDefault="00CD279F" w:rsidP="00CD279F">
      <w:pPr>
        <w:spacing w:after="0"/>
        <w:jc w:val="both"/>
        <w:rPr>
          <w:rFonts w:ascii="Verdana" w:hAnsi="Verdana"/>
          <w:color w:val="1F497D"/>
          <w:sz w:val="20"/>
          <w:szCs w:val="20"/>
          <w:lang w:val="sr-Cyrl-RS"/>
        </w:rPr>
      </w:pPr>
    </w:p>
    <w:p w:rsidR="00E67E5B" w:rsidRPr="00E67E5B" w:rsidRDefault="00606EF7" w:rsidP="00E67E5B">
      <w:pPr>
        <w:spacing w:after="0"/>
        <w:jc w:val="both"/>
        <w:rPr>
          <w:rFonts w:ascii="Verdana" w:hAnsi="Verdana"/>
          <w:b/>
          <w:color w:val="1F497D"/>
          <w:sz w:val="20"/>
          <w:szCs w:val="20"/>
          <w:lang w:val="sr-Cyrl-RS"/>
        </w:rPr>
      </w:pPr>
      <w:r w:rsidRPr="00E67E5B">
        <w:rPr>
          <w:rFonts w:ascii="Verdana" w:hAnsi="Verdana"/>
          <w:b/>
          <w:color w:val="1F497D"/>
          <w:sz w:val="20"/>
          <w:szCs w:val="20"/>
          <w:lang w:val="sr-Cyrl-RS"/>
        </w:rPr>
        <w:t>Анализа вер</w:t>
      </w:r>
      <w:r w:rsidR="00E67E5B" w:rsidRPr="00E67E5B">
        <w:rPr>
          <w:rFonts w:ascii="Verdana" w:hAnsi="Verdana"/>
          <w:b/>
          <w:color w:val="1F497D"/>
          <w:sz w:val="20"/>
          <w:szCs w:val="20"/>
          <w:lang w:val="sr-Cyrl-RS"/>
        </w:rPr>
        <w:t>оватноће и финансијског утицаја</w:t>
      </w:r>
    </w:p>
    <w:p w:rsidR="00EA56E5" w:rsidRPr="00CB662C" w:rsidRDefault="00E67E5B" w:rsidP="00E67E5B">
      <w:pPr>
        <w:spacing w:after="0"/>
        <w:ind w:left="7080" w:firstLine="708"/>
        <w:jc w:val="both"/>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 xml:space="preserve"> </w:t>
      </w:r>
      <w:r w:rsidR="00EA56E5" w:rsidRPr="00CB662C">
        <w:rPr>
          <w:rFonts w:ascii="Verdana" w:eastAsia="Times New Roman" w:hAnsi="Verdana" w:cs="Arial"/>
          <w:bCs/>
          <w:color w:val="1F497D"/>
          <w:sz w:val="16"/>
          <w:szCs w:val="16"/>
          <w:lang w:val="sr-Latn-RS" w:eastAsia="sr-Latn-RS"/>
        </w:rPr>
        <w:t>У хиљадама динара</w:t>
      </w:r>
    </w:p>
    <w:tbl>
      <w:tblPr>
        <w:tblW w:w="10065" w:type="dxa"/>
        <w:tblInd w:w="-10" w:type="dxa"/>
        <w:tblLayout w:type="fixed"/>
        <w:tblLook w:val="04A0" w:firstRow="1" w:lastRow="0" w:firstColumn="1" w:lastColumn="0" w:noHBand="0" w:noVBand="1"/>
      </w:tblPr>
      <w:tblGrid>
        <w:gridCol w:w="1614"/>
        <w:gridCol w:w="938"/>
        <w:gridCol w:w="992"/>
        <w:gridCol w:w="864"/>
        <w:gridCol w:w="928"/>
        <w:gridCol w:w="1185"/>
        <w:gridCol w:w="1843"/>
        <w:gridCol w:w="1701"/>
      </w:tblGrid>
      <w:tr w:rsidR="00771A1F" w:rsidRPr="00BC6C38" w:rsidTr="00771A1F">
        <w:trPr>
          <w:trHeight w:val="533"/>
        </w:trPr>
        <w:tc>
          <w:tcPr>
            <w:tcW w:w="1614" w:type="dxa"/>
            <w:tcBorders>
              <w:top w:val="single" w:sz="8" w:space="0" w:color="9CC2E5"/>
              <w:left w:val="single" w:sz="8" w:space="0" w:color="9CC2E5"/>
              <w:bottom w:val="single" w:sz="8" w:space="0" w:color="9CC2E5"/>
              <w:right w:val="single" w:sz="8" w:space="0" w:color="9CC2E5"/>
            </w:tcBorders>
            <w:shd w:val="clear" w:color="auto" w:fill="auto"/>
            <w:vAlign w:val="center"/>
            <w:hideMark/>
          </w:tcPr>
          <w:p w:rsidR="00BC6C38" w:rsidRPr="00BC6C38" w:rsidRDefault="00BC6C38" w:rsidP="00BC6C38">
            <w:pPr>
              <w:spacing w:after="0" w:line="240" w:lineRule="auto"/>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Позиција</w:t>
            </w:r>
          </w:p>
        </w:tc>
        <w:tc>
          <w:tcPr>
            <w:tcW w:w="938" w:type="dxa"/>
            <w:tcBorders>
              <w:top w:val="single" w:sz="8" w:space="0" w:color="9CC2E5"/>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2019</w:t>
            </w:r>
          </w:p>
        </w:tc>
        <w:tc>
          <w:tcPr>
            <w:tcW w:w="992" w:type="dxa"/>
            <w:tcBorders>
              <w:top w:val="single" w:sz="8" w:space="0" w:color="9CC2E5"/>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2018</w:t>
            </w:r>
          </w:p>
        </w:tc>
        <w:tc>
          <w:tcPr>
            <w:tcW w:w="864" w:type="dxa"/>
            <w:tcBorders>
              <w:top w:val="single" w:sz="8" w:space="0" w:color="9CC2E5"/>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2017</w:t>
            </w:r>
          </w:p>
        </w:tc>
        <w:tc>
          <w:tcPr>
            <w:tcW w:w="928" w:type="dxa"/>
            <w:tcBorders>
              <w:top w:val="single" w:sz="8" w:space="0" w:color="9CC2E5"/>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2016</w:t>
            </w:r>
          </w:p>
        </w:tc>
        <w:tc>
          <w:tcPr>
            <w:tcW w:w="1185" w:type="dxa"/>
            <w:tcBorders>
              <w:top w:val="single" w:sz="8" w:space="0" w:color="9CC2E5"/>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2015</w:t>
            </w:r>
          </w:p>
        </w:tc>
        <w:tc>
          <w:tcPr>
            <w:tcW w:w="1843" w:type="dxa"/>
            <w:tcBorders>
              <w:top w:val="single" w:sz="8" w:space="0" w:color="9CC2E5"/>
              <w:left w:val="nil"/>
              <w:bottom w:val="single" w:sz="8" w:space="0" w:color="9CC2E5"/>
              <w:right w:val="single" w:sz="8" w:space="0" w:color="9CC2E5"/>
            </w:tcBorders>
            <w:shd w:val="clear" w:color="auto" w:fill="auto"/>
            <w:vAlign w:val="center"/>
            <w:hideMark/>
          </w:tcPr>
          <w:p w:rsidR="00BC6C38" w:rsidRPr="00BC6C38" w:rsidRDefault="00BC6C38" w:rsidP="00771A1F">
            <w:pPr>
              <w:spacing w:after="0" w:line="240" w:lineRule="auto"/>
              <w:jc w:val="right"/>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Просечан фи</w:t>
            </w:r>
            <w:r w:rsidR="00771A1F">
              <w:rPr>
                <w:rFonts w:ascii="Verdana" w:eastAsia="Times New Roman" w:hAnsi="Verdana"/>
                <w:b/>
                <w:bCs/>
                <w:color w:val="1F4E79" w:themeColor="accent1" w:themeShade="80"/>
                <w:sz w:val="18"/>
                <w:szCs w:val="18"/>
                <w:lang w:val="sr-Latn-RS" w:eastAsia="sr-Latn-RS"/>
              </w:rPr>
              <w:t>на</w:t>
            </w:r>
            <w:r w:rsidR="00771A1F">
              <w:rPr>
                <w:rFonts w:ascii="Verdana" w:eastAsia="Times New Roman" w:hAnsi="Verdana"/>
                <w:b/>
                <w:bCs/>
                <w:color w:val="1F4E79" w:themeColor="accent1" w:themeShade="80"/>
                <w:sz w:val="18"/>
                <w:szCs w:val="18"/>
                <w:lang w:val="sr-Cyrl-RS" w:eastAsia="sr-Latn-RS"/>
              </w:rPr>
              <w:t>н.</w:t>
            </w:r>
            <w:r w:rsidRPr="00BC6C38">
              <w:rPr>
                <w:rFonts w:ascii="Verdana" w:eastAsia="Times New Roman" w:hAnsi="Verdana"/>
                <w:b/>
                <w:bCs/>
                <w:color w:val="1F4E79" w:themeColor="accent1" w:themeShade="80"/>
                <w:sz w:val="18"/>
                <w:szCs w:val="18"/>
                <w:lang w:val="sr-Latn-RS" w:eastAsia="sr-Latn-RS"/>
              </w:rPr>
              <w:t xml:space="preserve">  утицај</w:t>
            </w:r>
          </w:p>
        </w:tc>
        <w:tc>
          <w:tcPr>
            <w:tcW w:w="1701" w:type="dxa"/>
            <w:tcBorders>
              <w:top w:val="single" w:sz="8" w:space="0" w:color="9CC2E5"/>
              <w:left w:val="nil"/>
              <w:bottom w:val="single" w:sz="8" w:space="0" w:color="9CC2E5"/>
              <w:right w:val="single" w:sz="8" w:space="0" w:color="9CC2E5"/>
            </w:tcBorders>
            <w:shd w:val="clear" w:color="auto" w:fill="auto"/>
            <w:vAlign w:val="center"/>
            <w:hideMark/>
          </w:tcPr>
          <w:p w:rsidR="00BC6C38" w:rsidRPr="00BC6C38" w:rsidRDefault="00BC6C38" w:rsidP="00BC6C38">
            <w:pPr>
              <w:spacing w:after="0" w:line="240" w:lineRule="auto"/>
              <w:jc w:val="right"/>
              <w:rPr>
                <w:rFonts w:ascii="Verdana" w:eastAsia="Times New Roman" w:hAnsi="Verdana"/>
                <w:b/>
                <w:bCs/>
                <w:color w:val="1F4E79" w:themeColor="accent1" w:themeShade="80"/>
                <w:sz w:val="18"/>
                <w:szCs w:val="18"/>
                <w:lang w:val="sr-Latn-RS" w:eastAsia="sr-Latn-RS"/>
              </w:rPr>
            </w:pPr>
            <w:r w:rsidRPr="00BC6C38">
              <w:rPr>
                <w:rFonts w:ascii="Verdana" w:eastAsia="Times New Roman" w:hAnsi="Verdana"/>
                <w:b/>
                <w:bCs/>
                <w:color w:val="1F4E79" w:themeColor="accent1" w:themeShade="80"/>
                <w:sz w:val="18"/>
                <w:szCs w:val="18"/>
                <w:lang w:val="sr-Latn-RS" w:eastAsia="sr-Latn-RS"/>
              </w:rPr>
              <w:t>Вероватноћа догађаја</w:t>
            </w:r>
          </w:p>
        </w:tc>
      </w:tr>
      <w:tr w:rsidR="00771A1F" w:rsidRPr="00BC6C38" w:rsidTr="00771A1F">
        <w:trPr>
          <w:trHeight w:val="359"/>
        </w:trPr>
        <w:tc>
          <w:tcPr>
            <w:tcW w:w="1614" w:type="dxa"/>
            <w:tcBorders>
              <w:top w:val="nil"/>
              <w:left w:val="single" w:sz="8" w:space="0" w:color="9CC2E5"/>
              <w:bottom w:val="single" w:sz="8" w:space="0" w:color="9CC2E5"/>
              <w:right w:val="single" w:sz="8" w:space="0" w:color="9CC2E5"/>
            </w:tcBorders>
            <w:shd w:val="clear" w:color="000000" w:fill="DEEAF6"/>
            <w:vAlign w:val="center"/>
            <w:hideMark/>
          </w:tcPr>
          <w:p w:rsidR="00BC6C38" w:rsidRPr="00771A1F" w:rsidRDefault="00BC6C38" w:rsidP="00BC6C38">
            <w:pPr>
              <w:spacing w:after="0" w:line="240" w:lineRule="auto"/>
              <w:rPr>
                <w:rFonts w:ascii="Verdana" w:eastAsia="Times New Roman" w:hAnsi="Verdana"/>
                <w:bCs/>
                <w:color w:val="1F4E79" w:themeColor="accent1" w:themeShade="80"/>
                <w:sz w:val="18"/>
                <w:szCs w:val="18"/>
                <w:lang w:val="sr-Latn-RS" w:eastAsia="sr-Latn-RS"/>
              </w:rPr>
            </w:pPr>
            <w:r w:rsidRPr="00771A1F">
              <w:rPr>
                <w:rFonts w:ascii="Verdana" w:eastAsia="Times New Roman" w:hAnsi="Verdana"/>
                <w:bCs/>
                <w:color w:val="1F4E79" w:themeColor="accent1" w:themeShade="80"/>
                <w:sz w:val="18"/>
                <w:szCs w:val="18"/>
                <w:lang w:val="sr-Latn-RS" w:eastAsia="sr-Latn-RS"/>
              </w:rPr>
              <w:t>Резултат од усклађивања</w:t>
            </w:r>
          </w:p>
        </w:tc>
        <w:tc>
          <w:tcPr>
            <w:tcW w:w="938"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-9.759</w:t>
            </w:r>
          </w:p>
        </w:tc>
        <w:tc>
          <w:tcPr>
            <w:tcW w:w="992"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-11.683</w:t>
            </w:r>
          </w:p>
        </w:tc>
        <w:tc>
          <w:tcPr>
            <w:tcW w:w="864"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20.179</w:t>
            </w:r>
          </w:p>
        </w:tc>
        <w:tc>
          <w:tcPr>
            <w:tcW w:w="928"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32.639</w:t>
            </w:r>
          </w:p>
        </w:tc>
        <w:tc>
          <w:tcPr>
            <w:tcW w:w="1185"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-45.882</w:t>
            </w:r>
          </w:p>
        </w:tc>
        <w:tc>
          <w:tcPr>
            <w:tcW w:w="1843"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BC6C38">
            <w:pPr>
              <w:spacing w:after="0" w:line="240" w:lineRule="auto"/>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 </w:t>
            </w:r>
          </w:p>
        </w:tc>
        <w:tc>
          <w:tcPr>
            <w:tcW w:w="1701"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BC6C38">
            <w:pPr>
              <w:spacing w:after="0" w:line="240" w:lineRule="auto"/>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 </w:t>
            </w:r>
          </w:p>
        </w:tc>
      </w:tr>
      <w:tr w:rsidR="00771A1F" w:rsidRPr="00BC6C38" w:rsidTr="00771A1F">
        <w:trPr>
          <w:trHeight w:val="533"/>
        </w:trPr>
        <w:tc>
          <w:tcPr>
            <w:tcW w:w="1614" w:type="dxa"/>
            <w:tcBorders>
              <w:top w:val="nil"/>
              <w:left w:val="single" w:sz="8" w:space="0" w:color="9CC2E5"/>
              <w:bottom w:val="single" w:sz="8" w:space="0" w:color="9CC2E5"/>
              <w:right w:val="single" w:sz="8" w:space="0" w:color="9CC2E5"/>
            </w:tcBorders>
            <w:shd w:val="clear" w:color="auto" w:fill="auto"/>
            <w:vAlign w:val="center"/>
            <w:hideMark/>
          </w:tcPr>
          <w:p w:rsidR="00BC6C38" w:rsidRPr="00771A1F" w:rsidRDefault="00BC6C38" w:rsidP="00BC6C38">
            <w:pPr>
              <w:spacing w:after="0" w:line="240" w:lineRule="auto"/>
              <w:rPr>
                <w:rFonts w:ascii="Verdana" w:eastAsia="Times New Roman" w:hAnsi="Verdana"/>
                <w:bCs/>
                <w:color w:val="1F4E79" w:themeColor="accent1" w:themeShade="80"/>
                <w:sz w:val="18"/>
                <w:szCs w:val="18"/>
                <w:lang w:val="sr-Latn-RS" w:eastAsia="sr-Latn-RS"/>
              </w:rPr>
            </w:pPr>
            <w:r w:rsidRPr="00771A1F">
              <w:rPr>
                <w:rFonts w:ascii="Verdana" w:eastAsia="Times New Roman" w:hAnsi="Verdana"/>
                <w:bCs/>
                <w:color w:val="1F4E79" w:themeColor="accent1" w:themeShade="80"/>
                <w:sz w:val="18"/>
                <w:szCs w:val="18"/>
                <w:lang w:val="sr-Latn-RS" w:eastAsia="sr-Latn-RS"/>
              </w:rPr>
              <w:t>Планирани резултат од усклађивања</w:t>
            </w:r>
          </w:p>
        </w:tc>
        <w:tc>
          <w:tcPr>
            <w:tcW w:w="938"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-4.998</w:t>
            </w:r>
          </w:p>
        </w:tc>
        <w:tc>
          <w:tcPr>
            <w:tcW w:w="992"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-10.585</w:t>
            </w:r>
          </w:p>
        </w:tc>
        <w:tc>
          <w:tcPr>
            <w:tcW w:w="864"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3.000</w:t>
            </w:r>
          </w:p>
        </w:tc>
        <w:tc>
          <w:tcPr>
            <w:tcW w:w="928"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34.437</w:t>
            </w:r>
          </w:p>
        </w:tc>
        <w:tc>
          <w:tcPr>
            <w:tcW w:w="1185"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0</w:t>
            </w:r>
          </w:p>
        </w:tc>
        <w:tc>
          <w:tcPr>
            <w:tcW w:w="1843"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BC6C38">
            <w:pPr>
              <w:spacing w:after="0" w:line="240" w:lineRule="auto"/>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 </w:t>
            </w:r>
          </w:p>
        </w:tc>
        <w:tc>
          <w:tcPr>
            <w:tcW w:w="1701" w:type="dxa"/>
            <w:tcBorders>
              <w:top w:val="nil"/>
              <w:left w:val="nil"/>
              <w:bottom w:val="single" w:sz="8" w:space="0" w:color="9CC2E5"/>
              <w:right w:val="single" w:sz="8" w:space="0" w:color="9CC2E5"/>
            </w:tcBorders>
            <w:shd w:val="clear" w:color="auto" w:fill="auto"/>
            <w:noWrap/>
            <w:vAlign w:val="center"/>
            <w:hideMark/>
          </w:tcPr>
          <w:p w:rsidR="00BC6C38" w:rsidRPr="00BC6C38" w:rsidRDefault="00BC6C38" w:rsidP="00BC6C38">
            <w:pPr>
              <w:spacing w:after="0" w:line="240" w:lineRule="auto"/>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 </w:t>
            </w:r>
          </w:p>
        </w:tc>
      </w:tr>
      <w:tr w:rsidR="00771A1F" w:rsidRPr="00BC6C38" w:rsidTr="00771A1F">
        <w:trPr>
          <w:trHeight w:val="243"/>
        </w:trPr>
        <w:tc>
          <w:tcPr>
            <w:tcW w:w="1614" w:type="dxa"/>
            <w:tcBorders>
              <w:top w:val="nil"/>
              <w:left w:val="single" w:sz="8" w:space="0" w:color="9CC2E5"/>
              <w:bottom w:val="single" w:sz="8" w:space="0" w:color="9CC2E5"/>
              <w:right w:val="single" w:sz="8" w:space="0" w:color="9CC2E5"/>
            </w:tcBorders>
            <w:shd w:val="clear" w:color="000000" w:fill="DEEAF6"/>
            <w:vAlign w:val="center"/>
            <w:hideMark/>
          </w:tcPr>
          <w:p w:rsidR="00BC6C38" w:rsidRPr="00771A1F" w:rsidRDefault="00BC6C38" w:rsidP="00BC6C38">
            <w:pPr>
              <w:spacing w:after="0" w:line="240" w:lineRule="auto"/>
              <w:rPr>
                <w:rFonts w:ascii="Verdana" w:eastAsia="Times New Roman" w:hAnsi="Verdana"/>
                <w:bCs/>
                <w:color w:val="1F4E79" w:themeColor="accent1" w:themeShade="80"/>
                <w:sz w:val="18"/>
                <w:szCs w:val="18"/>
                <w:lang w:val="sr-Latn-RS" w:eastAsia="sr-Latn-RS"/>
              </w:rPr>
            </w:pPr>
            <w:r w:rsidRPr="00771A1F">
              <w:rPr>
                <w:rFonts w:ascii="Verdana" w:eastAsia="Times New Roman" w:hAnsi="Verdana"/>
                <w:bCs/>
                <w:color w:val="1F4E79" w:themeColor="accent1" w:themeShade="80"/>
                <w:sz w:val="18"/>
                <w:szCs w:val="18"/>
                <w:lang w:val="sr-Latn-RS" w:eastAsia="sr-Latn-RS"/>
              </w:rPr>
              <w:t>Разлика</w:t>
            </w:r>
          </w:p>
        </w:tc>
        <w:tc>
          <w:tcPr>
            <w:tcW w:w="938"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-4.761</w:t>
            </w:r>
          </w:p>
        </w:tc>
        <w:tc>
          <w:tcPr>
            <w:tcW w:w="992"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-1.098</w:t>
            </w:r>
          </w:p>
        </w:tc>
        <w:tc>
          <w:tcPr>
            <w:tcW w:w="864"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17.179</w:t>
            </w:r>
          </w:p>
        </w:tc>
        <w:tc>
          <w:tcPr>
            <w:tcW w:w="928"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-1.798</w:t>
            </w:r>
          </w:p>
        </w:tc>
        <w:tc>
          <w:tcPr>
            <w:tcW w:w="1185"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771A1F">
            <w:pPr>
              <w:spacing w:after="0" w:line="240" w:lineRule="auto"/>
              <w:jc w:val="center"/>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-45.882</w:t>
            </w:r>
          </w:p>
        </w:tc>
        <w:tc>
          <w:tcPr>
            <w:tcW w:w="1843"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BC6C38">
            <w:pPr>
              <w:spacing w:after="0" w:line="240" w:lineRule="auto"/>
              <w:jc w:val="right"/>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-7.272</w:t>
            </w:r>
          </w:p>
        </w:tc>
        <w:tc>
          <w:tcPr>
            <w:tcW w:w="1701" w:type="dxa"/>
            <w:tcBorders>
              <w:top w:val="nil"/>
              <w:left w:val="nil"/>
              <w:bottom w:val="single" w:sz="8" w:space="0" w:color="9CC2E5"/>
              <w:right w:val="single" w:sz="8" w:space="0" w:color="9CC2E5"/>
            </w:tcBorders>
            <w:shd w:val="clear" w:color="000000" w:fill="DEEAF6"/>
            <w:noWrap/>
            <w:vAlign w:val="center"/>
            <w:hideMark/>
          </w:tcPr>
          <w:p w:rsidR="00BC6C38" w:rsidRPr="00BC6C38" w:rsidRDefault="00BC6C38" w:rsidP="00BC6C38">
            <w:pPr>
              <w:spacing w:after="0" w:line="240" w:lineRule="auto"/>
              <w:jc w:val="right"/>
              <w:rPr>
                <w:rFonts w:ascii="Verdana" w:eastAsia="Times New Roman" w:hAnsi="Verdana"/>
                <w:color w:val="1F4E79" w:themeColor="accent1" w:themeShade="80"/>
                <w:sz w:val="18"/>
                <w:szCs w:val="18"/>
                <w:lang w:val="sr-Latn-RS" w:eastAsia="sr-Latn-RS"/>
              </w:rPr>
            </w:pPr>
            <w:r w:rsidRPr="00BC6C38">
              <w:rPr>
                <w:rFonts w:ascii="Verdana" w:eastAsia="Times New Roman" w:hAnsi="Verdana"/>
                <w:color w:val="1F4E79" w:themeColor="accent1" w:themeShade="80"/>
                <w:sz w:val="18"/>
                <w:szCs w:val="18"/>
                <w:lang w:val="sr-Latn-RS" w:eastAsia="sr-Latn-RS"/>
              </w:rPr>
              <w:t>80,00%</w:t>
            </w:r>
          </w:p>
        </w:tc>
      </w:tr>
    </w:tbl>
    <w:p w:rsidR="004F44E3" w:rsidRDefault="004F44E3" w:rsidP="006F54A8">
      <w:pPr>
        <w:pStyle w:val="Subtitle"/>
        <w:rPr>
          <w:rFonts w:ascii="Verdana" w:hAnsi="Verdana"/>
          <w:i w:val="0"/>
          <w:noProof/>
          <w:color w:val="1F4E79" w:themeColor="accent1" w:themeShade="80"/>
          <w:sz w:val="22"/>
          <w:szCs w:val="22"/>
          <w:lang w:val="sr-Cyrl-RS"/>
        </w:rPr>
      </w:pPr>
    </w:p>
    <w:p w:rsidR="006F54A8" w:rsidRPr="00E67E5B" w:rsidRDefault="006F54A8" w:rsidP="006F54A8">
      <w:pPr>
        <w:pStyle w:val="Subtitle"/>
        <w:rPr>
          <w:rFonts w:ascii="Verdana" w:hAnsi="Verdana"/>
          <w:b/>
          <w:i w:val="0"/>
          <w:noProof/>
          <w:color w:val="1F4E79" w:themeColor="accent1" w:themeShade="80"/>
          <w:sz w:val="20"/>
          <w:szCs w:val="20"/>
          <w:lang w:val="sr-Cyrl-RS"/>
        </w:rPr>
      </w:pPr>
      <w:r w:rsidRPr="00E67E5B">
        <w:rPr>
          <w:rFonts w:ascii="Verdana" w:hAnsi="Verdana"/>
          <w:b/>
          <w:i w:val="0"/>
          <w:noProof/>
          <w:color w:val="1F4E79" w:themeColor="accent1" w:themeShade="80"/>
          <w:sz w:val="20"/>
          <w:szCs w:val="20"/>
          <w:lang w:val="sr-Cyrl-RS"/>
        </w:rPr>
        <w:t>Идентификован ризик:</w:t>
      </w:r>
    </w:p>
    <w:p w:rsidR="006F54A8" w:rsidRPr="00BC6C38" w:rsidRDefault="006F54A8" w:rsidP="006F54A8">
      <w:pPr>
        <w:jc w:val="both"/>
        <w:rPr>
          <w:rFonts w:ascii="Verdana" w:hAnsi="Verdana"/>
          <w:color w:val="1F4E79" w:themeColor="accent1" w:themeShade="80"/>
          <w:sz w:val="20"/>
          <w:szCs w:val="20"/>
          <w:lang w:val="sr-Cyrl-RS"/>
        </w:rPr>
      </w:pPr>
      <w:r w:rsidRPr="004F44E3">
        <w:rPr>
          <w:rFonts w:ascii="Verdana" w:hAnsi="Verdana"/>
          <w:color w:val="1F4E79" w:themeColor="accent1" w:themeShade="80"/>
          <w:sz w:val="20"/>
          <w:szCs w:val="20"/>
          <w:lang w:val="sr-Cyrl-RS"/>
        </w:rPr>
        <w:t xml:space="preserve">Код власничких хартија од вредности идентификован је ризик пада цене код </w:t>
      </w:r>
      <w:r w:rsidR="004F44E3" w:rsidRPr="004F44E3">
        <w:rPr>
          <w:rFonts w:ascii="Verdana" w:hAnsi="Verdana"/>
          <w:color w:val="1F4E79" w:themeColor="accent1" w:themeShade="80"/>
          <w:sz w:val="20"/>
          <w:szCs w:val="20"/>
          <w:lang w:val="sr-Cyrl-RS"/>
        </w:rPr>
        <w:t>Аеродром Београд</w:t>
      </w:r>
      <w:r w:rsidRPr="004F44E3">
        <w:rPr>
          <w:rFonts w:ascii="Verdana" w:hAnsi="Verdana"/>
          <w:color w:val="1F4E79" w:themeColor="accent1" w:themeShade="80"/>
          <w:sz w:val="20"/>
          <w:szCs w:val="20"/>
          <w:lang w:val="sr-Cyrl-RS"/>
        </w:rPr>
        <w:t xml:space="preserve"> </w:t>
      </w:r>
      <w:r w:rsidRPr="004F44E3">
        <w:rPr>
          <w:rFonts w:ascii="Verdana" w:eastAsia="Times New Roman" w:hAnsi="Verdana"/>
          <w:iCs/>
          <w:noProof/>
          <w:color w:val="1F4E79" w:themeColor="accent1" w:themeShade="80"/>
          <w:spacing w:val="15"/>
          <w:sz w:val="20"/>
          <w:szCs w:val="20"/>
          <w:lang w:val="sr-Cyrl-RS"/>
        </w:rPr>
        <w:t xml:space="preserve">и Swiss осигурање Подгорица. </w:t>
      </w:r>
      <w:r w:rsidRPr="004F44E3">
        <w:rPr>
          <w:rFonts w:ascii="Verdana" w:hAnsi="Verdana"/>
          <w:color w:val="1F4E79" w:themeColor="accent1" w:themeShade="80"/>
          <w:sz w:val="20"/>
          <w:szCs w:val="20"/>
          <w:lang w:val="sr-Cyrl-RS"/>
        </w:rPr>
        <w:t xml:space="preserve">Индекс </w:t>
      </w:r>
      <w:r w:rsidR="004F44E3" w:rsidRPr="004F44E3">
        <w:rPr>
          <w:rFonts w:ascii="Verdana" w:hAnsi="Verdana"/>
          <w:color w:val="1F4E79" w:themeColor="accent1" w:themeShade="80"/>
          <w:sz w:val="20"/>
          <w:szCs w:val="20"/>
          <w:lang w:val="sr-Cyrl-RS"/>
        </w:rPr>
        <w:t>пада</w:t>
      </w:r>
      <w:r w:rsidRPr="004F44E3">
        <w:rPr>
          <w:rFonts w:ascii="Verdana" w:hAnsi="Verdana"/>
          <w:color w:val="1F4E79" w:themeColor="accent1" w:themeShade="80"/>
          <w:sz w:val="20"/>
          <w:szCs w:val="20"/>
          <w:lang w:val="sr-Cyrl-RS"/>
        </w:rPr>
        <w:t xml:space="preserve"> за укупни портфолио износи </w:t>
      </w:r>
      <w:r w:rsidR="004F44E3" w:rsidRPr="004F44E3">
        <w:rPr>
          <w:rFonts w:ascii="Verdana" w:hAnsi="Verdana"/>
          <w:color w:val="1F4E79" w:themeColor="accent1" w:themeShade="80"/>
          <w:sz w:val="20"/>
          <w:szCs w:val="20"/>
          <w:lang w:val="sr-Cyrl-RS"/>
        </w:rPr>
        <w:t>3,62</w:t>
      </w:r>
      <w:r w:rsidRPr="004F44E3">
        <w:rPr>
          <w:rFonts w:ascii="Verdana" w:hAnsi="Verdana"/>
          <w:color w:val="1F4E79" w:themeColor="accent1" w:themeShade="80"/>
          <w:sz w:val="20"/>
          <w:szCs w:val="20"/>
          <w:lang w:val="sr-Cyrl-RS"/>
        </w:rPr>
        <w:t xml:space="preserve">% што је у </w:t>
      </w:r>
      <w:r w:rsidRPr="00BC6C38">
        <w:rPr>
          <w:rFonts w:ascii="Verdana" w:hAnsi="Verdana"/>
          <w:color w:val="1F4E79" w:themeColor="accent1" w:themeShade="80"/>
          <w:sz w:val="20"/>
          <w:szCs w:val="20"/>
          <w:lang w:val="sr-Cyrl-RS"/>
        </w:rPr>
        <w:t>границама планираног.</w:t>
      </w:r>
    </w:p>
    <w:p w:rsidR="006F54A8" w:rsidRPr="00BC6C38" w:rsidRDefault="006F54A8" w:rsidP="006F54A8">
      <w:pPr>
        <w:jc w:val="both"/>
        <w:rPr>
          <w:rFonts w:ascii="Verdana" w:hAnsi="Verdana"/>
          <w:color w:val="1F4E79" w:themeColor="accent1" w:themeShade="80"/>
          <w:sz w:val="20"/>
          <w:szCs w:val="20"/>
          <w:lang w:val="sr-Cyrl-RS"/>
        </w:rPr>
      </w:pPr>
      <w:r w:rsidRPr="00BC6C38">
        <w:rPr>
          <w:rFonts w:ascii="Verdana" w:hAnsi="Verdana"/>
          <w:color w:val="1F4E79" w:themeColor="accent1" w:themeShade="80"/>
          <w:sz w:val="20"/>
          <w:szCs w:val="20"/>
          <w:lang w:val="sr-Cyrl-RS"/>
        </w:rPr>
        <w:t>Код дужн</w:t>
      </w:r>
      <w:r w:rsidR="00BC6C38" w:rsidRPr="00BC6C38">
        <w:rPr>
          <w:rFonts w:ascii="Verdana" w:hAnsi="Verdana"/>
          <w:color w:val="1F4E79" w:themeColor="accent1" w:themeShade="80"/>
          <w:sz w:val="20"/>
          <w:szCs w:val="20"/>
          <w:lang w:val="sr-Cyrl-RS"/>
        </w:rPr>
        <w:t xml:space="preserve">ичких хартија од вредности </w:t>
      </w:r>
      <w:r w:rsidRPr="00BC6C38">
        <w:rPr>
          <w:rFonts w:ascii="Verdana" w:hAnsi="Verdana"/>
          <w:color w:val="1F4E79" w:themeColor="accent1" w:themeShade="80"/>
          <w:sz w:val="20"/>
          <w:szCs w:val="20"/>
          <w:lang w:val="sr-Cyrl-RS"/>
        </w:rPr>
        <w:t>идентификован</w:t>
      </w:r>
      <w:r w:rsidR="00BC6C38" w:rsidRPr="00BC6C38">
        <w:rPr>
          <w:rFonts w:ascii="Verdana" w:hAnsi="Verdana"/>
          <w:color w:val="1F4E79" w:themeColor="accent1" w:themeShade="80"/>
          <w:sz w:val="20"/>
          <w:szCs w:val="20"/>
          <w:lang w:val="sr-Cyrl-RS"/>
        </w:rPr>
        <w:t xml:space="preserve"> је</w:t>
      </w:r>
      <w:r w:rsidRPr="00BC6C38">
        <w:rPr>
          <w:rFonts w:ascii="Verdana" w:hAnsi="Verdana"/>
          <w:color w:val="1F4E79" w:themeColor="accent1" w:themeShade="80"/>
          <w:sz w:val="20"/>
          <w:szCs w:val="20"/>
          <w:lang w:val="sr-Cyrl-RS"/>
        </w:rPr>
        <w:t xml:space="preserve"> ризик</w:t>
      </w:r>
      <w:r w:rsidR="00BC6C38" w:rsidRPr="00BC6C38">
        <w:rPr>
          <w:rFonts w:ascii="Verdana" w:hAnsi="Verdana"/>
          <w:color w:val="1F4E79" w:themeColor="accent1" w:themeShade="80"/>
          <w:sz w:val="20"/>
          <w:szCs w:val="20"/>
          <w:lang w:val="sr-Cyrl-RS"/>
        </w:rPr>
        <w:t xml:space="preserve"> смањења фер вредности ХОВ, односно пад извршних стопа</w:t>
      </w:r>
      <w:r w:rsidRPr="00BC6C38">
        <w:rPr>
          <w:rFonts w:ascii="Verdana" w:hAnsi="Verdana"/>
          <w:color w:val="1F4E79" w:themeColor="accent1" w:themeShade="80"/>
          <w:sz w:val="20"/>
          <w:szCs w:val="20"/>
          <w:lang w:val="sr-Cyrl-RS"/>
        </w:rPr>
        <w:t xml:space="preserve">. </w:t>
      </w:r>
    </w:p>
    <w:p w:rsidR="0032176A" w:rsidRPr="00BF6C6D" w:rsidRDefault="006F54A8" w:rsidP="0032176A">
      <w:pPr>
        <w:pStyle w:val="ListParagraph"/>
        <w:ind w:left="0"/>
        <w:jc w:val="both"/>
        <w:rPr>
          <w:rFonts w:ascii="Verdana" w:eastAsia="Times New Roman" w:hAnsi="Verdana"/>
          <w:iCs/>
          <w:noProof/>
          <w:color w:val="1F4E79" w:themeColor="accent1" w:themeShade="80"/>
          <w:spacing w:val="15"/>
          <w:sz w:val="20"/>
          <w:szCs w:val="20"/>
          <w:lang w:val="sr-Cyrl-RS"/>
        </w:rPr>
      </w:pPr>
      <w:r w:rsidRPr="00E67E5B">
        <w:rPr>
          <w:rFonts w:ascii="Verdana" w:eastAsia="Times New Roman" w:hAnsi="Verdana"/>
          <w:b/>
          <w:iCs/>
          <w:noProof/>
          <w:color w:val="1F4E79" w:themeColor="accent1" w:themeShade="80"/>
          <w:spacing w:val="15"/>
          <w:sz w:val="20"/>
          <w:szCs w:val="20"/>
          <w:lang w:val="de-AT"/>
        </w:rPr>
        <w:t>Оцена ризика:</w:t>
      </w:r>
      <w:r w:rsidR="0032176A" w:rsidRPr="0032176A">
        <w:rPr>
          <w:rFonts w:ascii="Verdana" w:eastAsia="Times New Roman" w:hAnsi="Verdana"/>
          <w:iCs/>
          <w:noProof/>
          <w:color w:val="1F4E79" w:themeColor="accent1" w:themeShade="80"/>
          <w:spacing w:val="15"/>
          <w:sz w:val="20"/>
          <w:szCs w:val="20"/>
          <w:lang w:val="sr-Cyrl-RS"/>
        </w:rPr>
        <w:t xml:space="preserve"> </w:t>
      </w:r>
      <w:r w:rsidR="00BC6C38">
        <w:rPr>
          <w:rFonts w:ascii="Verdana" w:eastAsia="Times New Roman" w:hAnsi="Verdana"/>
          <w:iCs/>
          <w:noProof/>
          <w:color w:val="1F4E79" w:themeColor="accent1" w:themeShade="80"/>
          <w:spacing w:val="15"/>
          <w:sz w:val="20"/>
          <w:szCs w:val="20"/>
          <w:lang w:val="sr-Cyrl-RS"/>
        </w:rPr>
        <w:t>В</w:t>
      </w:r>
      <w:r w:rsidR="0032176A" w:rsidRPr="00BF6C6D">
        <w:rPr>
          <w:rFonts w:ascii="Verdana" w:eastAsia="Times New Roman" w:hAnsi="Verdana"/>
          <w:iCs/>
          <w:noProof/>
          <w:color w:val="1F4E79" w:themeColor="accent1" w:themeShade="80"/>
          <w:spacing w:val="15"/>
          <w:sz w:val="20"/>
          <w:szCs w:val="20"/>
          <w:lang w:val="sr-Cyrl-RS"/>
        </w:rPr>
        <w:t>ероватноћа догађаја</w:t>
      </w:r>
      <w:r w:rsidR="00BC6C38">
        <w:rPr>
          <w:rFonts w:ascii="Verdana" w:eastAsia="Times New Roman" w:hAnsi="Verdana"/>
          <w:iCs/>
          <w:noProof/>
          <w:color w:val="1F4E79" w:themeColor="accent1" w:themeShade="80"/>
          <w:spacing w:val="15"/>
          <w:sz w:val="20"/>
          <w:szCs w:val="20"/>
          <w:lang w:val="sr-Cyrl-RS"/>
        </w:rPr>
        <w:t xml:space="preserve"> је оцењена као скоро сигурна али је ограничен утицај.</w:t>
      </w:r>
    </w:p>
    <w:p w:rsidR="006F54A8" w:rsidRPr="004338B6" w:rsidRDefault="006F54A8" w:rsidP="006F54A8">
      <w:pPr>
        <w:pStyle w:val="ListParagraph"/>
        <w:ind w:left="0"/>
        <w:jc w:val="both"/>
        <w:rPr>
          <w:rFonts w:ascii="Verdana" w:eastAsia="Times New Roman" w:hAnsi="Verdana"/>
          <w:iCs/>
          <w:noProof/>
          <w:color w:val="1F4E79" w:themeColor="accent1" w:themeShade="80"/>
          <w:spacing w:val="15"/>
          <w:sz w:val="20"/>
          <w:szCs w:val="20"/>
          <w:highlight w:val="yellow"/>
          <w:lang w:val="sr-Cyrl-RS"/>
        </w:rPr>
      </w:pPr>
    </w:p>
    <w:tbl>
      <w:tblPr>
        <w:tblW w:w="10308" w:type="dxa"/>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4A0" w:firstRow="1" w:lastRow="0" w:firstColumn="1" w:lastColumn="0" w:noHBand="0" w:noVBand="1"/>
      </w:tblPr>
      <w:tblGrid>
        <w:gridCol w:w="1633"/>
        <w:gridCol w:w="1822"/>
        <w:gridCol w:w="1121"/>
        <w:gridCol w:w="5732"/>
      </w:tblGrid>
      <w:tr w:rsidR="00E90688" w:rsidRPr="004338B6" w:rsidTr="00E90688">
        <w:trPr>
          <w:trHeight w:val="485"/>
          <w:jc w:val="center"/>
        </w:trPr>
        <w:tc>
          <w:tcPr>
            <w:tcW w:w="1633" w:type="dxa"/>
          </w:tcPr>
          <w:p w:rsidR="00E90688" w:rsidRPr="004F44E3" w:rsidRDefault="00E90688" w:rsidP="00BF0F9F">
            <w:pPr>
              <w:spacing w:after="0"/>
              <w:jc w:val="center"/>
              <w:rPr>
                <w:rFonts w:ascii="Verdana" w:eastAsia="Times New Roman" w:hAnsi="Verdana"/>
                <w:b/>
                <w:bCs/>
                <w:color w:val="1F4E79" w:themeColor="accent1" w:themeShade="80"/>
                <w:sz w:val="20"/>
                <w:szCs w:val="20"/>
                <w:lang w:val="sr-Cyrl-RS" w:eastAsia="sr-Latn-RS"/>
              </w:rPr>
            </w:pPr>
            <w:r w:rsidRPr="004F44E3">
              <w:rPr>
                <w:rFonts w:ascii="Verdana" w:eastAsia="Times New Roman" w:hAnsi="Verdana"/>
                <w:b/>
                <w:bCs/>
                <w:color w:val="1F4E79" w:themeColor="accent1" w:themeShade="80"/>
                <w:sz w:val="20"/>
                <w:szCs w:val="20"/>
                <w:lang w:val="sr-Cyrl-RS" w:eastAsia="sr-Latn-RS"/>
              </w:rPr>
              <w:lastRenderedPageBreak/>
              <w:t>Назив ризика</w:t>
            </w:r>
          </w:p>
        </w:tc>
        <w:tc>
          <w:tcPr>
            <w:tcW w:w="1822" w:type="dxa"/>
            <w:shd w:val="clear" w:color="auto" w:fill="auto"/>
            <w:vAlign w:val="center"/>
            <w:hideMark/>
          </w:tcPr>
          <w:p w:rsidR="00E90688" w:rsidRPr="004F44E3" w:rsidRDefault="00E90688" w:rsidP="00BF0F9F">
            <w:pPr>
              <w:spacing w:after="0"/>
              <w:jc w:val="center"/>
              <w:rPr>
                <w:rFonts w:ascii="Verdana" w:eastAsia="Times New Roman" w:hAnsi="Verdana"/>
                <w:b/>
                <w:bCs/>
                <w:color w:val="1F4E79" w:themeColor="accent1" w:themeShade="80"/>
                <w:sz w:val="20"/>
                <w:szCs w:val="20"/>
                <w:lang w:val="sr-Latn-RS" w:eastAsia="sr-Latn-RS"/>
              </w:rPr>
            </w:pPr>
            <w:r w:rsidRPr="004F44E3">
              <w:rPr>
                <w:rFonts w:ascii="Verdana" w:eastAsia="Times New Roman" w:hAnsi="Verdana"/>
                <w:b/>
                <w:bCs/>
                <w:color w:val="1F4E79" w:themeColor="accent1" w:themeShade="80"/>
                <w:sz w:val="20"/>
                <w:szCs w:val="20"/>
                <w:lang w:val="sr-Cyrl-RS" w:eastAsia="sr-Latn-RS"/>
              </w:rPr>
              <w:t>Вероватноћа догађаја</w:t>
            </w:r>
          </w:p>
        </w:tc>
        <w:tc>
          <w:tcPr>
            <w:tcW w:w="1121" w:type="dxa"/>
            <w:shd w:val="clear" w:color="auto" w:fill="auto"/>
            <w:vAlign w:val="center"/>
            <w:hideMark/>
          </w:tcPr>
          <w:p w:rsidR="00E90688" w:rsidRPr="004F44E3" w:rsidRDefault="00E90688" w:rsidP="00BF0F9F">
            <w:pPr>
              <w:spacing w:after="0"/>
              <w:jc w:val="center"/>
              <w:rPr>
                <w:rFonts w:ascii="Verdana" w:eastAsia="Times New Roman" w:hAnsi="Verdana"/>
                <w:b/>
                <w:bCs/>
                <w:color w:val="1F4E79" w:themeColor="accent1" w:themeShade="80"/>
                <w:sz w:val="20"/>
                <w:szCs w:val="20"/>
                <w:lang w:val="sr-Latn-RS" w:eastAsia="sr-Latn-RS"/>
              </w:rPr>
            </w:pPr>
            <w:r w:rsidRPr="004F44E3">
              <w:rPr>
                <w:rFonts w:ascii="Verdana" w:eastAsia="Times New Roman" w:hAnsi="Verdana"/>
                <w:b/>
                <w:bCs/>
                <w:color w:val="1F4E79" w:themeColor="accent1" w:themeShade="80"/>
                <w:sz w:val="20"/>
                <w:szCs w:val="20"/>
                <w:lang w:val="sr-Cyrl-RS" w:eastAsia="sr-Latn-RS"/>
              </w:rPr>
              <w:t>Оцена ризика</w:t>
            </w:r>
          </w:p>
        </w:tc>
        <w:tc>
          <w:tcPr>
            <w:tcW w:w="5732" w:type="dxa"/>
            <w:shd w:val="clear" w:color="auto" w:fill="auto"/>
            <w:vAlign w:val="center"/>
            <w:hideMark/>
          </w:tcPr>
          <w:p w:rsidR="00E90688" w:rsidRPr="004F44E3" w:rsidRDefault="00E90688" w:rsidP="00BF0F9F">
            <w:pPr>
              <w:spacing w:after="0"/>
              <w:rPr>
                <w:rFonts w:ascii="Verdana" w:eastAsia="Times New Roman" w:hAnsi="Verdana"/>
                <w:b/>
                <w:bCs/>
                <w:color w:val="1F4E79" w:themeColor="accent1" w:themeShade="80"/>
                <w:sz w:val="20"/>
                <w:szCs w:val="20"/>
                <w:lang w:val="sr-Cyrl-RS" w:eastAsia="sr-Latn-RS"/>
              </w:rPr>
            </w:pPr>
            <w:r w:rsidRPr="004F44E3">
              <w:rPr>
                <w:rFonts w:ascii="Verdana" w:eastAsia="Times New Roman" w:hAnsi="Verdana"/>
                <w:b/>
                <w:bCs/>
                <w:color w:val="1F4E79" w:themeColor="accent1" w:themeShade="80"/>
                <w:sz w:val="20"/>
                <w:szCs w:val="20"/>
                <w:lang w:val="sr-Cyrl-RS" w:eastAsia="sr-Latn-RS"/>
              </w:rPr>
              <w:t>Утицај</w:t>
            </w:r>
          </w:p>
        </w:tc>
      </w:tr>
      <w:tr w:rsidR="00E90688" w:rsidRPr="004338B6" w:rsidTr="00E90688">
        <w:trPr>
          <w:trHeight w:val="226"/>
          <w:jc w:val="center"/>
        </w:trPr>
        <w:tc>
          <w:tcPr>
            <w:tcW w:w="1633" w:type="dxa"/>
            <w:shd w:val="clear" w:color="auto" w:fill="DEEAF6"/>
          </w:tcPr>
          <w:p w:rsidR="00E90688" w:rsidRPr="004F44E3" w:rsidRDefault="00E90688" w:rsidP="00BF0F9F">
            <w:pPr>
              <w:spacing w:after="0"/>
              <w:jc w:val="center"/>
              <w:rPr>
                <w:rFonts w:ascii="Verdana" w:eastAsia="Times New Roman" w:hAnsi="Verdana"/>
                <w:bCs/>
                <w:color w:val="1F4E79" w:themeColor="accent1" w:themeShade="80"/>
                <w:sz w:val="20"/>
                <w:szCs w:val="20"/>
                <w:lang w:val="sr-Cyrl-RS" w:eastAsia="sr-Latn-RS"/>
              </w:rPr>
            </w:pPr>
            <w:r w:rsidRPr="004F44E3">
              <w:rPr>
                <w:rFonts w:ascii="Verdana" w:eastAsia="Times New Roman" w:hAnsi="Verdana"/>
                <w:bCs/>
                <w:color w:val="1F4E79" w:themeColor="accent1" w:themeShade="80"/>
                <w:sz w:val="20"/>
                <w:szCs w:val="20"/>
                <w:lang w:val="sr-Cyrl-RS" w:eastAsia="sr-Latn-RS"/>
              </w:rPr>
              <w:t>Промена цена ХОВ</w:t>
            </w:r>
          </w:p>
        </w:tc>
        <w:tc>
          <w:tcPr>
            <w:tcW w:w="1822" w:type="dxa"/>
            <w:shd w:val="clear" w:color="auto" w:fill="DEEAF6"/>
            <w:vAlign w:val="center"/>
            <w:hideMark/>
          </w:tcPr>
          <w:p w:rsidR="00E90688" w:rsidRPr="004F44E3" w:rsidRDefault="00BC6C38" w:rsidP="00BF0F9F">
            <w:pPr>
              <w:spacing w:after="0"/>
              <w:jc w:val="center"/>
              <w:rPr>
                <w:rFonts w:ascii="Verdana" w:eastAsia="Times New Roman" w:hAnsi="Verdana"/>
                <w:bCs/>
                <w:color w:val="1F4E79" w:themeColor="accent1" w:themeShade="80"/>
                <w:sz w:val="20"/>
                <w:szCs w:val="20"/>
                <w:lang w:val="sr-Latn-RS" w:eastAsia="sr-Latn-RS"/>
              </w:rPr>
            </w:pPr>
            <w:r>
              <w:rPr>
                <w:rFonts w:ascii="Verdana" w:eastAsia="Times New Roman" w:hAnsi="Verdana"/>
                <w:bCs/>
                <w:color w:val="1F4E79" w:themeColor="accent1" w:themeShade="80"/>
                <w:sz w:val="20"/>
                <w:szCs w:val="20"/>
                <w:lang w:eastAsia="sr-Latn-RS"/>
              </w:rPr>
              <w:t>8</w:t>
            </w:r>
            <w:r w:rsidR="00E90688" w:rsidRPr="004F44E3">
              <w:rPr>
                <w:rFonts w:ascii="Verdana" w:eastAsia="Times New Roman" w:hAnsi="Verdana"/>
                <w:bCs/>
                <w:color w:val="1F4E79" w:themeColor="accent1" w:themeShade="80"/>
                <w:sz w:val="20"/>
                <w:szCs w:val="20"/>
                <w:lang w:eastAsia="sr-Latn-RS"/>
              </w:rPr>
              <w:t>0%</w:t>
            </w:r>
          </w:p>
        </w:tc>
        <w:tc>
          <w:tcPr>
            <w:tcW w:w="1121" w:type="dxa"/>
            <w:shd w:val="clear" w:color="auto" w:fill="DEEAF6"/>
            <w:vAlign w:val="center"/>
            <w:hideMark/>
          </w:tcPr>
          <w:p w:rsidR="00E90688" w:rsidRPr="004F44E3" w:rsidRDefault="00406439" w:rsidP="00406439">
            <w:pPr>
              <w:spacing w:after="0"/>
              <w:jc w:val="center"/>
              <w:rPr>
                <w:rFonts w:ascii="Verdana" w:eastAsia="Times New Roman" w:hAnsi="Verdana"/>
                <w:color w:val="1F4E79" w:themeColor="accent1" w:themeShade="80"/>
                <w:sz w:val="20"/>
                <w:szCs w:val="20"/>
                <w:lang w:val="sr-Latn-RS" w:eastAsia="sr-Latn-RS"/>
              </w:rPr>
            </w:pPr>
            <w:r w:rsidRPr="004F44E3">
              <w:rPr>
                <w:rFonts w:ascii="Verdana" w:eastAsia="Times New Roman" w:hAnsi="Verdana"/>
                <w:color w:val="1F4E79" w:themeColor="accent1" w:themeShade="80"/>
                <w:sz w:val="20"/>
                <w:szCs w:val="20"/>
                <w:lang w:val="sr-Cyrl-RS" w:eastAsia="sr-Latn-RS"/>
              </w:rPr>
              <w:t>1</w:t>
            </w:r>
            <w:r w:rsidR="00E90688" w:rsidRPr="004F44E3">
              <w:rPr>
                <w:rFonts w:ascii="Verdana" w:eastAsia="Times New Roman" w:hAnsi="Verdana"/>
                <w:color w:val="1F4E79" w:themeColor="accent1" w:themeShade="80"/>
                <w:sz w:val="20"/>
                <w:szCs w:val="20"/>
                <w:lang w:val="sr-Cyrl-RS" w:eastAsia="sr-Latn-RS"/>
              </w:rPr>
              <w:t>,</w:t>
            </w:r>
            <w:r w:rsidR="00BC6C38">
              <w:rPr>
                <w:rFonts w:ascii="Verdana" w:eastAsia="Times New Roman" w:hAnsi="Verdana"/>
                <w:color w:val="1F4E79" w:themeColor="accent1" w:themeShade="80"/>
                <w:sz w:val="20"/>
                <w:szCs w:val="20"/>
                <w:lang w:val="sr-Cyrl-RS" w:eastAsia="sr-Latn-RS"/>
              </w:rPr>
              <w:t>2</w:t>
            </w:r>
            <w:r w:rsidR="00CC5847">
              <w:rPr>
                <w:rFonts w:ascii="Verdana" w:eastAsia="Times New Roman" w:hAnsi="Verdana"/>
                <w:color w:val="1F4E79" w:themeColor="accent1" w:themeShade="80"/>
                <w:sz w:val="20"/>
                <w:szCs w:val="20"/>
                <w:lang w:val="sr-Cyrl-RS" w:eastAsia="sr-Latn-RS"/>
              </w:rPr>
              <w:t>0</w:t>
            </w:r>
          </w:p>
        </w:tc>
        <w:tc>
          <w:tcPr>
            <w:tcW w:w="5732" w:type="dxa"/>
            <w:shd w:val="clear" w:color="auto" w:fill="DEEAF6"/>
            <w:vAlign w:val="center"/>
            <w:hideMark/>
          </w:tcPr>
          <w:p w:rsidR="00E90688" w:rsidRPr="004F44E3" w:rsidRDefault="00406439" w:rsidP="006F54A8">
            <w:pPr>
              <w:spacing w:after="0"/>
              <w:rPr>
                <w:rFonts w:ascii="Verdana" w:eastAsia="Times New Roman" w:hAnsi="Verdana"/>
                <w:color w:val="1F4E79" w:themeColor="accent1" w:themeShade="80"/>
                <w:sz w:val="20"/>
                <w:szCs w:val="20"/>
                <w:lang w:val="sr-Cyrl-RS" w:eastAsia="sr-Latn-RS"/>
              </w:rPr>
            </w:pPr>
            <w:r w:rsidRPr="004F44E3">
              <w:rPr>
                <w:rFonts w:ascii="Verdana" w:eastAsia="Times New Roman" w:hAnsi="Verdana"/>
                <w:color w:val="1F4E79" w:themeColor="accent1" w:themeShade="80"/>
                <w:sz w:val="20"/>
                <w:szCs w:val="20"/>
                <w:lang w:val="sr-Cyrl-RS" w:eastAsia="sr-Latn-RS"/>
              </w:rPr>
              <w:t xml:space="preserve">Ограничен – </w:t>
            </w:r>
            <w:r w:rsidRPr="004F44E3">
              <w:rPr>
                <w:rFonts w:ascii="Verdana" w:eastAsia="Times New Roman" w:hAnsi="Verdana"/>
                <w:i/>
                <w:color w:val="1F4E79" w:themeColor="accent1" w:themeShade="80"/>
                <w:sz w:val="20"/>
                <w:szCs w:val="20"/>
                <w:lang w:val="sr-Cyrl-RS" w:eastAsia="sr-Latn-RS"/>
              </w:rPr>
              <w:t>утицај се може апсорбовати кроз нормалне активности</w:t>
            </w:r>
          </w:p>
        </w:tc>
      </w:tr>
    </w:tbl>
    <w:p w:rsidR="00E90688" w:rsidRDefault="00E90688" w:rsidP="00E90688">
      <w:pPr>
        <w:pStyle w:val="Subtitle"/>
        <w:rPr>
          <w:rFonts w:ascii="Verdana" w:hAnsi="Verdana"/>
          <w:i w:val="0"/>
          <w:strike/>
          <w:noProof/>
          <w:color w:val="FF0000"/>
          <w:sz w:val="22"/>
          <w:szCs w:val="22"/>
          <w:lang w:val="sr-Cyrl-RS"/>
        </w:rPr>
      </w:pPr>
    </w:p>
    <w:p w:rsidR="00E90688" w:rsidRPr="00E67E5B" w:rsidRDefault="00E90688" w:rsidP="00E90688">
      <w:pPr>
        <w:pStyle w:val="Subtitle"/>
        <w:rPr>
          <w:rFonts w:ascii="Verdana" w:hAnsi="Verdana"/>
          <w:b/>
          <w:i w:val="0"/>
          <w:noProof/>
          <w:color w:val="1F4E79" w:themeColor="accent1" w:themeShade="80"/>
          <w:sz w:val="20"/>
          <w:szCs w:val="20"/>
          <w:lang w:val="sr-Cyrl-RS"/>
        </w:rPr>
      </w:pPr>
      <w:r w:rsidRPr="00E67E5B">
        <w:rPr>
          <w:rFonts w:ascii="Verdana" w:hAnsi="Verdana"/>
          <w:b/>
          <w:i w:val="0"/>
          <w:noProof/>
          <w:color w:val="1F4E79" w:themeColor="accent1" w:themeShade="80"/>
          <w:sz w:val="20"/>
          <w:szCs w:val="20"/>
          <w:lang w:val="sr-Cyrl-RS"/>
        </w:rPr>
        <w:t>Мере:</w:t>
      </w:r>
    </w:p>
    <w:p w:rsidR="00E90688" w:rsidRDefault="00E90688" w:rsidP="00E90688">
      <w:pPr>
        <w:jc w:val="both"/>
        <w:rPr>
          <w:rFonts w:ascii="Verdana" w:hAnsi="Verdana"/>
          <w:color w:val="1F4E79" w:themeColor="accent1" w:themeShade="80"/>
          <w:sz w:val="20"/>
          <w:szCs w:val="20"/>
          <w:lang w:val="sr-Cyrl-RS"/>
        </w:rPr>
      </w:pPr>
      <w:r w:rsidRPr="0032176A">
        <w:rPr>
          <w:rFonts w:ascii="Verdana" w:hAnsi="Verdana"/>
          <w:color w:val="1F4E79" w:themeColor="accent1" w:themeShade="80"/>
          <w:sz w:val="20"/>
          <w:szCs w:val="20"/>
          <w:lang w:val="sr-Cyrl-RS"/>
        </w:rPr>
        <w:t>За промену цена власничких хартија од вредности је прихватање ризика. Друштво је мањински власник а с обзиром да већински власник није заинтересован за куповину преосталих акција, друштво не може извршити продају истих. Процена је да даље обезвређење акција неће имати значајнији утицај.</w:t>
      </w:r>
    </w:p>
    <w:p w:rsidR="0032176A" w:rsidRDefault="0032176A" w:rsidP="0032176A">
      <w:pPr>
        <w:pStyle w:val="ListParagraph"/>
        <w:ind w:left="0"/>
        <w:jc w:val="both"/>
        <w:rPr>
          <w:rFonts w:ascii="Verdana" w:eastAsia="Times New Roman" w:hAnsi="Verdana"/>
          <w:iCs/>
          <w:noProof/>
          <w:color w:val="1F4E79" w:themeColor="accent1" w:themeShade="80"/>
          <w:spacing w:val="15"/>
          <w:sz w:val="20"/>
          <w:szCs w:val="20"/>
          <w:lang w:val="sr-Cyrl-RS"/>
        </w:rPr>
      </w:pPr>
      <w:r w:rsidRPr="00E67E5B">
        <w:rPr>
          <w:rFonts w:ascii="Verdana" w:eastAsia="Times New Roman" w:hAnsi="Verdana" w:cs="Tahoma"/>
          <w:b/>
          <w:noProof/>
          <w:color w:val="1F4E79" w:themeColor="accent1" w:themeShade="80"/>
          <w:sz w:val="20"/>
          <w:szCs w:val="20"/>
          <w:lang w:val="sr-Cyrl-RS"/>
        </w:rPr>
        <w:t xml:space="preserve">Категорија </w:t>
      </w:r>
      <w:r w:rsidRPr="00E67E5B">
        <w:rPr>
          <w:rFonts w:ascii="Verdana" w:eastAsia="Times New Roman" w:hAnsi="Verdana"/>
          <w:b/>
          <w:iCs/>
          <w:noProof/>
          <w:color w:val="1F4E79" w:themeColor="accent1" w:themeShade="80"/>
          <w:spacing w:val="15"/>
          <w:sz w:val="20"/>
          <w:szCs w:val="20"/>
          <w:lang w:val="de-AT"/>
        </w:rPr>
        <w:t>ризика:</w:t>
      </w:r>
      <w:r w:rsidR="00E67E5B">
        <w:rPr>
          <w:rFonts w:ascii="Verdana" w:eastAsia="Times New Roman" w:hAnsi="Verdana"/>
          <w:b/>
          <w:iCs/>
          <w:noProof/>
          <w:color w:val="1F4E79" w:themeColor="accent1" w:themeShade="80"/>
          <w:spacing w:val="15"/>
          <w:sz w:val="20"/>
          <w:szCs w:val="20"/>
          <w:lang w:val="sr-Cyrl-RS"/>
        </w:rPr>
        <w:t xml:space="preserve"> </w:t>
      </w:r>
      <w:r w:rsidRPr="00BF6C6D">
        <w:rPr>
          <w:rFonts w:ascii="Verdana" w:eastAsia="Times New Roman" w:hAnsi="Verdana"/>
          <w:iCs/>
          <w:noProof/>
          <w:color w:val="1F4E79" w:themeColor="accent1" w:themeShade="80"/>
          <w:spacing w:val="15"/>
          <w:sz w:val="20"/>
          <w:szCs w:val="20"/>
          <w:lang w:val="sr-Cyrl-RS"/>
        </w:rPr>
        <w:t>НЕЗНАТАН</w:t>
      </w:r>
    </w:p>
    <w:p w:rsidR="00E67E5B" w:rsidRPr="00BF6C6D" w:rsidRDefault="00E67E5B" w:rsidP="0032176A">
      <w:pPr>
        <w:pStyle w:val="ListParagraph"/>
        <w:ind w:left="0"/>
        <w:jc w:val="both"/>
        <w:rPr>
          <w:rFonts w:ascii="Verdana" w:eastAsia="Times New Roman" w:hAnsi="Verdana" w:cs="Tahoma"/>
          <w:noProof/>
          <w:color w:val="1F4E79" w:themeColor="accent1" w:themeShade="80"/>
          <w:sz w:val="20"/>
          <w:szCs w:val="20"/>
          <w:lang w:val="sr-Cyrl-RS"/>
        </w:rPr>
      </w:pPr>
    </w:p>
    <w:p w:rsidR="00606EF7" w:rsidRPr="0036219C" w:rsidRDefault="00606EF7" w:rsidP="00E67E5B">
      <w:pPr>
        <w:pStyle w:val="Heading4"/>
        <w:spacing w:after="240"/>
        <w:rPr>
          <w:rFonts w:ascii="Verdana" w:hAnsi="Verdana"/>
          <w:i w:val="0"/>
          <w:color w:val="1F497D"/>
          <w:sz w:val="24"/>
          <w:szCs w:val="24"/>
          <w:lang w:val="sr-Cyrl-RS"/>
        </w:rPr>
      </w:pPr>
      <w:bookmarkStart w:id="140" w:name="_Toc509827714"/>
      <w:bookmarkStart w:id="141" w:name="_Toc32924936"/>
      <w:r w:rsidRPr="0036219C">
        <w:rPr>
          <w:rFonts w:ascii="Verdana" w:hAnsi="Verdana"/>
          <w:i w:val="0"/>
          <w:color w:val="1F497D"/>
          <w:sz w:val="24"/>
          <w:szCs w:val="24"/>
        </w:rPr>
        <w:t xml:space="preserve">Ризик </w:t>
      </w:r>
      <w:r w:rsidRPr="0036219C">
        <w:rPr>
          <w:rFonts w:ascii="Verdana" w:hAnsi="Verdana"/>
          <w:i w:val="0"/>
          <w:color w:val="1F497D"/>
          <w:sz w:val="24"/>
          <w:szCs w:val="24"/>
          <w:lang w:val="sr-Cyrl-RS"/>
        </w:rPr>
        <w:t>приноса</w:t>
      </w:r>
      <w:bookmarkEnd w:id="140"/>
      <w:bookmarkEnd w:id="141"/>
    </w:p>
    <w:p w:rsidR="00606EF7" w:rsidRPr="0036219C" w:rsidRDefault="00494ADC" w:rsidP="00606EF7">
      <w:pPr>
        <w:jc w:val="both"/>
        <w:rPr>
          <w:rFonts w:ascii="Verdana" w:hAnsi="Verdana"/>
          <w:color w:val="1F497D"/>
          <w:sz w:val="20"/>
          <w:szCs w:val="20"/>
          <w:lang w:val="sr-Cyrl-RS"/>
        </w:rPr>
      </w:pPr>
      <w:r w:rsidRPr="0036219C">
        <w:rPr>
          <w:rFonts w:ascii="Verdana" w:hAnsi="Verdana"/>
          <w:color w:val="1F497D"/>
          <w:sz w:val="20"/>
          <w:szCs w:val="20"/>
          <w:lang w:val="sr-Cyrl-RS"/>
        </w:rPr>
        <w:t>Ризик приноса</w:t>
      </w:r>
      <w:r w:rsidR="00606EF7" w:rsidRPr="0036219C">
        <w:rPr>
          <w:rFonts w:ascii="Verdana" w:hAnsi="Verdana"/>
          <w:color w:val="1F497D"/>
          <w:sz w:val="20"/>
          <w:szCs w:val="20"/>
          <w:lang w:val="sr-Cyrl-RS"/>
        </w:rPr>
        <w:t xml:space="preserve"> по својој дефиницији представља ризик да ће остварени приноси бити мањи од очекиваних односно планираних.</w:t>
      </w:r>
    </w:p>
    <w:p w:rsidR="00606EF7" w:rsidRPr="00E67E5B" w:rsidRDefault="00606EF7" w:rsidP="00E67E5B">
      <w:pPr>
        <w:pStyle w:val="Subtitle"/>
        <w:rPr>
          <w:rFonts w:ascii="Verdana" w:hAnsi="Verdana"/>
          <w:b/>
          <w:i w:val="0"/>
          <w:noProof/>
          <w:color w:val="1F497D"/>
          <w:sz w:val="20"/>
          <w:szCs w:val="20"/>
          <w:u w:val="single"/>
        </w:rPr>
      </w:pPr>
      <w:r w:rsidRPr="00E67E5B">
        <w:rPr>
          <w:rFonts w:ascii="Verdana" w:hAnsi="Verdana"/>
          <w:b/>
          <w:i w:val="0"/>
          <w:noProof/>
          <w:color w:val="1F497D"/>
          <w:sz w:val="20"/>
          <w:szCs w:val="20"/>
        </w:rPr>
        <w:t>Циљан</w:t>
      </w:r>
      <w:r w:rsidRPr="00E67E5B">
        <w:rPr>
          <w:rFonts w:ascii="Verdana" w:hAnsi="Verdana"/>
          <w:b/>
          <w:i w:val="0"/>
          <w:noProof/>
          <w:color w:val="1F497D"/>
          <w:sz w:val="20"/>
          <w:szCs w:val="20"/>
          <w:lang w:val="sr-Cyrl-RS"/>
        </w:rPr>
        <w:t xml:space="preserve">а </w:t>
      </w:r>
      <w:r w:rsidRPr="00E67E5B">
        <w:rPr>
          <w:rFonts w:ascii="Verdana" w:hAnsi="Verdana"/>
          <w:b/>
          <w:i w:val="0"/>
          <w:noProof/>
          <w:color w:val="1F497D"/>
          <w:sz w:val="20"/>
          <w:szCs w:val="20"/>
        </w:rPr>
        <w:t>стоп</w:t>
      </w:r>
      <w:r w:rsidRPr="00E67E5B">
        <w:rPr>
          <w:rFonts w:ascii="Verdana" w:hAnsi="Verdana"/>
          <w:b/>
          <w:i w:val="0"/>
          <w:noProof/>
          <w:color w:val="1F497D"/>
          <w:sz w:val="20"/>
          <w:szCs w:val="20"/>
          <w:lang w:val="sr-Cyrl-RS"/>
        </w:rPr>
        <w:t>а</w:t>
      </w:r>
      <w:r w:rsidRPr="00E67E5B">
        <w:rPr>
          <w:rFonts w:ascii="Verdana" w:hAnsi="Verdana"/>
          <w:b/>
          <w:i w:val="0"/>
          <w:noProof/>
          <w:color w:val="1F497D"/>
          <w:sz w:val="20"/>
          <w:szCs w:val="20"/>
        </w:rPr>
        <w:t>:</w:t>
      </w:r>
      <w:r w:rsidR="00E67E5B">
        <w:rPr>
          <w:rFonts w:ascii="Verdana" w:hAnsi="Verdana"/>
          <w:b/>
          <w:i w:val="0"/>
          <w:noProof/>
          <w:color w:val="1F497D"/>
          <w:sz w:val="20"/>
          <w:szCs w:val="20"/>
          <w:lang w:val="sr-Cyrl-RS"/>
        </w:rPr>
        <w:t xml:space="preserve"> </w:t>
      </w:r>
      <w:r w:rsidR="00BA77E3" w:rsidRPr="00E67E5B">
        <w:rPr>
          <w:rFonts w:ascii="Verdana" w:hAnsi="Verdana"/>
          <w:i w:val="0"/>
          <w:color w:val="1F497D"/>
          <w:sz w:val="20"/>
          <w:szCs w:val="20"/>
          <w:u w:val="single"/>
          <w:lang w:val="sr-Cyrl-RS"/>
        </w:rPr>
        <w:t>Остварена стопа приноса је већа или једнака 1,98%</w:t>
      </w:r>
    </w:p>
    <w:p w:rsidR="00606EF7" w:rsidRPr="00E67E5B" w:rsidRDefault="00606EF7" w:rsidP="00606EF7">
      <w:pPr>
        <w:pStyle w:val="Subtitle"/>
        <w:rPr>
          <w:rFonts w:ascii="Verdana" w:hAnsi="Verdana"/>
          <w:b/>
          <w:i w:val="0"/>
          <w:noProof/>
          <w:color w:val="1F497D"/>
          <w:sz w:val="20"/>
          <w:szCs w:val="20"/>
        </w:rPr>
      </w:pPr>
      <w:r w:rsidRPr="00E67E5B">
        <w:rPr>
          <w:rFonts w:ascii="Verdana" w:hAnsi="Verdana"/>
          <w:b/>
          <w:i w:val="0"/>
          <w:noProof/>
          <w:color w:val="1F497D"/>
          <w:sz w:val="20"/>
          <w:szCs w:val="20"/>
        </w:rPr>
        <w:t>Анализа утицаја:</w:t>
      </w: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Стопа приноса представља однос оствареног резултата из инвестиционе активности у односу на просечан инвестициони портфолио.</w:t>
      </w:r>
    </w:p>
    <w:p w:rsidR="00606EF7" w:rsidRPr="0036219C" w:rsidRDefault="00606EF7" w:rsidP="00E67E5B">
      <w:pPr>
        <w:spacing w:after="0"/>
        <w:rPr>
          <w:rFonts w:ascii="Verdana" w:hAnsi="Verdana"/>
          <w:color w:val="1F497D"/>
          <w:sz w:val="20"/>
          <w:szCs w:val="20"/>
          <w:lang w:val="sr-Cyrl-RS"/>
        </w:rPr>
      </w:pPr>
      <w:r w:rsidRPr="0036219C">
        <w:rPr>
          <w:rFonts w:ascii="Verdana" w:hAnsi="Verdana"/>
          <w:color w:val="1F497D"/>
          <w:sz w:val="20"/>
          <w:szCs w:val="20"/>
          <w:lang w:val="sr-Cyrl-RS"/>
        </w:rPr>
        <w:t>Фактори који утичу на остварен резултат из инвестиционе активности су:</w:t>
      </w:r>
    </w:p>
    <w:p w:rsidR="00606EF7" w:rsidRPr="0036219C" w:rsidRDefault="00606EF7" w:rsidP="004501B2">
      <w:pPr>
        <w:pStyle w:val="ListParagraph"/>
        <w:numPr>
          <w:ilvl w:val="0"/>
          <w:numId w:val="22"/>
        </w:numPr>
        <w:jc w:val="both"/>
        <w:rPr>
          <w:rFonts w:ascii="Verdana" w:hAnsi="Verdana"/>
          <w:color w:val="1F497D"/>
          <w:sz w:val="20"/>
          <w:szCs w:val="20"/>
          <w:lang w:val="sr-Cyrl-RS"/>
        </w:rPr>
      </w:pPr>
      <w:r w:rsidRPr="0036219C">
        <w:rPr>
          <w:rFonts w:ascii="Verdana" w:hAnsi="Verdana"/>
          <w:color w:val="1F497D"/>
          <w:sz w:val="20"/>
          <w:szCs w:val="20"/>
          <w:lang w:val="sr-Cyrl-RS"/>
        </w:rPr>
        <w:t>Остварени приходи од камата</w:t>
      </w:r>
    </w:p>
    <w:p w:rsidR="00606EF7" w:rsidRPr="0036219C" w:rsidRDefault="00606EF7" w:rsidP="004501B2">
      <w:pPr>
        <w:pStyle w:val="ListParagraph"/>
        <w:numPr>
          <w:ilvl w:val="0"/>
          <w:numId w:val="22"/>
        </w:numPr>
        <w:jc w:val="both"/>
        <w:rPr>
          <w:rFonts w:ascii="Verdana" w:hAnsi="Verdana"/>
          <w:color w:val="1F497D"/>
          <w:sz w:val="20"/>
          <w:szCs w:val="20"/>
          <w:lang w:val="sr-Cyrl-RS"/>
        </w:rPr>
      </w:pPr>
      <w:r w:rsidRPr="0036219C">
        <w:rPr>
          <w:rFonts w:ascii="Verdana" w:hAnsi="Verdana"/>
          <w:color w:val="1F497D"/>
          <w:sz w:val="20"/>
          <w:szCs w:val="20"/>
          <w:lang w:val="sr-Cyrl-RS"/>
        </w:rPr>
        <w:t>Остварен нето резултат од усклађи</w:t>
      </w:r>
      <w:r w:rsidR="00494ADC" w:rsidRPr="0036219C">
        <w:rPr>
          <w:rFonts w:ascii="Verdana" w:hAnsi="Verdana"/>
          <w:color w:val="1F497D"/>
          <w:sz w:val="20"/>
          <w:szCs w:val="20"/>
          <w:lang w:val="sr-Cyrl-RS"/>
        </w:rPr>
        <w:t>вања вредности ХОВ (промене фер вредности)</w:t>
      </w:r>
    </w:p>
    <w:p w:rsidR="00606EF7" w:rsidRPr="0036219C" w:rsidRDefault="00606EF7" w:rsidP="004501B2">
      <w:pPr>
        <w:pStyle w:val="ListParagraph"/>
        <w:numPr>
          <w:ilvl w:val="0"/>
          <w:numId w:val="22"/>
        </w:numPr>
        <w:jc w:val="both"/>
        <w:rPr>
          <w:rFonts w:ascii="Verdana" w:hAnsi="Verdana"/>
          <w:color w:val="1F497D"/>
          <w:sz w:val="20"/>
          <w:szCs w:val="20"/>
          <w:lang w:val="sr-Cyrl-RS"/>
        </w:rPr>
      </w:pPr>
      <w:r w:rsidRPr="0036219C">
        <w:rPr>
          <w:rFonts w:ascii="Verdana" w:hAnsi="Verdana"/>
          <w:color w:val="1F497D"/>
          <w:sz w:val="20"/>
          <w:szCs w:val="20"/>
          <w:lang w:val="sr-Cyrl-RS"/>
        </w:rPr>
        <w:t>Нето резултат ефеката курсних разлика</w:t>
      </w:r>
    </w:p>
    <w:p w:rsidR="00606EF7" w:rsidRPr="0036219C" w:rsidRDefault="00606EF7" w:rsidP="004501B2">
      <w:pPr>
        <w:pStyle w:val="ListParagraph"/>
        <w:numPr>
          <w:ilvl w:val="0"/>
          <w:numId w:val="22"/>
        </w:numPr>
        <w:spacing w:after="0"/>
        <w:jc w:val="both"/>
        <w:rPr>
          <w:rFonts w:ascii="Verdana" w:hAnsi="Verdana"/>
          <w:color w:val="1F497D"/>
          <w:sz w:val="20"/>
          <w:szCs w:val="20"/>
          <w:lang w:val="sr-Cyrl-RS"/>
        </w:rPr>
      </w:pPr>
      <w:r w:rsidRPr="0036219C">
        <w:rPr>
          <w:rFonts w:ascii="Verdana" w:hAnsi="Verdana"/>
          <w:color w:val="1F497D"/>
          <w:sz w:val="20"/>
          <w:szCs w:val="20"/>
          <w:lang w:val="sr-Cyrl-RS"/>
        </w:rPr>
        <w:t xml:space="preserve">Нето </w:t>
      </w:r>
      <w:r w:rsidR="007D6C7F" w:rsidRPr="0036219C">
        <w:rPr>
          <w:rFonts w:ascii="Verdana" w:hAnsi="Verdana"/>
          <w:color w:val="1F497D"/>
          <w:sz w:val="20"/>
          <w:szCs w:val="20"/>
          <w:lang w:val="sr-Cyrl-RS"/>
        </w:rPr>
        <w:t>остали резултат (разлика између</w:t>
      </w:r>
      <w:r w:rsidRPr="0036219C">
        <w:rPr>
          <w:rFonts w:ascii="Verdana" w:hAnsi="Verdana"/>
          <w:color w:val="1F497D"/>
          <w:sz w:val="20"/>
          <w:szCs w:val="20"/>
          <w:lang w:val="sr-Cyrl-RS"/>
        </w:rPr>
        <w:t xml:space="preserve"> осталих прихода односно дивиденди и осталих расхода)</w:t>
      </w:r>
    </w:p>
    <w:p w:rsidR="00410490" w:rsidRPr="00CB662C" w:rsidRDefault="00410490" w:rsidP="00410490">
      <w:pPr>
        <w:spacing w:after="0"/>
        <w:ind w:left="5664" w:firstLine="708"/>
        <w:jc w:val="both"/>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5160" w:type="dxa"/>
        <w:jc w:val="center"/>
        <w:tblLook w:val="04A0" w:firstRow="1" w:lastRow="0" w:firstColumn="1" w:lastColumn="0" w:noHBand="0" w:noVBand="1"/>
      </w:tblPr>
      <w:tblGrid>
        <w:gridCol w:w="3700"/>
        <w:gridCol w:w="1460"/>
      </w:tblGrid>
      <w:tr w:rsidR="00BA77E3" w:rsidRPr="00410490" w:rsidTr="00BA77E3">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00" w:type="dxa"/>
            <w:noWrap/>
            <w:vAlign w:val="center"/>
            <w:hideMark/>
          </w:tcPr>
          <w:p w:rsidR="00BA77E3" w:rsidRPr="00410490" w:rsidRDefault="00BA77E3" w:rsidP="00410490">
            <w:pPr>
              <w:spacing w:after="0" w:line="240" w:lineRule="auto"/>
              <w:rPr>
                <w:rFonts w:ascii="Verdana" w:eastAsia="Times New Roman" w:hAnsi="Verdana"/>
                <w:sz w:val="18"/>
                <w:szCs w:val="18"/>
                <w:lang w:val="sr-Latn-RS" w:eastAsia="sr-Latn-RS"/>
              </w:rPr>
            </w:pPr>
            <w:r w:rsidRPr="00410490">
              <w:rPr>
                <w:rFonts w:ascii="Verdana" w:eastAsia="Times New Roman" w:hAnsi="Verdana"/>
                <w:sz w:val="18"/>
                <w:szCs w:val="18"/>
                <w:lang w:val="sr-Latn-RS" w:eastAsia="sr-Latn-RS"/>
              </w:rPr>
              <w:t>позиција</w:t>
            </w:r>
          </w:p>
        </w:tc>
        <w:tc>
          <w:tcPr>
            <w:tcW w:w="1460" w:type="dxa"/>
            <w:noWrap/>
            <w:vAlign w:val="center"/>
            <w:hideMark/>
          </w:tcPr>
          <w:p w:rsidR="00BA77E3" w:rsidRPr="00410490" w:rsidRDefault="00BA77E3" w:rsidP="00410490">
            <w:pPr>
              <w:spacing w:after="0" w:line="240" w:lineRule="auto"/>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410490">
              <w:rPr>
                <w:rFonts w:ascii="Verdana" w:eastAsia="Times New Roman" w:hAnsi="Verdana"/>
                <w:sz w:val="18"/>
                <w:szCs w:val="18"/>
                <w:lang w:val="sr-Latn-RS" w:eastAsia="sr-Latn-RS"/>
              </w:rPr>
              <w:t>остварено</w:t>
            </w:r>
          </w:p>
        </w:tc>
      </w:tr>
      <w:tr w:rsidR="00BA77E3" w:rsidRPr="00410490" w:rsidTr="00BA77E3">
        <w:trPr>
          <w:cnfStyle w:val="000000100000" w:firstRow="0" w:lastRow="0" w:firstColumn="0" w:lastColumn="0" w:oddVBand="0" w:evenVBand="0" w:oddHBand="1" w:evenHBand="0" w:firstRowFirstColumn="0" w:firstRowLastColumn="0" w:lastRowFirstColumn="0" w:lastRowLastColumn="0"/>
          <w:trHeight w:val="356"/>
          <w:jc w:val="center"/>
        </w:trPr>
        <w:tc>
          <w:tcPr>
            <w:cnfStyle w:val="001000000000" w:firstRow="0" w:lastRow="0" w:firstColumn="1" w:lastColumn="0" w:oddVBand="0" w:evenVBand="0" w:oddHBand="0" w:evenHBand="0" w:firstRowFirstColumn="0" w:firstRowLastColumn="0" w:lastRowFirstColumn="0" w:lastRowLastColumn="0"/>
            <w:tcW w:w="3700" w:type="dxa"/>
            <w:vAlign w:val="center"/>
            <w:hideMark/>
          </w:tcPr>
          <w:p w:rsidR="00BA77E3" w:rsidRPr="00410490" w:rsidRDefault="00BA77E3" w:rsidP="00410490">
            <w:pPr>
              <w:spacing w:after="0" w:line="240" w:lineRule="auto"/>
              <w:rPr>
                <w:rFonts w:ascii="Verdana" w:eastAsia="Times New Roman" w:hAnsi="Verdana"/>
                <w:b w:val="0"/>
                <w:color w:val="1F4E79" w:themeColor="accent1" w:themeShade="80"/>
                <w:sz w:val="18"/>
                <w:szCs w:val="18"/>
                <w:lang w:val="sr-Latn-RS" w:eastAsia="sr-Latn-RS"/>
              </w:rPr>
            </w:pPr>
            <w:r>
              <w:rPr>
                <w:rFonts w:ascii="Verdana" w:eastAsia="Times New Roman" w:hAnsi="Verdana"/>
                <w:b w:val="0"/>
                <w:color w:val="1F4E79" w:themeColor="accent1" w:themeShade="80"/>
                <w:sz w:val="18"/>
                <w:szCs w:val="18"/>
                <w:lang w:val="sr-Latn-RS" w:eastAsia="sr-Latn-RS"/>
              </w:rPr>
              <w:t>П</w:t>
            </w:r>
            <w:r w:rsidRPr="00410490">
              <w:rPr>
                <w:rFonts w:ascii="Verdana" w:eastAsia="Times New Roman" w:hAnsi="Verdana"/>
                <w:b w:val="0"/>
                <w:color w:val="1F4E79" w:themeColor="accent1" w:themeShade="80"/>
                <w:sz w:val="18"/>
                <w:szCs w:val="18"/>
                <w:lang w:val="sr-Latn-RS" w:eastAsia="sr-Latn-RS"/>
              </w:rPr>
              <w:t>риходи од камата</w:t>
            </w:r>
          </w:p>
        </w:tc>
        <w:tc>
          <w:tcPr>
            <w:tcW w:w="1460" w:type="dxa"/>
            <w:noWrap/>
            <w:vAlign w:val="center"/>
            <w:hideMark/>
          </w:tcPr>
          <w:p w:rsidR="00BA77E3" w:rsidRPr="00410490" w:rsidRDefault="00BA77E3" w:rsidP="0041049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410490">
              <w:rPr>
                <w:rFonts w:ascii="Verdana" w:eastAsia="Times New Roman" w:hAnsi="Verdana"/>
                <w:color w:val="1F4E79" w:themeColor="accent1" w:themeShade="80"/>
                <w:sz w:val="18"/>
                <w:szCs w:val="18"/>
                <w:lang w:val="sr-Latn-RS" w:eastAsia="sr-Latn-RS"/>
              </w:rPr>
              <w:t>55.545</w:t>
            </w:r>
          </w:p>
        </w:tc>
      </w:tr>
      <w:tr w:rsidR="00BA77E3" w:rsidRPr="00410490" w:rsidTr="00BA77E3">
        <w:trPr>
          <w:trHeight w:val="404"/>
          <w:jc w:val="center"/>
        </w:trPr>
        <w:tc>
          <w:tcPr>
            <w:cnfStyle w:val="001000000000" w:firstRow="0" w:lastRow="0" w:firstColumn="1" w:lastColumn="0" w:oddVBand="0" w:evenVBand="0" w:oddHBand="0" w:evenHBand="0" w:firstRowFirstColumn="0" w:firstRowLastColumn="0" w:lastRowFirstColumn="0" w:lastRowLastColumn="0"/>
            <w:tcW w:w="3700" w:type="dxa"/>
            <w:vAlign w:val="center"/>
            <w:hideMark/>
          </w:tcPr>
          <w:p w:rsidR="00BA77E3" w:rsidRPr="00410490" w:rsidRDefault="00BA77E3" w:rsidP="00410490">
            <w:pPr>
              <w:spacing w:after="0" w:line="240" w:lineRule="auto"/>
              <w:rPr>
                <w:rFonts w:ascii="Verdana" w:eastAsia="Times New Roman" w:hAnsi="Verdana"/>
                <w:b w:val="0"/>
                <w:color w:val="1F4E79" w:themeColor="accent1" w:themeShade="80"/>
                <w:sz w:val="18"/>
                <w:szCs w:val="18"/>
                <w:lang w:val="sr-Latn-RS" w:eastAsia="sr-Latn-RS"/>
              </w:rPr>
            </w:pPr>
            <w:r>
              <w:rPr>
                <w:rFonts w:ascii="Verdana" w:eastAsia="Times New Roman" w:hAnsi="Verdana"/>
                <w:b w:val="0"/>
                <w:color w:val="1F4E79" w:themeColor="accent1" w:themeShade="80"/>
                <w:sz w:val="18"/>
                <w:szCs w:val="18"/>
                <w:lang w:val="sr-Latn-RS" w:eastAsia="sr-Latn-RS"/>
              </w:rPr>
              <w:t>Н</w:t>
            </w:r>
            <w:r w:rsidRPr="00410490">
              <w:rPr>
                <w:rFonts w:ascii="Verdana" w:eastAsia="Times New Roman" w:hAnsi="Verdana"/>
                <w:b w:val="0"/>
                <w:color w:val="1F4E79" w:themeColor="accent1" w:themeShade="80"/>
                <w:sz w:val="18"/>
                <w:szCs w:val="18"/>
                <w:lang w:val="sr-Latn-RS" w:eastAsia="sr-Latn-RS"/>
              </w:rPr>
              <w:t>ето резултат од усклађивања</w:t>
            </w:r>
          </w:p>
        </w:tc>
        <w:tc>
          <w:tcPr>
            <w:tcW w:w="1460" w:type="dxa"/>
            <w:noWrap/>
            <w:vAlign w:val="center"/>
            <w:hideMark/>
          </w:tcPr>
          <w:p w:rsidR="00BA77E3" w:rsidRPr="00410490" w:rsidRDefault="00BA77E3" w:rsidP="0041049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410490">
              <w:rPr>
                <w:rFonts w:ascii="Verdana" w:eastAsia="Times New Roman" w:hAnsi="Verdana"/>
                <w:color w:val="1F4E79" w:themeColor="accent1" w:themeShade="80"/>
                <w:sz w:val="18"/>
                <w:szCs w:val="18"/>
                <w:lang w:val="sr-Latn-RS" w:eastAsia="sr-Latn-RS"/>
              </w:rPr>
              <w:t>-9.759</w:t>
            </w:r>
          </w:p>
        </w:tc>
      </w:tr>
      <w:tr w:rsidR="00BA77E3" w:rsidRPr="00410490" w:rsidTr="00BA77E3">
        <w:trPr>
          <w:cnfStyle w:val="000000100000" w:firstRow="0" w:lastRow="0" w:firstColumn="0" w:lastColumn="0" w:oddVBand="0" w:evenVBand="0" w:oddHBand="1" w:evenHBand="0" w:firstRowFirstColumn="0" w:firstRowLastColumn="0" w:lastRowFirstColumn="0" w:lastRowLastColumn="0"/>
          <w:trHeight w:val="424"/>
          <w:jc w:val="center"/>
        </w:trPr>
        <w:tc>
          <w:tcPr>
            <w:cnfStyle w:val="001000000000" w:firstRow="0" w:lastRow="0" w:firstColumn="1" w:lastColumn="0" w:oddVBand="0" w:evenVBand="0" w:oddHBand="0" w:evenHBand="0" w:firstRowFirstColumn="0" w:firstRowLastColumn="0" w:lastRowFirstColumn="0" w:lastRowLastColumn="0"/>
            <w:tcW w:w="3700" w:type="dxa"/>
            <w:vAlign w:val="center"/>
            <w:hideMark/>
          </w:tcPr>
          <w:p w:rsidR="00BA77E3" w:rsidRPr="00410490" w:rsidRDefault="00BA77E3" w:rsidP="00410490">
            <w:pPr>
              <w:spacing w:after="0" w:line="240" w:lineRule="auto"/>
              <w:rPr>
                <w:rFonts w:ascii="Verdana" w:eastAsia="Times New Roman" w:hAnsi="Verdana"/>
                <w:b w:val="0"/>
                <w:color w:val="1F4E79" w:themeColor="accent1" w:themeShade="80"/>
                <w:sz w:val="18"/>
                <w:szCs w:val="18"/>
                <w:lang w:val="sr-Latn-RS" w:eastAsia="sr-Latn-RS"/>
              </w:rPr>
            </w:pPr>
            <w:r w:rsidRPr="00410490">
              <w:rPr>
                <w:rFonts w:ascii="Verdana" w:eastAsia="Times New Roman" w:hAnsi="Verdana"/>
                <w:b w:val="0"/>
                <w:color w:val="1F4E79" w:themeColor="accent1" w:themeShade="80"/>
                <w:sz w:val="18"/>
                <w:szCs w:val="18"/>
                <w:lang w:val="sr-Latn-RS" w:eastAsia="sr-Latn-RS"/>
              </w:rPr>
              <w:t>Нето резултат ефеката курсних разлика</w:t>
            </w:r>
          </w:p>
        </w:tc>
        <w:tc>
          <w:tcPr>
            <w:tcW w:w="1460" w:type="dxa"/>
            <w:noWrap/>
            <w:vAlign w:val="center"/>
            <w:hideMark/>
          </w:tcPr>
          <w:p w:rsidR="00BA77E3" w:rsidRPr="00410490" w:rsidRDefault="00BA77E3" w:rsidP="0041049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410490">
              <w:rPr>
                <w:rFonts w:ascii="Verdana" w:eastAsia="Times New Roman" w:hAnsi="Verdana"/>
                <w:color w:val="1F4E79" w:themeColor="accent1" w:themeShade="80"/>
                <w:sz w:val="18"/>
                <w:szCs w:val="18"/>
                <w:lang w:val="sr-Latn-RS" w:eastAsia="sr-Latn-RS"/>
              </w:rPr>
              <w:t>-7.522</w:t>
            </w:r>
          </w:p>
        </w:tc>
      </w:tr>
      <w:tr w:rsidR="00BA77E3" w:rsidRPr="00410490" w:rsidTr="00BA77E3">
        <w:trPr>
          <w:trHeight w:val="315"/>
          <w:jc w:val="center"/>
        </w:trPr>
        <w:tc>
          <w:tcPr>
            <w:cnfStyle w:val="001000000000" w:firstRow="0" w:lastRow="0" w:firstColumn="1" w:lastColumn="0" w:oddVBand="0" w:evenVBand="0" w:oddHBand="0" w:evenHBand="0" w:firstRowFirstColumn="0" w:firstRowLastColumn="0" w:lastRowFirstColumn="0" w:lastRowLastColumn="0"/>
            <w:tcW w:w="3700" w:type="dxa"/>
            <w:noWrap/>
            <w:vAlign w:val="center"/>
            <w:hideMark/>
          </w:tcPr>
          <w:p w:rsidR="00BA77E3" w:rsidRPr="00410490" w:rsidRDefault="00BA77E3" w:rsidP="00410490">
            <w:pPr>
              <w:spacing w:after="0" w:line="240" w:lineRule="auto"/>
              <w:rPr>
                <w:rFonts w:ascii="Verdana" w:eastAsia="Times New Roman" w:hAnsi="Verdana"/>
                <w:b w:val="0"/>
                <w:color w:val="1F4E79" w:themeColor="accent1" w:themeShade="80"/>
                <w:sz w:val="18"/>
                <w:szCs w:val="18"/>
                <w:lang w:val="sr-Latn-RS" w:eastAsia="sr-Latn-RS"/>
              </w:rPr>
            </w:pPr>
            <w:r w:rsidRPr="00410490">
              <w:rPr>
                <w:rFonts w:ascii="Verdana" w:eastAsia="Times New Roman" w:hAnsi="Verdana"/>
                <w:b w:val="0"/>
                <w:color w:val="1F4E79" w:themeColor="accent1" w:themeShade="80"/>
                <w:sz w:val="18"/>
                <w:szCs w:val="18"/>
                <w:lang w:val="sr-Latn-RS" w:eastAsia="sr-Latn-RS"/>
              </w:rPr>
              <w:t xml:space="preserve">Нето остали резултат </w:t>
            </w:r>
          </w:p>
        </w:tc>
        <w:tc>
          <w:tcPr>
            <w:tcW w:w="1460" w:type="dxa"/>
            <w:noWrap/>
            <w:vAlign w:val="center"/>
            <w:hideMark/>
          </w:tcPr>
          <w:p w:rsidR="00BA77E3" w:rsidRPr="00410490" w:rsidRDefault="00BA77E3" w:rsidP="0041049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410490">
              <w:rPr>
                <w:rFonts w:ascii="Verdana" w:eastAsia="Times New Roman" w:hAnsi="Verdana"/>
                <w:color w:val="1F4E79" w:themeColor="accent1" w:themeShade="80"/>
                <w:sz w:val="18"/>
                <w:szCs w:val="18"/>
                <w:lang w:val="sr-Latn-RS" w:eastAsia="sr-Latn-RS"/>
              </w:rPr>
              <w:t>41.906</w:t>
            </w:r>
          </w:p>
        </w:tc>
      </w:tr>
      <w:tr w:rsidR="00BA77E3" w:rsidRPr="00410490" w:rsidTr="00BA77E3">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00" w:type="dxa"/>
            <w:vAlign w:val="center"/>
            <w:hideMark/>
          </w:tcPr>
          <w:p w:rsidR="00BA77E3" w:rsidRPr="00410490" w:rsidRDefault="00BA77E3" w:rsidP="00410490">
            <w:pPr>
              <w:spacing w:after="0" w:line="240" w:lineRule="auto"/>
              <w:rPr>
                <w:rFonts w:ascii="Verdana" w:eastAsia="Times New Roman" w:hAnsi="Verdana"/>
                <w:b w:val="0"/>
                <w:color w:val="1F4E79" w:themeColor="accent1" w:themeShade="80"/>
                <w:sz w:val="18"/>
                <w:szCs w:val="18"/>
                <w:lang w:val="sr-Latn-RS" w:eastAsia="sr-Latn-RS"/>
              </w:rPr>
            </w:pPr>
            <w:r>
              <w:rPr>
                <w:rFonts w:ascii="Verdana" w:eastAsia="Times New Roman" w:hAnsi="Verdana"/>
                <w:b w:val="0"/>
                <w:color w:val="1F4E79" w:themeColor="accent1" w:themeShade="80"/>
                <w:sz w:val="18"/>
                <w:szCs w:val="18"/>
                <w:lang w:val="sr-Latn-RS" w:eastAsia="sr-Latn-RS"/>
              </w:rPr>
              <w:t>У</w:t>
            </w:r>
            <w:r w:rsidRPr="00410490">
              <w:rPr>
                <w:rFonts w:ascii="Verdana" w:eastAsia="Times New Roman" w:hAnsi="Verdana"/>
                <w:b w:val="0"/>
                <w:color w:val="1F4E79" w:themeColor="accent1" w:themeShade="80"/>
                <w:sz w:val="18"/>
                <w:szCs w:val="18"/>
                <w:lang w:val="sr-Latn-RS" w:eastAsia="sr-Latn-RS"/>
              </w:rPr>
              <w:t>купно</w:t>
            </w:r>
          </w:p>
        </w:tc>
        <w:tc>
          <w:tcPr>
            <w:tcW w:w="1460" w:type="dxa"/>
            <w:noWrap/>
            <w:vAlign w:val="center"/>
            <w:hideMark/>
          </w:tcPr>
          <w:p w:rsidR="00BA77E3" w:rsidRPr="00410490" w:rsidRDefault="00BA77E3" w:rsidP="0041049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410490">
              <w:rPr>
                <w:rFonts w:ascii="Verdana" w:eastAsia="Times New Roman" w:hAnsi="Verdana"/>
                <w:color w:val="1F4E79" w:themeColor="accent1" w:themeShade="80"/>
                <w:sz w:val="18"/>
                <w:szCs w:val="18"/>
                <w:lang w:val="sr-Latn-RS" w:eastAsia="sr-Latn-RS"/>
              </w:rPr>
              <w:t>80.170</w:t>
            </w:r>
          </w:p>
        </w:tc>
      </w:tr>
      <w:tr w:rsidR="00BA77E3" w:rsidRPr="00410490" w:rsidTr="00BA77E3">
        <w:trPr>
          <w:trHeight w:val="315"/>
          <w:jc w:val="center"/>
        </w:trPr>
        <w:tc>
          <w:tcPr>
            <w:cnfStyle w:val="001000000000" w:firstRow="0" w:lastRow="0" w:firstColumn="1" w:lastColumn="0" w:oddVBand="0" w:evenVBand="0" w:oddHBand="0" w:evenHBand="0" w:firstRowFirstColumn="0" w:firstRowLastColumn="0" w:lastRowFirstColumn="0" w:lastRowLastColumn="0"/>
            <w:tcW w:w="3700" w:type="dxa"/>
            <w:vAlign w:val="center"/>
            <w:hideMark/>
          </w:tcPr>
          <w:p w:rsidR="00BA77E3" w:rsidRPr="00410490" w:rsidRDefault="00BA77E3" w:rsidP="00410490">
            <w:pPr>
              <w:spacing w:after="0" w:line="240" w:lineRule="auto"/>
              <w:rPr>
                <w:rFonts w:ascii="Verdana" w:eastAsia="Times New Roman" w:hAnsi="Verdana"/>
                <w:b w:val="0"/>
                <w:color w:val="1F4E79" w:themeColor="accent1" w:themeShade="80"/>
                <w:sz w:val="18"/>
                <w:szCs w:val="18"/>
                <w:lang w:val="sr-Latn-RS" w:eastAsia="sr-Latn-RS"/>
              </w:rPr>
            </w:pPr>
            <w:r>
              <w:rPr>
                <w:rFonts w:ascii="Verdana" w:eastAsia="Times New Roman" w:hAnsi="Verdana"/>
                <w:b w:val="0"/>
                <w:color w:val="1F4E79" w:themeColor="accent1" w:themeShade="80"/>
                <w:sz w:val="18"/>
                <w:szCs w:val="18"/>
                <w:lang w:val="sr-Latn-RS" w:eastAsia="sr-Latn-RS"/>
              </w:rPr>
              <w:t>С</w:t>
            </w:r>
            <w:r w:rsidRPr="00410490">
              <w:rPr>
                <w:rFonts w:ascii="Verdana" w:eastAsia="Times New Roman" w:hAnsi="Verdana"/>
                <w:b w:val="0"/>
                <w:color w:val="1F4E79" w:themeColor="accent1" w:themeShade="80"/>
                <w:sz w:val="18"/>
                <w:szCs w:val="18"/>
                <w:lang w:val="sr-Latn-RS" w:eastAsia="sr-Latn-RS"/>
              </w:rPr>
              <w:t>топа приноса</w:t>
            </w:r>
          </w:p>
        </w:tc>
        <w:tc>
          <w:tcPr>
            <w:tcW w:w="1460" w:type="dxa"/>
            <w:noWrap/>
            <w:vAlign w:val="center"/>
            <w:hideMark/>
          </w:tcPr>
          <w:p w:rsidR="00BA77E3" w:rsidRPr="00410490" w:rsidRDefault="00BA77E3" w:rsidP="0041049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410490">
              <w:rPr>
                <w:rFonts w:ascii="Verdana" w:eastAsia="Times New Roman" w:hAnsi="Verdana"/>
                <w:color w:val="1F4E79" w:themeColor="accent1" w:themeShade="80"/>
                <w:sz w:val="18"/>
                <w:szCs w:val="18"/>
                <w:lang w:val="sr-Latn-RS" w:eastAsia="sr-Latn-RS"/>
              </w:rPr>
              <w:t>2,98%</w:t>
            </w:r>
          </w:p>
        </w:tc>
      </w:tr>
    </w:tbl>
    <w:p w:rsidR="00606EF7" w:rsidRPr="0036219C" w:rsidRDefault="00606EF7" w:rsidP="00E31083">
      <w:pPr>
        <w:spacing w:before="240"/>
        <w:rPr>
          <w:rFonts w:ascii="Verdana" w:hAnsi="Verdana"/>
          <w:color w:val="1F497D"/>
          <w:sz w:val="20"/>
          <w:szCs w:val="20"/>
          <w:lang w:val="sr-Cyrl-RS"/>
        </w:rPr>
      </w:pPr>
      <w:r w:rsidRPr="0036219C">
        <w:rPr>
          <w:rFonts w:ascii="Verdana" w:hAnsi="Verdana"/>
          <w:color w:val="1F497D"/>
          <w:sz w:val="20"/>
          <w:szCs w:val="20"/>
          <w:lang w:val="sr-Cyrl-RS"/>
        </w:rPr>
        <w:t xml:space="preserve"> Друштво је остварило позитивну стопу приноса </w:t>
      </w:r>
      <w:r w:rsidRPr="00BA77E3">
        <w:rPr>
          <w:rFonts w:ascii="Verdana" w:hAnsi="Verdana"/>
          <w:color w:val="1F497D"/>
          <w:sz w:val="20"/>
          <w:szCs w:val="20"/>
          <w:lang w:val="sr-Cyrl-RS"/>
        </w:rPr>
        <w:t xml:space="preserve">од </w:t>
      </w:r>
      <w:r w:rsidR="00410490" w:rsidRPr="00BA77E3">
        <w:rPr>
          <w:rFonts w:ascii="Verdana" w:hAnsi="Verdana"/>
          <w:color w:val="1F497D"/>
          <w:sz w:val="20"/>
          <w:szCs w:val="20"/>
          <w:lang w:val="sr-Cyrl-RS"/>
        </w:rPr>
        <w:t>2,98%</w:t>
      </w:r>
      <w:r w:rsidRPr="00BA77E3">
        <w:rPr>
          <w:rFonts w:ascii="Verdana" w:hAnsi="Verdana"/>
          <w:color w:val="1F497D"/>
          <w:sz w:val="20"/>
          <w:szCs w:val="20"/>
          <w:lang w:val="sr-Cyrl-RS"/>
        </w:rPr>
        <w:t xml:space="preserve"> која</w:t>
      </w:r>
      <w:r w:rsidRPr="0036219C">
        <w:rPr>
          <w:rFonts w:ascii="Verdana" w:hAnsi="Verdana"/>
          <w:color w:val="1F497D"/>
          <w:sz w:val="20"/>
          <w:szCs w:val="20"/>
          <w:lang w:val="sr-Cyrl-RS"/>
        </w:rPr>
        <w:t xml:space="preserve"> је </w:t>
      </w:r>
      <w:r w:rsidR="00BA77E3">
        <w:rPr>
          <w:rFonts w:ascii="Verdana" w:hAnsi="Verdana"/>
          <w:color w:val="1F497D"/>
          <w:sz w:val="20"/>
          <w:szCs w:val="20"/>
          <w:lang w:val="sr-Cyrl-RS"/>
        </w:rPr>
        <w:t>већа од циљане вредности за 1.</w:t>
      </w:r>
    </w:p>
    <w:p w:rsidR="00E31083" w:rsidRDefault="00E31083" w:rsidP="00606EF7">
      <w:pPr>
        <w:jc w:val="both"/>
        <w:rPr>
          <w:rFonts w:ascii="Verdana" w:hAnsi="Verdana"/>
          <w:color w:val="1F497D"/>
          <w:sz w:val="20"/>
          <w:szCs w:val="20"/>
          <w:u w:val="single"/>
          <w:lang w:val="sr-Cyrl-RS"/>
        </w:rPr>
      </w:pPr>
    </w:p>
    <w:p w:rsidR="00E31083" w:rsidRDefault="00E31083" w:rsidP="00606EF7">
      <w:pPr>
        <w:jc w:val="both"/>
        <w:rPr>
          <w:rFonts w:ascii="Verdana" w:hAnsi="Verdana"/>
          <w:color w:val="1F497D"/>
          <w:sz w:val="20"/>
          <w:szCs w:val="20"/>
          <w:u w:val="single"/>
          <w:lang w:val="sr-Cyrl-RS"/>
        </w:rPr>
      </w:pPr>
    </w:p>
    <w:p w:rsidR="00E31083" w:rsidRDefault="00E31083" w:rsidP="00606EF7">
      <w:pPr>
        <w:jc w:val="both"/>
        <w:rPr>
          <w:rFonts w:ascii="Verdana" w:hAnsi="Verdana"/>
          <w:color w:val="1F497D"/>
          <w:sz w:val="20"/>
          <w:szCs w:val="20"/>
          <w:u w:val="single"/>
          <w:lang w:val="sr-Cyrl-RS"/>
        </w:rPr>
      </w:pPr>
    </w:p>
    <w:p w:rsidR="00E31083" w:rsidRDefault="00E31083" w:rsidP="00606EF7">
      <w:pPr>
        <w:jc w:val="both"/>
        <w:rPr>
          <w:rFonts w:ascii="Verdana" w:hAnsi="Verdana"/>
          <w:color w:val="1F497D"/>
          <w:sz w:val="20"/>
          <w:szCs w:val="20"/>
          <w:u w:val="single"/>
          <w:lang w:val="sr-Cyrl-RS"/>
        </w:rPr>
      </w:pPr>
    </w:p>
    <w:p w:rsidR="00606EF7" w:rsidRPr="0092749D" w:rsidRDefault="00606EF7" w:rsidP="00606EF7">
      <w:pPr>
        <w:jc w:val="both"/>
        <w:rPr>
          <w:rFonts w:ascii="Verdana" w:hAnsi="Verdana"/>
          <w:b/>
          <w:color w:val="1F497D"/>
          <w:sz w:val="20"/>
          <w:szCs w:val="20"/>
          <w:lang w:val="sr-Cyrl-RS"/>
        </w:rPr>
      </w:pPr>
      <w:r w:rsidRPr="0092749D">
        <w:rPr>
          <w:rFonts w:ascii="Verdana" w:hAnsi="Verdana"/>
          <w:b/>
          <w:color w:val="1F497D"/>
          <w:sz w:val="20"/>
          <w:szCs w:val="20"/>
          <w:lang w:val="sr-Cyrl-RS"/>
        </w:rPr>
        <w:lastRenderedPageBreak/>
        <w:t>Анализа утицаја и вероватноће:</w:t>
      </w:r>
    </w:p>
    <w:tbl>
      <w:tblPr>
        <w:tblStyle w:val="GridTable4-Accent1"/>
        <w:tblW w:w="4966" w:type="dxa"/>
        <w:tblLook w:val="04A0" w:firstRow="1" w:lastRow="0" w:firstColumn="1" w:lastColumn="0" w:noHBand="0" w:noVBand="1"/>
      </w:tblPr>
      <w:tblGrid>
        <w:gridCol w:w="1152"/>
        <w:gridCol w:w="948"/>
        <w:gridCol w:w="980"/>
        <w:gridCol w:w="943"/>
        <w:gridCol w:w="943"/>
      </w:tblGrid>
      <w:tr w:rsidR="00BA77E3" w:rsidRPr="002E191D" w:rsidTr="00BA77E3">
        <w:trPr>
          <w:cnfStyle w:val="100000000000" w:firstRow="1" w:lastRow="0" w:firstColumn="0" w:lastColumn="0" w:oddVBand="0" w:evenVBand="0" w:oddHBand="0"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52" w:type="dxa"/>
            <w:noWrap/>
            <w:vAlign w:val="center"/>
            <w:hideMark/>
          </w:tcPr>
          <w:p w:rsidR="00BA77E3" w:rsidRPr="002E191D" w:rsidRDefault="00BA77E3" w:rsidP="00410490">
            <w:pPr>
              <w:spacing w:after="0" w:line="240" w:lineRule="auto"/>
              <w:rPr>
                <w:rFonts w:ascii="Verdana" w:eastAsia="Times New Roman" w:hAnsi="Verdana"/>
                <w:color w:val="000000"/>
                <w:sz w:val="16"/>
                <w:szCs w:val="16"/>
                <w:lang w:val="sr-Latn-RS" w:eastAsia="sr-Latn-RS"/>
              </w:rPr>
            </w:pPr>
            <w:r w:rsidRPr="002E191D">
              <w:rPr>
                <w:rFonts w:ascii="Verdana" w:eastAsia="Times New Roman" w:hAnsi="Verdana"/>
                <w:color w:val="000000"/>
                <w:sz w:val="16"/>
                <w:szCs w:val="16"/>
                <w:lang w:val="sr-Latn-RS" w:eastAsia="sr-Latn-RS"/>
              </w:rPr>
              <w:t> </w:t>
            </w:r>
          </w:p>
        </w:tc>
        <w:tc>
          <w:tcPr>
            <w:tcW w:w="948" w:type="dxa"/>
            <w:noWrap/>
            <w:vAlign w:val="center"/>
            <w:hideMark/>
          </w:tcPr>
          <w:p w:rsidR="00BA77E3" w:rsidRPr="00ED6598" w:rsidRDefault="00BA77E3" w:rsidP="00ED659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ED6598">
              <w:rPr>
                <w:rFonts w:ascii="Verdana" w:eastAsia="Times New Roman" w:hAnsi="Verdana"/>
                <w:sz w:val="16"/>
                <w:szCs w:val="16"/>
                <w:lang w:val="sr-Latn-RS" w:eastAsia="sr-Latn-RS"/>
              </w:rPr>
              <w:t>2019</w:t>
            </w:r>
          </w:p>
        </w:tc>
        <w:tc>
          <w:tcPr>
            <w:tcW w:w="980" w:type="dxa"/>
            <w:noWrap/>
            <w:vAlign w:val="center"/>
            <w:hideMark/>
          </w:tcPr>
          <w:p w:rsidR="00BA77E3" w:rsidRPr="00ED6598" w:rsidRDefault="00BA77E3" w:rsidP="00ED659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ED6598">
              <w:rPr>
                <w:rFonts w:ascii="Verdana" w:eastAsia="Times New Roman" w:hAnsi="Verdana"/>
                <w:sz w:val="16"/>
                <w:szCs w:val="16"/>
                <w:lang w:val="sr-Latn-RS" w:eastAsia="sr-Latn-RS"/>
              </w:rPr>
              <w:t>2018</w:t>
            </w:r>
          </w:p>
        </w:tc>
        <w:tc>
          <w:tcPr>
            <w:tcW w:w="943" w:type="dxa"/>
            <w:noWrap/>
            <w:vAlign w:val="center"/>
            <w:hideMark/>
          </w:tcPr>
          <w:p w:rsidR="00BA77E3" w:rsidRPr="00ED6598" w:rsidRDefault="00BA77E3" w:rsidP="00ED659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ED6598">
              <w:rPr>
                <w:rFonts w:ascii="Verdana" w:eastAsia="Times New Roman" w:hAnsi="Verdana"/>
                <w:sz w:val="16"/>
                <w:szCs w:val="16"/>
                <w:lang w:val="sr-Latn-RS" w:eastAsia="sr-Latn-RS"/>
              </w:rPr>
              <w:t>2017</w:t>
            </w:r>
          </w:p>
        </w:tc>
        <w:tc>
          <w:tcPr>
            <w:tcW w:w="943" w:type="dxa"/>
            <w:noWrap/>
            <w:vAlign w:val="center"/>
            <w:hideMark/>
          </w:tcPr>
          <w:p w:rsidR="00BA77E3" w:rsidRPr="00ED6598" w:rsidRDefault="00BA77E3" w:rsidP="00ED659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6"/>
                <w:szCs w:val="16"/>
                <w:lang w:val="sr-Latn-RS" w:eastAsia="sr-Latn-RS"/>
              </w:rPr>
            </w:pPr>
            <w:r w:rsidRPr="00ED6598">
              <w:rPr>
                <w:rFonts w:ascii="Verdana" w:eastAsia="Times New Roman" w:hAnsi="Verdana"/>
                <w:sz w:val="16"/>
                <w:szCs w:val="16"/>
                <w:lang w:val="sr-Latn-RS" w:eastAsia="sr-Latn-RS"/>
              </w:rPr>
              <w:t>2016</w:t>
            </w:r>
          </w:p>
        </w:tc>
      </w:tr>
      <w:tr w:rsidR="00BA77E3" w:rsidRPr="002E191D" w:rsidTr="00BA77E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52" w:type="dxa"/>
            <w:noWrap/>
            <w:vAlign w:val="center"/>
            <w:hideMark/>
          </w:tcPr>
          <w:p w:rsidR="00BA77E3" w:rsidRPr="00ED6598" w:rsidRDefault="00BA77E3" w:rsidP="00410490">
            <w:pPr>
              <w:spacing w:after="0" w:line="240" w:lineRule="auto"/>
              <w:rPr>
                <w:rFonts w:ascii="Verdana" w:eastAsia="Times New Roman" w:hAnsi="Verdana"/>
                <w:b w:val="0"/>
                <w:color w:val="1F4E79" w:themeColor="accent1" w:themeShade="80"/>
                <w:sz w:val="14"/>
                <w:szCs w:val="14"/>
                <w:lang w:val="sr-Latn-RS" w:eastAsia="sr-Latn-RS"/>
              </w:rPr>
            </w:pPr>
            <w:r w:rsidRPr="00ED6598">
              <w:rPr>
                <w:rFonts w:ascii="Verdana" w:eastAsia="Times New Roman" w:hAnsi="Verdana"/>
                <w:b w:val="0"/>
                <w:color w:val="1F4E79" w:themeColor="accent1" w:themeShade="80"/>
                <w:sz w:val="14"/>
                <w:szCs w:val="14"/>
                <w:lang w:val="sr-Latn-RS" w:eastAsia="sr-Latn-RS"/>
              </w:rPr>
              <w:t>Инв. Добитак</w:t>
            </w:r>
          </w:p>
        </w:tc>
        <w:tc>
          <w:tcPr>
            <w:tcW w:w="948"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80.170</w:t>
            </w:r>
          </w:p>
        </w:tc>
        <w:tc>
          <w:tcPr>
            <w:tcW w:w="980"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36.682</w:t>
            </w:r>
          </w:p>
        </w:tc>
        <w:tc>
          <w:tcPr>
            <w:tcW w:w="943"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-12.659</w:t>
            </w:r>
          </w:p>
        </w:tc>
        <w:tc>
          <w:tcPr>
            <w:tcW w:w="943"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100.711</w:t>
            </w:r>
          </w:p>
        </w:tc>
      </w:tr>
      <w:tr w:rsidR="00BA77E3" w:rsidRPr="002E191D" w:rsidTr="00BA77E3">
        <w:trPr>
          <w:trHeight w:val="230"/>
        </w:trPr>
        <w:tc>
          <w:tcPr>
            <w:cnfStyle w:val="001000000000" w:firstRow="0" w:lastRow="0" w:firstColumn="1" w:lastColumn="0" w:oddVBand="0" w:evenVBand="0" w:oddHBand="0" w:evenHBand="0" w:firstRowFirstColumn="0" w:firstRowLastColumn="0" w:lastRowFirstColumn="0" w:lastRowLastColumn="0"/>
            <w:tcW w:w="1152" w:type="dxa"/>
            <w:noWrap/>
            <w:vAlign w:val="center"/>
            <w:hideMark/>
          </w:tcPr>
          <w:p w:rsidR="00BA77E3" w:rsidRPr="00ED6598" w:rsidRDefault="00BA77E3" w:rsidP="00410490">
            <w:pPr>
              <w:spacing w:after="0" w:line="240" w:lineRule="auto"/>
              <w:rPr>
                <w:rFonts w:ascii="Verdana" w:eastAsia="Times New Roman" w:hAnsi="Verdana"/>
                <w:b w:val="0"/>
                <w:color w:val="1F4E79" w:themeColor="accent1" w:themeShade="80"/>
                <w:sz w:val="14"/>
                <w:szCs w:val="14"/>
                <w:lang w:val="sr-Latn-RS" w:eastAsia="sr-Latn-RS"/>
              </w:rPr>
            </w:pPr>
            <w:r w:rsidRPr="00ED6598">
              <w:rPr>
                <w:rFonts w:ascii="Verdana" w:eastAsia="Times New Roman" w:hAnsi="Verdana"/>
                <w:b w:val="0"/>
                <w:color w:val="1F4E79" w:themeColor="accent1" w:themeShade="80"/>
                <w:sz w:val="14"/>
                <w:szCs w:val="14"/>
                <w:lang w:val="sr-Latn-RS" w:eastAsia="sr-Latn-RS"/>
              </w:rPr>
              <w:t>Инв. Портфолио</w:t>
            </w:r>
          </w:p>
        </w:tc>
        <w:tc>
          <w:tcPr>
            <w:tcW w:w="948"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2.692.262</w:t>
            </w:r>
          </w:p>
        </w:tc>
        <w:tc>
          <w:tcPr>
            <w:tcW w:w="980"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2.476.448</w:t>
            </w:r>
          </w:p>
        </w:tc>
        <w:tc>
          <w:tcPr>
            <w:tcW w:w="943"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2.317.760</w:t>
            </w:r>
          </w:p>
        </w:tc>
        <w:tc>
          <w:tcPr>
            <w:tcW w:w="943"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2.165.737</w:t>
            </w:r>
          </w:p>
        </w:tc>
      </w:tr>
      <w:tr w:rsidR="00BA77E3" w:rsidRPr="002E191D" w:rsidTr="00BA77E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52" w:type="dxa"/>
            <w:noWrap/>
            <w:vAlign w:val="center"/>
            <w:hideMark/>
          </w:tcPr>
          <w:p w:rsidR="00BA77E3" w:rsidRPr="00ED6598" w:rsidRDefault="00BA77E3" w:rsidP="00410490">
            <w:pPr>
              <w:spacing w:after="0" w:line="240" w:lineRule="auto"/>
              <w:rPr>
                <w:rFonts w:ascii="Verdana" w:eastAsia="Times New Roman" w:hAnsi="Verdana"/>
                <w:b w:val="0"/>
                <w:color w:val="1F4E79" w:themeColor="accent1" w:themeShade="80"/>
                <w:sz w:val="14"/>
                <w:szCs w:val="14"/>
                <w:lang w:val="sr-Latn-RS" w:eastAsia="sr-Latn-RS"/>
              </w:rPr>
            </w:pPr>
            <w:r w:rsidRPr="00ED6598">
              <w:rPr>
                <w:rFonts w:ascii="Verdana" w:eastAsia="Times New Roman" w:hAnsi="Verdana"/>
                <w:b w:val="0"/>
                <w:color w:val="1F4E79" w:themeColor="accent1" w:themeShade="80"/>
                <w:sz w:val="14"/>
                <w:szCs w:val="14"/>
                <w:lang w:val="sr-Latn-RS" w:eastAsia="sr-Latn-RS"/>
              </w:rPr>
              <w:t>Стопе приноса</w:t>
            </w:r>
          </w:p>
        </w:tc>
        <w:tc>
          <w:tcPr>
            <w:tcW w:w="948"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2,98%</w:t>
            </w:r>
          </w:p>
        </w:tc>
        <w:tc>
          <w:tcPr>
            <w:tcW w:w="980"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1,48%</w:t>
            </w:r>
          </w:p>
        </w:tc>
        <w:tc>
          <w:tcPr>
            <w:tcW w:w="943"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-0,55%</w:t>
            </w:r>
          </w:p>
        </w:tc>
        <w:tc>
          <w:tcPr>
            <w:tcW w:w="943"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4,65%</w:t>
            </w:r>
          </w:p>
        </w:tc>
      </w:tr>
      <w:tr w:rsidR="00BA77E3" w:rsidRPr="002E191D" w:rsidTr="00BA77E3">
        <w:trPr>
          <w:trHeight w:val="230"/>
        </w:trPr>
        <w:tc>
          <w:tcPr>
            <w:cnfStyle w:val="001000000000" w:firstRow="0" w:lastRow="0" w:firstColumn="1" w:lastColumn="0" w:oddVBand="0" w:evenVBand="0" w:oddHBand="0" w:evenHBand="0" w:firstRowFirstColumn="0" w:firstRowLastColumn="0" w:lastRowFirstColumn="0" w:lastRowLastColumn="0"/>
            <w:tcW w:w="1152" w:type="dxa"/>
            <w:noWrap/>
            <w:vAlign w:val="center"/>
            <w:hideMark/>
          </w:tcPr>
          <w:p w:rsidR="00BA77E3" w:rsidRPr="00ED6598" w:rsidRDefault="00BA77E3" w:rsidP="00410490">
            <w:pPr>
              <w:spacing w:after="0" w:line="240" w:lineRule="auto"/>
              <w:rPr>
                <w:rFonts w:ascii="Verdana" w:eastAsia="Times New Roman" w:hAnsi="Verdana"/>
                <w:b w:val="0"/>
                <w:color w:val="1F4E79" w:themeColor="accent1" w:themeShade="80"/>
                <w:sz w:val="14"/>
                <w:szCs w:val="14"/>
                <w:lang w:val="sr-Latn-RS" w:eastAsia="sr-Latn-RS"/>
              </w:rPr>
            </w:pPr>
            <w:r w:rsidRPr="00ED6598">
              <w:rPr>
                <w:rFonts w:ascii="Verdana" w:eastAsia="Times New Roman" w:hAnsi="Verdana"/>
                <w:b w:val="0"/>
                <w:color w:val="1F4E79" w:themeColor="accent1" w:themeShade="80"/>
                <w:sz w:val="14"/>
                <w:szCs w:val="14"/>
                <w:lang w:val="sr-Latn-RS" w:eastAsia="sr-Latn-RS"/>
              </w:rPr>
              <w:t>Вероватноћа</w:t>
            </w:r>
          </w:p>
        </w:tc>
        <w:tc>
          <w:tcPr>
            <w:tcW w:w="948" w:type="dxa"/>
            <w:noWrap/>
            <w:vAlign w:val="center"/>
            <w:hideMark/>
          </w:tcPr>
          <w:p w:rsidR="00BA77E3" w:rsidRPr="00ED6598" w:rsidRDefault="00BA77E3" w:rsidP="00785DC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sidRPr="00ED6598">
              <w:rPr>
                <w:rFonts w:ascii="Verdana" w:eastAsia="Times New Roman" w:hAnsi="Verdana"/>
                <w:color w:val="1F4E79" w:themeColor="accent1" w:themeShade="80"/>
                <w:sz w:val="14"/>
                <w:szCs w:val="14"/>
                <w:lang w:val="sr-Latn-RS" w:eastAsia="sr-Latn-RS"/>
              </w:rPr>
              <w:t>2</w:t>
            </w:r>
            <w:r w:rsidR="00785DC0">
              <w:rPr>
                <w:rFonts w:ascii="Verdana" w:eastAsia="Times New Roman" w:hAnsi="Verdana"/>
                <w:color w:val="1F4E79" w:themeColor="accent1" w:themeShade="80"/>
                <w:sz w:val="14"/>
                <w:szCs w:val="14"/>
                <w:lang w:val="sr-Cyrl-RS" w:eastAsia="sr-Latn-RS"/>
              </w:rPr>
              <w:t>5</w:t>
            </w:r>
            <w:r w:rsidRPr="00ED6598">
              <w:rPr>
                <w:rFonts w:ascii="Verdana" w:eastAsia="Times New Roman" w:hAnsi="Verdana"/>
                <w:color w:val="1F4E79" w:themeColor="accent1" w:themeShade="80"/>
                <w:sz w:val="14"/>
                <w:szCs w:val="14"/>
                <w:lang w:val="sr-Latn-RS" w:eastAsia="sr-Latn-RS"/>
              </w:rPr>
              <w:t>,00%</w:t>
            </w:r>
          </w:p>
        </w:tc>
        <w:tc>
          <w:tcPr>
            <w:tcW w:w="980"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p>
        </w:tc>
        <w:tc>
          <w:tcPr>
            <w:tcW w:w="943"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p>
        </w:tc>
        <w:tc>
          <w:tcPr>
            <w:tcW w:w="943" w:type="dxa"/>
            <w:noWrap/>
            <w:vAlign w:val="center"/>
            <w:hideMark/>
          </w:tcPr>
          <w:p w:rsidR="00BA77E3" w:rsidRPr="00ED6598" w:rsidRDefault="00BA77E3" w:rsidP="00ED659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p>
        </w:tc>
      </w:tr>
      <w:tr w:rsidR="00BA77E3" w:rsidRPr="002E191D" w:rsidTr="00BA77E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52" w:type="dxa"/>
            <w:noWrap/>
            <w:vAlign w:val="center"/>
            <w:hideMark/>
          </w:tcPr>
          <w:p w:rsidR="00BA77E3" w:rsidRPr="00ED6598" w:rsidRDefault="00BA77E3" w:rsidP="00410490">
            <w:pPr>
              <w:spacing w:after="0" w:line="240" w:lineRule="auto"/>
              <w:rPr>
                <w:rFonts w:ascii="Verdana" w:eastAsia="Times New Roman" w:hAnsi="Verdana"/>
                <w:b w:val="0"/>
                <w:color w:val="1F4E79" w:themeColor="accent1" w:themeShade="80"/>
                <w:sz w:val="14"/>
                <w:szCs w:val="14"/>
                <w:lang w:val="sr-Latn-RS" w:eastAsia="sr-Latn-RS"/>
              </w:rPr>
            </w:pPr>
            <w:r w:rsidRPr="00ED6598">
              <w:rPr>
                <w:rFonts w:ascii="Verdana" w:eastAsia="Times New Roman" w:hAnsi="Verdana"/>
                <w:b w:val="0"/>
                <w:color w:val="1F4E79" w:themeColor="accent1" w:themeShade="80"/>
                <w:sz w:val="14"/>
                <w:szCs w:val="14"/>
                <w:lang w:val="sr-Latn-RS" w:eastAsia="sr-Latn-RS"/>
              </w:rPr>
              <w:t>Медијана</w:t>
            </w:r>
          </w:p>
        </w:tc>
        <w:tc>
          <w:tcPr>
            <w:tcW w:w="948" w:type="dxa"/>
            <w:noWrap/>
            <w:vAlign w:val="center"/>
            <w:hideMark/>
          </w:tcPr>
          <w:p w:rsidR="00BA77E3" w:rsidRPr="00ED6598" w:rsidRDefault="00785DC0" w:rsidP="00785DC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r>
              <w:rPr>
                <w:rFonts w:ascii="Verdana" w:eastAsia="Times New Roman" w:hAnsi="Verdana"/>
                <w:color w:val="1F4E79" w:themeColor="accent1" w:themeShade="80"/>
                <w:sz w:val="14"/>
                <w:szCs w:val="14"/>
                <w:lang w:val="sr-Latn-RS" w:eastAsia="sr-Latn-RS"/>
              </w:rPr>
              <w:t>2,</w:t>
            </w:r>
            <w:r>
              <w:rPr>
                <w:rFonts w:ascii="Verdana" w:eastAsia="Times New Roman" w:hAnsi="Verdana"/>
                <w:color w:val="1F4E79" w:themeColor="accent1" w:themeShade="80"/>
                <w:sz w:val="14"/>
                <w:szCs w:val="14"/>
                <w:lang w:val="sr-Cyrl-RS" w:eastAsia="sr-Latn-RS"/>
              </w:rPr>
              <w:t>23</w:t>
            </w:r>
            <w:r w:rsidR="00BA77E3" w:rsidRPr="00ED6598">
              <w:rPr>
                <w:rFonts w:ascii="Verdana" w:eastAsia="Times New Roman" w:hAnsi="Verdana"/>
                <w:color w:val="1F4E79" w:themeColor="accent1" w:themeShade="80"/>
                <w:sz w:val="14"/>
                <w:szCs w:val="14"/>
                <w:lang w:val="sr-Latn-RS" w:eastAsia="sr-Latn-RS"/>
              </w:rPr>
              <w:t>%</w:t>
            </w:r>
          </w:p>
        </w:tc>
        <w:tc>
          <w:tcPr>
            <w:tcW w:w="980"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p>
        </w:tc>
        <w:tc>
          <w:tcPr>
            <w:tcW w:w="943"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p>
        </w:tc>
        <w:tc>
          <w:tcPr>
            <w:tcW w:w="943" w:type="dxa"/>
            <w:noWrap/>
            <w:vAlign w:val="center"/>
            <w:hideMark/>
          </w:tcPr>
          <w:p w:rsidR="00BA77E3" w:rsidRPr="00ED6598" w:rsidRDefault="00BA77E3" w:rsidP="00ED659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4"/>
                <w:szCs w:val="14"/>
                <w:lang w:val="sr-Latn-RS" w:eastAsia="sr-Latn-RS"/>
              </w:rPr>
            </w:pPr>
          </w:p>
        </w:tc>
      </w:tr>
    </w:tbl>
    <w:p w:rsidR="00494ADC" w:rsidRPr="0036219C" w:rsidRDefault="00494ADC" w:rsidP="00606EF7">
      <w:pPr>
        <w:pStyle w:val="Subtitle"/>
        <w:rPr>
          <w:rFonts w:ascii="Verdana" w:hAnsi="Verdana"/>
          <w:i w:val="0"/>
          <w:noProof/>
          <w:color w:val="1F497D"/>
          <w:sz w:val="22"/>
          <w:szCs w:val="22"/>
          <w:lang w:val="sr-Cyrl-RS"/>
        </w:rPr>
      </w:pPr>
    </w:p>
    <w:p w:rsidR="00606EF7" w:rsidRPr="00E31083" w:rsidRDefault="00494ADC" w:rsidP="00606EF7">
      <w:pPr>
        <w:pStyle w:val="Subtitle"/>
        <w:rPr>
          <w:rFonts w:ascii="Verdana" w:hAnsi="Verdana"/>
          <w:b/>
          <w:i w:val="0"/>
          <w:noProof/>
          <w:color w:val="1F4E79" w:themeColor="accent1" w:themeShade="80"/>
          <w:sz w:val="20"/>
          <w:szCs w:val="20"/>
          <w:lang w:val="sr-Cyrl-RS"/>
        </w:rPr>
      </w:pPr>
      <w:r w:rsidRPr="00E31083">
        <w:rPr>
          <w:rFonts w:ascii="Verdana" w:hAnsi="Verdana"/>
          <w:b/>
          <w:i w:val="0"/>
          <w:noProof/>
          <w:color w:val="1F4E79" w:themeColor="accent1" w:themeShade="80"/>
          <w:sz w:val="20"/>
          <w:szCs w:val="20"/>
          <w:lang w:val="sr-Cyrl-RS"/>
        </w:rPr>
        <w:t>Идентификован ризик</w:t>
      </w:r>
      <w:r w:rsidR="00606EF7" w:rsidRPr="00E31083">
        <w:rPr>
          <w:rFonts w:ascii="Verdana" w:hAnsi="Verdana"/>
          <w:b/>
          <w:i w:val="0"/>
          <w:noProof/>
          <w:color w:val="1F4E79" w:themeColor="accent1" w:themeShade="80"/>
          <w:sz w:val="20"/>
          <w:szCs w:val="20"/>
          <w:lang w:val="sr-Cyrl-RS"/>
        </w:rPr>
        <w:t>:</w:t>
      </w:r>
    </w:p>
    <w:p w:rsidR="00606EF7" w:rsidRPr="00785DC0" w:rsidRDefault="00606EF7" w:rsidP="00606EF7">
      <w:pPr>
        <w:jc w:val="both"/>
        <w:rPr>
          <w:rFonts w:ascii="Verdana" w:hAnsi="Verdana"/>
          <w:color w:val="1F4E79" w:themeColor="accent1" w:themeShade="80"/>
          <w:sz w:val="20"/>
          <w:szCs w:val="20"/>
          <w:lang w:val="sr-Cyrl-RS"/>
        </w:rPr>
      </w:pPr>
      <w:r w:rsidRPr="00785DC0">
        <w:rPr>
          <w:rFonts w:ascii="Verdana" w:hAnsi="Verdana"/>
          <w:color w:val="1F4E79" w:themeColor="accent1" w:themeShade="80"/>
          <w:sz w:val="20"/>
          <w:szCs w:val="20"/>
          <w:lang w:val="sr-Cyrl-RS"/>
        </w:rPr>
        <w:t>Идентификован је ризик пада стопа приноса на хартије од вредности.</w:t>
      </w:r>
    </w:p>
    <w:p w:rsidR="00606EF7" w:rsidRPr="00785DC0" w:rsidRDefault="00606EF7" w:rsidP="00606EF7">
      <w:pPr>
        <w:pStyle w:val="Subtitle"/>
        <w:rPr>
          <w:rFonts w:ascii="Verdana" w:hAnsi="Verdana"/>
          <w:i w:val="0"/>
          <w:noProof/>
          <w:color w:val="1F4E79" w:themeColor="accent1" w:themeShade="80"/>
          <w:sz w:val="22"/>
          <w:szCs w:val="22"/>
        </w:rPr>
      </w:pPr>
    </w:p>
    <w:tbl>
      <w:tblPr>
        <w:tblStyle w:val="GridTable4-Accent1"/>
        <w:tblW w:w="10186" w:type="dxa"/>
        <w:tblLook w:val="04A0" w:firstRow="1" w:lastRow="0" w:firstColumn="1" w:lastColumn="0" w:noHBand="0" w:noVBand="1"/>
      </w:tblPr>
      <w:tblGrid>
        <w:gridCol w:w="3499"/>
        <w:gridCol w:w="6687"/>
      </w:tblGrid>
      <w:tr w:rsidR="00606EF7" w:rsidRPr="00785DC0" w:rsidTr="00E31083">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3499" w:type="dxa"/>
            <w:vAlign w:val="center"/>
          </w:tcPr>
          <w:p w:rsidR="00606EF7" w:rsidRPr="00E31083" w:rsidRDefault="00E31083" w:rsidP="00E31083">
            <w:pPr>
              <w:spacing w:after="0"/>
              <w:rPr>
                <w:rFonts w:ascii="Verdana" w:eastAsia="Times New Roman" w:hAnsi="Verdana" w:cs="Tahoma"/>
                <w:bCs w:val="0"/>
                <w:noProof/>
                <w:sz w:val="20"/>
                <w:szCs w:val="20"/>
                <w:lang w:val="sr-Cyrl-RS"/>
              </w:rPr>
            </w:pPr>
            <w:r w:rsidRPr="00E31083">
              <w:rPr>
                <w:rFonts w:ascii="Verdana" w:eastAsia="Times New Roman" w:hAnsi="Verdana" w:cs="Tahoma"/>
                <w:bCs w:val="0"/>
                <w:noProof/>
                <w:sz w:val="20"/>
                <w:szCs w:val="20"/>
                <w:lang w:val="sr-Cyrl-RS"/>
              </w:rPr>
              <w:t>М</w:t>
            </w:r>
            <w:r w:rsidR="00606EF7" w:rsidRPr="00E31083">
              <w:rPr>
                <w:rFonts w:ascii="Verdana" w:eastAsia="Times New Roman" w:hAnsi="Verdana" w:cs="Tahoma"/>
                <w:bCs w:val="0"/>
                <w:noProof/>
                <w:sz w:val="20"/>
                <w:szCs w:val="20"/>
                <w:lang w:val="sr-Cyrl-RS"/>
              </w:rPr>
              <w:t>ере</w:t>
            </w:r>
          </w:p>
        </w:tc>
        <w:tc>
          <w:tcPr>
            <w:tcW w:w="6687" w:type="dxa"/>
            <w:vAlign w:val="center"/>
          </w:tcPr>
          <w:p w:rsidR="00606EF7" w:rsidRPr="00E31083" w:rsidRDefault="00606EF7" w:rsidP="00E31083">
            <w:pPr>
              <w:spacing w:after="0"/>
              <w:cnfStyle w:val="100000000000" w:firstRow="1" w:lastRow="0" w:firstColumn="0" w:lastColumn="0" w:oddVBand="0" w:evenVBand="0" w:oddHBand="0" w:evenHBand="0" w:firstRowFirstColumn="0" w:firstRowLastColumn="0" w:lastRowFirstColumn="0" w:lastRowLastColumn="0"/>
              <w:rPr>
                <w:rFonts w:ascii="Verdana" w:eastAsia="Times New Roman" w:hAnsi="Verdana" w:cs="Tahoma"/>
                <w:bCs w:val="0"/>
                <w:noProof/>
                <w:sz w:val="20"/>
                <w:szCs w:val="20"/>
                <w:lang w:val="sr-Cyrl-RS"/>
              </w:rPr>
            </w:pPr>
            <w:r w:rsidRPr="00E31083">
              <w:rPr>
                <w:rFonts w:ascii="Verdana" w:eastAsia="Times New Roman" w:hAnsi="Verdana" w:cs="Tahoma"/>
                <w:bCs w:val="0"/>
                <w:noProof/>
                <w:sz w:val="20"/>
                <w:szCs w:val="20"/>
                <w:lang w:val="sr-Cyrl-RS"/>
              </w:rPr>
              <w:t>Напомене</w:t>
            </w:r>
          </w:p>
        </w:tc>
      </w:tr>
      <w:tr w:rsidR="00606EF7" w:rsidRPr="00785DC0" w:rsidTr="00E31083">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3499" w:type="dxa"/>
            <w:vAlign w:val="center"/>
          </w:tcPr>
          <w:p w:rsidR="00606EF7" w:rsidRPr="00785DC0" w:rsidRDefault="00606EF7" w:rsidP="00E31083">
            <w:pPr>
              <w:spacing w:after="0"/>
              <w:rPr>
                <w:rFonts w:ascii="Verdana" w:eastAsia="Times New Roman" w:hAnsi="Verdana" w:cs="Tahoma"/>
                <w:b w:val="0"/>
                <w:bCs w:val="0"/>
                <w:noProof/>
                <w:color w:val="1F4E79" w:themeColor="accent1" w:themeShade="80"/>
                <w:sz w:val="20"/>
                <w:szCs w:val="20"/>
                <w:lang w:val="sr-Cyrl-RS"/>
              </w:rPr>
            </w:pPr>
            <w:r w:rsidRPr="00785DC0">
              <w:rPr>
                <w:rFonts w:ascii="Verdana" w:eastAsia="Times New Roman" w:hAnsi="Verdana" w:cs="Tahoma"/>
                <w:b w:val="0"/>
                <w:bCs w:val="0"/>
                <w:noProof/>
                <w:color w:val="1F4E79" w:themeColor="accent1" w:themeShade="80"/>
                <w:sz w:val="20"/>
                <w:szCs w:val="20"/>
                <w:lang w:val="sr-Cyrl-RS"/>
              </w:rPr>
              <w:t>Смањење ризика:</w:t>
            </w:r>
          </w:p>
        </w:tc>
        <w:tc>
          <w:tcPr>
            <w:tcW w:w="6687" w:type="dxa"/>
            <w:vAlign w:val="center"/>
          </w:tcPr>
          <w:p w:rsidR="00606EF7" w:rsidRPr="00E31083" w:rsidRDefault="00606EF7" w:rsidP="00E31083">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E31083">
              <w:rPr>
                <w:rFonts w:ascii="Verdana" w:eastAsia="Times New Roman" w:hAnsi="Verdana" w:cs="Tahoma"/>
                <w:noProof/>
                <w:color w:val="1F4E79" w:themeColor="accent1" w:themeShade="80"/>
                <w:sz w:val="20"/>
                <w:szCs w:val="20"/>
                <w:lang w:val="sr-Cyrl-RS"/>
              </w:rPr>
              <w:t>Друштво настоји да ризик смањи већим инвестирањењем у депозите и друге финансијске инструменте у мери у којој природа посла, рочна и валутна усклађеност дозвољава.</w:t>
            </w:r>
          </w:p>
        </w:tc>
      </w:tr>
    </w:tbl>
    <w:p w:rsidR="00785DC0" w:rsidRDefault="00785DC0" w:rsidP="00722E09">
      <w:pPr>
        <w:pStyle w:val="ListParagraph"/>
        <w:ind w:left="0"/>
        <w:jc w:val="both"/>
        <w:rPr>
          <w:rFonts w:ascii="Verdana" w:eastAsia="Times New Roman" w:hAnsi="Verdana"/>
          <w:i/>
          <w:iCs/>
          <w:noProof/>
          <w:color w:val="1F4E79" w:themeColor="accent1" w:themeShade="80"/>
          <w:spacing w:val="15"/>
          <w:sz w:val="20"/>
          <w:szCs w:val="20"/>
          <w:lang w:val="de-AT"/>
        </w:rPr>
      </w:pPr>
    </w:p>
    <w:p w:rsidR="00722E09" w:rsidRPr="00785DC0" w:rsidRDefault="00722E09" w:rsidP="00722E09">
      <w:pPr>
        <w:pStyle w:val="ListParagraph"/>
        <w:ind w:left="0"/>
        <w:jc w:val="both"/>
        <w:rPr>
          <w:rFonts w:ascii="Verdana" w:eastAsia="Times New Roman" w:hAnsi="Verdana"/>
          <w:iCs/>
          <w:noProof/>
          <w:color w:val="1F4E79" w:themeColor="accent1" w:themeShade="80"/>
          <w:spacing w:val="15"/>
          <w:sz w:val="20"/>
          <w:szCs w:val="20"/>
          <w:lang w:val="sr-Cyrl-RS"/>
        </w:rPr>
      </w:pPr>
      <w:r w:rsidRPr="00E31083">
        <w:rPr>
          <w:rFonts w:ascii="Verdana" w:eastAsia="Times New Roman" w:hAnsi="Verdana"/>
          <w:b/>
          <w:iCs/>
          <w:noProof/>
          <w:color w:val="1F4E79" w:themeColor="accent1" w:themeShade="80"/>
          <w:spacing w:val="15"/>
          <w:sz w:val="20"/>
          <w:szCs w:val="20"/>
          <w:lang w:val="de-AT"/>
        </w:rPr>
        <w:t>Оцена ризика:</w:t>
      </w:r>
      <w:r w:rsidR="00E31083">
        <w:rPr>
          <w:rFonts w:ascii="Verdana" w:eastAsia="Times New Roman" w:hAnsi="Verdana"/>
          <w:b/>
          <w:iCs/>
          <w:noProof/>
          <w:color w:val="1F4E79" w:themeColor="accent1" w:themeShade="80"/>
          <w:spacing w:val="15"/>
          <w:sz w:val="20"/>
          <w:szCs w:val="20"/>
          <w:lang w:val="sr-Cyrl-RS"/>
        </w:rPr>
        <w:t xml:space="preserve"> </w:t>
      </w:r>
      <w:r w:rsidR="00E924DE" w:rsidRPr="00785DC0">
        <w:rPr>
          <w:rFonts w:ascii="Verdana" w:eastAsia="Times New Roman" w:hAnsi="Verdana"/>
          <w:iCs/>
          <w:noProof/>
          <w:color w:val="1F4E79" w:themeColor="accent1" w:themeShade="80"/>
          <w:spacing w:val="15"/>
          <w:sz w:val="20"/>
          <w:szCs w:val="20"/>
          <w:lang w:val="sr-Cyrl-RS"/>
        </w:rPr>
        <w:t>Мала вероватноћа</w:t>
      </w:r>
      <w:r w:rsidRPr="00785DC0">
        <w:rPr>
          <w:rFonts w:ascii="Verdana" w:eastAsia="Times New Roman" w:hAnsi="Verdana"/>
          <w:iCs/>
          <w:noProof/>
          <w:color w:val="1F4E79" w:themeColor="accent1" w:themeShade="80"/>
          <w:spacing w:val="15"/>
          <w:sz w:val="20"/>
          <w:szCs w:val="20"/>
          <w:lang w:val="sr-Cyrl-RS"/>
        </w:rPr>
        <w:t xml:space="preserve"> </w:t>
      </w:r>
      <w:r w:rsidR="00785DC0" w:rsidRPr="00785DC0">
        <w:rPr>
          <w:rFonts w:ascii="Verdana" w:eastAsia="Times New Roman" w:hAnsi="Verdana"/>
          <w:iCs/>
          <w:noProof/>
          <w:color w:val="1F4E79" w:themeColor="accent1" w:themeShade="80"/>
          <w:spacing w:val="15"/>
          <w:sz w:val="20"/>
          <w:szCs w:val="20"/>
          <w:lang w:val="sr-Cyrl-RS"/>
        </w:rPr>
        <w:t xml:space="preserve">са средњим </w:t>
      </w:r>
      <w:r w:rsidRPr="00785DC0">
        <w:rPr>
          <w:rFonts w:ascii="Verdana" w:eastAsia="Times New Roman" w:hAnsi="Verdana"/>
          <w:iCs/>
          <w:noProof/>
          <w:color w:val="1F4E79" w:themeColor="accent1" w:themeShade="80"/>
          <w:spacing w:val="15"/>
          <w:sz w:val="20"/>
          <w:szCs w:val="20"/>
          <w:lang w:val="sr-Cyrl-RS"/>
        </w:rPr>
        <w:t>утицај</w:t>
      </w:r>
      <w:r w:rsidR="00785DC0" w:rsidRPr="00785DC0">
        <w:rPr>
          <w:rFonts w:ascii="Verdana" w:eastAsia="Times New Roman" w:hAnsi="Verdana"/>
          <w:iCs/>
          <w:noProof/>
          <w:color w:val="1F4E79" w:themeColor="accent1" w:themeShade="80"/>
          <w:spacing w:val="15"/>
          <w:sz w:val="20"/>
          <w:szCs w:val="20"/>
          <w:lang w:val="sr-Cyrl-RS"/>
        </w:rPr>
        <w:t xml:space="preserve">ем </w:t>
      </w:r>
    </w:p>
    <w:tbl>
      <w:tblPr>
        <w:tblW w:w="10308" w:type="dxa"/>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4A0" w:firstRow="1" w:lastRow="0" w:firstColumn="1" w:lastColumn="0" w:noHBand="0" w:noVBand="1"/>
      </w:tblPr>
      <w:tblGrid>
        <w:gridCol w:w="1633"/>
        <w:gridCol w:w="1822"/>
        <w:gridCol w:w="1121"/>
        <w:gridCol w:w="5732"/>
      </w:tblGrid>
      <w:tr w:rsidR="00722E09" w:rsidRPr="00785DC0" w:rsidTr="00BF0F9F">
        <w:trPr>
          <w:trHeight w:val="485"/>
          <w:jc w:val="center"/>
        </w:trPr>
        <w:tc>
          <w:tcPr>
            <w:tcW w:w="1633" w:type="dxa"/>
          </w:tcPr>
          <w:p w:rsidR="00722E09" w:rsidRPr="00785DC0" w:rsidRDefault="00722E09" w:rsidP="00BF0F9F">
            <w:pPr>
              <w:spacing w:after="0"/>
              <w:jc w:val="center"/>
              <w:rPr>
                <w:rFonts w:ascii="Verdana" w:eastAsia="Times New Roman" w:hAnsi="Verdana"/>
                <w:b/>
                <w:bCs/>
                <w:color w:val="1F4E79" w:themeColor="accent1" w:themeShade="80"/>
                <w:sz w:val="20"/>
                <w:szCs w:val="20"/>
                <w:lang w:val="sr-Cyrl-RS" w:eastAsia="sr-Latn-RS"/>
              </w:rPr>
            </w:pPr>
            <w:r w:rsidRPr="00785DC0">
              <w:rPr>
                <w:rFonts w:ascii="Verdana" w:eastAsia="Times New Roman" w:hAnsi="Verdana"/>
                <w:b/>
                <w:bCs/>
                <w:color w:val="1F4E79" w:themeColor="accent1" w:themeShade="80"/>
                <w:sz w:val="20"/>
                <w:szCs w:val="20"/>
                <w:lang w:val="sr-Cyrl-RS" w:eastAsia="sr-Latn-RS"/>
              </w:rPr>
              <w:t>Назив ризика</w:t>
            </w:r>
          </w:p>
        </w:tc>
        <w:tc>
          <w:tcPr>
            <w:tcW w:w="1822" w:type="dxa"/>
            <w:shd w:val="clear" w:color="auto" w:fill="auto"/>
            <w:vAlign w:val="center"/>
            <w:hideMark/>
          </w:tcPr>
          <w:p w:rsidR="00722E09" w:rsidRPr="00785DC0" w:rsidRDefault="00722E09" w:rsidP="00BF0F9F">
            <w:pPr>
              <w:spacing w:after="0"/>
              <w:jc w:val="center"/>
              <w:rPr>
                <w:rFonts w:ascii="Verdana" w:eastAsia="Times New Roman" w:hAnsi="Verdana"/>
                <w:b/>
                <w:bCs/>
                <w:color w:val="1F4E79" w:themeColor="accent1" w:themeShade="80"/>
                <w:sz w:val="20"/>
                <w:szCs w:val="20"/>
                <w:lang w:val="sr-Latn-RS" w:eastAsia="sr-Latn-RS"/>
              </w:rPr>
            </w:pPr>
            <w:r w:rsidRPr="00785DC0">
              <w:rPr>
                <w:rFonts w:ascii="Verdana" w:eastAsia="Times New Roman" w:hAnsi="Verdana"/>
                <w:b/>
                <w:bCs/>
                <w:color w:val="1F4E79" w:themeColor="accent1" w:themeShade="80"/>
                <w:sz w:val="20"/>
                <w:szCs w:val="20"/>
                <w:lang w:val="sr-Cyrl-RS" w:eastAsia="sr-Latn-RS"/>
              </w:rPr>
              <w:t>Вероватноћа догађаја</w:t>
            </w:r>
          </w:p>
        </w:tc>
        <w:tc>
          <w:tcPr>
            <w:tcW w:w="1121" w:type="dxa"/>
            <w:shd w:val="clear" w:color="auto" w:fill="auto"/>
            <w:vAlign w:val="center"/>
            <w:hideMark/>
          </w:tcPr>
          <w:p w:rsidR="00722E09" w:rsidRPr="00785DC0" w:rsidRDefault="00722E09" w:rsidP="00BF0F9F">
            <w:pPr>
              <w:spacing w:after="0"/>
              <w:jc w:val="center"/>
              <w:rPr>
                <w:rFonts w:ascii="Verdana" w:eastAsia="Times New Roman" w:hAnsi="Verdana"/>
                <w:b/>
                <w:bCs/>
                <w:color w:val="1F4E79" w:themeColor="accent1" w:themeShade="80"/>
                <w:sz w:val="20"/>
                <w:szCs w:val="20"/>
                <w:lang w:val="sr-Latn-RS" w:eastAsia="sr-Latn-RS"/>
              </w:rPr>
            </w:pPr>
            <w:r w:rsidRPr="00785DC0">
              <w:rPr>
                <w:rFonts w:ascii="Verdana" w:eastAsia="Times New Roman" w:hAnsi="Verdana"/>
                <w:b/>
                <w:bCs/>
                <w:color w:val="1F4E79" w:themeColor="accent1" w:themeShade="80"/>
                <w:sz w:val="20"/>
                <w:szCs w:val="20"/>
                <w:lang w:val="sr-Cyrl-RS" w:eastAsia="sr-Latn-RS"/>
              </w:rPr>
              <w:t>Оцена ризика</w:t>
            </w:r>
          </w:p>
        </w:tc>
        <w:tc>
          <w:tcPr>
            <w:tcW w:w="5732" w:type="dxa"/>
            <w:shd w:val="clear" w:color="auto" w:fill="auto"/>
            <w:vAlign w:val="center"/>
            <w:hideMark/>
          </w:tcPr>
          <w:p w:rsidR="00722E09" w:rsidRPr="00785DC0" w:rsidRDefault="00722E09" w:rsidP="00BF0F9F">
            <w:pPr>
              <w:spacing w:after="0"/>
              <w:rPr>
                <w:rFonts w:ascii="Verdana" w:eastAsia="Times New Roman" w:hAnsi="Verdana"/>
                <w:b/>
                <w:bCs/>
                <w:color w:val="1F4E79" w:themeColor="accent1" w:themeShade="80"/>
                <w:sz w:val="20"/>
                <w:szCs w:val="20"/>
                <w:lang w:val="sr-Cyrl-RS" w:eastAsia="sr-Latn-RS"/>
              </w:rPr>
            </w:pPr>
            <w:r w:rsidRPr="00785DC0">
              <w:rPr>
                <w:rFonts w:ascii="Verdana" w:eastAsia="Times New Roman" w:hAnsi="Verdana"/>
                <w:b/>
                <w:bCs/>
                <w:color w:val="1F4E79" w:themeColor="accent1" w:themeShade="80"/>
                <w:sz w:val="20"/>
                <w:szCs w:val="20"/>
                <w:lang w:val="sr-Cyrl-RS" w:eastAsia="sr-Latn-RS"/>
              </w:rPr>
              <w:t>Утицај</w:t>
            </w:r>
          </w:p>
        </w:tc>
      </w:tr>
      <w:tr w:rsidR="00722E09" w:rsidRPr="004338B6" w:rsidTr="00BF0F9F">
        <w:trPr>
          <w:trHeight w:val="226"/>
          <w:jc w:val="center"/>
        </w:trPr>
        <w:tc>
          <w:tcPr>
            <w:tcW w:w="1633" w:type="dxa"/>
            <w:shd w:val="clear" w:color="auto" w:fill="DEEAF6"/>
          </w:tcPr>
          <w:p w:rsidR="00722E09" w:rsidRPr="00785DC0" w:rsidRDefault="00722E09" w:rsidP="00BF0F9F">
            <w:pPr>
              <w:spacing w:after="0"/>
              <w:jc w:val="center"/>
              <w:rPr>
                <w:rFonts w:ascii="Verdana" w:eastAsia="Times New Roman" w:hAnsi="Verdana"/>
                <w:bCs/>
                <w:color w:val="1F4E79" w:themeColor="accent1" w:themeShade="80"/>
                <w:sz w:val="20"/>
                <w:szCs w:val="20"/>
                <w:lang w:val="sr-Cyrl-RS" w:eastAsia="sr-Latn-RS"/>
              </w:rPr>
            </w:pPr>
            <w:r w:rsidRPr="00785DC0">
              <w:rPr>
                <w:rFonts w:ascii="Verdana" w:eastAsia="Times New Roman" w:hAnsi="Verdana"/>
                <w:bCs/>
                <w:color w:val="1F4E79" w:themeColor="accent1" w:themeShade="80"/>
                <w:sz w:val="20"/>
                <w:szCs w:val="20"/>
                <w:lang w:val="sr-Cyrl-RS" w:eastAsia="sr-Latn-RS"/>
              </w:rPr>
              <w:t>Ризик приноса</w:t>
            </w:r>
          </w:p>
        </w:tc>
        <w:tc>
          <w:tcPr>
            <w:tcW w:w="1822" w:type="dxa"/>
            <w:shd w:val="clear" w:color="auto" w:fill="DEEAF6"/>
            <w:vAlign w:val="center"/>
            <w:hideMark/>
          </w:tcPr>
          <w:p w:rsidR="00722E09" w:rsidRPr="00785DC0" w:rsidRDefault="00722E09" w:rsidP="00BF0F9F">
            <w:pPr>
              <w:spacing w:after="0"/>
              <w:jc w:val="center"/>
              <w:rPr>
                <w:rFonts w:ascii="Verdana" w:eastAsia="Times New Roman" w:hAnsi="Verdana"/>
                <w:bCs/>
                <w:color w:val="1F4E79" w:themeColor="accent1" w:themeShade="80"/>
                <w:sz w:val="20"/>
                <w:szCs w:val="20"/>
                <w:lang w:val="sr-Latn-RS" w:eastAsia="sr-Latn-RS"/>
              </w:rPr>
            </w:pPr>
            <w:r w:rsidRPr="00785DC0">
              <w:rPr>
                <w:rFonts w:ascii="Verdana" w:eastAsia="Times New Roman" w:hAnsi="Verdana"/>
                <w:bCs/>
                <w:color w:val="1F4E79" w:themeColor="accent1" w:themeShade="80"/>
                <w:sz w:val="20"/>
                <w:szCs w:val="20"/>
                <w:lang w:eastAsia="sr-Latn-RS"/>
              </w:rPr>
              <w:t>2</w:t>
            </w:r>
            <w:r w:rsidR="00785DC0" w:rsidRPr="00785DC0">
              <w:rPr>
                <w:rFonts w:ascii="Verdana" w:eastAsia="Times New Roman" w:hAnsi="Verdana"/>
                <w:bCs/>
                <w:color w:val="1F4E79" w:themeColor="accent1" w:themeShade="80"/>
                <w:sz w:val="20"/>
                <w:szCs w:val="20"/>
                <w:lang w:eastAsia="sr-Latn-RS"/>
              </w:rPr>
              <w:t>5</w:t>
            </w:r>
            <w:r w:rsidRPr="00785DC0">
              <w:rPr>
                <w:rFonts w:ascii="Verdana" w:eastAsia="Times New Roman" w:hAnsi="Verdana"/>
                <w:bCs/>
                <w:color w:val="1F4E79" w:themeColor="accent1" w:themeShade="80"/>
                <w:sz w:val="20"/>
                <w:szCs w:val="20"/>
                <w:lang w:eastAsia="sr-Latn-RS"/>
              </w:rPr>
              <w:t>%</w:t>
            </w:r>
          </w:p>
        </w:tc>
        <w:tc>
          <w:tcPr>
            <w:tcW w:w="1121" w:type="dxa"/>
            <w:shd w:val="clear" w:color="auto" w:fill="DEEAF6"/>
            <w:vAlign w:val="center"/>
            <w:hideMark/>
          </w:tcPr>
          <w:p w:rsidR="00722E09" w:rsidRPr="00785DC0" w:rsidRDefault="00785DC0" w:rsidP="00CC5847">
            <w:pPr>
              <w:spacing w:after="0"/>
              <w:jc w:val="center"/>
              <w:rPr>
                <w:rFonts w:ascii="Verdana" w:eastAsia="Times New Roman" w:hAnsi="Verdana"/>
                <w:color w:val="1F4E79" w:themeColor="accent1" w:themeShade="80"/>
                <w:sz w:val="20"/>
                <w:szCs w:val="20"/>
                <w:lang w:val="sr-Latn-RS" w:eastAsia="sr-Latn-RS"/>
              </w:rPr>
            </w:pPr>
            <w:r w:rsidRPr="00785DC0">
              <w:rPr>
                <w:rFonts w:ascii="Verdana" w:eastAsia="Times New Roman" w:hAnsi="Verdana"/>
                <w:color w:val="1F4E79" w:themeColor="accent1" w:themeShade="80"/>
                <w:sz w:val="20"/>
                <w:szCs w:val="20"/>
                <w:lang w:val="sr-Cyrl-RS" w:eastAsia="sr-Latn-RS"/>
              </w:rPr>
              <w:t>2</w:t>
            </w:r>
            <w:r w:rsidR="00722E09" w:rsidRPr="00785DC0">
              <w:rPr>
                <w:rFonts w:ascii="Verdana" w:eastAsia="Times New Roman" w:hAnsi="Verdana"/>
                <w:color w:val="1F4E79" w:themeColor="accent1" w:themeShade="80"/>
                <w:sz w:val="20"/>
                <w:szCs w:val="20"/>
                <w:lang w:val="sr-Cyrl-RS" w:eastAsia="sr-Latn-RS"/>
              </w:rPr>
              <w:t>,</w:t>
            </w:r>
            <w:r w:rsidR="00CC5847">
              <w:rPr>
                <w:rFonts w:ascii="Verdana" w:eastAsia="Times New Roman" w:hAnsi="Verdana"/>
                <w:color w:val="1F4E79" w:themeColor="accent1" w:themeShade="80"/>
                <w:sz w:val="20"/>
                <w:szCs w:val="20"/>
                <w:lang w:val="sr-Cyrl-RS" w:eastAsia="sr-Latn-RS"/>
              </w:rPr>
              <w:t>1</w:t>
            </w:r>
          </w:p>
        </w:tc>
        <w:tc>
          <w:tcPr>
            <w:tcW w:w="5732" w:type="dxa"/>
            <w:shd w:val="clear" w:color="auto" w:fill="DEEAF6"/>
            <w:vAlign w:val="center"/>
            <w:hideMark/>
          </w:tcPr>
          <w:p w:rsidR="00722E09" w:rsidRPr="004338B6" w:rsidRDefault="00785DC0" w:rsidP="00BF0F9F">
            <w:pPr>
              <w:spacing w:after="0"/>
              <w:rPr>
                <w:rFonts w:ascii="Verdana" w:eastAsia="Times New Roman" w:hAnsi="Verdana"/>
                <w:color w:val="1F4E79" w:themeColor="accent1" w:themeShade="80"/>
                <w:sz w:val="20"/>
                <w:szCs w:val="20"/>
                <w:lang w:val="sr-Cyrl-RS" w:eastAsia="sr-Latn-RS"/>
              </w:rPr>
            </w:pPr>
            <w:r w:rsidRPr="00785DC0">
              <w:rPr>
                <w:rFonts w:ascii="Verdana" w:eastAsia="Times New Roman" w:hAnsi="Verdana"/>
                <w:color w:val="1F4E79" w:themeColor="accent1" w:themeShade="80"/>
                <w:sz w:val="20"/>
                <w:szCs w:val="20"/>
                <w:lang w:val="sr-Cyrl-RS" w:eastAsia="sr-Latn-RS"/>
              </w:rPr>
              <w:t>Средњи</w:t>
            </w:r>
            <w:r>
              <w:rPr>
                <w:rFonts w:ascii="Verdana" w:eastAsia="Times New Roman" w:hAnsi="Verdana"/>
                <w:color w:val="1F4E79" w:themeColor="accent1" w:themeShade="80"/>
                <w:sz w:val="20"/>
                <w:szCs w:val="20"/>
                <w:lang w:val="sr-Cyrl-RS" w:eastAsia="sr-Latn-RS"/>
              </w:rPr>
              <w:t xml:space="preserve"> финансијски губитак</w:t>
            </w:r>
          </w:p>
        </w:tc>
      </w:tr>
    </w:tbl>
    <w:p w:rsidR="00722E09" w:rsidRDefault="00722E09" w:rsidP="00722E09">
      <w:pPr>
        <w:pStyle w:val="Subtitle"/>
        <w:rPr>
          <w:rFonts w:ascii="Verdana" w:hAnsi="Verdana"/>
          <w:i w:val="0"/>
          <w:strike/>
          <w:noProof/>
          <w:color w:val="FF0000"/>
          <w:sz w:val="22"/>
          <w:szCs w:val="22"/>
          <w:lang w:val="sr-Cyrl-RS"/>
        </w:rPr>
      </w:pPr>
    </w:p>
    <w:p w:rsidR="00722E09" w:rsidRDefault="00785DC0" w:rsidP="00606EF7">
      <w:pPr>
        <w:rPr>
          <w:rFonts w:ascii="Verdana" w:hAnsi="Verdana"/>
          <w:color w:val="1F497D"/>
          <w:sz w:val="20"/>
          <w:szCs w:val="20"/>
          <w:lang w:val="sr-Cyrl-RS"/>
        </w:rPr>
      </w:pPr>
      <w:r w:rsidRPr="00ED3D40">
        <w:rPr>
          <w:rFonts w:ascii="Verdana" w:hAnsi="Verdana"/>
          <w:b/>
          <w:color w:val="1F497D"/>
          <w:sz w:val="20"/>
          <w:szCs w:val="20"/>
          <w:lang w:val="sr-Cyrl-RS"/>
        </w:rPr>
        <w:t>Категорија ризика:</w:t>
      </w:r>
      <w:r>
        <w:rPr>
          <w:rFonts w:ascii="Verdana" w:hAnsi="Verdana"/>
          <w:color w:val="1F497D"/>
          <w:sz w:val="20"/>
          <w:szCs w:val="20"/>
          <w:lang w:val="sr-Cyrl-RS"/>
        </w:rPr>
        <w:t xml:space="preserve"> </w:t>
      </w:r>
      <w:r w:rsidR="00A93C78">
        <w:rPr>
          <w:rFonts w:ascii="Verdana" w:hAnsi="Verdana"/>
          <w:color w:val="1F497D"/>
          <w:sz w:val="20"/>
          <w:szCs w:val="20"/>
          <w:lang w:val="sr-Cyrl-RS"/>
        </w:rPr>
        <w:t>НЕЗНАТАН</w:t>
      </w:r>
    </w:p>
    <w:p w:rsidR="00ED3D40" w:rsidRPr="0036219C" w:rsidRDefault="00ED3D40" w:rsidP="00606EF7">
      <w:pPr>
        <w:rPr>
          <w:rFonts w:ascii="Verdana" w:hAnsi="Verdana"/>
          <w:color w:val="1F497D"/>
          <w:sz w:val="20"/>
          <w:szCs w:val="20"/>
          <w:lang w:val="sr-Cyrl-RS"/>
        </w:rPr>
      </w:pPr>
    </w:p>
    <w:p w:rsidR="00606EF7" w:rsidRPr="0036219C" w:rsidRDefault="00606EF7" w:rsidP="00ED3D40">
      <w:pPr>
        <w:pStyle w:val="Heading4"/>
        <w:spacing w:after="240"/>
        <w:rPr>
          <w:rFonts w:ascii="Verdana" w:hAnsi="Verdana"/>
          <w:i w:val="0"/>
          <w:color w:val="1F497D"/>
          <w:sz w:val="24"/>
          <w:szCs w:val="24"/>
        </w:rPr>
      </w:pPr>
      <w:bookmarkStart w:id="142" w:name="_Toc509827715"/>
      <w:bookmarkStart w:id="143" w:name="_Toc32924937"/>
      <w:r w:rsidRPr="0036219C">
        <w:rPr>
          <w:rFonts w:ascii="Verdana" w:hAnsi="Verdana"/>
          <w:i w:val="0"/>
          <w:color w:val="1F497D"/>
          <w:sz w:val="24"/>
          <w:szCs w:val="24"/>
        </w:rPr>
        <w:t>Девизни ризик</w:t>
      </w:r>
      <w:bookmarkEnd w:id="142"/>
      <w:bookmarkEnd w:id="143"/>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Изложеност Друштва девизном ризику настаје у следећим случајевима:</w:t>
      </w:r>
    </w:p>
    <w:p w:rsidR="00606EF7" w:rsidRPr="0036219C" w:rsidRDefault="00606EF7" w:rsidP="004501B2">
      <w:pPr>
        <w:numPr>
          <w:ilvl w:val="0"/>
          <w:numId w:val="44"/>
        </w:numPr>
        <w:jc w:val="both"/>
        <w:rPr>
          <w:rFonts w:ascii="Verdana" w:hAnsi="Verdana"/>
          <w:color w:val="1F497D"/>
          <w:sz w:val="20"/>
          <w:szCs w:val="20"/>
          <w:lang w:val="sr-Cyrl-RS"/>
        </w:rPr>
      </w:pPr>
      <w:r w:rsidRPr="0036219C">
        <w:rPr>
          <w:rFonts w:ascii="Verdana" w:hAnsi="Verdana"/>
          <w:color w:val="1F497D"/>
          <w:sz w:val="20"/>
          <w:szCs w:val="20"/>
          <w:lang w:val="sr-Cyrl-RS"/>
        </w:rPr>
        <w:t>Када су му потраживања исказана у једној валути која мора бити конкретизована у другу по некој очекиваној вредности (уговорена валутна клаузула),</w:t>
      </w:r>
    </w:p>
    <w:p w:rsidR="00606EF7" w:rsidRPr="0036219C" w:rsidRDefault="00606EF7" w:rsidP="004501B2">
      <w:pPr>
        <w:numPr>
          <w:ilvl w:val="0"/>
          <w:numId w:val="44"/>
        </w:numPr>
        <w:jc w:val="both"/>
        <w:rPr>
          <w:rFonts w:ascii="Verdana" w:hAnsi="Verdana"/>
          <w:color w:val="1F497D"/>
          <w:sz w:val="20"/>
          <w:szCs w:val="20"/>
          <w:lang w:val="sr-Cyrl-RS"/>
        </w:rPr>
      </w:pPr>
      <w:r w:rsidRPr="0036219C">
        <w:rPr>
          <w:rFonts w:ascii="Verdana" w:hAnsi="Verdana"/>
          <w:color w:val="1F497D"/>
          <w:sz w:val="20"/>
          <w:szCs w:val="20"/>
          <w:lang w:val="sr-Cyrl-RS"/>
        </w:rPr>
        <w:t>Када поседује новчана средства у некој валути, а обавезе у другој валути, па у тренутку измиривања мора извршити конверзију властите у страну валуту и</w:t>
      </w:r>
    </w:p>
    <w:p w:rsidR="00606EF7" w:rsidRPr="0036219C" w:rsidRDefault="00464329" w:rsidP="004501B2">
      <w:pPr>
        <w:numPr>
          <w:ilvl w:val="0"/>
          <w:numId w:val="44"/>
        </w:numPr>
        <w:jc w:val="both"/>
        <w:rPr>
          <w:rFonts w:ascii="Verdana" w:hAnsi="Verdana"/>
          <w:color w:val="1F497D"/>
          <w:sz w:val="20"/>
          <w:szCs w:val="20"/>
          <w:lang w:val="sr-Cyrl-RS"/>
        </w:rPr>
      </w:pPr>
      <w:r w:rsidRPr="0036219C">
        <w:rPr>
          <w:rFonts w:ascii="Verdana" w:hAnsi="Verdana"/>
          <w:color w:val="1F497D"/>
          <w:sz w:val="20"/>
          <w:szCs w:val="20"/>
          <w:lang w:val="sr-Cyrl-RS"/>
        </w:rPr>
        <w:t xml:space="preserve">Када је уговарање реосигурања </w:t>
      </w:r>
      <w:r w:rsidR="00AF0076">
        <w:rPr>
          <w:rFonts w:ascii="Verdana" w:hAnsi="Verdana"/>
          <w:color w:val="1F497D"/>
          <w:sz w:val="20"/>
          <w:szCs w:val="20"/>
          <w:lang w:val="sr-Cyrl-RS"/>
        </w:rPr>
        <w:t>у једној валути, а</w:t>
      </w:r>
      <w:r w:rsidR="00606EF7" w:rsidRPr="0036219C">
        <w:rPr>
          <w:rFonts w:ascii="Verdana" w:hAnsi="Verdana"/>
          <w:color w:val="1F497D"/>
          <w:sz w:val="20"/>
          <w:szCs w:val="20"/>
          <w:lang w:val="sr-Cyrl-RS"/>
        </w:rPr>
        <w:t xml:space="preserve"> уговарање ретроцесије у другој валути.</w:t>
      </w: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ED3D40" w:rsidRDefault="00ED3D40" w:rsidP="00AF0076">
      <w:pPr>
        <w:spacing w:after="0"/>
        <w:jc w:val="both"/>
        <w:rPr>
          <w:rFonts w:ascii="Verdana" w:hAnsi="Verdana"/>
          <w:color w:val="1F497D"/>
          <w:sz w:val="20"/>
          <w:szCs w:val="20"/>
          <w:lang w:val="sr-Cyrl-RS"/>
        </w:rPr>
      </w:pPr>
    </w:p>
    <w:p w:rsidR="00606EF7" w:rsidRPr="0036219C" w:rsidRDefault="00606EF7" w:rsidP="00ED3D40">
      <w:pPr>
        <w:jc w:val="both"/>
        <w:rPr>
          <w:rFonts w:ascii="Verdana" w:hAnsi="Verdana"/>
          <w:color w:val="1F497D"/>
          <w:sz w:val="20"/>
          <w:szCs w:val="20"/>
          <w:lang w:val="sr-Cyrl-RS"/>
        </w:rPr>
      </w:pPr>
      <w:r w:rsidRPr="0036219C">
        <w:rPr>
          <w:rFonts w:ascii="Verdana" w:hAnsi="Verdana"/>
          <w:color w:val="1F497D"/>
          <w:sz w:val="20"/>
          <w:szCs w:val="20"/>
          <w:lang w:val="sr-Cyrl-RS"/>
        </w:rPr>
        <w:lastRenderedPageBreak/>
        <w:t>У протеклом периоду је забележено сле</w:t>
      </w:r>
      <w:r w:rsidR="00DF0ADB">
        <w:rPr>
          <w:rFonts w:ascii="Verdana" w:hAnsi="Verdana"/>
          <w:color w:val="1F497D"/>
          <w:sz w:val="20"/>
          <w:szCs w:val="20"/>
          <w:lang w:val="sr-Cyrl-RS"/>
        </w:rPr>
        <w:t>де</w:t>
      </w:r>
      <w:r w:rsidRPr="0036219C">
        <w:rPr>
          <w:rFonts w:ascii="Verdana" w:hAnsi="Verdana"/>
          <w:color w:val="1F497D"/>
          <w:sz w:val="20"/>
          <w:szCs w:val="20"/>
          <w:lang w:val="sr-Cyrl-RS"/>
        </w:rPr>
        <w:t>ће кретање девизних курсева:</w:t>
      </w:r>
    </w:p>
    <w:p w:rsidR="00AF0076" w:rsidRDefault="00F25842" w:rsidP="00AF0076">
      <w:pPr>
        <w:spacing w:after="0" w:line="240" w:lineRule="auto"/>
        <w:jc w:val="center"/>
        <w:rPr>
          <w:rFonts w:ascii="Verdana" w:hAnsi="Verdana"/>
          <w:noProof/>
          <w:color w:val="1F497D"/>
          <w:lang w:val="sr-Latn-RS" w:eastAsia="sr-Latn-RS"/>
        </w:rPr>
      </w:pPr>
      <w:r>
        <w:rPr>
          <w:noProof/>
          <w:lang w:val="sr-Latn-RS" w:eastAsia="sr-Latn-RS"/>
        </w:rPr>
        <w:drawing>
          <wp:inline distT="0" distB="0" distL="0" distR="0" wp14:anchorId="4D807D96" wp14:editId="555EC666">
            <wp:extent cx="3905480" cy="2291508"/>
            <wp:effectExtent l="0" t="0" r="0" b="1397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F0076" w:rsidRDefault="00AF0076" w:rsidP="00606EF7">
      <w:pPr>
        <w:spacing w:after="0" w:line="240" w:lineRule="auto"/>
        <w:rPr>
          <w:rFonts w:ascii="Verdana" w:hAnsi="Verdana"/>
          <w:noProof/>
          <w:color w:val="1F497D"/>
          <w:lang w:val="sr-Latn-RS" w:eastAsia="sr-Latn-RS"/>
        </w:rPr>
      </w:pPr>
    </w:p>
    <w:p w:rsidR="00606EF7" w:rsidRPr="00AF0076" w:rsidRDefault="00606EF7" w:rsidP="00606EF7">
      <w:pPr>
        <w:rPr>
          <w:rFonts w:ascii="Verdana" w:hAnsi="Verdana"/>
          <w:noProof/>
          <w:color w:val="1F497D"/>
          <w:sz w:val="20"/>
          <w:szCs w:val="20"/>
        </w:rPr>
      </w:pPr>
      <w:r w:rsidRPr="00ED3D40">
        <w:rPr>
          <w:rFonts w:ascii="Verdana" w:hAnsi="Verdana"/>
          <w:b/>
          <w:noProof/>
          <w:color w:val="1F497D"/>
          <w:sz w:val="20"/>
          <w:szCs w:val="20"/>
        </w:rPr>
        <w:t>Циљан</w:t>
      </w:r>
      <w:r w:rsidRPr="00ED3D40">
        <w:rPr>
          <w:rFonts w:ascii="Verdana" w:hAnsi="Verdana"/>
          <w:b/>
          <w:noProof/>
          <w:color w:val="1F497D"/>
          <w:sz w:val="20"/>
          <w:szCs w:val="20"/>
          <w:lang w:val="sr-Cyrl-RS"/>
        </w:rPr>
        <w:t>и курсеви</w:t>
      </w:r>
      <w:r w:rsidR="00AF0076" w:rsidRPr="00ED3D40">
        <w:rPr>
          <w:rFonts w:ascii="Verdana" w:hAnsi="Verdana"/>
          <w:b/>
          <w:noProof/>
          <w:color w:val="1F497D"/>
          <w:sz w:val="20"/>
          <w:szCs w:val="20"/>
        </w:rPr>
        <w:t>:</w:t>
      </w:r>
      <w:r w:rsidR="00AF0076" w:rsidRPr="009E45FF">
        <w:rPr>
          <w:rFonts w:ascii="Verdana" w:hAnsi="Verdana"/>
          <w:noProof/>
          <w:color w:val="1F497D"/>
          <w:sz w:val="20"/>
          <w:szCs w:val="20"/>
          <w:lang w:val="sr-Cyrl-RS"/>
        </w:rPr>
        <w:t xml:space="preserve"> </w:t>
      </w:r>
      <w:r w:rsidRPr="009E45FF">
        <w:rPr>
          <w:rFonts w:ascii="Verdana" w:hAnsi="Verdana"/>
          <w:color w:val="1F497D"/>
          <w:sz w:val="20"/>
          <w:szCs w:val="20"/>
          <w:lang w:val="sr-Cyrl-RS"/>
        </w:rPr>
        <w:t>ЕУР од 117</w:t>
      </w:r>
      <w:r w:rsidR="00AF0076" w:rsidRPr="009E45FF">
        <w:rPr>
          <w:rFonts w:ascii="Verdana" w:hAnsi="Verdana"/>
          <w:color w:val="1F497D"/>
          <w:sz w:val="20"/>
          <w:szCs w:val="20"/>
          <w:lang w:val="sr-Cyrl-RS"/>
        </w:rPr>
        <w:t xml:space="preserve"> до 118</w:t>
      </w:r>
    </w:p>
    <w:p w:rsidR="00606EF7" w:rsidRPr="00ED3D40" w:rsidRDefault="00606EF7" w:rsidP="00606EF7">
      <w:pPr>
        <w:pStyle w:val="Subtitle"/>
        <w:rPr>
          <w:rFonts w:ascii="Verdana" w:hAnsi="Verdana"/>
          <w:b/>
          <w:i w:val="0"/>
          <w:noProof/>
          <w:color w:val="1F497D"/>
          <w:sz w:val="20"/>
          <w:szCs w:val="20"/>
          <w:lang w:val="sr-Cyrl-RS"/>
        </w:rPr>
      </w:pPr>
      <w:r w:rsidRPr="00ED3D40">
        <w:rPr>
          <w:rFonts w:ascii="Verdana" w:hAnsi="Verdana"/>
          <w:b/>
          <w:i w:val="0"/>
          <w:noProof/>
          <w:color w:val="1F497D"/>
          <w:sz w:val="20"/>
          <w:szCs w:val="20"/>
          <w:lang w:val="sr-Cyrl-RS"/>
        </w:rPr>
        <w:t>А</w:t>
      </w:r>
      <w:r w:rsidRPr="00ED3D40">
        <w:rPr>
          <w:rFonts w:ascii="Verdana" w:hAnsi="Verdana"/>
          <w:b/>
          <w:i w:val="0"/>
          <w:noProof/>
          <w:color w:val="1F497D"/>
          <w:sz w:val="20"/>
          <w:szCs w:val="20"/>
        </w:rPr>
        <w:t>нализа утицаја</w:t>
      </w:r>
      <w:r w:rsidRPr="00ED3D40">
        <w:rPr>
          <w:rFonts w:ascii="Verdana" w:hAnsi="Verdana"/>
          <w:b/>
          <w:i w:val="0"/>
          <w:noProof/>
          <w:color w:val="1F497D"/>
          <w:sz w:val="20"/>
          <w:szCs w:val="20"/>
          <w:lang w:val="sr-Cyrl-RS"/>
        </w:rPr>
        <w:t>:</w:t>
      </w:r>
    </w:p>
    <w:p w:rsidR="00606EF7"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Преглед потраживања и обавеза из делатности:</w:t>
      </w:r>
    </w:p>
    <w:p w:rsidR="00AF0076" w:rsidRPr="00CB662C" w:rsidRDefault="00AF0076" w:rsidP="00ED3D40">
      <w:pPr>
        <w:spacing w:after="0"/>
        <w:ind w:left="5664"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8807" w:type="dxa"/>
        <w:jc w:val="center"/>
        <w:tblLook w:val="04A0" w:firstRow="1" w:lastRow="0" w:firstColumn="1" w:lastColumn="0" w:noHBand="0" w:noVBand="1"/>
      </w:tblPr>
      <w:tblGrid>
        <w:gridCol w:w="2830"/>
        <w:gridCol w:w="1134"/>
        <w:gridCol w:w="1418"/>
        <w:gridCol w:w="1134"/>
        <w:gridCol w:w="1049"/>
        <w:gridCol w:w="1242"/>
      </w:tblGrid>
      <w:tr w:rsidR="00AF0076" w:rsidRPr="00AF0076" w:rsidTr="00ED3D40">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830" w:type="dxa"/>
            <w:noWrap/>
            <w:vAlign w:val="center"/>
            <w:hideMark/>
          </w:tcPr>
          <w:p w:rsidR="00AF0076" w:rsidRPr="00AF0076" w:rsidRDefault="00AF0076" w:rsidP="00AF0076">
            <w:pPr>
              <w:spacing w:after="0" w:line="240" w:lineRule="auto"/>
              <w:rPr>
                <w:rFonts w:ascii="Verdana" w:eastAsia="Times New Roman" w:hAnsi="Verdana"/>
                <w:color w:val="000000"/>
                <w:sz w:val="18"/>
                <w:szCs w:val="18"/>
                <w:lang w:val="sr-Latn-RS" w:eastAsia="sr-Latn-RS"/>
              </w:rPr>
            </w:pPr>
            <w:r w:rsidRPr="00AF0076">
              <w:rPr>
                <w:rFonts w:ascii="Verdana" w:eastAsia="Times New Roman" w:hAnsi="Verdana"/>
                <w:color w:val="000000"/>
                <w:sz w:val="18"/>
                <w:szCs w:val="18"/>
                <w:lang w:val="sr-Latn-RS" w:eastAsia="sr-Latn-RS"/>
              </w:rPr>
              <w:t> </w:t>
            </w:r>
          </w:p>
        </w:tc>
        <w:tc>
          <w:tcPr>
            <w:tcW w:w="1134" w:type="dxa"/>
            <w:noWrap/>
            <w:vAlign w:val="center"/>
            <w:hideMark/>
          </w:tcPr>
          <w:p w:rsidR="00AF0076" w:rsidRPr="00AF0076" w:rsidRDefault="00AF0076" w:rsidP="00AF007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Cyrl-RS" w:eastAsia="sr-Latn-RS"/>
              </w:rPr>
            </w:pPr>
            <w:r>
              <w:rPr>
                <w:rFonts w:ascii="Verdana" w:eastAsia="Times New Roman" w:hAnsi="Verdana" w:cs="Arial"/>
                <w:sz w:val="18"/>
                <w:szCs w:val="18"/>
                <w:lang w:val="sr-Cyrl-RS" w:eastAsia="sr-Latn-RS"/>
              </w:rPr>
              <w:t>УСД</w:t>
            </w:r>
          </w:p>
        </w:tc>
        <w:tc>
          <w:tcPr>
            <w:tcW w:w="1418" w:type="dxa"/>
            <w:noWrap/>
            <w:vAlign w:val="center"/>
            <w:hideMark/>
          </w:tcPr>
          <w:p w:rsidR="00AF0076" w:rsidRPr="00AF0076" w:rsidRDefault="00AF0076" w:rsidP="00AF007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Latn-RS" w:eastAsia="sr-Latn-RS"/>
              </w:rPr>
            </w:pPr>
            <w:r>
              <w:rPr>
                <w:rFonts w:ascii="Verdana" w:eastAsia="Times New Roman" w:hAnsi="Verdana" w:cs="Arial"/>
                <w:sz w:val="18"/>
                <w:szCs w:val="18"/>
                <w:lang w:val="sr-Cyrl-RS" w:eastAsia="sr-Latn-RS"/>
              </w:rPr>
              <w:t>ЕУР</w:t>
            </w:r>
          </w:p>
        </w:tc>
        <w:tc>
          <w:tcPr>
            <w:tcW w:w="1134" w:type="dxa"/>
            <w:noWrap/>
            <w:vAlign w:val="center"/>
            <w:hideMark/>
          </w:tcPr>
          <w:p w:rsidR="00AF0076" w:rsidRPr="00AF0076" w:rsidRDefault="00AF0076" w:rsidP="00AF007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Latn-RS" w:eastAsia="sr-Latn-RS"/>
              </w:rPr>
            </w:pPr>
            <w:r w:rsidRPr="00AF0076">
              <w:rPr>
                <w:rFonts w:ascii="Verdana" w:eastAsia="Times New Roman" w:hAnsi="Verdana" w:cs="Arial"/>
                <w:sz w:val="18"/>
                <w:szCs w:val="18"/>
                <w:lang w:val="sr-Latn-RS" w:eastAsia="sr-Latn-RS"/>
              </w:rPr>
              <w:t>Остале валуте</w:t>
            </w:r>
          </w:p>
        </w:tc>
        <w:tc>
          <w:tcPr>
            <w:tcW w:w="1049" w:type="dxa"/>
            <w:noWrap/>
            <w:vAlign w:val="center"/>
            <w:hideMark/>
          </w:tcPr>
          <w:p w:rsidR="00AF0076" w:rsidRPr="00AF0076" w:rsidRDefault="00AF0076" w:rsidP="00AF007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Cyrl-RS" w:eastAsia="sr-Latn-RS"/>
              </w:rPr>
            </w:pPr>
            <w:r>
              <w:rPr>
                <w:rFonts w:ascii="Verdana" w:eastAsia="Times New Roman" w:hAnsi="Verdana" w:cs="Arial"/>
                <w:sz w:val="18"/>
                <w:szCs w:val="18"/>
                <w:lang w:val="sr-Cyrl-RS" w:eastAsia="sr-Latn-RS"/>
              </w:rPr>
              <w:t>РСД</w:t>
            </w:r>
          </w:p>
        </w:tc>
        <w:tc>
          <w:tcPr>
            <w:tcW w:w="1242" w:type="dxa"/>
            <w:noWrap/>
            <w:vAlign w:val="center"/>
            <w:hideMark/>
          </w:tcPr>
          <w:p w:rsidR="00AF0076" w:rsidRPr="00AF0076" w:rsidRDefault="00AF0076" w:rsidP="00AF007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sz w:val="18"/>
                <w:szCs w:val="18"/>
                <w:lang w:val="sr-Latn-RS" w:eastAsia="sr-Latn-RS"/>
              </w:rPr>
            </w:pPr>
            <w:r w:rsidRPr="00AF0076">
              <w:rPr>
                <w:rFonts w:ascii="Verdana" w:eastAsia="Times New Roman" w:hAnsi="Verdana" w:cs="Arial"/>
                <w:sz w:val="18"/>
                <w:szCs w:val="18"/>
                <w:lang w:val="sr-Latn-RS" w:eastAsia="sr-Latn-RS"/>
              </w:rPr>
              <w:t>Укупно</w:t>
            </w:r>
          </w:p>
        </w:tc>
      </w:tr>
      <w:tr w:rsidR="00AF0076" w:rsidRPr="00AF0076" w:rsidTr="00ED3D40">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Потраживања</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262.334</w:t>
            </w:r>
          </w:p>
        </w:tc>
        <w:tc>
          <w:tcPr>
            <w:tcW w:w="1418"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572.319</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73.896</w:t>
            </w:r>
          </w:p>
        </w:tc>
        <w:tc>
          <w:tcPr>
            <w:tcW w:w="1049"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179.576</w:t>
            </w:r>
          </w:p>
        </w:tc>
        <w:tc>
          <w:tcPr>
            <w:tcW w:w="1242"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1.088.125</w:t>
            </w:r>
          </w:p>
        </w:tc>
      </w:tr>
      <w:tr w:rsidR="00AF0076" w:rsidRPr="00AF0076" w:rsidTr="00ED3D40">
        <w:trPr>
          <w:trHeight w:val="52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Готовински еквиваленти и готовина</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8.312</w:t>
            </w:r>
          </w:p>
        </w:tc>
        <w:tc>
          <w:tcPr>
            <w:tcW w:w="1418"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187.841</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22.841</w:t>
            </w:r>
          </w:p>
        </w:tc>
        <w:tc>
          <w:tcPr>
            <w:tcW w:w="1049"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235.664</w:t>
            </w:r>
          </w:p>
        </w:tc>
        <w:tc>
          <w:tcPr>
            <w:tcW w:w="1242"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454.658</w:t>
            </w:r>
          </w:p>
        </w:tc>
      </w:tr>
      <w:tr w:rsidR="00AF0076" w:rsidRPr="00AF0076" w:rsidTr="00ED3D40">
        <w:trPr>
          <w:cnfStyle w:val="000000100000" w:firstRow="0" w:lastRow="0" w:firstColumn="0" w:lastColumn="0" w:oddVBand="0" w:evenVBand="0" w:oddHBand="1" w:evenHBand="0" w:firstRowFirstColumn="0" w:firstRowLastColumn="0" w:lastRowFirstColumn="0" w:lastRowLastColumn="0"/>
          <w:trHeight w:val="347"/>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Укупно</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270.646</w:t>
            </w:r>
          </w:p>
        </w:tc>
        <w:tc>
          <w:tcPr>
            <w:tcW w:w="1418"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760.160</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96.737</w:t>
            </w:r>
          </w:p>
        </w:tc>
        <w:tc>
          <w:tcPr>
            <w:tcW w:w="1049"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415.240</w:t>
            </w:r>
          </w:p>
        </w:tc>
        <w:tc>
          <w:tcPr>
            <w:tcW w:w="1242"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1.542.783</w:t>
            </w:r>
          </w:p>
        </w:tc>
      </w:tr>
      <w:tr w:rsidR="00AF0076" w:rsidRPr="00AF0076" w:rsidTr="00ED3D40">
        <w:trPr>
          <w:trHeight w:val="409"/>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Дугорочна резервисања</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0</w:t>
            </w:r>
          </w:p>
        </w:tc>
        <w:tc>
          <w:tcPr>
            <w:tcW w:w="1418"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19.317</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179</w:t>
            </w:r>
          </w:p>
        </w:tc>
        <w:tc>
          <w:tcPr>
            <w:tcW w:w="1049"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27.283</w:t>
            </w:r>
          </w:p>
        </w:tc>
        <w:tc>
          <w:tcPr>
            <w:tcW w:w="1242"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46.779</w:t>
            </w:r>
          </w:p>
        </w:tc>
      </w:tr>
      <w:tr w:rsidR="00AF0076" w:rsidRPr="00AF0076" w:rsidTr="00ED3D40">
        <w:trPr>
          <w:cnfStyle w:val="000000100000" w:firstRow="0" w:lastRow="0" w:firstColumn="0" w:lastColumn="0" w:oddVBand="0" w:evenVBand="0" w:oddHBand="1" w:evenHBand="0" w:firstRowFirstColumn="0" w:firstRowLastColumn="0" w:lastRowFirstColumn="0" w:lastRowLastColumn="0"/>
          <w:trHeight w:val="41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Дугорочне обавезе</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0</w:t>
            </w:r>
          </w:p>
        </w:tc>
        <w:tc>
          <w:tcPr>
            <w:tcW w:w="1418"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0</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0</w:t>
            </w:r>
          </w:p>
        </w:tc>
        <w:tc>
          <w:tcPr>
            <w:tcW w:w="1049"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0</w:t>
            </w:r>
          </w:p>
        </w:tc>
        <w:tc>
          <w:tcPr>
            <w:tcW w:w="1242"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0</w:t>
            </w:r>
          </w:p>
        </w:tc>
      </w:tr>
      <w:tr w:rsidR="00AF0076" w:rsidRPr="00AF0076" w:rsidTr="00ED3D40">
        <w:trPr>
          <w:trHeight w:val="421"/>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Краткорочне обавезе</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246.920</w:t>
            </w:r>
          </w:p>
        </w:tc>
        <w:tc>
          <w:tcPr>
            <w:tcW w:w="1418"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601.910</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9.040</w:t>
            </w:r>
          </w:p>
        </w:tc>
        <w:tc>
          <w:tcPr>
            <w:tcW w:w="1049"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153.558</w:t>
            </w:r>
          </w:p>
        </w:tc>
        <w:tc>
          <w:tcPr>
            <w:tcW w:w="1242"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1.011.428</w:t>
            </w:r>
          </w:p>
        </w:tc>
      </w:tr>
      <w:tr w:rsidR="00AF0076" w:rsidRPr="00AF0076" w:rsidTr="00ED3D40">
        <w:trPr>
          <w:cnfStyle w:val="000000100000" w:firstRow="0" w:lastRow="0" w:firstColumn="0" w:lastColumn="0" w:oddVBand="0" w:evenVBand="0" w:oddHBand="1" w:evenHBand="0" w:firstRowFirstColumn="0" w:firstRowLastColumn="0" w:lastRowFirstColumn="0" w:lastRowLastColumn="0"/>
          <w:trHeight w:val="413"/>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Укупно</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246.920</w:t>
            </w:r>
          </w:p>
        </w:tc>
        <w:tc>
          <w:tcPr>
            <w:tcW w:w="1418"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621.227</w:t>
            </w:r>
          </w:p>
        </w:tc>
        <w:tc>
          <w:tcPr>
            <w:tcW w:w="1134"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9.219</w:t>
            </w:r>
          </w:p>
        </w:tc>
        <w:tc>
          <w:tcPr>
            <w:tcW w:w="1049"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180.841</w:t>
            </w:r>
          </w:p>
        </w:tc>
        <w:tc>
          <w:tcPr>
            <w:tcW w:w="1242" w:type="dxa"/>
            <w:vAlign w:val="center"/>
            <w:hideMark/>
          </w:tcPr>
          <w:p w:rsidR="00AF0076" w:rsidRPr="00AF0076" w:rsidRDefault="00AF0076" w:rsidP="00AF007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
                <w:bCs/>
                <w:color w:val="1F3864" w:themeColor="accent5" w:themeShade="80"/>
                <w:sz w:val="18"/>
                <w:szCs w:val="18"/>
                <w:lang w:val="sr-Latn-RS" w:eastAsia="sr-Latn-RS"/>
              </w:rPr>
            </w:pPr>
            <w:r w:rsidRPr="00AF0076">
              <w:rPr>
                <w:rFonts w:ascii="Verdana" w:eastAsia="Times New Roman" w:hAnsi="Verdana" w:cs="Arial"/>
                <w:b/>
                <w:bCs/>
                <w:color w:val="1F3864" w:themeColor="accent5" w:themeShade="80"/>
                <w:sz w:val="18"/>
                <w:szCs w:val="18"/>
                <w:lang w:val="sr-Latn-RS" w:eastAsia="sr-Latn-RS"/>
              </w:rPr>
              <w:t>1.058.207</w:t>
            </w:r>
          </w:p>
        </w:tc>
      </w:tr>
      <w:tr w:rsidR="00AF0076" w:rsidRPr="00AF0076" w:rsidTr="00ED3D40">
        <w:trPr>
          <w:trHeight w:val="52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Нето девизна позиција на дан 31.12.2019</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23.726</w:t>
            </w:r>
          </w:p>
        </w:tc>
        <w:tc>
          <w:tcPr>
            <w:tcW w:w="1418"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138.933</w:t>
            </w:r>
          </w:p>
        </w:tc>
        <w:tc>
          <w:tcPr>
            <w:tcW w:w="1134"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87.518</w:t>
            </w:r>
          </w:p>
        </w:tc>
        <w:tc>
          <w:tcPr>
            <w:tcW w:w="1049"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234.399</w:t>
            </w:r>
          </w:p>
        </w:tc>
        <w:tc>
          <w:tcPr>
            <w:tcW w:w="1242" w:type="dxa"/>
            <w:vAlign w:val="center"/>
            <w:hideMark/>
          </w:tcPr>
          <w:p w:rsidR="00AF0076" w:rsidRPr="00AF0076" w:rsidRDefault="00AF0076" w:rsidP="00AF007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484.576</w:t>
            </w:r>
          </w:p>
        </w:tc>
      </w:tr>
      <w:tr w:rsidR="00AF0076" w:rsidRPr="00AF0076" w:rsidTr="00ED3D40">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cs="Arial"/>
                <w:b w:val="0"/>
                <w:color w:val="1F3864" w:themeColor="accent5" w:themeShade="80"/>
                <w:sz w:val="18"/>
                <w:szCs w:val="18"/>
                <w:lang w:val="sr-Latn-RS" w:eastAsia="sr-Latn-RS"/>
              </w:rPr>
            </w:pPr>
            <w:r w:rsidRPr="00AF0076">
              <w:rPr>
                <w:rFonts w:ascii="Verdana" w:eastAsia="Times New Roman" w:hAnsi="Verdana" w:cs="Arial"/>
                <w:b w:val="0"/>
                <w:color w:val="1F3864" w:themeColor="accent5" w:themeShade="80"/>
                <w:sz w:val="18"/>
                <w:szCs w:val="18"/>
                <w:lang w:val="sr-Latn-RS" w:eastAsia="sr-Latn-RS"/>
              </w:rPr>
              <w:t>однос имовине и обавеза</w:t>
            </w:r>
          </w:p>
        </w:tc>
        <w:tc>
          <w:tcPr>
            <w:tcW w:w="1134" w:type="dxa"/>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9,61%</w:t>
            </w:r>
          </w:p>
        </w:tc>
        <w:tc>
          <w:tcPr>
            <w:tcW w:w="1418" w:type="dxa"/>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22,36%</w:t>
            </w:r>
          </w:p>
        </w:tc>
        <w:tc>
          <w:tcPr>
            <w:tcW w:w="1134" w:type="dxa"/>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949,32%</w:t>
            </w:r>
          </w:p>
        </w:tc>
        <w:tc>
          <w:tcPr>
            <w:tcW w:w="1049" w:type="dxa"/>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3864" w:themeColor="accent5" w:themeShade="80"/>
                <w:sz w:val="18"/>
                <w:szCs w:val="18"/>
                <w:lang w:val="sr-Latn-RS" w:eastAsia="sr-Latn-RS"/>
              </w:rPr>
            </w:pPr>
            <w:r w:rsidRPr="00AF0076">
              <w:rPr>
                <w:rFonts w:ascii="Verdana" w:eastAsia="Times New Roman" w:hAnsi="Verdana" w:cs="Arial"/>
                <w:color w:val="1F3864" w:themeColor="accent5" w:themeShade="80"/>
                <w:sz w:val="18"/>
                <w:szCs w:val="18"/>
                <w:lang w:val="sr-Latn-RS" w:eastAsia="sr-Latn-RS"/>
              </w:rPr>
              <w:t>129,62%</w:t>
            </w:r>
          </w:p>
        </w:tc>
        <w:tc>
          <w:tcPr>
            <w:tcW w:w="1242" w:type="dxa"/>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000000"/>
                <w:sz w:val="18"/>
                <w:szCs w:val="18"/>
                <w:lang w:val="sr-Latn-RS" w:eastAsia="sr-Latn-RS"/>
              </w:rPr>
            </w:pPr>
            <w:r w:rsidRPr="00AF0076">
              <w:rPr>
                <w:rFonts w:ascii="Verdana" w:eastAsia="Times New Roman" w:hAnsi="Verdana"/>
                <w:color w:val="000000"/>
                <w:sz w:val="18"/>
                <w:szCs w:val="18"/>
                <w:lang w:val="sr-Latn-RS" w:eastAsia="sr-Latn-RS"/>
              </w:rPr>
              <w:t> </w:t>
            </w:r>
          </w:p>
        </w:tc>
      </w:tr>
    </w:tbl>
    <w:p w:rsidR="00606EF7" w:rsidRPr="009E45FF" w:rsidRDefault="00606EF7" w:rsidP="00305928">
      <w:pPr>
        <w:spacing w:before="240"/>
        <w:jc w:val="both"/>
        <w:rPr>
          <w:rFonts w:ascii="Verdana" w:hAnsi="Verdana"/>
          <w:color w:val="1F4E79" w:themeColor="accent1" w:themeShade="80"/>
          <w:sz w:val="20"/>
          <w:szCs w:val="20"/>
          <w:lang w:val="sr-Cyrl-RS"/>
        </w:rPr>
      </w:pPr>
      <w:r w:rsidRPr="009E45FF">
        <w:rPr>
          <w:rFonts w:ascii="Verdana" w:hAnsi="Verdana"/>
          <w:color w:val="1F4E79" w:themeColor="accent1" w:themeShade="80"/>
          <w:sz w:val="20"/>
          <w:szCs w:val="20"/>
          <w:lang w:val="sr-Cyrl-RS"/>
        </w:rPr>
        <w:t>У табели нису обухваћена инвестициони портфолио и капитал и резерве. Анализа утицаја промене девизног курса за инвестициони портфолио је вршена преко анализе утицаја за ризик приноса.</w:t>
      </w:r>
    </w:p>
    <w:p w:rsidR="00AF0076" w:rsidRPr="00CB662C" w:rsidRDefault="00AF0076" w:rsidP="00AF0076">
      <w:pPr>
        <w:spacing w:after="0"/>
        <w:ind w:left="5664" w:firstLine="708"/>
        <w:jc w:val="both"/>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5665" w:type="dxa"/>
        <w:jc w:val="center"/>
        <w:tblLook w:val="04A0" w:firstRow="1" w:lastRow="0" w:firstColumn="1" w:lastColumn="0" w:noHBand="0" w:noVBand="1"/>
      </w:tblPr>
      <w:tblGrid>
        <w:gridCol w:w="2830"/>
        <w:gridCol w:w="740"/>
        <w:gridCol w:w="1285"/>
        <w:gridCol w:w="948"/>
      </w:tblGrid>
      <w:tr w:rsidR="00AF0076" w:rsidRPr="00AF0076" w:rsidTr="00DF0ADB">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830" w:type="dxa"/>
            <w:noWrap/>
            <w:vAlign w:val="center"/>
            <w:hideMark/>
          </w:tcPr>
          <w:p w:rsidR="00AF0076" w:rsidRPr="00AF0076" w:rsidRDefault="00AF0076" w:rsidP="00AF0076">
            <w:pPr>
              <w:spacing w:after="0" w:line="240" w:lineRule="auto"/>
              <w:rPr>
                <w:rFonts w:ascii="Verdana" w:eastAsia="Times New Roman" w:hAnsi="Verdana"/>
                <w:color w:val="000000"/>
                <w:sz w:val="18"/>
                <w:szCs w:val="18"/>
                <w:lang w:val="sr-Latn-RS" w:eastAsia="sr-Latn-RS"/>
              </w:rPr>
            </w:pPr>
            <w:r w:rsidRPr="00AF0076">
              <w:rPr>
                <w:rFonts w:ascii="Verdana" w:eastAsia="Times New Roman" w:hAnsi="Verdana"/>
                <w:color w:val="000000"/>
                <w:sz w:val="18"/>
                <w:szCs w:val="18"/>
                <w:lang w:val="sr-Latn-RS" w:eastAsia="sr-Latn-RS"/>
              </w:rPr>
              <w:t> </w:t>
            </w:r>
          </w:p>
        </w:tc>
        <w:tc>
          <w:tcPr>
            <w:tcW w:w="740" w:type="dxa"/>
            <w:noWrap/>
            <w:vAlign w:val="center"/>
            <w:hideMark/>
          </w:tcPr>
          <w:p w:rsidR="00AF0076" w:rsidRPr="00AF0076" w:rsidRDefault="00AF0076" w:rsidP="00AF0076">
            <w:pPr>
              <w:spacing w:after="0" w:line="240" w:lineRule="auto"/>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AF0076">
              <w:rPr>
                <w:rFonts w:ascii="Verdana" w:eastAsia="Times New Roman" w:hAnsi="Verdana"/>
                <w:sz w:val="18"/>
                <w:szCs w:val="18"/>
                <w:lang w:val="sr-Latn-RS" w:eastAsia="sr-Latn-RS"/>
              </w:rPr>
              <w:t>план</w:t>
            </w:r>
          </w:p>
        </w:tc>
        <w:tc>
          <w:tcPr>
            <w:tcW w:w="1285" w:type="dxa"/>
            <w:noWrap/>
            <w:vAlign w:val="center"/>
            <w:hideMark/>
          </w:tcPr>
          <w:p w:rsidR="00AF0076" w:rsidRPr="00AF0076" w:rsidRDefault="00AF0076" w:rsidP="00AF0076">
            <w:pPr>
              <w:spacing w:after="0" w:line="240" w:lineRule="auto"/>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AF0076">
              <w:rPr>
                <w:rFonts w:ascii="Verdana" w:eastAsia="Times New Roman" w:hAnsi="Verdana"/>
                <w:sz w:val="18"/>
                <w:szCs w:val="18"/>
                <w:lang w:val="sr-Latn-RS" w:eastAsia="sr-Latn-RS"/>
              </w:rPr>
              <w:t>остварено</w:t>
            </w:r>
          </w:p>
        </w:tc>
        <w:tc>
          <w:tcPr>
            <w:tcW w:w="810" w:type="dxa"/>
            <w:noWrap/>
            <w:vAlign w:val="center"/>
            <w:hideMark/>
          </w:tcPr>
          <w:p w:rsidR="00AF0076" w:rsidRPr="00AF0076" w:rsidRDefault="00AF0076" w:rsidP="00AF0076">
            <w:pPr>
              <w:spacing w:after="0" w:line="240" w:lineRule="auto"/>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AF0076">
              <w:rPr>
                <w:rFonts w:ascii="Verdana" w:eastAsia="Times New Roman" w:hAnsi="Verdana"/>
                <w:sz w:val="18"/>
                <w:szCs w:val="18"/>
                <w:lang w:val="sr-Latn-RS" w:eastAsia="sr-Latn-RS"/>
              </w:rPr>
              <w:t>индекс</w:t>
            </w:r>
          </w:p>
        </w:tc>
      </w:tr>
      <w:tr w:rsidR="00AF0076" w:rsidRPr="00AF0076" w:rsidTr="00DF0ADB">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b w:val="0"/>
                <w:color w:val="1F4E79" w:themeColor="accent1" w:themeShade="80"/>
                <w:sz w:val="18"/>
                <w:szCs w:val="18"/>
                <w:lang w:val="sr-Latn-RS" w:eastAsia="sr-Latn-RS"/>
              </w:rPr>
            </w:pPr>
            <w:r w:rsidRPr="00AF0076">
              <w:rPr>
                <w:rFonts w:ascii="Verdana" w:eastAsia="Times New Roman" w:hAnsi="Verdana"/>
                <w:b w:val="0"/>
                <w:color w:val="1F4E79" w:themeColor="accent1" w:themeShade="80"/>
                <w:sz w:val="18"/>
                <w:szCs w:val="18"/>
                <w:lang w:val="sr-Latn-RS" w:eastAsia="sr-Latn-RS"/>
              </w:rPr>
              <w:t>Позитивне курсне разлике</w:t>
            </w:r>
          </w:p>
        </w:tc>
        <w:tc>
          <w:tcPr>
            <w:tcW w:w="740" w:type="dxa"/>
            <w:noWrap/>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2.043</w:t>
            </w:r>
          </w:p>
        </w:tc>
        <w:tc>
          <w:tcPr>
            <w:tcW w:w="1285" w:type="dxa"/>
            <w:noWrap/>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31.591</w:t>
            </w:r>
          </w:p>
        </w:tc>
        <w:tc>
          <w:tcPr>
            <w:tcW w:w="810" w:type="dxa"/>
            <w:noWrap/>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1.546</w:t>
            </w:r>
          </w:p>
        </w:tc>
      </w:tr>
      <w:tr w:rsidR="00AF0076" w:rsidRPr="00AF0076" w:rsidTr="00DF0ADB">
        <w:trPr>
          <w:trHeight w:val="315"/>
          <w:jc w:val="center"/>
        </w:trPr>
        <w:tc>
          <w:tcPr>
            <w:cnfStyle w:val="001000000000" w:firstRow="0" w:lastRow="0" w:firstColumn="1" w:lastColumn="0" w:oddVBand="0" w:evenVBand="0" w:oddHBand="0" w:evenHBand="0" w:firstRowFirstColumn="0" w:firstRowLastColumn="0" w:lastRowFirstColumn="0" w:lastRowLastColumn="0"/>
            <w:tcW w:w="2830" w:type="dxa"/>
            <w:vAlign w:val="center"/>
            <w:hideMark/>
          </w:tcPr>
          <w:p w:rsidR="00AF0076" w:rsidRPr="00AF0076" w:rsidRDefault="00AF0076" w:rsidP="00AF0076">
            <w:pPr>
              <w:spacing w:after="0" w:line="240" w:lineRule="auto"/>
              <w:rPr>
                <w:rFonts w:ascii="Verdana" w:eastAsia="Times New Roman" w:hAnsi="Verdana"/>
                <w:b w:val="0"/>
                <w:color w:val="1F4E79" w:themeColor="accent1" w:themeShade="80"/>
                <w:sz w:val="18"/>
                <w:szCs w:val="18"/>
                <w:lang w:val="sr-Latn-RS" w:eastAsia="sr-Latn-RS"/>
              </w:rPr>
            </w:pPr>
            <w:r w:rsidRPr="00AF0076">
              <w:rPr>
                <w:rFonts w:ascii="Verdana" w:eastAsia="Times New Roman" w:hAnsi="Verdana"/>
                <w:b w:val="0"/>
                <w:color w:val="1F4E79" w:themeColor="accent1" w:themeShade="80"/>
                <w:sz w:val="18"/>
                <w:szCs w:val="18"/>
                <w:lang w:val="sr-Latn-RS" w:eastAsia="sr-Latn-RS"/>
              </w:rPr>
              <w:t>негативне курсне разлике</w:t>
            </w:r>
          </w:p>
        </w:tc>
        <w:tc>
          <w:tcPr>
            <w:tcW w:w="740" w:type="dxa"/>
            <w:noWrap/>
            <w:vAlign w:val="center"/>
            <w:hideMark/>
          </w:tcPr>
          <w:p w:rsidR="00AF0076" w:rsidRPr="00AF0076" w:rsidRDefault="00AF0076" w:rsidP="00AF007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2.000</w:t>
            </w:r>
          </w:p>
        </w:tc>
        <w:tc>
          <w:tcPr>
            <w:tcW w:w="1285" w:type="dxa"/>
            <w:noWrap/>
            <w:vAlign w:val="center"/>
            <w:hideMark/>
          </w:tcPr>
          <w:p w:rsidR="00AF0076" w:rsidRPr="00AF0076" w:rsidRDefault="00AF0076" w:rsidP="00AF007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29.219</w:t>
            </w:r>
          </w:p>
        </w:tc>
        <w:tc>
          <w:tcPr>
            <w:tcW w:w="810" w:type="dxa"/>
            <w:noWrap/>
            <w:vAlign w:val="center"/>
            <w:hideMark/>
          </w:tcPr>
          <w:p w:rsidR="00AF0076" w:rsidRPr="00AF0076" w:rsidRDefault="00AF0076" w:rsidP="00AF007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1.461</w:t>
            </w:r>
          </w:p>
        </w:tc>
      </w:tr>
      <w:tr w:rsidR="00AF0076" w:rsidRPr="00AF0076" w:rsidTr="00DF0ADB">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830" w:type="dxa"/>
            <w:noWrap/>
            <w:vAlign w:val="center"/>
            <w:hideMark/>
          </w:tcPr>
          <w:p w:rsidR="00AF0076" w:rsidRPr="00AF0076" w:rsidRDefault="00AF0076" w:rsidP="00AF0076">
            <w:pPr>
              <w:spacing w:after="0" w:line="240" w:lineRule="auto"/>
              <w:rPr>
                <w:rFonts w:ascii="Verdana" w:eastAsia="Times New Roman" w:hAnsi="Verdana"/>
                <w:b w:val="0"/>
                <w:color w:val="1F4E79" w:themeColor="accent1" w:themeShade="80"/>
                <w:sz w:val="18"/>
                <w:szCs w:val="18"/>
                <w:lang w:val="sr-Latn-RS" w:eastAsia="sr-Latn-RS"/>
              </w:rPr>
            </w:pPr>
            <w:r w:rsidRPr="00AF0076">
              <w:rPr>
                <w:rFonts w:ascii="Verdana" w:eastAsia="Times New Roman" w:hAnsi="Verdana"/>
                <w:b w:val="0"/>
                <w:color w:val="1F4E79" w:themeColor="accent1" w:themeShade="80"/>
                <w:sz w:val="18"/>
                <w:szCs w:val="18"/>
                <w:lang w:val="sr-Latn-RS" w:eastAsia="sr-Latn-RS"/>
              </w:rPr>
              <w:t>нето резултат</w:t>
            </w:r>
          </w:p>
        </w:tc>
        <w:tc>
          <w:tcPr>
            <w:tcW w:w="740" w:type="dxa"/>
            <w:noWrap/>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43</w:t>
            </w:r>
          </w:p>
        </w:tc>
        <w:tc>
          <w:tcPr>
            <w:tcW w:w="1285" w:type="dxa"/>
            <w:noWrap/>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2.372</w:t>
            </w:r>
          </w:p>
        </w:tc>
        <w:tc>
          <w:tcPr>
            <w:tcW w:w="810" w:type="dxa"/>
            <w:noWrap/>
            <w:vAlign w:val="center"/>
            <w:hideMark/>
          </w:tcPr>
          <w:p w:rsidR="00AF0076" w:rsidRPr="00AF0076" w:rsidRDefault="00AF0076" w:rsidP="00AF007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AF0076">
              <w:rPr>
                <w:rFonts w:ascii="Verdana" w:eastAsia="Times New Roman" w:hAnsi="Verdana"/>
                <w:bCs/>
                <w:color w:val="1F4E79" w:themeColor="accent1" w:themeShade="80"/>
                <w:sz w:val="18"/>
                <w:szCs w:val="18"/>
                <w:lang w:val="sr-Latn-RS" w:eastAsia="sr-Latn-RS"/>
              </w:rPr>
              <w:t>5.516</w:t>
            </w:r>
          </w:p>
        </w:tc>
      </w:tr>
    </w:tbl>
    <w:p w:rsidR="00E26C6E" w:rsidRDefault="00E26C6E" w:rsidP="00606EF7">
      <w:pPr>
        <w:jc w:val="both"/>
        <w:rPr>
          <w:rFonts w:ascii="Verdana" w:hAnsi="Verdana"/>
          <w:color w:val="1F497D"/>
          <w:sz w:val="20"/>
          <w:szCs w:val="20"/>
          <w:lang w:val="sr-Cyrl-RS"/>
        </w:rPr>
      </w:pP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 xml:space="preserve">Друштво се може сматрати валутно </w:t>
      </w:r>
      <w:r w:rsidR="00A32E59" w:rsidRPr="0036219C">
        <w:rPr>
          <w:rFonts w:ascii="Verdana" w:hAnsi="Verdana"/>
          <w:color w:val="1F497D"/>
          <w:sz w:val="20"/>
          <w:szCs w:val="20"/>
          <w:lang w:val="sr-Cyrl-RS"/>
        </w:rPr>
        <w:t xml:space="preserve">усклађеним, имовина је већа од </w:t>
      </w:r>
      <w:r w:rsidRPr="0036219C">
        <w:rPr>
          <w:rFonts w:ascii="Verdana" w:hAnsi="Verdana"/>
          <w:color w:val="1F497D"/>
          <w:sz w:val="20"/>
          <w:szCs w:val="20"/>
          <w:lang w:val="sr-Cyrl-RS"/>
        </w:rPr>
        <w:t>обавеза углавном за задржану премију умањену за исплаћене штете у самопридржају.</w:t>
      </w:r>
    </w:p>
    <w:p w:rsidR="00606EF7" w:rsidRPr="00ED3D40" w:rsidRDefault="00606EF7" w:rsidP="00606EF7">
      <w:pPr>
        <w:pStyle w:val="Subtitle"/>
        <w:rPr>
          <w:rFonts w:ascii="Verdana" w:hAnsi="Verdana"/>
          <w:b/>
          <w:i w:val="0"/>
          <w:noProof/>
          <w:color w:val="1F4E79" w:themeColor="accent1" w:themeShade="80"/>
          <w:sz w:val="20"/>
          <w:szCs w:val="20"/>
          <w:lang w:val="sr-Cyrl-RS"/>
        </w:rPr>
      </w:pPr>
      <w:r w:rsidRPr="00ED3D40">
        <w:rPr>
          <w:rFonts w:ascii="Verdana" w:hAnsi="Verdana"/>
          <w:b/>
          <w:i w:val="0"/>
          <w:noProof/>
          <w:color w:val="1F4E79" w:themeColor="accent1" w:themeShade="80"/>
          <w:sz w:val="20"/>
          <w:szCs w:val="20"/>
        </w:rPr>
        <w:lastRenderedPageBreak/>
        <w:t>Идентификован ризик</w:t>
      </w:r>
      <w:r w:rsidRPr="00ED3D40">
        <w:rPr>
          <w:rFonts w:ascii="Verdana" w:hAnsi="Verdana"/>
          <w:b/>
          <w:i w:val="0"/>
          <w:noProof/>
          <w:color w:val="1F4E79" w:themeColor="accent1" w:themeShade="80"/>
          <w:sz w:val="20"/>
          <w:szCs w:val="20"/>
          <w:lang w:val="sr-Cyrl-RS"/>
        </w:rPr>
        <w:t>:</w:t>
      </w:r>
    </w:p>
    <w:p w:rsidR="00606EF7" w:rsidRPr="009E45FF" w:rsidRDefault="00606EF7" w:rsidP="00606EF7">
      <w:pPr>
        <w:jc w:val="both"/>
        <w:rPr>
          <w:rFonts w:ascii="Verdana" w:hAnsi="Verdana"/>
          <w:color w:val="1F4E79" w:themeColor="accent1" w:themeShade="80"/>
          <w:sz w:val="20"/>
          <w:szCs w:val="20"/>
          <w:lang w:val="sr-Cyrl-RS"/>
        </w:rPr>
      </w:pPr>
      <w:r w:rsidRPr="009E45FF">
        <w:rPr>
          <w:rFonts w:ascii="Verdana" w:hAnsi="Verdana"/>
          <w:color w:val="1F4E79" w:themeColor="accent1" w:themeShade="80"/>
          <w:sz w:val="20"/>
          <w:szCs w:val="20"/>
          <w:lang w:val="sr-Cyrl-RS"/>
        </w:rPr>
        <w:t>Идентификован је ризик од пада курса ЕУР</w:t>
      </w:r>
      <w:r w:rsidR="009E45FF" w:rsidRPr="009E45FF">
        <w:rPr>
          <w:rFonts w:ascii="Verdana" w:hAnsi="Verdana"/>
          <w:color w:val="1F4E79" w:themeColor="accent1" w:themeShade="80"/>
          <w:sz w:val="20"/>
          <w:szCs w:val="20"/>
          <w:lang w:val="sr-Cyrl-RS"/>
        </w:rPr>
        <w:t>-</w:t>
      </w:r>
      <w:r w:rsidRPr="009E45FF">
        <w:rPr>
          <w:rFonts w:ascii="Verdana" w:hAnsi="Verdana"/>
          <w:color w:val="1F4E79" w:themeColor="accent1" w:themeShade="80"/>
          <w:sz w:val="20"/>
          <w:szCs w:val="20"/>
          <w:lang w:val="sr-Cyrl-RS"/>
        </w:rPr>
        <w:t>а у односу на динар. На крају године у о</w:t>
      </w:r>
      <w:r w:rsidR="00464329" w:rsidRPr="009E45FF">
        <w:rPr>
          <w:rFonts w:ascii="Verdana" w:hAnsi="Verdana"/>
          <w:color w:val="1F4E79" w:themeColor="accent1" w:themeShade="80"/>
          <w:sz w:val="20"/>
          <w:szCs w:val="20"/>
          <w:lang w:val="sr-Cyrl-RS"/>
        </w:rPr>
        <w:t xml:space="preserve">дносу на крај претходне године </w:t>
      </w:r>
      <w:r w:rsidRPr="009E45FF">
        <w:rPr>
          <w:rFonts w:ascii="Verdana" w:hAnsi="Verdana"/>
          <w:color w:val="1F4E79" w:themeColor="accent1" w:themeShade="80"/>
          <w:sz w:val="20"/>
          <w:szCs w:val="20"/>
          <w:lang w:val="sr-Cyrl-RS"/>
        </w:rPr>
        <w:t>Е</w:t>
      </w:r>
      <w:r w:rsidR="009E45FF" w:rsidRPr="009E45FF">
        <w:rPr>
          <w:rFonts w:ascii="Verdana" w:hAnsi="Verdana"/>
          <w:color w:val="1F4E79" w:themeColor="accent1" w:themeShade="80"/>
          <w:sz w:val="20"/>
          <w:szCs w:val="20"/>
          <w:lang w:val="sr-Cyrl-RS"/>
        </w:rPr>
        <w:t>УР је пао за 0,60</w:t>
      </w:r>
      <w:r w:rsidR="00A32E59" w:rsidRPr="009E45FF">
        <w:rPr>
          <w:rFonts w:ascii="Verdana" w:hAnsi="Verdana"/>
          <w:color w:val="1F4E79" w:themeColor="accent1" w:themeShade="80"/>
          <w:sz w:val="20"/>
          <w:szCs w:val="20"/>
          <w:lang w:val="sr-Cyrl-RS"/>
        </w:rPr>
        <w:t xml:space="preserve"> динар</w:t>
      </w:r>
      <w:r w:rsidR="009E45FF" w:rsidRPr="009E45FF">
        <w:rPr>
          <w:rFonts w:ascii="Verdana" w:hAnsi="Verdana"/>
          <w:color w:val="1F4E79" w:themeColor="accent1" w:themeShade="80"/>
          <w:sz w:val="20"/>
          <w:szCs w:val="20"/>
          <w:lang w:val="sr-Cyrl-RS"/>
        </w:rPr>
        <w:t>а</w:t>
      </w:r>
      <w:r w:rsidR="00A32E59" w:rsidRPr="009E45FF">
        <w:rPr>
          <w:rFonts w:ascii="Verdana" w:hAnsi="Verdana"/>
          <w:color w:val="1F4E79" w:themeColor="accent1" w:themeShade="80"/>
          <w:sz w:val="20"/>
          <w:szCs w:val="20"/>
          <w:lang w:val="sr-Cyrl-RS"/>
        </w:rPr>
        <w:t>.</w:t>
      </w:r>
      <w:r w:rsidRPr="009E45FF">
        <w:rPr>
          <w:rFonts w:ascii="Verdana" w:hAnsi="Verdana"/>
          <w:color w:val="1F4E79" w:themeColor="accent1" w:themeShade="80"/>
          <w:sz w:val="20"/>
          <w:szCs w:val="20"/>
          <w:lang w:val="sr-Cyrl-RS"/>
        </w:rPr>
        <w:t xml:space="preserve"> У случајевима пада курса РСД у односу на валуте ЕУР и УСД, Друштво би остварило позитивне ефекте.</w:t>
      </w:r>
    </w:p>
    <w:tbl>
      <w:tblPr>
        <w:tblStyle w:val="GridTable4-Accent1"/>
        <w:tblW w:w="9721" w:type="dxa"/>
        <w:tblLook w:val="04A0" w:firstRow="1" w:lastRow="0" w:firstColumn="1" w:lastColumn="0" w:noHBand="0" w:noVBand="1"/>
      </w:tblPr>
      <w:tblGrid>
        <w:gridCol w:w="2518"/>
        <w:gridCol w:w="7203"/>
      </w:tblGrid>
      <w:tr w:rsidR="00606EF7" w:rsidRPr="00D27091" w:rsidTr="00ED3D40">
        <w:trPr>
          <w:cnfStyle w:val="100000000000" w:firstRow="1" w:lastRow="0"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518" w:type="dxa"/>
            <w:vAlign w:val="center"/>
          </w:tcPr>
          <w:p w:rsidR="00606EF7" w:rsidRPr="00ED3D40" w:rsidRDefault="00ED3D40" w:rsidP="00ED3D40">
            <w:pPr>
              <w:spacing w:after="0"/>
              <w:rPr>
                <w:rFonts w:ascii="Verdana" w:eastAsia="Times New Roman" w:hAnsi="Verdana" w:cs="Tahoma"/>
                <w:bCs w:val="0"/>
                <w:noProof/>
                <w:sz w:val="20"/>
                <w:szCs w:val="20"/>
                <w:lang w:val="sr-Cyrl-RS"/>
              </w:rPr>
            </w:pPr>
            <w:r w:rsidRPr="00ED3D40">
              <w:rPr>
                <w:rFonts w:ascii="Verdana" w:eastAsia="Times New Roman" w:hAnsi="Verdana" w:cs="Tahoma"/>
                <w:bCs w:val="0"/>
                <w:noProof/>
                <w:sz w:val="20"/>
                <w:szCs w:val="20"/>
                <w:lang w:val="sr-Cyrl-RS"/>
              </w:rPr>
              <w:t>М</w:t>
            </w:r>
            <w:r w:rsidR="00606EF7" w:rsidRPr="00ED3D40">
              <w:rPr>
                <w:rFonts w:ascii="Verdana" w:eastAsia="Times New Roman" w:hAnsi="Verdana" w:cs="Tahoma"/>
                <w:bCs w:val="0"/>
                <w:noProof/>
                <w:sz w:val="20"/>
                <w:szCs w:val="20"/>
                <w:lang w:val="sr-Cyrl-RS"/>
              </w:rPr>
              <w:t>ере</w:t>
            </w:r>
          </w:p>
        </w:tc>
        <w:tc>
          <w:tcPr>
            <w:tcW w:w="7203" w:type="dxa"/>
            <w:vAlign w:val="center"/>
          </w:tcPr>
          <w:p w:rsidR="00606EF7" w:rsidRPr="00ED3D40" w:rsidRDefault="00606EF7" w:rsidP="00ED3D40">
            <w:pPr>
              <w:spacing w:after="0"/>
              <w:cnfStyle w:val="100000000000" w:firstRow="1" w:lastRow="0" w:firstColumn="0" w:lastColumn="0" w:oddVBand="0" w:evenVBand="0" w:oddHBand="0" w:evenHBand="0" w:firstRowFirstColumn="0" w:firstRowLastColumn="0" w:lastRowFirstColumn="0" w:lastRowLastColumn="0"/>
              <w:rPr>
                <w:rFonts w:ascii="Verdana" w:eastAsia="Times New Roman" w:hAnsi="Verdana" w:cs="Tahoma"/>
                <w:bCs w:val="0"/>
                <w:noProof/>
                <w:sz w:val="20"/>
                <w:szCs w:val="20"/>
                <w:lang w:val="sr-Cyrl-RS"/>
              </w:rPr>
            </w:pPr>
            <w:r w:rsidRPr="00ED3D40">
              <w:rPr>
                <w:rFonts w:ascii="Verdana" w:eastAsia="Times New Roman" w:hAnsi="Verdana" w:cs="Tahoma"/>
                <w:bCs w:val="0"/>
                <w:noProof/>
                <w:sz w:val="20"/>
                <w:szCs w:val="20"/>
                <w:lang w:val="sr-Cyrl-RS"/>
              </w:rPr>
              <w:t>Напомене</w:t>
            </w:r>
          </w:p>
        </w:tc>
      </w:tr>
      <w:tr w:rsidR="00606EF7" w:rsidRPr="00D27091" w:rsidTr="00ED3D40">
        <w:trPr>
          <w:cnfStyle w:val="000000100000" w:firstRow="0" w:lastRow="0" w:firstColumn="0" w:lastColumn="0" w:oddVBand="0" w:evenVBand="0" w:oddHBand="1" w:evenHBand="0" w:firstRowFirstColumn="0" w:firstRowLastColumn="0" w:lastRowFirstColumn="0" w:lastRowLastColumn="0"/>
          <w:trHeight w:val="2205"/>
        </w:trPr>
        <w:tc>
          <w:tcPr>
            <w:cnfStyle w:val="001000000000" w:firstRow="0" w:lastRow="0" w:firstColumn="1" w:lastColumn="0" w:oddVBand="0" w:evenVBand="0" w:oddHBand="0" w:evenHBand="0" w:firstRowFirstColumn="0" w:firstRowLastColumn="0" w:lastRowFirstColumn="0" w:lastRowLastColumn="0"/>
            <w:tcW w:w="2518" w:type="dxa"/>
            <w:vAlign w:val="center"/>
          </w:tcPr>
          <w:p w:rsidR="00606EF7" w:rsidRPr="00D27091" w:rsidRDefault="009E45FF" w:rsidP="00ED3D40">
            <w:pPr>
              <w:spacing w:after="0"/>
              <w:rPr>
                <w:rFonts w:ascii="Verdana" w:eastAsia="Times New Roman" w:hAnsi="Verdana" w:cs="Tahoma"/>
                <w:b w:val="0"/>
                <w:bCs w:val="0"/>
                <w:noProof/>
                <w:color w:val="1F4E79" w:themeColor="accent1" w:themeShade="80"/>
                <w:sz w:val="20"/>
                <w:szCs w:val="20"/>
                <w:lang w:val="sr-Cyrl-RS"/>
              </w:rPr>
            </w:pPr>
            <w:r w:rsidRPr="00D27091">
              <w:rPr>
                <w:rFonts w:ascii="Verdana" w:eastAsia="Times New Roman" w:hAnsi="Verdana" w:cs="Tahoma"/>
                <w:b w:val="0"/>
                <w:bCs w:val="0"/>
                <w:noProof/>
                <w:color w:val="1F4E79" w:themeColor="accent1" w:themeShade="80"/>
                <w:sz w:val="20"/>
                <w:szCs w:val="20"/>
                <w:lang w:val="sr-Cyrl-RS"/>
              </w:rPr>
              <w:t>Прихватање</w:t>
            </w:r>
            <w:r w:rsidR="00ED3D40">
              <w:rPr>
                <w:rFonts w:ascii="Verdana" w:eastAsia="Times New Roman" w:hAnsi="Verdana" w:cs="Tahoma"/>
                <w:b w:val="0"/>
                <w:bCs w:val="0"/>
                <w:noProof/>
                <w:color w:val="1F4E79" w:themeColor="accent1" w:themeShade="80"/>
                <w:sz w:val="20"/>
                <w:szCs w:val="20"/>
                <w:lang w:val="sr-Cyrl-RS"/>
              </w:rPr>
              <w:t xml:space="preserve"> ризика</w:t>
            </w:r>
          </w:p>
        </w:tc>
        <w:tc>
          <w:tcPr>
            <w:tcW w:w="7203" w:type="dxa"/>
            <w:vAlign w:val="center"/>
          </w:tcPr>
          <w:p w:rsidR="00606EF7" w:rsidRPr="00D27091" w:rsidRDefault="00606EF7" w:rsidP="004501B2">
            <w:pPr>
              <w:pStyle w:val="ListParagraph"/>
              <w:numPr>
                <w:ilvl w:val="0"/>
                <w:numId w:val="23"/>
              </w:num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1F4E79" w:themeColor="accent1" w:themeShade="80"/>
                <w:sz w:val="20"/>
                <w:szCs w:val="20"/>
                <w:lang w:val="sr-Cyrl-RS"/>
              </w:rPr>
            </w:pPr>
            <w:r w:rsidRPr="00D27091">
              <w:rPr>
                <w:rFonts w:ascii="Verdana" w:eastAsia="Times New Roman" w:hAnsi="Verdana" w:cs="Tahoma"/>
                <w:noProof/>
                <w:color w:val="1F4E79" w:themeColor="accent1" w:themeShade="80"/>
                <w:sz w:val="20"/>
                <w:szCs w:val="20"/>
                <w:lang w:val="sr-Cyrl-RS"/>
              </w:rPr>
              <w:t xml:space="preserve">Приликом планирања , </w:t>
            </w:r>
            <w:r w:rsidRPr="00D27091">
              <w:rPr>
                <w:rFonts w:ascii="Verdana" w:hAnsi="Verdana"/>
                <w:color w:val="1F4E79" w:themeColor="accent1" w:themeShade="80"/>
                <w:sz w:val="20"/>
                <w:szCs w:val="20"/>
                <w:lang w:val="sr-Cyrl-RS"/>
              </w:rPr>
              <w:t>Друштво пројектује девизни курс на бази макроекономских пројекција, препорука корпоративног агента, пројекција финасијског сектора и  Међународног монетарног фонда</w:t>
            </w:r>
          </w:p>
          <w:p w:rsidR="00606EF7" w:rsidRPr="00D27091" w:rsidRDefault="00606EF7" w:rsidP="004501B2">
            <w:pPr>
              <w:pStyle w:val="ListParagraph"/>
              <w:numPr>
                <w:ilvl w:val="0"/>
                <w:numId w:val="23"/>
              </w:num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D27091">
              <w:rPr>
                <w:rFonts w:ascii="Verdana" w:eastAsia="Times New Roman" w:hAnsi="Verdana" w:cs="Tahoma"/>
                <w:noProof/>
                <w:color w:val="1F4E79" w:themeColor="accent1" w:themeShade="80"/>
                <w:sz w:val="20"/>
                <w:szCs w:val="20"/>
                <w:lang w:val="sr-Cyrl-RS"/>
              </w:rPr>
              <w:t>Друштво настоји да ризик смањи, уговарањем валутне клаузуле.</w:t>
            </w:r>
          </w:p>
          <w:p w:rsidR="00606EF7" w:rsidRPr="00D27091" w:rsidRDefault="00606EF7" w:rsidP="004501B2">
            <w:pPr>
              <w:pStyle w:val="ListParagraph"/>
              <w:numPr>
                <w:ilvl w:val="0"/>
                <w:numId w:val="23"/>
              </w:num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D27091">
              <w:rPr>
                <w:rFonts w:ascii="Verdana" w:eastAsia="Times New Roman" w:hAnsi="Verdana" w:cs="Tahoma"/>
                <w:noProof/>
                <w:color w:val="1F4E79" w:themeColor="accent1" w:themeShade="80"/>
                <w:sz w:val="20"/>
                <w:szCs w:val="20"/>
                <w:lang w:val="sr-Cyrl-RS"/>
              </w:rPr>
              <w:t xml:space="preserve">Друштво прати кретање курса и трендове и у зависности од тога плаћање се врши или из чврсте валуте или куповином (конверзијом). </w:t>
            </w:r>
          </w:p>
        </w:tc>
      </w:tr>
    </w:tbl>
    <w:p w:rsidR="00606EF7" w:rsidRPr="00D27091" w:rsidRDefault="00606EF7" w:rsidP="00606EF7">
      <w:pPr>
        <w:pStyle w:val="Subtitle"/>
        <w:rPr>
          <w:rFonts w:ascii="Verdana" w:hAnsi="Verdana"/>
          <w:i w:val="0"/>
          <w:noProof/>
          <w:color w:val="1F4E79" w:themeColor="accent1" w:themeShade="80"/>
        </w:rPr>
      </w:pPr>
    </w:p>
    <w:p w:rsidR="00606EF7" w:rsidRPr="00ED3D40" w:rsidRDefault="00D27091" w:rsidP="00606EF7">
      <w:pPr>
        <w:pStyle w:val="Subtitle"/>
        <w:rPr>
          <w:rFonts w:ascii="Verdana" w:hAnsi="Verdana"/>
          <w:i w:val="0"/>
          <w:noProof/>
          <w:color w:val="1F4E79" w:themeColor="accent1" w:themeShade="80"/>
          <w:sz w:val="20"/>
          <w:szCs w:val="20"/>
          <w:lang w:val="sr-Cyrl-RS"/>
        </w:rPr>
      </w:pPr>
      <w:r w:rsidRPr="00ED3D40">
        <w:rPr>
          <w:rFonts w:ascii="Verdana" w:hAnsi="Verdana"/>
          <w:b/>
          <w:i w:val="0"/>
          <w:noProof/>
          <w:color w:val="1F4E79" w:themeColor="accent1" w:themeShade="80"/>
          <w:sz w:val="20"/>
          <w:szCs w:val="20"/>
          <w:lang w:val="sr-Cyrl-RS"/>
        </w:rPr>
        <w:t>Категорија</w:t>
      </w:r>
      <w:r w:rsidR="00606EF7" w:rsidRPr="00ED3D40">
        <w:rPr>
          <w:rFonts w:ascii="Verdana" w:hAnsi="Verdana"/>
          <w:b/>
          <w:i w:val="0"/>
          <w:noProof/>
          <w:color w:val="1F4E79" w:themeColor="accent1" w:themeShade="80"/>
          <w:sz w:val="20"/>
          <w:szCs w:val="20"/>
        </w:rPr>
        <w:t xml:space="preserve"> ризика: </w:t>
      </w:r>
      <w:r w:rsidR="00606EF7" w:rsidRPr="00ED3D40">
        <w:rPr>
          <w:rFonts w:ascii="Verdana" w:hAnsi="Verdana"/>
          <w:i w:val="0"/>
          <w:noProof/>
          <w:color w:val="1F4E79" w:themeColor="accent1" w:themeShade="80"/>
          <w:sz w:val="20"/>
          <w:szCs w:val="20"/>
        </w:rPr>
        <w:t>НЕЗНАТАН</w:t>
      </w:r>
      <w:r w:rsidR="00ED3D40">
        <w:rPr>
          <w:rFonts w:ascii="Verdana" w:hAnsi="Verdana"/>
          <w:i w:val="0"/>
          <w:noProof/>
          <w:color w:val="1F4E79" w:themeColor="accent1" w:themeShade="80"/>
          <w:sz w:val="20"/>
          <w:szCs w:val="20"/>
          <w:lang w:val="sr-Cyrl-RS"/>
        </w:rPr>
        <w:t>.</w:t>
      </w:r>
    </w:p>
    <w:p w:rsidR="00AD3D9E" w:rsidRDefault="00AD3D9E">
      <w:pPr>
        <w:spacing w:after="160" w:line="259" w:lineRule="auto"/>
        <w:rPr>
          <w:lang w:val="de-AT"/>
        </w:rPr>
      </w:pPr>
    </w:p>
    <w:p w:rsidR="00606EF7" w:rsidRPr="00771A1F" w:rsidRDefault="00606EF7" w:rsidP="00ED3D40">
      <w:pPr>
        <w:pStyle w:val="Heading3"/>
        <w:spacing w:after="240"/>
        <w:ind w:left="1004"/>
        <w:rPr>
          <w:rFonts w:ascii="Verdana" w:hAnsi="Verdana"/>
          <w:color w:val="1F497D"/>
          <w:sz w:val="24"/>
          <w:szCs w:val="24"/>
          <w:lang w:val="sr-Cyrl-RS"/>
        </w:rPr>
      </w:pPr>
      <w:bookmarkStart w:id="144" w:name="_Toc508295960"/>
      <w:bookmarkStart w:id="145" w:name="_Toc509827716"/>
      <w:bookmarkStart w:id="146" w:name="_Toc32924938"/>
      <w:r w:rsidRPr="00771A1F">
        <w:rPr>
          <w:rFonts w:ascii="Verdana" w:hAnsi="Verdana"/>
          <w:color w:val="1F497D"/>
          <w:sz w:val="24"/>
          <w:szCs w:val="24"/>
          <w:lang w:val="sr-Cyrl-RS"/>
        </w:rPr>
        <w:t>Ризик неиспуњења друге уговорне стране (кредитни)</w:t>
      </w:r>
      <w:bookmarkEnd w:id="144"/>
      <w:bookmarkEnd w:id="145"/>
      <w:bookmarkEnd w:id="146"/>
    </w:p>
    <w:p w:rsidR="00606EF7" w:rsidRPr="00ED3D40" w:rsidRDefault="00606EF7" w:rsidP="00ED3D40">
      <w:pPr>
        <w:spacing w:after="0"/>
        <w:rPr>
          <w:rFonts w:ascii="Verdana" w:eastAsia="Times New Roman" w:hAnsi="Verdana"/>
          <w:b/>
          <w:iCs/>
          <w:noProof/>
          <w:color w:val="1F497D"/>
          <w:spacing w:val="15"/>
          <w:sz w:val="20"/>
          <w:szCs w:val="20"/>
          <w:lang w:val="sr-Cyrl-RS"/>
        </w:rPr>
      </w:pPr>
      <w:r w:rsidRPr="00ED3D40">
        <w:rPr>
          <w:rFonts w:ascii="Verdana" w:eastAsia="Times New Roman" w:hAnsi="Verdana"/>
          <w:b/>
          <w:iCs/>
          <w:noProof/>
          <w:color w:val="1F497D"/>
          <w:spacing w:val="15"/>
          <w:sz w:val="20"/>
          <w:szCs w:val="20"/>
          <w:lang w:val="de-AT"/>
        </w:rPr>
        <w:t>Циљана наплата потраживања:</w:t>
      </w:r>
      <w:r w:rsidR="00ED3D40">
        <w:rPr>
          <w:rFonts w:ascii="Verdana" w:eastAsia="Times New Roman" w:hAnsi="Verdana"/>
          <w:b/>
          <w:iCs/>
          <w:noProof/>
          <w:color w:val="1F497D"/>
          <w:spacing w:val="15"/>
          <w:sz w:val="20"/>
          <w:szCs w:val="20"/>
          <w:lang w:val="sr-Cyrl-RS"/>
        </w:rPr>
        <w:t xml:space="preserve"> </w:t>
      </w:r>
      <w:r w:rsidRPr="0036219C">
        <w:rPr>
          <w:rFonts w:ascii="Verdana" w:hAnsi="Verdana"/>
          <w:color w:val="1F497D"/>
          <w:sz w:val="20"/>
          <w:szCs w:val="20"/>
          <w:lang w:val="sr-Cyrl-RS"/>
        </w:rPr>
        <w:t>Друштво у оквиру овог ризика прати пет подгрупа ризика и то:</w:t>
      </w:r>
    </w:p>
    <w:p w:rsidR="00606EF7" w:rsidRPr="0036219C" w:rsidRDefault="00606EF7" w:rsidP="004501B2">
      <w:pPr>
        <w:numPr>
          <w:ilvl w:val="0"/>
          <w:numId w:val="33"/>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ризик наплате потраживања за премије од цедената у земљи и иностранству,</w:t>
      </w:r>
    </w:p>
    <w:p w:rsidR="00606EF7" w:rsidRPr="0036219C" w:rsidRDefault="00606EF7" w:rsidP="004501B2">
      <w:pPr>
        <w:numPr>
          <w:ilvl w:val="0"/>
          <w:numId w:val="33"/>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ризик наплате потраживања за учешће у штетама од реосигруавача,</w:t>
      </w:r>
    </w:p>
    <w:p w:rsidR="00606EF7" w:rsidRPr="0036219C" w:rsidRDefault="00606EF7" w:rsidP="004501B2">
      <w:pPr>
        <w:numPr>
          <w:ilvl w:val="0"/>
          <w:numId w:val="33"/>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ризик наплате потраживања за орочене депозите и депозите по виђењу са припадајућим каматама</w:t>
      </w:r>
    </w:p>
    <w:p w:rsidR="00606EF7" w:rsidRPr="0036219C" w:rsidRDefault="00606EF7" w:rsidP="004501B2">
      <w:pPr>
        <w:numPr>
          <w:ilvl w:val="0"/>
          <w:numId w:val="33"/>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ризик наплате потраживања по основу дужничких хартија од вредности</w:t>
      </w:r>
      <w:r w:rsidRPr="0036219C">
        <w:rPr>
          <w:rFonts w:ascii="Verdana" w:hAnsi="Verdana"/>
          <w:color w:val="1F497D"/>
          <w:sz w:val="20"/>
          <w:szCs w:val="20"/>
          <w:lang w:val="sr-Cyrl-RS"/>
        </w:rPr>
        <w:tab/>
      </w:r>
    </w:p>
    <w:p w:rsidR="00606EF7" w:rsidRPr="0036219C" w:rsidRDefault="00606EF7" w:rsidP="004501B2">
      <w:pPr>
        <w:numPr>
          <w:ilvl w:val="0"/>
          <w:numId w:val="33"/>
        </w:numPr>
        <w:spacing w:after="0"/>
        <w:jc w:val="both"/>
        <w:rPr>
          <w:rFonts w:ascii="Verdana" w:hAnsi="Verdana"/>
          <w:color w:val="1F497D"/>
          <w:sz w:val="20"/>
          <w:szCs w:val="20"/>
          <w:lang w:val="sr-Cyrl-RS"/>
        </w:rPr>
      </w:pPr>
      <w:r w:rsidRPr="0036219C">
        <w:rPr>
          <w:rFonts w:ascii="Verdana" w:hAnsi="Verdana"/>
          <w:color w:val="1F497D"/>
          <w:sz w:val="20"/>
          <w:szCs w:val="20"/>
          <w:lang w:val="sr-Cyrl-RS"/>
        </w:rPr>
        <w:t>ризик немогућности поврата уложених средстава у власничке хартије од вредности.</w:t>
      </w: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 xml:space="preserve">Друштво је </w:t>
      </w:r>
      <w:r w:rsidR="00A32E59" w:rsidRPr="0036219C">
        <w:rPr>
          <w:rFonts w:ascii="Verdana" w:hAnsi="Verdana"/>
          <w:color w:val="1F497D"/>
          <w:sz w:val="20"/>
          <w:szCs w:val="20"/>
          <w:lang w:val="sr-Cyrl-RS"/>
        </w:rPr>
        <w:t>поставило као стратешки циљ да наплата потраживања износи ≥</w:t>
      </w:r>
      <w:r w:rsidRPr="0036219C">
        <w:rPr>
          <w:rFonts w:ascii="Verdana" w:hAnsi="Verdana"/>
          <w:color w:val="1F497D"/>
          <w:sz w:val="20"/>
          <w:szCs w:val="20"/>
          <w:lang w:val="sr-Cyrl-RS"/>
        </w:rPr>
        <w:t xml:space="preserve"> 70% мерено учешћем исправке вредности у укупним потраживањима.</w:t>
      </w:r>
    </w:p>
    <w:p w:rsidR="00606EF7" w:rsidRPr="00ED3D40" w:rsidRDefault="00606EF7" w:rsidP="00606EF7">
      <w:pPr>
        <w:rPr>
          <w:rFonts w:ascii="Verdana" w:eastAsia="Times New Roman" w:hAnsi="Verdana"/>
          <w:b/>
          <w:iCs/>
          <w:noProof/>
          <w:color w:val="1F497D"/>
          <w:spacing w:val="15"/>
          <w:sz w:val="20"/>
          <w:szCs w:val="20"/>
          <w:lang w:val="sr-Cyrl-RS"/>
        </w:rPr>
      </w:pPr>
      <w:r w:rsidRPr="00ED3D40">
        <w:rPr>
          <w:rFonts w:ascii="Verdana" w:eastAsia="Times New Roman" w:hAnsi="Verdana"/>
          <w:b/>
          <w:iCs/>
          <w:noProof/>
          <w:color w:val="1F497D"/>
          <w:spacing w:val="15"/>
          <w:sz w:val="20"/>
          <w:szCs w:val="20"/>
          <w:lang w:val="de-AT"/>
        </w:rPr>
        <w:t>Анализа утицаја</w:t>
      </w:r>
      <w:r w:rsidRPr="00ED3D40">
        <w:rPr>
          <w:rFonts w:ascii="Verdana" w:eastAsia="Times New Roman" w:hAnsi="Verdana"/>
          <w:b/>
          <w:iCs/>
          <w:noProof/>
          <w:color w:val="1F497D"/>
          <w:spacing w:val="15"/>
          <w:sz w:val="20"/>
          <w:szCs w:val="20"/>
          <w:lang w:val="sr-Cyrl-RS"/>
        </w:rPr>
        <w:t>:</w:t>
      </w: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Друштво у складу са Упутством за процењивање потраживања врши појединачну  исправку вредности  потраживања у висини целоукпног потраживања за  сва потраживања која су категоризована као неликвидна средства у складу са Одлуком о адекватности капитала друштва за осигурање/реосигур</w:t>
      </w:r>
      <w:r w:rsidR="00A32E59" w:rsidRPr="0036219C">
        <w:rPr>
          <w:rFonts w:ascii="Verdana" w:hAnsi="Verdana"/>
          <w:color w:val="1F497D"/>
          <w:sz w:val="20"/>
          <w:szCs w:val="20"/>
          <w:lang w:val="sr-Cyrl-RS"/>
        </w:rPr>
        <w:t xml:space="preserve">ање односно старија од 90 дана </w:t>
      </w: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За потраживања која су настала из основне делатности или инвестиционе активности , а која нису обухваћена појединачном исправком, Друштво врши процену вредности на нивоу укупних потражи</w:t>
      </w:r>
      <w:r w:rsidR="00A32E59" w:rsidRPr="0036219C">
        <w:rPr>
          <w:rFonts w:ascii="Verdana" w:hAnsi="Verdana"/>
          <w:color w:val="1F497D"/>
          <w:sz w:val="20"/>
          <w:szCs w:val="20"/>
          <w:lang w:val="sr-Cyrl-RS"/>
        </w:rPr>
        <w:t xml:space="preserve">вања једног пословног партнера </w:t>
      </w:r>
      <w:r w:rsidRPr="0036219C">
        <w:rPr>
          <w:rFonts w:ascii="Verdana" w:hAnsi="Verdana"/>
          <w:color w:val="1F497D"/>
          <w:sz w:val="20"/>
          <w:szCs w:val="20"/>
          <w:lang w:val="sr-Cyrl-RS"/>
        </w:rPr>
        <w:t>према следећим критеријумима:</w:t>
      </w:r>
    </w:p>
    <w:p w:rsidR="00606EF7" w:rsidRPr="0036219C" w:rsidRDefault="00606EF7" w:rsidP="004501B2">
      <w:pPr>
        <w:numPr>
          <w:ilvl w:val="0"/>
          <w:numId w:val="34"/>
        </w:numPr>
        <w:spacing w:after="0"/>
        <w:jc w:val="both"/>
        <w:rPr>
          <w:rFonts w:ascii="Verdana" w:hAnsi="Verdana"/>
          <w:noProof/>
          <w:color w:val="1F497D"/>
          <w:sz w:val="20"/>
          <w:lang w:val="de-AT"/>
        </w:rPr>
      </w:pPr>
      <w:r w:rsidRPr="0036219C">
        <w:rPr>
          <w:rFonts w:ascii="Verdana" w:hAnsi="Verdana"/>
          <w:noProof/>
          <w:color w:val="1F497D"/>
          <w:sz w:val="20"/>
          <w:lang w:val="de-AT"/>
        </w:rPr>
        <w:t xml:space="preserve">историје сарадње са </w:t>
      </w:r>
      <w:r w:rsidRPr="0036219C">
        <w:rPr>
          <w:rFonts w:ascii="Verdana" w:hAnsi="Verdana"/>
          <w:noProof/>
          <w:color w:val="1F497D"/>
          <w:sz w:val="20"/>
          <w:lang w:val="sr-Cyrl-RS"/>
        </w:rPr>
        <w:t>пословним партнером</w:t>
      </w:r>
      <w:r w:rsidRPr="0036219C">
        <w:rPr>
          <w:rFonts w:ascii="Verdana" w:hAnsi="Verdana"/>
          <w:noProof/>
          <w:color w:val="1F497D"/>
          <w:sz w:val="20"/>
          <w:lang w:val="de-AT"/>
        </w:rPr>
        <w:t xml:space="preserve"> и</w:t>
      </w:r>
    </w:p>
    <w:p w:rsidR="00606EF7" w:rsidRPr="0036219C" w:rsidRDefault="00606EF7" w:rsidP="004501B2">
      <w:pPr>
        <w:numPr>
          <w:ilvl w:val="0"/>
          <w:numId w:val="34"/>
        </w:numPr>
        <w:spacing w:after="0"/>
        <w:jc w:val="both"/>
        <w:rPr>
          <w:rFonts w:ascii="Verdana" w:hAnsi="Verdana"/>
          <w:noProof/>
          <w:color w:val="1F497D"/>
          <w:sz w:val="20"/>
          <w:lang w:val="de-AT"/>
        </w:rPr>
      </w:pPr>
      <w:r w:rsidRPr="0036219C">
        <w:rPr>
          <w:rFonts w:ascii="Verdana" w:hAnsi="Verdana"/>
          <w:noProof/>
          <w:color w:val="1F497D"/>
          <w:sz w:val="20"/>
          <w:lang w:val="de-AT"/>
        </w:rPr>
        <w:t>доцње у измиривању доспелих обавеза</w:t>
      </w:r>
    </w:p>
    <w:p w:rsidR="00606EF7" w:rsidRPr="0036219C" w:rsidRDefault="00606EF7" w:rsidP="004501B2">
      <w:pPr>
        <w:numPr>
          <w:ilvl w:val="0"/>
          <w:numId w:val="34"/>
        </w:numPr>
        <w:spacing w:after="0"/>
        <w:jc w:val="both"/>
        <w:rPr>
          <w:rFonts w:ascii="Verdana" w:hAnsi="Verdana"/>
          <w:noProof/>
          <w:color w:val="1F497D"/>
          <w:sz w:val="20"/>
          <w:lang w:val="de-AT"/>
        </w:rPr>
      </w:pPr>
      <w:r w:rsidRPr="0036219C">
        <w:rPr>
          <w:rFonts w:ascii="Verdana" w:hAnsi="Verdana"/>
          <w:noProof/>
          <w:color w:val="1F497D"/>
          <w:sz w:val="20"/>
          <w:lang w:val="de-AT"/>
        </w:rPr>
        <w:t>финансијске способности пословног партнера  значаја сарадње за будуће пословање Друштва.</w:t>
      </w:r>
    </w:p>
    <w:p w:rsidR="00606EF7" w:rsidRPr="0036219C" w:rsidRDefault="00606EF7" w:rsidP="00ED3D40">
      <w:pPr>
        <w:spacing w:after="0"/>
        <w:jc w:val="both"/>
        <w:rPr>
          <w:rFonts w:ascii="Verdana" w:hAnsi="Verdana"/>
          <w:noProof/>
          <w:color w:val="1F497D"/>
          <w:sz w:val="20"/>
          <w:lang w:val="de-AT"/>
        </w:rPr>
      </w:pPr>
      <w:r w:rsidRPr="0036219C">
        <w:rPr>
          <w:rFonts w:ascii="Verdana" w:hAnsi="Verdana"/>
          <w:noProof/>
          <w:color w:val="1F497D"/>
          <w:sz w:val="20"/>
          <w:lang w:val="de-AT"/>
        </w:rPr>
        <w:t xml:space="preserve">Финансијска способност пословног партнера процењује се на основу следећих параметара (наведених по опадајућој важности): </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t>историја измирења обавеза;</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t>солвентност;</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lastRenderedPageBreak/>
        <w:t>ликвидност;</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t>токови новца у претходном периоду и очекивани будући токови новца;</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t>профитабилност;</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t>општи услови пословања и перспектива пословног партнера, као и његов положај на тржишту делатности којима се бави;</w:t>
      </w:r>
    </w:p>
    <w:p w:rsidR="00606EF7" w:rsidRPr="0036219C" w:rsidRDefault="00606EF7" w:rsidP="004501B2">
      <w:pPr>
        <w:numPr>
          <w:ilvl w:val="0"/>
          <w:numId w:val="35"/>
        </w:numPr>
        <w:spacing w:after="0"/>
        <w:jc w:val="both"/>
        <w:rPr>
          <w:rFonts w:ascii="Verdana" w:hAnsi="Verdana"/>
          <w:noProof/>
          <w:color w:val="1F497D"/>
          <w:sz w:val="20"/>
          <w:lang w:val="de-AT"/>
        </w:rPr>
      </w:pPr>
      <w:r w:rsidRPr="0036219C">
        <w:rPr>
          <w:rFonts w:ascii="Verdana" w:hAnsi="Verdana"/>
          <w:noProof/>
          <w:color w:val="1F497D"/>
          <w:sz w:val="20"/>
          <w:lang w:val="de-AT"/>
        </w:rPr>
        <w:t xml:space="preserve">квалитет и стручност менаџмента. </w:t>
      </w:r>
    </w:p>
    <w:p w:rsidR="00606EF7" w:rsidRDefault="00606EF7" w:rsidP="00ED3D40">
      <w:pPr>
        <w:spacing w:before="240"/>
        <w:jc w:val="both"/>
        <w:rPr>
          <w:rFonts w:ascii="Verdana" w:hAnsi="Verdana"/>
          <w:noProof/>
          <w:color w:val="1F497D"/>
          <w:sz w:val="20"/>
          <w:lang w:val="sr-Cyrl-RS"/>
        </w:rPr>
      </w:pPr>
      <w:r w:rsidRPr="0036219C">
        <w:rPr>
          <w:rFonts w:ascii="Verdana" w:hAnsi="Verdana"/>
          <w:noProof/>
          <w:color w:val="1F497D"/>
          <w:sz w:val="20"/>
          <w:lang w:val="sr-Cyrl-RS"/>
        </w:rPr>
        <w:t>У следећој табели је дат преглед бруто потраживања, исправке вредности и нето потраживања по појединим</w:t>
      </w:r>
      <w:r w:rsidR="00464329" w:rsidRPr="0036219C">
        <w:rPr>
          <w:rFonts w:ascii="Verdana" w:hAnsi="Verdana"/>
          <w:noProof/>
          <w:color w:val="1F497D"/>
          <w:sz w:val="20"/>
          <w:lang w:val="sr-Cyrl-RS"/>
        </w:rPr>
        <w:t xml:space="preserve"> категоријама.</w:t>
      </w:r>
    </w:p>
    <w:p w:rsidR="00E26C6E" w:rsidRPr="00CB662C" w:rsidRDefault="00E26C6E" w:rsidP="00E26C6E">
      <w:pPr>
        <w:spacing w:after="0"/>
        <w:ind w:left="5664" w:firstLine="708"/>
        <w:jc w:val="both"/>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5240" w:type="dxa"/>
        <w:jc w:val="center"/>
        <w:tblLook w:val="04A0" w:firstRow="1" w:lastRow="0" w:firstColumn="1" w:lastColumn="0" w:noHBand="0" w:noVBand="1"/>
      </w:tblPr>
      <w:tblGrid>
        <w:gridCol w:w="3397"/>
        <w:gridCol w:w="1843"/>
      </w:tblGrid>
      <w:tr w:rsidR="00E26C6E" w:rsidRPr="00E26C6E" w:rsidTr="00E26C6E">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240" w:type="dxa"/>
            <w:gridSpan w:val="2"/>
            <w:vAlign w:val="center"/>
            <w:hideMark/>
          </w:tcPr>
          <w:p w:rsidR="00E26C6E" w:rsidRPr="00E26C6E" w:rsidRDefault="00E26C6E" w:rsidP="00E26C6E">
            <w:pPr>
              <w:spacing w:after="0" w:line="240" w:lineRule="auto"/>
              <w:rPr>
                <w:rFonts w:ascii="Verdana" w:eastAsia="Times New Roman" w:hAnsi="Verdana"/>
                <w:sz w:val="18"/>
                <w:szCs w:val="18"/>
                <w:lang w:val="sr-Latn-RS" w:eastAsia="sr-Latn-RS"/>
              </w:rPr>
            </w:pPr>
            <w:r w:rsidRPr="00E26C6E">
              <w:rPr>
                <w:rFonts w:ascii="Verdana" w:eastAsia="Times New Roman" w:hAnsi="Verdana"/>
                <w:sz w:val="18"/>
                <w:szCs w:val="18"/>
                <w:lang w:val="sr-Latn-RS" w:eastAsia="sr-Latn-RS"/>
              </w:rPr>
              <w:t>Потраживања на дан 31.12.2019</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ПРЕМИЈA</w:t>
            </w:r>
          </w:p>
        </w:tc>
        <w:tc>
          <w:tcPr>
            <w:tcW w:w="1843" w:type="dxa"/>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921.501</w:t>
            </w:r>
          </w:p>
        </w:tc>
      </w:tr>
      <w:tr w:rsidR="00E26C6E" w:rsidRPr="00E26C6E" w:rsidTr="00E26C6E">
        <w:trPr>
          <w:trHeight w:val="40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исправка вредности</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32.998</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учешће исправке у бруто потраживањима</w:t>
            </w:r>
          </w:p>
        </w:tc>
        <w:tc>
          <w:tcPr>
            <w:tcW w:w="1843"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E26C6E">
              <w:rPr>
                <w:rFonts w:ascii="Verdana" w:eastAsia="Times New Roman" w:hAnsi="Verdana"/>
                <w:bCs/>
                <w:color w:val="1F4E79" w:themeColor="accent1" w:themeShade="80"/>
                <w:sz w:val="18"/>
                <w:szCs w:val="18"/>
                <w:lang w:val="sr-Latn-RS" w:eastAsia="sr-Latn-RS"/>
              </w:rPr>
              <w:t>3,58%</w:t>
            </w:r>
          </w:p>
        </w:tc>
      </w:tr>
      <w:tr w:rsidR="00E26C6E" w:rsidRPr="00E26C6E" w:rsidTr="00E26C6E">
        <w:trPr>
          <w:trHeight w:val="31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ШТЕТЕ</w:t>
            </w:r>
          </w:p>
        </w:tc>
        <w:tc>
          <w:tcPr>
            <w:tcW w:w="1843" w:type="dxa"/>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247.854</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исправка  вредности</w:t>
            </w:r>
          </w:p>
        </w:tc>
        <w:tc>
          <w:tcPr>
            <w:tcW w:w="1843"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86.684</w:t>
            </w:r>
          </w:p>
        </w:tc>
      </w:tr>
      <w:tr w:rsidR="00E26C6E" w:rsidRPr="00E26C6E" w:rsidTr="00E26C6E">
        <w:trPr>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учешће исправке у бруто потраживањима</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E26C6E">
              <w:rPr>
                <w:rFonts w:ascii="Verdana" w:eastAsia="Times New Roman" w:hAnsi="Verdana"/>
                <w:bCs/>
                <w:color w:val="1F4E79" w:themeColor="accent1" w:themeShade="80"/>
                <w:sz w:val="18"/>
                <w:szCs w:val="18"/>
                <w:lang w:val="sr-Latn-RS" w:eastAsia="sr-Latn-RS"/>
              </w:rPr>
              <w:t>34,97%</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ДЕПОЗИТИ И ДУЖНИЧКЕ ХОВ</w:t>
            </w:r>
          </w:p>
        </w:tc>
        <w:tc>
          <w:tcPr>
            <w:tcW w:w="1843" w:type="dxa"/>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2.110.897</w:t>
            </w:r>
          </w:p>
        </w:tc>
      </w:tr>
      <w:tr w:rsidR="00E26C6E" w:rsidRPr="00E26C6E" w:rsidTr="00E26C6E">
        <w:trPr>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депозити</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1.520.771</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исправка вредности депозита</w:t>
            </w:r>
          </w:p>
        </w:tc>
        <w:tc>
          <w:tcPr>
            <w:tcW w:w="1843" w:type="dxa"/>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117.593</w:t>
            </w:r>
          </w:p>
        </w:tc>
      </w:tr>
      <w:tr w:rsidR="00E26C6E" w:rsidRPr="00E26C6E" w:rsidTr="00E26C6E">
        <w:trPr>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Дужничке ХОВ</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590.126</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43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 xml:space="preserve">исправка вредности </w:t>
            </w:r>
          </w:p>
        </w:tc>
        <w:tc>
          <w:tcPr>
            <w:tcW w:w="1843" w:type="dxa"/>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0</w:t>
            </w:r>
          </w:p>
        </w:tc>
      </w:tr>
      <w:tr w:rsidR="00E26C6E" w:rsidRPr="00E26C6E" w:rsidTr="00E26C6E">
        <w:trPr>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 xml:space="preserve">учешће исправке у укупним депозитима и дужничким ХОВ </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E26C6E">
              <w:rPr>
                <w:rFonts w:ascii="Verdana" w:eastAsia="Times New Roman" w:hAnsi="Verdana"/>
                <w:bCs/>
                <w:color w:val="1F4E79" w:themeColor="accent1" w:themeShade="80"/>
                <w:sz w:val="18"/>
                <w:szCs w:val="18"/>
                <w:lang w:val="sr-Latn-RS" w:eastAsia="sr-Latn-RS"/>
              </w:rPr>
              <w:t>5,57%</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власничке хартије од вредности</w:t>
            </w:r>
          </w:p>
        </w:tc>
        <w:tc>
          <w:tcPr>
            <w:tcW w:w="1843" w:type="dxa"/>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343.527</w:t>
            </w:r>
          </w:p>
        </w:tc>
      </w:tr>
      <w:tr w:rsidR="00E26C6E" w:rsidRPr="00E26C6E" w:rsidTr="00E26C6E">
        <w:trPr>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исправка  вредности</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216.819</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Учешће исправке у укупним вредностима власничких ХОВ</w:t>
            </w:r>
          </w:p>
        </w:tc>
        <w:tc>
          <w:tcPr>
            <w:tcW w:w="1843"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E26C6E">
              <w:rPr>
                <w:rFonts w:ascii="Verdana" w:eastAsia="Times New Roman" w:hAnsi="Verdana"/>
                <w:bCs/>
                <w:color w:val="1F4E79" w:themeColor="accent1" w:themeShade="80"/>
                <w:sz w:val="18"/>
                <w:szCs w:val="18"/>
                <w:lang w:val="sr-Latn-RS" w:eastAsia="sr-Latn-RS"/>
              </w:rPr>
              <w:t>63,12%</w:t>
            </w:r>
          </w:p>
        </w:tc>
      </w:tr>
      <w:tr w:rsidR="00E26C6E" w:rsidRPr="00E26C6E" w:rsidTr="00E26C6E">
        <w:trPr>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укупна потраживања</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E26C6E">
              <w:rPr>
                <w:rFonts w:ascii="Verdana" w:eastAsia="Times New Roman" w:hAnsi="Verdana"/>
                <w:bCs/>
                <w:color w:val="1F4E79" w:themeColor="accent1" w:themeShade="80"/>
                <w:sz w:val="18"/>
                <w:szCs w:val="18"/>
                <w:lang w:val="sr-Latn-RS" w:eastAsia="sr-Latn-RS"/>
              </w:rPr>
              <w:t>3.497.071</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 xml:space="preserve">Исправка вредности </w:t>
            </w:r>
          </w:p>
        </w:tc>
        <w:tc>
          <w:tcPr>
            <w:tcW w:w="1843" w:type="dxa"/>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454.094</w:t>
            </w:r>
          </w:p>
        </w:tc>
      </w:tr>
      <w:tr w:rsidR="00E26C6E" w:rsidRPr="00E26C6E" w:rsidTr="00E26C6E">
        <w:trPr>
          <w:trHeight w:val="54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Учешће исправке вредности у укупној вредности</w:t>
            </w:r>
          </w:p>
        </w:tc>
        <w:tc>
          <w:tcPr>
            <w:tcW w:w="1843"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E26C6E">
              <w:rPr>
                <w:rFonts w:ascii="Verdana" w:eastAsia="Times New Roman" w:hAnsi="Verdana"/>
                <w:bCs/>
                <w:color w:val="1F4E79" w:themeColor="accent1" w:themeShade="80"/>
                <w:sz w:val="18"/>
                <w:szCs w:val="18"/>
                <w:lang w:val="sr-Latn-RS" w:eastAsia="sr-Latn-RS"/>
              </w:rPr>
              <w:t>12,98%</w:t>
            </w:r>
          </w:p>
        </w:tc>
      </w:tr>
    </w:tbl>
    <w:p w:rsidR="00E26C6E" w:rsidRDefault="00E26C6E" w:rsidP="00606EF7">
      <w:pPr>
        <w:jc w:val="both"/>
        <w:rPr>
          <w:rFonts w:ascii="Verdana" w:hAnsi="Verdana"/>
          <w:noProof/>
          <w:color w:val="1F497D"/>
          <w:sz w:val="20"/>
          <w:lang w:val="sr-Cyrl-RS"/>
        </w:rPr>
      </w:pPr>
    </w:p>
    <w:p w:rsidR="0038584F" w:rsidRDefault="0038584F">
      <w:pPr>
        <w:spacing w:after="160" w:line="259" w:lineRule="auto"/>
        <w:rPr>
          <w:rFonts w:ascii="Verdana" w:hAnsi="Verdana"/>
          <w:noProof/>
          <w:color w:val="1F497D"/>
          <w:sz w:val="20"/>
          <w:lang w:val="sr-Cyrl-RS"/>
        </w:rPr>
      </w:pPr>
      <w:r>
        <w:rPr>
          <w:rFonts w:ascii="Verdana" w:hAnsi="Verdana"/>
          <w:noProof/>
          <w:color w:val="1F497D"/>
          <w:sz w:val="20"/>
          <w:lang w:val="sr-Cyrl-RS"/>
        </w:rPr>
        <w:br w:type="page"/>
      </w:r>
    </w:p>
    <w:p w:rsidR="00606EF7" w:rsidRDefault="00F32780" w:rsidP="00606EF7">
      <w:pPr>
        <w:jc w:val="both"/>
        <w:rPr>
          <w:rFonts w:ascii="Verdana" w:hAnsi="Verdana"/>
          <w:noProof/>
          <w:color w:val="1F497D"/>
          <w:sz w:val="20"/>
          <w:lang w:val="sr-Cyrl-RS"/>
        </w:rPr>
      </w:pPr>
      <w:r>
        <w:rPr>
          <w:noProof/>
          <w:lang w:val="sr-Latn-RS" w:eastAsia="sr-Latn-RS"/>
        </w:rPr>
        <w:lastRenderedPageBreak/>
        <w:drawing>
          <wp:anchor distT="0" distB="0" distL="114300" distR="114300" simplePos="0" relativeHeight="251670528" behindDoc="0" locked="0" layoutInCell="1" allowOverlap="1" wp14:anchorId="2FEE07E7" wp14:editId="59B20262">
            <wp:simplePos x="0" y="0"/>
            <wp:positionH relativeFrom="margin">
              <wp:posOffset>2307330</wp:posOffset>
            </wp:positionH>
            <wp:positionV relativeFrom="paragraph">
              <wp:posOffset>275958</wp:posOffset>
            </wp:positionV>
            <wp:extent cx="2170323" cy="1775532"/>
            <wp:effectExtent l="0" t="0" r="1905"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197560" cy="1797814"/>
                    </a:xfrm>
                    <a:prstGeom prst="rect">
                      <a:avLst/>
                    </a:prstGeom>
                  </pic:spPr>
                </pic:pic>
              </a:graphicData>
            </a:graphic>
            <wp14:sizeRelH relativeFrom="margin">
              <wp14:pctWidth>0</wp14:pctWidth>
            </wp14:sizeRelH>
            <wp14:sizeRelV relativeFrom="margin">
              <wp14:pctHeight>0</wp14:pctHeight>
            </wp14:sizeRelV>
          </wp:anchor>
        </w:drawing>
      </w:r>
      <w:r w:rsidR="00606EF7" w:rsidRPr="0036219C">
        <w:rPr>
          <w:rFonts w:ascii="Verdana" w:hAnsi="Verdana"/>
          <w:noProof/>
          <w:color w:val="1F497D"/>
          <w:sz w:val="20"/>
          <w:lang w:val="sr-Cyrl-RS"/>
        </w:rPr>
        <w:t>У наставку је дат преглед рочности по појединим категоријама.</w:t>
      </w:r>
    </w:p>
    <w:tbl>
      <w:tblPr>
        <w:tblStyle w:val="GridTable4-Accent1"/>
        <w:tblW w:w="2972" w:type="dxa"/>
        <w:tblLook w:val="04A0" w:firstRow="1" w:lastRow="0" w:firstColumn="1" w:lastColumn="0" w:noHBand="0" w:noVBand="1"/>
      </w:tblPr>
      <w:tblGrid>
        <w:gridCol w:w="2263"/>
        <w:gridCol w:w="969"/>
      </w:tblGrid>
      <w:tr w:rsidR="00E26C6E" w:rsidRPr="00E26C6E" w:rsidTr="00E26C6E">
        <w:trPr>
          <w:cnfStyle w:val="100000000000" w:firstRow="1" w:lastRow="0" w:firstColumn="0" w:lastColumn="0" w:oddVBand="0" w:evenVBand="0" w:oddHBand="0"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2972" w:type="dxa"/>
            <w:gridSpan w:val="2"/>
            <w:noWrap/>
            <w:vAlign w:val="center"/>
            <w:hideMark/>
          </w:tcPr>
          <w:p w:rsidR="00E26C6E" w:rsidRPr="00F32780" w:rsidRDefault="00E26C6E" w:rsidP="00E26C6E">
            <w:pPr>
              <w:spacing w:after="0" w:line="240" w:lineRule="auto"/>
              <w:jc w:val="center"/>
              <w:rPr>
                <w:rFonts w:ascii="Verdana" w:eastAsia="Times New Roman" w:hAnsi="Verdana"/>
                <w:b w:val="0"/>
                <w:sz w:val="16"/>
                <w:szCs w:val="16"/>
                <w:lang w:val="sr-Latn-RS" w:eastAsia="sr-Latn-RS"/>
              </w:rPr>
            </w:pPr>
            <w:r w:rsidRPr="00F32780">
              <w:rPr>
                <w:rFonts w:ascii="Verdana" w:eastAsia="Times New Roman" w:hAnsi="Verdana"/>
                <w:sz w:val="16"/>
                <w:szCs w:val="16"/>
                <w:lang w:val="sr-Latn-RS" w:eastAsia="sr-Latn-RS"/>
              </w:rPr>
              <w:t>П</w:t>
            </w:r>
            <w:r w:rsidRPr="00E26C6E">
              <w:rPr>
                <w:rFonts w:ascii="Verdana" w:eastAsia="Times New Roman" w:hAnsi="Verdana"/>
                <w:sz w:val="16"/>
                <w:szCs w:val="16"/>
                <w:lang w:val="sr-Latn-RS" w:eastAsia="sr-Latn-RS"/>
              </w:rPr>
              <w:t>отраживања за премију</w:t>
            </w:r>
          </w:p>
          <w:p w:rsidR="00E26C6E" w:rsidRPr="00E26C6E" w:rsidRDefault="00E26C6E" w:rsidP="00E26C6E">
            <w:pPr>
              <w:spacing w:after="0" w:line="240" w:lineRule="auto"/>
              <w:jc w:val="center"/>
              <w:rPr>
                <w:rFonts w:ascii="Verdana" w:eastAsia="Times New Roman" w:hAnsi="Verdana"/>
                <w:color w:val="000000"/>
                <w:sz w:val="18"/>
                <w:szCs w:val="18"/>
                <w:lang w:val="sr-Cyrl-RS" w:eastAsia="sr-Latn-RS"/>
              </w:rPr>
            </w:pPr>
            <w:r w:rsidRPr="00F32780">
              <w:rPr>
                <w:rFonts w:ascii="Verdana" w:eastAsia="Times New Roman" w:hAnsi="Verdana"/>
                <w:sz w:val="16"/>
                <w:szCs w:val="16"/>
                <w:lang w:val="sr-Cyrl-RS" w:eastAsia="sr-Latn-RS"/>
              </w:rPr>
              <w:t xml:space="preserve">(у </w:t>
            </w:r>
            <w:r w:rsidRPr="00E26C6E">
              <w:rPr>
                <w:rFonts w:ascii="Verdana" w:eastAsia="Times New Roman" w:hAnsi="Verdana"/>
                <w:sz w:val="16"/>
                <w:szCs w:val="16"/>
                <w:lang w:val="sr-Latn-RS" w:eastAsia="sr-Latn-RS"/>
              </w:rPr>
              <w:t>000 РСД</w:t>
            </w:r>
            <w:r w:rsidRPr="00F32780">
              <w:rPr>
                <w:rFonts w:ascii="Verdana" w:eastAsia="Times New Roman" w:hAnsi="Verdana"/>
                <w:sz w:val="16"/>
                <w:szCs w:val="16"/>
                <w:lang w:val="sr-Cyrl-RS" w:eastAsia="sr-Latn-RS"/>
              </w:rPr>
              <w:t>)</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 xml:space="preserve">укупна потраживања </w:t>
            </w:r>
          </w:p>
        </w:tc>
        <w:tc>
          <w:tcPr>
            <w:tcW w:w="709"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905.790</w:t>
            </w:r>
          </w:p>
        </w:tc>
      </w:tr>
      <w:tr w:rsidR="00E26C6E" w:rsidRPr="00E26C6E" w:rsidTr="00E26C6E">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недоспело</w:t>
            </w:r>
          </w:p>
        </w:tc>
        <w:tc>
          <w:tcPr>
            <w:tcW w:w="709"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765.844</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доспело до 90 дана</w:t>
            </w:r>
          </w:p>
        </w:tc>
        <w:tc>
          <w:tcPr>
            <w:tcW w:w="709"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56.148</w:t>
            </w:r>
          </w:p>
        </w:tc>
      </w:tr>
      <w:tr w:rsidR="00E26C6E" w:rsidRPr="00E26C6E" w:rsidTr="00E26C6E">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91-180</w:t>
            </w:r>
          </w:p>
        </w:tc>
        <w:tc>
          <w:tcPr>
            <w:tcW w:w="709"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50.501</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181-360</w:t>
            </w:r>
          </w:p>
        </w:tc>
        <w:tc>
          <w:tcPr>
            <w:tcW w:w="709"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13.234</w:t>
            </w:r>
          </w:p>
        </w:tc>
      </w:tr>
      <w:tr w:rsidR="00E26C6E" w:rsidRPr="00E26C6E" w:rsidTr="00E26C6E">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преко  360</w:t>
            </w:r>
          </w:p>
        </w:tc>
        <w:tc>
          <w:tcPr>
            <w:tcW w:w="709" w:type="dxa"/>
            <w:noWrap/>
            <w:vAlign w:val="center"/>
            <w:hideMark/>
          </w:tcPr>
          <w:p w:rsidR="00E26C6E" w:rsidRPr="00E26C6E" w:rsidRDefault="00E26C6E" w:rsidP="00E26C6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14.853</w:t>
            </w:r>
          </w:p>
        </w:tc>
      </w:tr>
      <w:tr w:rsidR="00E26C6E" w:rsidRPr="00E26C6E" w:rsidTr="00E26C6E">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E26C6E" w:rsidRPr="00E26C6E" w:rsidRDefault="00E26C6E" w:rsidP="00E26C6E">
            <w:pPr>
              <w:spacing w:after="0" w:line="240" w:lineRule="auto"/>
              <w:rPr>
                <w:rFonts w:ascii="Verdana" w:eastAsia="Times New Roman" w:hAnsi="Verdana"/>
                <w:b w:val="0"/>
                <w:color w:val="1F4E79" w:themeColor="accent1" w:themeShade="80"/>
                <w:sz w:val="18"/>
                <w:szCs w:val="18"/>
                <w:lang w:val="sr-Latn-RS" w:eastAsia="sr-Latn-RS"/>
              </w:rPr>
            </w:pPr>
            <w:r w:rsidRPr="00E26C6E">
              <w:rPr>
                <w:rFonts w:ascii="Verdana" w:eastAsia="Times New Roman" w:hAnsi="Verdana"/>
                <w:b w:val="0"/>
                <w:color w:val="1F4E79" w:themeColor="accent1" w:themeShade="80"/>
                <w:sz w:val="18"/>
                <w:szCs w:val="18"/>
                <w:lang w:val="sr-Latn-RS" w:eastAsia="sr-Latn-RS"/>
              </w:rPr>
              <w:t>друштва у стечају</w:t>
            </w:r>
          </w:p>
        </w:tc>
        <w:tc>
          <w:tcPr>
            <w:tcW w:w="709" w:type="dxa"/>
            <w:noWrap/>
            <w:vAlign w:val="center"/>
            <w:hideMark/>
          </w:tcPr>
          <w:p w:rsidR="00E26C6E" w:rsidRPr="00E26C6E" w:rsidRDefault="00E26C6E" w:rsidP="00E26C6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E26C6E">
              <w:rPr>
                <w:rFonts w:ascii="Verdana" w:eastAsia="Times New Roman" w:hAnsi="Verdana"/>
                <w:color w:val="1F4E79" w:themeColor="accent1" w:themeShade="80"/>
                <w:sz w:val="18"/>
                <w:szCs w:val="18"/>
                <w:lang w:val="sr-Latn-RS" w:eastAsia="sr-Latn-RS"/>
              </w:rPr>
              <w:t>5.210</w:t>
            </w:r>
          </w:p>
        </w:tc>
      </w:tr>
    </w:tbl>
    <w:p w:rsidR="00E26C6E" w:rsidRDefault="00E26C6E" w:rsidP="00606EF7">
      <w:pPr>
        <w:jc w:val="both"/>
        <w:rPr>
          <w:rFonts w:ascii="Verdana" w:hAnsi="Verdana"/>
          <w:noProof/>
          <w:color w:val="1F497D"/>
          <w:sz w:val="20"/>
          <w:lang w:val="sr-Cyrl-RS"/>
        </w:rPr>
      </w:pPr>
    </w:p>
    <w:tbl>
      <w:tblPr>
        <w:tblStyle w:val="GridTable4-Accent1"/>
        <w:tblW w:w="3397" w:type="dxa"/>
        <w:tblLook w:val="04A0" w:firstRow="1" w:lastRow="0" w:firstColumn="1" w:lastColumn="0" w:noHBand="0" w:noVBand="1"/>
      </w:tblPr>
      <w:tblGrid>
        <w:gridCol w:w="2263"/>
        <w:gridCol w:w="1134"/>
      </w:tblGrid>
      <w:tr w:rsidR="00F32780" w:rsidRPr="00F32780" w:rsidTr="00F32780">
        <w:trPr>
          <w:cnfStyle w:val="100000000000" w:firstRow="1" w:lastRow="0" w:firstColumn="0" w:lastColumn="0" w:oddVBand="0" w:evenVBand="0" w:oddHBand="0"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3397" w:type="dxa"/>
            <w:gridSpan w:val="2"/>
            <w:noWrap/>
            <w:vAlign w:val="center"/>
            <w:hideMark/>
          </w:tcPr>
          <w:p w:rsidR="00F32780" w:rsidRPr="00F32780" w:rsidRDefault="00F32780" w:rsidP="00F32780">
            <w:pPr>
              <w:spacing w:after="0" w:line="240" w:lineRule="auto"/>
              <w:jc w:val="center"/>
              <w:rPr>
                <w:rFonts w:ascii="Verdana" w:eastAsia="Times New Roman" w:hAnsi="Verdana"/>
                <w:color w:val="000000"/>
                <w:sz w:val="16"/>
                <w:szCs w:val="16"/>
                <w:lang w:val="sr-Cyrl-RS" w:eastAsia="sr-Latn-RS"/>
              </w:rPr>
            </w:pPr>
            <w:r w:rsidRPr="00F32780">
              <w:rPr>
                <w:rFonts w:ascii="Verdana" w:eastAsia="Times New Roman" w:hAnsi="Verdana"/>
                <w:color w:val="F2F2F2" w:themeColor="background1" w:themeShade="F2"/>
                <w:sz w:val="16"/>
                <w:szCs w:val="16"/>
                <w:lang w:val="sr-Latn-RS" w:eastAsia="sr-Latn-RS"/>
              </w:rPr>
              <w:t xml:space="preserve">Потраживања за учешће у штетама </w:t>
            </w:r>
            <w:r w:rsidRPr="00F32780">
              <w:rPr>
                <w:rFonts w:ascii="Verdana" w:eastAsia="Times New Roman" w:hAnsi="Verdana"/>
                <w:color w:val="F2F2F2" w:themeColor="background1" w:themeShade="F2"/>
                <w:sz w:val="16"/>
                <w:szCs w:val="16"/>
                <w:lang w:val="sr-Cyrl-RS" w:eastAsia="sr-Latn-RS"/>
              </w:rPr>
              <w:t>(</w:t>
            </w:r>
            <w:r w:rsidRPr="00F32780">
              <w:rPr>
                <w:rFonts w:ascii="Verdana" w:eastAsia="Times New Roman" w:hAnsi="Verdana"/>
                <w:color w:val="F2F2F2" w:themeColor="background1" w:themeShade="F2"/>
                <w:sz w:val="16"/>
                <w:szCs w:val="16"/>
                <w:lang w:val="sr-Latn-RS" w:eastAsia="sr-Latn-RS"/>
              </w:rPr>
              <w:t>у 000 РСД</w:t>
            </w:r>
            <w:r w:rsidRPr="00F32780">
              <w:rPr>
                <w:rFonts w:ascii="Verdana" w:eastAsia="Times New Roman" w:hAnsi="Verdana"/>
                <w:color w:val="F2F2F2" w:themeColor="background1" w:themeShade="F2"/>
                <w:sz w:val="16"/>
                <w:szCs w:val="16"/>
                <w:lang w:val="sr-Cyrl-RS" w:eastAsia="sr-Latn-RS"/>
              </w:rPr>
              <w:t>)</w:t>
            </w:r>
          </w:p>
        </w:tc>
      </w:tr>
      <w:tr w:rsidR="00F32780" w:rsidRPr="00F32780" w:rsidTr="00F3278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укупна</w:t>
            </w:r>
          </w:p>
        </w:tc>
        <w:tc>
          <w:tcPr>
            <w:tcW w:w="1134" w:type="dxa"/>
            <w:noWrap/>
            <w:vAlign w:val="center"/>
            <w:hideMark/>
          </w:tcPr>
          <w:p w:rsidR="00F32780" w:rsidRPr="00F32780" w:rsidRDefault="00F32780" w:rsidP="00F3278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149.723</w:t>
            </w:r>
          </w:p>
        </w:tc>
      </w:tr>
      <w:tr w:rsidR="00F32780" w:rsidRPr="00F32780" w:rsidTr="00F32780">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доспело до 90 дана</w:t>
            </w:r>
          </w:p>
        </w:tc>
        <w:tc>
          <w:tcPr>
            <w:tcW w:w="1134" w:type="dxa"/>
            <w:noWrap/>
            <w:vAlign w:val="center"/>
            <w:hideMark/>
          </w:tcPr>
          <w:p w:rsidR="00F32780" w:rsidRPr="00F32780" w:rsidRDefault="00F32780" w:rsidP="00F3278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71.676</w:t>
            </w:r>
          </w:p>
        </w:tc>
      </w:tr>
      <w:tr w:rsidR="00F32780" w:rsidRPr="00F32780" w:rsidTr="00F3278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91-180</w:t>
            </w:r>
          </w:p>
        </w:tc>
        <w:tc>
          <w:tcPr>
            <w:tcW w:w="1134" w:type="dxa"/>
            <w:noWrap/>
            <w:vAlign w:val="center"/>
            <w:hideMark/>
          </w:tcPr>
          <w:p w:rsidR="00F32780" w:rsidRPr="00F32780" w:rsidRDefault="00F32780" w:rsidP="00F3278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1.168</w:t>
            </w:r>
          </w:p>
        </w:tc>
      </w:tr>
      <w:tr w:rsidR="00F32780" w:rsidRPr="00F32780" w:rsidTr="00F32780">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181-360</w:t>
            </w:r>
          </w:p>
        </w:tc>
        <w:tc>
          <w:tcPr>
            <w:tcW w:w="1134" w:type="dxa"/>
            <w:noWrap/>
            <w:vAlign w:val="center"/>
            <w:hideMark/>
          </w:tcPr>
          <w:p w:rsidR="00F32780" w:rsidRPr="00F32780" w:rsidRDefault="00F32780" w:rsidP="00F3278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3.815</w:t>
            </w:r>
          </w:p>
        </w:tc>
      </w:tr>
      <w:tr w:rsidR="00F32780" w:rsidRPr="00F32780" w:rsidTr="00F3278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преко 360</w:t>
            </w:r>
          </w:p>
        </w:tc>
        <w:tc>
          <w:tcPr>
            <w:tcW w:w="1134" w:type="dxa"/>
            <w:noWrap/>
            <w:vAlign w:val="center"/>
            <w:hideMark/>
          </w:tcPr>
          <w:p w:rsidR="00F32780" w:rsidRPr="00F32780" w:rsidRDefault="00F32780" w:rsidP="00F3278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22.767</w:t>
            </w:r>
          </w:p>
        </w:tc>
      </w:tr>
      <w:tr w:rsidR="00F32780" w:rsidRPr="00F32780" w:rsidTr="00F32780">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EOS (преко 360)</w:t>
            </w:r>
          </w:p>
        </w:tc>
        <w:tc>
          <w:tcPr>
            <w:tcW w:w="1134" w:type="dxa"/>
            <w:noWrap/>
            <w:vAlign w:val="center"/>
            <w:hideMark/>
          </w:tcPr>
          <w:p w:rsidR="00F32780" w:rsidRPr="00F32780" w:rsidRDefault="00F32780" w:rsidP="00F3278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50.297</w:t>
            </w:r>
          </w:p>
        </w:tc>
      </w:tr>
    </w:tbl>
    <w:p w:rsidR="00E26C6E" w:rsidRDefault="00F32780" w:rsidP="00606EF7">
      <w:pPr>
        <w:jc w:val="both"/>
        <w:rPr>
          <w:rFonts w:ascii="Verdana" w:hAnsi="Verdana"/>
          <w:noProof/>
          <w:color w:val="1F497D"/>
          <w:sz w:val="20"/>
          <w:lang w:val="sr-Cyrl-RS"/>
        </w:rPr>
      </w:pPr>
      <w:r>
        <w:rPr>
          <w:noProof/>
          <w:lang w:val="sr-Latn-RS" w:eastAsia="sr-Latn-RS"/>
        </w:rPr>
        <w:drawing>
          <wp:anchor distT="0" distB="0" distL="114300" distR="114300" simplePos="0" relativeHeight="251671552" behindDoc="1" locked="0" layoutInCell="1" allowOverlap="1" wp14:anchorId="1D123ECC" wp14:editId="5FFFDFBD">
            <wp:simplePos x="0" y="0"/>
            <wp:positionH relativeFrom="column">
              <wp:posOffset>2516650</wp:posOffset>
            </wp:positionH>
            <wp:positionV relativeFrom="paragraph">
              <wp:posOffset>-1548780</wp:posOffset>
            </wp:positionV>
            <wp:extent cx="2004948" cy="1737164"/>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029136" cy="1758121"/>
                    </a:xfrm>
                    <a:prstGeom prst="rect">
                      <a:avLst/>
                    </a:prstGeom>
                  </pic:spPr>
                </pic:pic>
              </a:graphicData>
            </a:graphic>
            <wp14:sizeRelH relativeFrom="margin">
              <wp14:pctWidth>0</wp14:pctWidth>
            </wp14:sizeRelH>
            <wp14:sizeRelV relativeFrom="margin">
              <wp14:pctHeight>0</wp14:pctHeight>
            </wp14:sizeRelV>
          </wp:anchor>
        </w:drawing>
      </w:r>
    </w:p>
    <w:p w:rsidR="00E26C6E" w:rsidRDefault="00843106" w:rsidP="00606EF7">
      <w:pPr>
        <w:jc w:val="both"/>
        <w:rPr>
          <w:rFonts w:ascii="Verdana" w:hAnsi="Verdana"/>
          <w:noProof/>
          <w:color w:val="1F497D"/>
          <w:sz w:val="20"/>
          <w:lang w:val="sr-Cyrl-RS"/>
        </w:rPr>
      </w:pPr>
      <w:r>
        <w:rPr>
          <w:noProof/>
          <w:lang w:val="sr-Latn-RS" w:eastAsia="sr-Latn-RS"/>
        </w:rPr>
        <w:drawing>
          <wp:anchor distT="0" distB="0" distL="114300" distR="114300" simplePos="0" relativeHeight="251672576" behindDoc="1" locked="0" layoutInCell="1" allowOverlap="1" wp14:anchorId="7637485F" wp14:editId="41E0683C">
            <wp:simplePos x="0" y="0"/>
            <wp:positionH relativeFrom="column">
              <wp:posOffset>2593271</wp:posOffset>
            </wp:positionH>
            <wp:positionV relativeFrom="paragraph">
              <wp:posOffset>173469</wp:posOffset>
            </wp:positionV>
            <wp:extent cx="1911427" cy="1425007"/>
            <wp:effectExtent l="0" t="0" r="0" b="381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911427" cy="1425007"/>
                    </a:xfrm>
                    <a:prstGeom prst="rect">
                      <a:avLst/>
                    </a:prstGeom>
                  </pic:spPr>
                </pic:pic>
              </a:graphicData>
            </a:graphic>
            <wp14:sizeRelH relativeFrom="margin">
              <wp14:pctWidth>0</wp14:pctWidth>
            </wp14:sizeRelH>
            <wp14:sizeRelV relativeFrom="margin">
              <wp14:pctHeight>0</wp14:pctHeight>
            </wp14:sizeRelV>
          </wp:anchor>
        </w:drawing>
      </w:r>
    </w:p>
    <w:tbl>
      <w:tblPr>
        <w:tblStyle w:val="GridTable4-Accent1"/>
        <w:tblW w:w="2986" w:type="dxa"/>
        <w:tblLook w:val="04A0" w:firstRow="1" w:lastRow="0" w:firstColumn="1" w:lastColumn="0" w:noHBand="0" w:noVBand="1"/>
      </w:tblPr>
      <w:tblGrid>
        <w:gridCol w:w="2263"/>
        <w:gridCol w:w="1148"/>
      </w:tblGrid>
      <w:tr w:rsidR="00843106" w:rsidRPr="00F32780" w:rsidTr="00843106">
        <w:trPr>
          <w:cnfStyle w:val="100000000000" w:firstRow="1" w:lastRow="0" w:firstColumn="0" w:lastColumn="0" w:oddVBand="0" w:evenVBand="0" w:oddHBand="0"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2986" w:type="dxa"/>
            <w:gridSpan w:val="2"/>
            <w:vAlign w:val="center"/>
            <w:hideMark/>
          </w:tcPr>
          <w:p w:rsidR="00843106" w:rsidRPr="00F32780" w:rsidRDefault="00843106" w:rsidP="00843106">
            <w:pPr>
              <w:spacing w:after="0" w:line="240" w:lineRule="auto"/>
              <w:jc w:val="center"/>
              <w:rPr>
                <w:rFonts w:ascii="Verdana" w:eastAsia="Times New Roman" w:hAnsi="Verdana"/>
                <w:color w:val="F2F2F2" w:themeColor="background1" w:themeShade="F2"/>
                <w:sz w:val="16"/>
                <w:szCs w:val="16"/>
                <w:lang w:val="sr-Cyrl-RS" w:eastAsia="sr-Latn-RS"/>
              </w:rPr>
            </w:pPr>
            <w:r w:rsidRPr="00843106">
              <w:rPr>
                <w:rFonts w:ascii="Verdana" w:eastAsia="Times New Roman" w:hAnsi="Verdana"/>
                <w:color w:val="F2F2F2" w:themeColor="background1" w:themeShade="F2"/>
                <w:sz w:val="16"/>
                <w:szCs w:val="16"/>
                <w:lang w:val="sr-Latn-RS" w:eastAsia="sr-Latn-RS"/>
              </w:rPr>
              <w:t>Д</w:t>
            </w:r>
            <w:r w:rsidRPr="00F32780">
              <w:rPr>
                <w:rFonts w:ascii="Verdana" w:eastAsia="Times New Roman" w:hAnsi="Verdana"/>
                <w:color w:val="F2F2F2" w:themeColor="background1" w:themeShade="F2"/>
                <w:sz w:val="16"/>
                <w:szCs w:val="16"/>
                <w:lang w:val="sr-Latn-RS" w:eastAsia="sr-Latn-RS"/>
              </w:rPr>
              <w:t>епозити и дужничке ХОВ</w:t>
            </w:r>
            <w:r w:rsidRPr="00843106">
              <w:rPr>
                <w:rFonts w:ascii="Verdana" w:eastAsia="Times New Roman" w:hAnsi="Verdana"/>
                <w:color w:val="F2F2F2" w:themeColor="background1" w:themeShade="F2"/>
                <w:sz w:val="16"/>
                <w:szCs w:val="16"/>
                <w:lang w:val="sr-Cyrl-RS" w:eastAsia="sr-Latn-RS"/>
              </w:rPr>
              <w:t xml:space="preserve"> </w:t>
            </w:r>
            <w:r w:rsidRPr="00F32780">
              <w:rPr>
                <w:rFonts w:ascii="Verdana" w:eastAsia="Times New Roman" w:hAnsi="Verdana"/>
                <w:color w:val="F2F2F2" w:themeColor="background1" w:themeShade="F2"/>
                <w:sz w:val="16"/>
                <w:szCs w:val="16"/>
                <w:lang w:val="sr-Latn-RS" w:eastAsia="sr-Latn-RS"/>
              </w:rPr>
              <w:t xml:space="preserve"> </w:t>
            </w:r>
            <w:r w:rsidRPr="00843106">
              <w:rPr>
                <w:rFonts w:ascii="Verdana" w:eastAsia="Times New Roman" w:hAnsi="Verdana"/>
                <w:color w:val="F2F2F2" w:themeColor="background1" w:themeShade="F2"/>
                <w:sz w:val="16"/>
                <w:szCs w:val="16"/>
                <w:lang w:val="sr-Cyrl-RS" w:eastAsia="sr-Latn-RS"/>
              </w:rPr>
              <w:t>(</w:t>
            </w:r>
            <w:r w:rsidRPr="00F32780">
              <w:rPr>
                <w:rFonts w:ascii="Verdana" w:eastAsia="Times New Roman" w:hAnsi="Verdana"/>
                <w:color w:val="F2F2F2" w:themeColor="background1" w:themeShade="F2"/>
                <w:sz w:val="16"/>
                <w:szCs w:val="16"/>
                <w:lang w:val="sr-Latn-RS" w:eastAsia="sr-Latn-RS"/>
              </w:rPr>
              <w:t>у 000 РСД</w:t>
            </w:r>
            <w:r w:rsidRPr="00843106">
              <w:rPr>
                <w:rFonts w:ascii="Verdana" w:eastAsia="Times New Roman" w:hAnsi="Verdana"/>
                <w:color w:val="F2F2F2" w:themeColor="background1" w:themeShade="F2"/>
                <w:sz w:val="16"/>
                <w:szCs w:val="16"/>
                <w:lang w:val="sr-Cyrl-RS" w:eastAsia="sr-Latn-RS"/>
              </w:rPr>
              <w:t>)</w:t>
            </w:r>
          </w:p>
        </w:tc>
      </w:tr>
      <w:tr w:rsidR="00F32780" w:rsidRPr="00F32780" w:rsidTr="0084310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укупно</w:t>
            </w:r>
          </w:p>
        </w:tc>
        <w:tc>
          <w:tcPr>
            <w:tcW w:w="723" w:type="dxa"/>
            <w:noWrap/>
            <w:vAlign w:val="center"/>
            <w:hideMark/>
          </w:tcPr>
          <w:p w:rsidR="00F32780" w:rsidRPr="00F32780" w:rsidRDefault="00F32780" w:rsidP="00F3278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2.228.490</w:t>
            </w:r>
          </w:p>
        </w:tc>
      </w:tr>
      <w:tr w:rsidR="00F32780" w:rsidRPr="00F32780" w:rsidTr="00843106">
        <w:trPr>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потраживања из стечаја</w:t>
            </w:r>
          </w:p>
        </w:tc>
        <w:tc>
          <w:tcPr>
            <w:tcW w:w="723" w:type="dxa"/>
            <w:noWrap/>
            <w:vAlign w:val="center"/>
            <w:hideMark/>
          </w:tcPr>
          <w:p w:rsidR="00F32780" w:rsidRPr="00F32780" w:rsidRDefault="00F32780" w:rsidP="00F3278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117.593</w:t>
            </w:r>
          </w:p>
        </w:tc>
      </w:tr>
      <w:tr w:rsidR="00F32780" w:rsidRPr="00F32780" w:rsidTr="0084310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rsidR="00F32780" w:rsidRPr="00F32780" w:rsidRDefault="00F32780" w:rsidP="00F32780">
            <w:pPr>
              <w:spacing w:after="0" w:line="240" w:lineRule="auto"/>
              <w:rPr>
                <w:rFonts w:ascii="Verdana" w:eastAsia="Times New Roman" w:hAnsi="Verdana"/>
                <w:b w:val="0"/>
                <w:color w:val="1F4E79" w:themeColor="accent1" w:themeShade="80"/>
                <w:sz w:val="18"/>
                <w:szCs w:val="18"/>
                <w:lang w:val="sr-Latn-RS" w:eastAsia="sr-Latn-RS"/>
              </w:rPr>
            </w:pPr>
            <w:r w:rsidRPr="00F32780">
              <w:rPr>
                <w:rFonts w:ascii="Verdana" w:eastAsia="Times New Roman" w:hAnsi="Verdana"/>
                <w:b w:val="0"/>
                <w:color w:val="1F4E79" w:themeColor="accent1" w:themeShade="80"/>
                <w:sz w:val="18"/>
                <w:szCs w:val="18"/>
                <w:lang w:val="sr-Latn-RS" w:eastAsia="sr-Latn-RS"/>
              </w:rPr>
              <w:t>недоспело</w:t>
            </w:r>
          </w:p>
        </w:tc>
        <w:tc>
          <w:tcPr>
            <w:tcW w:w="723" w:type="dxa"/>
            <w:noWrap/>
            <w:vAlign w:val="center"/>
            <w:hideMark/>
          </w:tcPr>
          <w:p w:rsidR="00F32780" w:rsidRPr="00F32780" w:rsidRDefault="00F32780" w:rsidP="00F3278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F32780">
              <w:rPr>
                <w:rFonts w:ascii="Verdana" w:eastAsia="Times New Roman" w:hAnsi="Verdana"/>
                <w:color w:val="1F4E79" w:themeColor="accent1" w:themeShade="80"/>
                <w:sz w:val="18"/>
                <w:szCs w:val="18"/>
                <w:lang w:val="sr-Latn-RS" w:eastAsia="sr-Latn-RS"/>
              </w:rPr>
              <w:t>2.110.897</w:t>
            </w:r>
          </w:p>
        </w:tc>
      </w:tr>
    </w:tbl>
    <w:p w:rsidR="00E26C6E" w:rsidRDefault="00E26C6E" w:rsidP="00606EF7">
      <w:pPr>
        <w:jc w:val="both"/>
        <w:rPr>
          <w:rFonts w:ascii="Verdana" w:hAnsi="Verdana"/>
          <w:noProof/>
          <w:color w:val="1F497D"/>
          <w:sz w:val="20"/>
          <w:lang w:val="sr-Cyrl-RS"/>
        </w:rPr>
      </w:pPr>
    </w:p>
    <w:p w:rsidR="00843106" w:rsidRDefault="00843106" w:rsidP="00606EF7">
      <w:pPr>
        <w:jc w:val="both"/>
        <w:rPr>
          <w:rFonts w:ascii="Verdana" w:hAnsi="Verdana"/>
          <w:noProof/>
          <w:color w:val="1F497D"/>
          <w:sz w:val="20"/>
          <w:lang w:val="sr-Cyrl-RS"/>
        </w:rPr>
      </w:pPr>
      <w:r>
        <w:rPr>
          <w:noProof/>
          <w:lang w:val="sr-Latn-RS" w:eastAsia="sr-Latn-RS"/>
        </w:rPr>
        <w:drawing>
          <wp:anchor distT="0" distB="0" distL="114300" distR="114300" simplePos="0" relativeHeight="251673600" behindDoc="1" locked="0" layoutInCell="1" allowOverlap="1" wp14:anchorId="590BAC39" wp14:editId="2FDAEC29">
            <wp:simplePos x="0" y="0"/>
            <wp:positionH relativeFrom="margin">
              <wp:posOffset>2560718</wp:posOffset>
            </wp:positionH>
            <wp:positionV relativeFrom="paragraph">
              <wp:posOffset>190486</wp:posOffset>
            </wp:positionV>
            <wp:extent cx="1961002" cy="1594164"/>
            <wp:effectExtent l="0" t="0" r="1270" b="635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985679" cy="1614225"/>
                    </a:xfrm>
                    <a:prstGeom prst="rect">
                      <a:avLst/>
                    </a:prstGeom>
                  </pic:spPr>
                </pic:pic>
              </a:graphicData>
            </a:graphic>
            <wp14:sizeRelH relativeFrom="margin">
              <wp14:pctWidth>0</wp14:pctWidth>
            </wp14:sizeRelH>
            <wp14:sizeRelV relativeFrom="margin">
              <wp14:pctHeight>0</wp14:pctHeight>
            </wp14:sizeRelV>
          </wp:anchor>
        </w:drawing>
      </w:r>
    </w:p>
    <w:tbl>
      <w:tblPr>
        <w:tblStyle w:val="GridTable4-Accent1"/>
        <w:tblW w:w="3397" w:type="dxa"/>
        <w:tblLook w:val="04A0" w:firstRow="1" w:lastRow="0" w:firstColumn="1" w:lastColumn="0" w:noHBand="0" w:noVBand="1"/>
      </w:tblPr>
      <w:tblGrid>
        <w:gridCol w:w="2280"/>
        <w:gridCol w:w="1117"/>
      </w:tblGrid>
      <w:tr w:rsidR="00843106" w:rsidRPr="00843106" w:rsidTr="00843106">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397" w:type="dxa"/>
            <w:gridSpan w:val="2"/>
            <w:noWrap/>
            <w:vAlign w:val="center"/>
            <w:hideMark/>
          </w:tcPr>
          <w:p w:rsidR="00843106" w:rsidRPr="00843106" w:rsidRDefault="00843106" w:rsidP="00843106">
            <w:pPr>
              <w:spacing w:after="0" w:line="240" w:lineRule="auto"/>
              <w:jc w:val="right"/>
              <w:rPr>
                <w:rFonts w:ascii="Verdana" w:eastAsia="Times New Roman" w:hAnsi="Verdana"/>
                <w:sz w:val="16"/>
                <w:szCs w:val="16"/>
                <w:lang w:val="sr-Latn-RS" w:eastAsia="sr-Latn-RS"/>
              </w:rPr>
            </w:pPr>
            <w:r>
              <w:rPr>
                <w:rFonts w:ascii="Verdana" w:eastAsia="Times New Roman" w:hAnsi="Verdana"/>
                <w:sz w:val="16"/>
                <w:szCs w:val="16"/>
                <w:lang w:val="sr-Latn-RS" w:eastAsia="sr-Latn-RS"/>
              </w:rPr>
              <w:t>В</w:t>
            </w:r>
            <w:r w:rsidRPr="00843106">
              <w:rPr>
                <w:rFonts w:ascii="Verdana" w:eastAsia="Times New Roman" w:hAnsi="Verdana"/>
                <w:sz w:val="16"/>
                <w:szCs w:val="16"/>
                <w:lang w:val="sr-Latn-RS" w:eastAsia="sr-Latn-RS"/>
              </w:rPr>
              <w:t>ласничке хартије од вредности</w:t>
            </w:r>
          </w:p>
        </w:tc>
      </w:tr>
      <w:tr w:rsidR="00843106" w:rsidRPr="00843106" w:rsidTr="0084310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80"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8"/>
                <w:szCs w:val="18"/>
                <w:lang w:val="sr-Latn-RS" w:eastAsia="sr-Latn-RS"/>
              </w:rPr>
            </w:pPr>
            <w:r w:rsidRPr="00843106">
              <w:rPr>
                <w:rFonts w:ascii="Verdana" w:eastAsia="Times New Roman" w:hAnsi="Verdana"/>
                <w:b w:val="0"/>
                <w:color w:val="1F4E79" w:themeColor="accent1" w:themeShade="80"/>
                <w:sz w:val="18"/>
                <w:szCs w:val="18"/>
                <w:lang w:val="sr-Latn-RS" w:eastAsia="sr-Latn-RS"/>
              </w:rPr>
              <w:t>нето вредност</w:t>
            </w:r>
          </w:p>
        </w:tc>
        <w:tc>
          <w:tcPr>
            <w:tcW w:w="1117" w:type="dxa"/>
            <w:noWrap/>
            <w:vAlign w:val="center"/>
            <w:hideMark/>
          </w:tcPr>
          <w:p w:rsidR="00843106" w:rsidRPr="00843106" w:rsidRDefault="00843106" w:rsidP="0084310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843106">
              <w:rPr>
                <w:rFonts w:ascii="Verdana" w:eastAsia="Times New Roman" w:hAnsi="Verdana"/>
                <w:color w:val="1F4E79" w:themeColor="accent1" w:themeShade="80"/>
                <w:sz w:val="18"/>
                <w:szCs w:val="18"/>
                <w:lang w:val="sr-Latn-RS" w:eastAsia="sr-Latn-RS"/>
              </w:rPr>
              <w:t>126.707</w:t>
            </w:r>
          </w:p>
        </w:tc>
      </w:tr>
      <w:tr w:rsidR="00843106" w:rsidRPr="00843106" w:rsidTr="00843106">
        <w:trPr>
          <w:trHeight w:val="465"/>
        </w:trPr>
        <w:tc>
          <w:tcPr>
            <w:cnfStyle w:val="001000000000" w:firstRow="0" w:lastRow="0" w:firstColumn="1" w:lastColumn="0" w:oddVBand="0" w:evenVBand="0" w:oddHBand="0" w:evenHBand="0" w:firstRowFirstColumn="0" w:firstRowLastColumn="0" w:lastRowFirstColumn="0" w:lastRowLastColumn="0"/>
            <w:tcW w:w="2280"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8"/>
                <w:szCs w:val="18"/>
                <w:lang w:val="sr-Latn-RS" w:eastAsia="sr-Latn-RS"/>
              </w:rPr>
            </w:pPr>
            <w:r w:rsidRPr="00843106">
              <w:rPr>
                <w:rFonts w:ascii="Verdana" w:eastAsia="Times New Roman" w:hAnsi="Verdana"/>
                <w:b w:val="0"/>
                <w:color w:val="1F4E79" w:themeColor="accent1" w:themeShade="80"/>
                <w:sz w:val="18"/>
                <w:szCs w:val="18"/>
                <w:lang w:val="sr-Latn-RS" w:eastAsia="sr-Latn-RS"/>
              </w:rPr>
              <w:t>исправка  вредности</w:t>
            </w:r>
          </w:p>
        </w:tc>
        <w:tc>
          <w:tcPr>
            <w:tcW w:w="1117" w:type="dxa"/>
            <w:noWrap/>
            <w:vAlign w:val="center"/>
            <w:hideMark/>
          </w:tcPr>
          <w:p w:rsidR="00843106" w:rsidRPr="00843106" w:rsidRDefault="00843106" w:rsidP="0084310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843106">
              <w:rPr>
                <w:rFonts w:ascii="Verdana" w:eastAsia="Times New Roman" w:hAnsi="Verdana"/>
                <w:color w:val="1F4E79" w:themeColor="accent1" w:themeShade="80"/>
                <w:sz w:val="18"/>
                <w:szCs w:val="18"/>
                <w:lang w:val="sr-Latn-RS" w:eastAsia="sr-Latn-RS"/>
              </w:rPr>
              <w:t>216.819</w:t>
            </w:r>
          </w:p>
        </w:tc>
      </w:tr>
    </w:tbl>
    <w:p w:rsidR="00843106" w:rsidRDefault="00843106" w:rsidP="00606EF7">
      <w:pPr>
        <w:jc w:val="both"/>
        <w:rPr>
          <w:rFonts w:ascii="Verdana" w:hAnsi="Verdana"/>
          <w:noProof/>
          <w:color w:val="1F497D"/>
          <w:sz w:val="20"/>
          <w:lang w:val="sr-Cyrl-RS"/>
        </w:rPr>
      </w:pPr>
    </w:p>
    <w:p w:rsidR="00843106" w:rsidRDefault="00843106" w:rsidP="00606EF7">
      <w:pPr>
        <w:jc w:val="both"/>
        <w:rPr>
          <w:rFonts w:ascii="Verdana" w:hAnsi="Verdana"/>
          <w:noProof/>
          <w:color w:val="1F497D"/>
          <w:sz w:val="20"/>
          <w:lang w:val="sr-Cyrl-RS"/>
        </w:rPr>
      </w:pPr>
    </w:p>
    <w:p w:rsidR="00E26C6E" w:rsidRDefault="00E26C6E" w:rsidP="00606EF7">
      <w:pPr>
        <w:jc w:val="both"/>
        <w:rPr>
          <w:rFonts w:ascii="Verdana" w:hAnsi="Verdana"/>
          <w:noProof/>
          <w:color w:val="1F497D"/>
          <w:sz w:val="20"/>
          <w:lang w:val="sr-Cyrl-RS"/>
        </w:rPr>
      </w:pPr>
    </w:p>
    <w:p w:rsidR="00ED3D40" w:rsidRDefault="00606EF7" w:rsidP="00ED3D40">
      <w:pPr>
        <w:rPr>
          <w:rFonts w:ascii="Verdana" w:eastAsia="Times New Roman" w:hAnsi="Verdana"/>
          <w:b/>
          <w:iCs/>
          <w:noProof/>
          <w:color w:val="1F4E79" w:themeColor="accent1" w:themeShade="80"/>
          <w:spacing w:val="15"/>
          <w:sz w:val="20"/>
          <w:szCs w:val="20"/>
          <w:lang w:val="sr-Cyrl-RS"/>
        </w:rPr>
      </w:pPr>
      <w:r w:rsidRPr="00ED3D40">
        <w:rPr>
          <w:rFonts w:ascii="Verdana" w:eastAsia="Times New Roman" w:hAnsi="Verdana"/>
          <w:b/>
          <w:iCs/>
          <w:noProof/>
          <w:color w:val="1F4E79" w:themeColor="accent1" w:themeShade="80"/>
          <w:spacing w:val="15"/>
          <w:sz w:val="20"/>
          <w:szCs w:val="20"/>
          <w:lang w:val="sr-Cyrl-RS"/>
        </w:rPr>
        <w:t>Идентифико</w:t>
      </w:r>
      <w:r w:rsidR="00ED3D40">
        <w:rPr>
          <w:rFonts w:ascii="Verdana" w:eastAsia="Times New Roman" w:hAnsi="Verdana"/>
          <w:b/>
          <w:iCs/>
          <w:noProof/>
          <w:color w:val="1F4E79" w:themeColor="accent1" w:themeShade="80"/>
          <w:spacing w:val="15"/>
          <w:sz w:val="20"/>
          <w:szCs w:val="20"/>
          <w:lang w:val="sr-Cyrl-RS"/>
        </w:rPr>
        <w:t xml:space="preserve">вани ризик: </w:t>
      </w:r>
    </w:p>
    <w:p w:rsidR="00606EF7" w:rsidRPr="00ED3D40" w:rsidRDefault="00606EF7" w:rsidP="00ED3D40">
      <w:pPr>
        <w:rPr>
          <w:rFonts w:ascii="Verdana" w:eastAsia="Times New Roman" w:hAnsi="Verdana"/>
          <w:b/>
          <w:iCs/>
          <w:noProof/>
          <w:color w:val="1F4E79" w:themeColor="accent1" w:themeShade="80"/>
          <w:spacing w:val="15"/>
          <w:sz w:val="20"/>
          <w:szCs w:val="20"/>
          <w:lang w:val="sr-Cyrl-RS"/>
        </w:rPr>
      </w:pPr>
      <w:r w:rsidRPr="00730D12">
        <w:rPr>
          <w:rFonts w:ascii="Verdana" w:hAnsi="Verdana"/>
          <w:noProof/>
          <w:color w:val="1F4E79" w:themeColor="accent1" w:themeShade="80"/>
          <w:sz w:val="20"/>
          <w:lang w:val="sr-Cyrl-RS"/>
        </w:rPr>
        <w:t>Идентификован је ризик у делу наплате потраживања за учешће у штетама и немогућности поврата уложених средстава у власничке хартије од вредности.</w:t>
      </w:r>
    </w:p>
    <w:p w:rsidR="00606EF7" w:rsidRPr="00730D12" w:rsidRDefault="00606EF7" w:rsidP="00606EF7">
      <w:pPr>
        <w:jc w:val="both"/>
        <w:rPr>
          <w:rFonts w:ascii="Verdana" w:hAnsi="Verdana"/>
          <w:noProof/>
          <w:color w:val="1F4E79" w:themeColor="accent1" w:themeShade="80"/>
          <w:sz w:val="20"/>
          <w:lang w:val="sr-Latn-RS"/>
        </w:rPr>
      </w:pPr>
      <w:r w:rsidRPr="00730D12">
        <w:rPr>
          <w:rFonts w:ascii="Verdana" w:hAnsi="Verdana"/>
          <w:noProof/>
          <w:color w:val="1F4E79" w:themeColor="accent1" w:themeShade="80"/>
          <w:sz w:val="20"/>
          <w:lang w:val="sr-Cyrl-RS"/>
        </w:rPr>
        <w:t>Исправка вредности се односи на акције МТС банке (Дунав банке)</w:t>
      </w:r>
      <w:r w:rsidRPr="00730D12">
        <w:rPr>
          <w:rFonts w:ascii="Verdana" w:hAnsi="Verdana"/>
          <w:noProof/>
          <w:color w:val="1F4E79" w:themeColor="accent1" w:themeShade="80"/>
          <w:sz w:val="20"/>
          <w:lang w:val="sr-Latn-RS"/>
        </w:rPr>
        <w:t>.</w:t>
      </w:r>
    </w:p>
    <w:p w:rsidR="00606EF7" w:rsidRPr="00730D12" w:rsidRDefault="00606EF7" w:rsidP="00606EF7">
      <w:pPr>
        <w:pStyle w:val="ListParagraph"/>
        <w:suppressAutoHyphens/>
        <w:spacing w:after="0" w:line="240" w:lineRule="auto"/>
        <w:ind w:left="0"/>
        <w:contextualSpacing w:val="0"/>
        <w:jc w:val="both"/>
        <w:rPr>
          <w:rFonts w:ascii="Verdana" w:hAnsi="Verdana"/>
          <w:noProof/>
          <w:color w:val="1F4E79" w:themeColor="accent1" w:themeShade="80"/>
          <w:sz w:val="20"/>
          <w:lang w:val="sr-Cyrl-RS"/>
        </w:rPr>
      </w:pPr>
      <w:r w:rsidRPr="00730D12">
        <w:rPr>
          <w:rFonts w:ascii="Verdana" w:hAnsi="Verdana"/>
          <w:noProof/>
          <w:color w:val="1F4E79" w:themeColor="accent1" w:themeShade="80"/>
          <w:sz w:val="20"/>
          <w:lang w:val="sr-Cyrl-RS"/>
        </w:rPr>
        <w:lastRenderedPageBreak/>
        <w:t>МТС банка је је затворено акционарско Друштво, тако да се њеним акцијама не тргује на Београдској берзи. Друштво је</w:t>
      </w:r>
      <w:r w:rsidR="00730D12" w:rsidRPr="00730D12">
        <w:rPr>
          <w:rFonts w:ascii="Verdana" w:hAnsi="Verdana"/>
          <w:noProof/>
          <w:color w:val="1F4E79" w:themeColor="accent1" w:themeShade="80"/>
          <w:sz w:val="20"/>
          <w:lang w:val="sr-Cyrl-RS"/>
        </w:rPr>
        <w:t xml:space="preserve"> мањински акционар са учешћем до</w:t>
      </w:r>
      <w:r w:rsidRPr="00730D12">
        <w:rPr>
          <w:rFonts w:ascii="Verdana" w:hAnsi="Verdana"/>
          <w:noProof/>
          <w:color w:val="1F4E79" w:themeColor="accent1" w:themeShade="80"/>
          <w:sz w:val="20"/>
          <w:lang w:val="sr-Cyrl-RS"/>
        </w:rPr>
        <w:t xml:space="preserve"> 2%.</w:t>
      </w:r>
    </w:p>
    <w:p w:rsidR="00606EF7" w:rsidRPr="00730D12" w:rsidRDefault="00606EF7" w:rsidP="00606EF7">
      <w:pPr>
        <w:pStyle w:val="ListParagraph"/>
        <w:suppressAutoHyphens/>
        <w:spacing w:after="0" w:line="240" w:lineRule="auto"/>
        <w:ind w:left="0"/>
        <w:contextualSpacing w:val="0"/>
        <w:jc w:val="both"/>
        <w:rPr>
          <w:rFonts w:ascii="Verdana" w:hAnsi="Verdana"/>
          <w:noProof/>
          <w:color w:val="1F4E79" w:themeColor="accent1" w:themeShade="80"/>
          <w:sz w:val="20"/>
          <w:lang w:val="sr-Cyrl-RS"/>
        </w:rPr>
      </w:pPr>
    </w:p>
    <w:p w:rsidR="00606EF7" w:rsidRPr="00730D12" w:rsidRDefault="00606EF7" w:rsidP="00606EF7">
      <w:pPr>
        <w:pStyle w:val="ListParagraph"/>
        <w:suppressAutoHyphens/>
        <w:spacing w:after="0" w:line="240" w:lineRule="auto"/>
        <w:ind w:left="0"/>
        <w:contextualSpacing w:val="0"/>
        <w:jc w:val="both"/>
        <w:rPr>
          <w:rFonts w:ascii="Verdana" w:hAnsi="Verdana"/>
          <w:noProof/>
          <w:color w:val="1F4E79" w:themeColor="accent1" w:themeShade="80"/>
          <w:sz w:val="20"/>
          <w:lang w:val="sr-Cyrl-RS"/>
        </w:rPr>
      </w:pPr>
      <w:r w:rsidRPr="00730D12">
        <w:rPr>
          <w:rFonts w:ascii="Verdana" w:hAnsi="Verdana"/>
          <w:noProof/>
          <w:color w:val="1F4E79" w:themeColor="accent1" w:themeShade="80"/>
          <w:sz w:val="20"/>
          <w:lang w:val="sr-Cyrl-RS"/>
        </w:rPr>
        <w:t xml:space="preserve">С обзиром да је </w:t>
      </w:r>
      <w:r w:rsidR="00730D12" w:rsidRPr="00730D12">
        <w:rPr>
          <w:rFonts w:ascii="Verdana" w:hAnsi="Verdana"/>
          <w:noProof/>
          <w:color w:val="1F4E79" w:themeColor="accent1" w:themeShade="80"/>
          <w:sz w:val="20"/>
          <w:lang w:val="sr-Cyrl-RS"/>
        </w:rPr>
        <w:t xml:space="preserve">МТС </w:t>
      </w:r>
      <w:r w:rsidRPr="00730D12">
        <w:rPr>
          <w:rFonts w:ascii="Verdana" w:hAnsi="Verdana"/>
          <w:noProof/>
          <w:color w:val="1F4E79" w:themeColor="accent1" w:themeShade="80"/>
          <w:sz w:val="20"/>
          <w:lang w:val="sr-Cyrl-RS"/>
        </w:rPr>
        <w:t>Ба</w:t>
      </w:r>
      <w:r w:rsidR="00730D12" w:rsidRPr="00730D12">
        <w:rPr>
          <w:rFonts w:ascii="Verdana" w:hAnsi="Verdana"/>
          <w:noProof/>
          <w:color w:val="1F4E79" w:themeColor="accent1" w:themeShade="80"/>
          <w:sz w:val="20"/>
          <w:lang w:val="sr-Cyrl-RS"/>
        </w:rPr>
        <w:t>нка пословала са добитком у 2019</w:t>
      </w:r>
      <w:r w:rsidRPr="00730D12">
        <w:rPr>
          <w:rFonts w:ascii="Verdana" w:hAnsi="Verdana"/>
          <w:noProof/>
          <w:color w:val="1F4E79" w:themeColor="accent1" w:themeShade="80"/>
          <w:sz w:val="20"/>
          <w:lang w:val="sr-Cyrl-RS"/>
        </w:rPr>
        <w:t>. години, Друштво није вршило додатно индиректно обезвређење акција МТС банке у власништву Друштва.</w:t>
      </w:r>
    </w:p>
    <w:p w:rsidR="00606EF7" w:rsidRPr="00730D12" w:rsidRDefault="00606EF7" w:rsidP="00606EF7">
      <w:pPr>
        <w:pStyle w:val="Subtitle"/>
        <w:rPr>
          <w:rFonts w:ascii="Verdana" w:hAnsi="Verdana"/>
          <w:i w:val="0"/>
          <w:noProof/>
          <w:color w:val="1F4E79" w:themeColor="accent1" w:themeShade="80"/>
          <w:sz w:val="22"/>
          <w:szCs w:val="22"/>
        </w:rPr>
      </w:pPr>
    </w:p>
    <w:tbl>
      <w:tblPr>
        <w:tblStyle w:val="GridTable4-Accent1"/>
        <w:tblW w:w="9721" w:type="dxa"/>
        <w:tblLook w:val="04A0" w:firstRow="1" w:lastRow="0" w:firstColumn="1" w:lastColumn="0" w:noHBand="0" w:noVBand="1"/>
      </w:tblPr>
      <w:tblGrid>
        <w:gridCol w:w="2376"/>
        <w:gridCol w:w="7345"/>
      </w:tblGrid>
      <w:tr w:rsidR="00606EF7" w:rsidRPr="00730D12" w:rsidTr="000035EB">
        <w:trPr>
          <w:cnfStyle w:val="100000000000" w:firstRow="1" w:lastRow="0"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376" w:type="dxa"/>
            <w:vAlign w:val="center"/>
          </w:tcPr>
          <w:p w:rsidR="00606EF7" w:rsidRPr="000035EB" w:rsidRDefault="00ED3D40" w:rsidP="00606EF7">
            <w:pPr>
              <w:rPr>
                <w:rFonts w:ascii="Verdana" w:eastAsia="Times New Roman" w:hAnsi="Verdana" w:cs="Tahoma"/>
                <w:bCs w:val="0"/>
                <w:noProof/>
                <w:sz w:val="20"/>
                <w:szCs w:val="20"/>
                <w:lang w:val="sr-Cyrl-RS"/>
              </w:rPr>
            </w:pPr>
            <w:r w:rsidRPr="000035EB">
              <w:rPr>
                <w:rFonts w:ascii="Verdana" w:eastAsia="Times New Roman" w:hAnsi="Verdana" w:cs="Tahoma"/>
                <w:bCs w:val="0"/>
                <w:noProof/>
                <w:sz w:val="20"/>
                <w:szCs w:val="20"/>
                <w:lang w:val="sr-Cyrl-RS"/>
              </w:rPr>
              <w:t>М</w:t>
            </w:r>
            <w:r w:rsidR="00606EF7" w:rsidRPr="000035EB">
              <w:rPr>
                <w:rFonts w:ascii="Verdana" w:eastAsia="Times New Roman" w:hAnsi="Verdana" w:cs="Tahoma"/>
                <w:bCs w:val="0"/>
                <w:noProof/>
                <w:sz w:val="20"/>
                <w:szCs w:val="20"/>
                <w:lang w:val="sr-Cyrl-RS"/>
              </w:rPr>
              <w:t>ере</w:t>
            </w:r>
          </w:p>
        </w:tc>
        <w:tc>
          <w:tcPr>
            <w:tcW w:w="7345" w:type="dxa"/>
            <w:vAlign w:val="center"/>
          </w:tcPr>
          <w:p w:rsidR="00606EF7" w:rsidRPr="000035EB" w:rsidRDefault="00606EF7" w:rsidP="00606EF7">
            <w:pPr>
              <w:cnfStyle w:val="100000000000" w:firstRow="1" w:lastRow="0" w:firstColumn="0" w:lastColumn="0" w:oddVBand="0" w:evenVBand="0" w:oddHBand="0" w:evenHBand="0" w:firstRowFirstColumn="0" w:firstRowLastColumn="0" w:lastRowFirstColumn="0" w:lastRowLastColumn="0"/>
              <w:rPr>
                <w:rFonts w:ascii="Verdana" w:eastAsia="Times New Roman" w:hAnsi="Verdana" w:cs="Tahoma"/>
                <w:bCs w:val="0"/>
                <w:noProof/>
                <w:sz w:val="20"/>
                <w:szCs w:val="20"/>
                <w:lang w:val="sr-Cyrl-RS"/>
              </w:rPr>
            </w:pPr>
            <w:r w:rsidRPr="000035EB">
              <w:rPr>
                <w:rFonts w:ascii="Verdana" w:eastAsia="Times New Roman" w:hAnsi="Verdana" w:cs="Tahoma"/>
                <w:bCs w:val="0"/>
                <w:noProof/>
                <w:sz w:val="20"/>
                <w:szCs w:val="20"/>
                <w:lang w:val="sr-Cyrl-RS"/>
              </w:rPr>
              <w:t>Напомене</w:t>
            </w:r>
          </w:p>
        </w:tc>
      </w:tr>
      <w:tr w:rsidR="00606EF7" w:rsidRPr="00730D12" w:rsidTr="000035EB">
        <w:trPr>
          <w:cnfStyle w:val="000000100000" w:firstRow="0" w:lastRow="0" w:firstColumn="0" w:lastColumn="0" w:oddVBand="0" w:evenVBand="0" w:oddHBand="1" w:evenHBand="0" w:firstRowFirstColumn="0" w:firstRowLastColumn="0" w:lastRowFirstColumn="0" w:lastRowLastColumn="0"/>
          <w:trHeight w:val="1984"/>
        </w:trPr>
        <w:tc>
          <w:tcPr>
            <w:cnfStyle w:val="001000000000" w:firstRow="0" w:lastRow="0" w:firstColumn="1" w:lastColumn="0" w:oddVBand="0" w:evenVBand="0" w:oddHBand="0" w:evenHBand="0" w:firstRowFirstColumn="0" w:firstRowLastColumn="0" w:lastRowFirstColumn="0" w:lastRowLastColumn="0"/>
            <w:tcW w:w="2376" w:type="dxa"/>
            <w:vAlign w:val="center"/>
          </w:tcPr>
          <w:p w:rsidR="00606EF7" w:rsidRPr="00730D12" w:rsidRDefault="000035EB" w:rsidP="00606EF7">
            <w:pPr>
              <w:rPr>
                <w:rFonts w:ascii="Verdana" w:eastAsia="Times New Roman" w:hAnsi="Verdana" w:cs="Tahoma"/>
                <w:b w:val="0"/>
                <w:bCs w:val="0"/>
                <w:noProof/>
                <w:color w:val="1F4E79" w:themeColor="accent1" w:themeShade="80"/>
                <w:sz w:val="20"/>
                <w:szCs w:val="20"/>
                <w:lang w:val="sr-Cyrl-RS"/>
              </w:rPr>
            </w:pPr>
            <w:r>
              <w:rPr>
                <w:rFonts w:ascii="Verdana" w:eastAsia="Times New Roman" w:hAnsi="Verdana" w:cs="Tahoma"/>
                <w:b w:val="0"/>
                <w:bCs w:val="0"/>
                <w:noProof/>
                <w:color w:val="1F4E79" w:themeColor="accent1" w:themeShade="80"/>
                <w:sz w:val="20"/>
                <w:szCs w:val="20"/>
                <w:lang w:val="sr-Cyrl-RS"/>
              </w:rPr>
              <w:t>Смањење ризика</w:t>
            </w:r>
          </w:p>
        </w:tc>
        <w:tc>
          <w:tcPr>
            <w:tcW w:w="7345" w:type="dxa"/>
            <w:vAlign w:val="center"/>
          </w:tcPr>
          <w:p w:rsidR="00606EF7" w:rsidRPr="00730D12" w:rsidRDefault="00606EF7" w:rsidP="004501B2">
            <w:pPr>
              <w:pStyle w:val="ListParagraph"/>
              <w:numPr>
                <w:ilvl w:val="0"/>
                <w:numId w:val="24"/>
              </w:numPr>
              <w:spacing w:after="0" w:line="240" w:lineRule="auto"/>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730D12">
              <w:rPr>
                <w:rFonts w:ascii="Verdana" w:eastAsia="Times New Roman" w:hAnsi="Verdana" w:cs="Tahoma"/>
                <w:noProof/>
                <w:color w:val="1F4E79" w:themeColor="accent1" w:themeShade="80"/>
                <w:sz w:val="20"/>
                <w:szCs w:val="20"/>
                <w:lang w:val="sr-Cyrl-RS"/>
              </w:rPr>
              <w:t>За потраживања од компанија код којих је покренут стечај, потраживања су пријављена и призната у стечајном поступку</w:t>
            </w:r>
          </w:p>
          <w:p w:rsidR="00606EF7" w:rsidRPr="00730D12" w:rsidRDefault="00606EF7" w:rsidP="004501B2">
            <w:pPr>
              <w:pStyle w:val="ListParagraph"/>
              <w:numPr>
                <w:ilvl w:val="0"/>
                <w:numId w:val="24"/>
              </w:numPr>
              <w:spacing w:after="0" w:line="240" w:lineRule="auto"/>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730D12">
              <w:rPr>
                <w:rFonts w:ascii="Verdana" w:eastAsia="Times New Roman" w:hAnsi="Verdana" w:cs="Tahoma"/>
                <w:noProof/>
                <w:color w:val="1F4E79" w:themeColor="accent1" w:themeShade="80"/>
                <w:sz w:val="20"/>
                <w:szCs w:val="20"/>
                <w:lang w:val="sr-Cyrl-RS"/>
              </w:rPr>
              <w:t>Друштво је у сталној комуникацији са брокерима ради колектовања средстава. Главни узрок кашњењ</w:t>
            </w:r>
            <w:r w:rsidR="00730D12">
              <w:rPr>
                <w:rFonts w:ascii="Verdana" w:eastAsia="Times New Roman" w:hAnsi="Verdana" w:cs="Tahoma"/>
                <w:noProof/>
                <w:color w:val="1F4E79" w:themeColor="accent1" w:themeShade="80"/>
                <w:sz w:val="20"/>
                <w:szCs w:val="20"/>
                <w:lang w:val="sr-Cyrl-RS"/>
              </w:rPr>
              <w:t xml:space="preserve">а је у томе што су потраживања </w:t>
            </w:r>
            <w:r w:rsidRPr="00730D12">
              <w:rPr>
                <w:rFonts w:ascii="Verdana" w:eastAsia="Times New Roman" w:hAnsi="Verdana" w:cs="Tahoma"/>
                <w:noProof/>
                <w:color w:val="1F4E79" w:themeColor="accent1" w:themeShade="80"/>
                <w:sz w:val="20"/>
                <w:szCs w:val="20"/>
                <w:lang w:val="sr-Cyrl-RS"/>
              </w:rPr>
              <w:t xml:space="preserve">од великог броја реосигуравача са појединачно малим износима што отежава наплату. </w:t>
            </w:r>
          </w:p>
          <w:p w:rsidR="00606EF7" w:rsidRPr="00730D12" w:rsidRDefault="00606EF7" w:rsidP="004501B2">
            <w:pPr>
              <w:pStyle w:val="ListParagraph"/>
              <w:numPr>
                <w:ilvl w:val="0"/>
                <w:numId w:val="24"/>
              </w:numPr>
              <w:spacing w:after="0" w:line="240" w:lineRule="auto"/>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730D12">
              <w:rPr>
                <w:rFonts w:ascii="Verdana" w:eastAsia="Times New Roman" w:hAnsi="Verdana" w:cs="Tahoma"/>
                <w:noProof/>
                <w:color w:val="1F4E79" w:themeColor="accent1" w:themeShade="80"/>
                <w:sz w:val="20"/>
                <w:szCs w:val="20"/>
                <w:lang w:val="sr-Cyrl-RS"/>
              </w:rPr>
              <w:t>За немогућност поврата уложених средстава, Друштво као мањински акционар прихвата ризик даљег обезвређења</w:t>
            </w:r>
          </w:p>
        </w:tc>
      </w:tr>
    </w:tbl>
    <w:p w:rsidR="00606EF7" w:rsidRPr="00730D12" w:rsidRDefault="00606EF7" w:rsidP="00DB334B">
      <w:pPr>
        <w:spacing w:before="240" w:after="0"/>
        <w:jc w:val="both"/>
        <w:rPr>
          <w:rFonts w:ascii="Verdana" w:eastAsia="Times New Roman" w:hAnsi="Verdana"/>
          <w:i/>
          <w:noProof/>
          <w:color w:val="1F4E79" w:themeColor="accent1" w:themeShade="80"/>
          <w:sz w:val="20"/>
          <w:szCs w:val="20"/>
          <w:lang w:val="sr-Cyrl-RS"/>
        </w:rPr>
      </w:pPr>
      <w:r w:rsidRPr="00730D12">
        <w:rPr>
          <w:rFonts w:ascii="Verdana" w:eastAsia="Times New Roman" w:hAnsi="Verdana" w:cs="Tahoma"/>
          <w:noProof/>
          <w:color w:val="1F4E79" w:themeColor="accent1" w:themeShade="80"/>
          <w:sz w:val="20"/>
          <w:szCs w:val="20"/>
          <w:lang w:val="sr-Cyrl-RS"/>
        </w:rPr>
        <w:t>На основу свега наведеног, Друштво сматра да је ризик неиспуњења друге уговорне стране првог облика – који настаје услед недиверсификовања изложености другој уговорној страни, а да иста поседује кредитни рејтинг, контр</w:t>
      </w:r>
      <w:r w:rsidR="00A32E59" w:rsidRPr="00730D12">
        <w:rPr>
          <w:rFonts w:ascii="Verdana" w:eastAsia="Times New Roman" w:hAnsi="Verdana" w:cs="Tahoma"/>
          <w:noProof/>
          <w:color w:val="1F4E79" w:themeColor="accent1" w:themeShade="80"/>
          <w:sz w:val="20"/>
          <w:szCs w:val="20"/>
          <w:lang w:val="sr-Cyrl-RS"/>
        </w:rPr>
        <w:t>олисан и незнатан</w:t>
      </w:r>
      <w:r w:rsidRPr="00730D12">
        <w:rPr>
          <w:rFonts w:ascii="Verdana" w:eastAsia="Times New Roman" w:hAnsi="Verdana" w:cs="Tahoma"/>
          <w:noProof/>
          <w:color w:val="1F4E79" w:themeColor="accent1" w:themeShade="80"/>
          <w:sz w:val="20"/>
          <w:szCs w:val="20"/>
          <w:lang w:val="sr-Cyrl-RS"/>
        </w:rPr>
        <w:t xml:space="preserve"> што доказује и учешће исправке вре</w:t>
      </w:r>
      <w:r w:rsidR="00A32E59" w:rsidRPr="00730D12">
        <w:rPr>
          <w:rFonts w:ascii="Verdana" w:eastAsia="Times New Roman" w:hAnsi="Verdana" w:cs="Tahoma"/>
          <w:noProof/>
          <w:color w:val="1F4E79" w:themeColor="accent1" w:themeShade="80"/>
          <w:sz w:val="20"/>
          <w:szCs w:val="20"/>
          <w:lang w:val="sr-Cyrl-RS"/>
        </w:rPr>
        <w:t xml:space="preserve">дности у укупним потраживањима </w:t>
      </w:r>
      <w:r w:rsidRPr="00730D12">
        <w:rPr>
          <w:rFonts w:ascii="Verdana" w:eastAsia="Times New Roman" w:hAnsi="Verdana" w:cs="Tahoma"/>
          <w:noProof/>
          <w:color w:val="1F4E79" w:themeColor="accent1" w:themeShade="80"/>
          <w:sz w:val="20"/>
          <w:szCs w:val="20"/>
          <w:lang w:val="sr-Cyrl-RS"/>
        </w:rPr>
        <w:t>износи 1</w:t>
      </w:r>
      <w:r w:rsidR="00730D12" w:rsidRPr="00730D12">
        <w:rPr>
          <w:rFonts w:ascii="Verdana" w:eastAsia="Times New Roman" w:hAnsi="Verdana" w:cs="Tahoma"/>
          <w:noProof/>
          <w:color w:val="1F4E79" w:themeColor="accent1" w:themeShade="80"/>
          <w:sz w:val="20"/>
          <w:szCs w:val="20"/>
          <w:lang w:val="sr-Cyrl-RS"/>
        </w:rPr>
        <w:t>2</w:t>
      </w:r>
      <w:r w:rsidRPr="00730D12">
        <w:rPr>
          <w:rFonts w:ascii="Verdana" w:eastAsia="Times New Roman" w:hAnsi="Verdana" w:cs="Tahoma"/>
          <w:noProof/>
          <w:color w:val="1F4E79" w:themeColor="accent1" w:themeShade="80"/>
          <w:sz w:val="20"/>
          <w:szCs w:val="20"/>
          <w:lang w:val="sr-Cyrl-RS"/>
        </w:rPr>
        <w:t>,</w:t>
      </w:r>
      <w:r w:rsidR="00730D12" w:rsidRPr="00730D12">
        <w:rPr>
          <w:rFonts w:ascii="Verdana" w:eastAsia="Times New Roman" w:hAnsi="Verdana" w:cs="Tahoma"/>
          <w:noProof/>
          <w:color w:val="1F4E79" w:themeColor="accent1" w:themeShade="80"/>
          <w:sz w:val="20"/>
          <w:szCs w:val="20"/>
          <w:lang w:val="sr-Cyrl-RS"/>
        </w:rPr>
        <w:t>98</w:t>
      </w:r>
      <w:r w:rsidRPr="00730D12">
        <w:rPr>
          <w:rFonts w:ascii="Verdana" w:eastAsia="Times New Roman" w:hAnsi="Verdana"/>
          <w:i/>
          <w:noProof/>
          <w:color w:val="1F4E79" w:themeColor="accent1" w:themeShade="80"/>
          <w:sz w:val="20"/>
          <w:szCs w:val="20"/>
          <w:lang w:val="sr-Cyrl-RS"/>
        </w:rPr>
        <w:t>%.</w:t>
      </w:r>
    </w:p>
    <w:p w:rsidR="00606EF7" w:rsidRDefault="00606EF7" w:rsidP="00606EF7">
      <w:pPr>
        <w:jc w:val="both"/>
        <w:rPr>
          <w:rFonts w:ascii="Verdana" w:eastAsia="Times New Roman" w:hAnsi="Verdana" w:cs="Tahoma"/>
          <w:noProof/>
          <w:color w:val="1F4E79" w:themeColor="accent1" w:themeShade="80"/>
          <w:sz w:val="20"/>
          <w:szCs w:val="20"/>
          <w:lang w:val="sr-Cyrl-RS"/>
        </w:rPr>
      </w:pPr>
      <w:r w:rsidRPr="00730D12">
        <w:rPr>
          <w:rFonts w:ascii="Verdana" w:eastAsia="Times New Roman" w:hAnsi="Verdana"/>
          <w:noProof/>
          <w:color w:val="1F4E79" w:themeColor="accent1" w:themeShade="80"/>
          <w:sz w:val="20"/>
          <w:szCs w:val="20"/>
          <w:lang w:val="sr-Cyrl-RS"/>
        </w:rPr>
        <w:t xml:space="preserve">Поред тога </w:t>
      </w:r>
      <w:r w:rsidRPr="00730D12">
        <w:rPr>
          <w:rFonts w:ascii="Verdana" w:eastAsia="Times New Roman" w:hAnsi="Verdana" w:cs="Tahoma"/>
          <w:noProof/>
          <w:color w:val="1F4E79" w:themeColor="accent1" w:themeShade="80"/>
          <w:sz w:val="20"/>
          <w:szCs w:val="20"/>
          <w:lang w:val="sr-Cyrl-RS"/>
        </w:rPr>
        <w:t>Друштво је урадило оцену финансијског положаја банака и у оценило г</w:t>
      </w:r>
      <w:r w:rsidR="00730D12" w:rsidRPr="00730D12">
        <w:rPr>
          <w:rFonts w:ascii="Verdana" w:eastAsia="Times New Roman" w:hAnsi="Verdana" w:cs="Tahoma"/>
          <w:noProof/>
          <w:color w:val="1F4E79" w:themeColor="accent1" w:themeShade="80"/>
          <w:sz w:val="20"/>
          <w:szCs w:val="20"/>
          <w:lang w:val="sr-Cyrl-RS"/>
        </w:rPr>
        <w:t>а као стабилан, самим тим у 2020</w:t>
      </w:r>
      <w:r w:rsidRPr="00730D12">
        <w:rPr>
          <w:rFonts w:ascii="Verdana" w:eastAsia="Times New Roman" w:hAnsi="Verdana" w:cs="Tahoma"/>
          <w:noProof/>
          <w:color w:val="1F4E79" w:themeColor="accent1" w:themeShade="80"/>
          <w:sz w:val="20"/>
          <w:szCs w:val="20"/>
          <w:lang w:val="sr-Cyrl-RS"/>
        </w:rPr>
        <w:t>. години не очекује губитке по основу пласмана.</w:t>
      </w:r>
    </w:p>
    <w:p w:rsidR="00DB334B" w:rsidRPr="000035EB" w:rsidRDefault="00DB334B" w:rsidP="00DB334B">
      <w:pPr>
        <w:pStyle w:val="Subtitle"/>
        <w:spacing w:before="240"/>
        <w:rPr>
          <w:rFonts w:ascii="Verdana" w:hAnsi="Verdana"/>
          <w:i w:val="0"/>
          <w:noProof/>
          <w:color w:val="1F4E79" w:themeColor="accent1" w:themeShade="80"/>
          <w:sz w:val="20"/>
          <w:szCs w:val="20"/>
          <w:lang w:val="sr-Cyrl-RS"/>
        </w:rPr>
      </w:pPr>
      <w:r w:rsidRPr="000035EB">
        <w:rPr>
          <w:rFonts w:ascii="Verdana" w:hAnsi="Verdana"/>
          <w:b/>
          <w:i w:val="0"/>
          <w:noProof/>
          <w:color w:val="1F4E79" w:themeColor="accent1" w:themeShade="80"/>
          <w:sz w:val="20"/>
          <w:szCs w:val="20"/>
          <w:lang w:val="sr-Cyrl-RS"/>
        </w:rPr>
        <w:t>Категорија</w:t>
      </w:r>
      <w:r w:rsidRPr="000035EB">
        <w:rPr>
          <w:rFonts w:ascii="Verdana" w:hAnsi="Verdana"/>
          <w:b/>
          <w:i w:val="0"/>
          <w:noProof/>
          <w:color w:val="1F4E79" w:themeColor="accent1" w:themeShade="80"/>
          <w:sz w:val="20"/>
          <w:szCs w:val="20"/>
        </w:rPr>
        <w:t xml:space="preserve"> ризика:</w:t>
      </w:r>
      <w:r w:rsidRPr="000035EB">
        <w:rPr>
          <w:rFonts w:ascii="Verdana" w:hAnsi="Verdana"/>
          <w:b/>
          <w:i w:val="0"/>
          <w:noProof/>
          <w:color w:val="1F4E79" w:themeColor="accent1" w:themeShade="80"/>
          <w:sz w:val="20"/>
          <w:szCs w:val="20"/>
          <w:lang w:val="sr-Cyrl-RS"/>
        </w:rPr>
        <w:t xml:space="preserve"> </w:t>
      </w:r>
      <w:r w:rsidRPr="000035EB">
        <w:rPr>
          <w:rFonts w:ascii="Verdana" w:hAnsi="Verdana"/>
          <w:i w:val="0"/>
          <w:noProof/>
          <w:color w:val="1F4E79" w:themeColor="accent1" w:themeShade="80"/>
          <w:sz w:val="20"/>
          <w:szCs w:val="20"/>
          <w:lang w:val="sr-Cyrl-RS"/>
        </w:rPr>
        <w:t>НЕЗНАТАН.</w:t>
      </w:r>
    </w:p>
    <w:p w:rsidR="000035EB" w:rsidRPr="00730D12" w:rsidRDefault="000035EB" w:rsidP="00606EF7">
      <w:pPr>
        <w:jc w:val="both"/>
        <w:rPr>
          <w:rFonts w:ascii="Verdana" w:eastAsia="Times New Roman" w:hAnsi="Verdana" w:cs="Tahoma"/>
          <w:noProof/>
          <w:color w:val="1F4E79" w:themeColor="accent1" w:themeShade="80"/>
          <w:sz w:val="20"/>
          <w:szCs w:val="20"/>
          <w:lang w:val="sr-Cyrl-RS"/>
        </w:rPr>
      </w:pPr>
    </w:p>
    <w:p w:rsidR="00606EF7" w:rsidRPr="000035EB" w:rsidRDefault="000035EB" w:rsidP="000035EB">
      <w:pPr>
        <w:pStyle w:val="Heading3"/>
        <w:spacing w:after="240"/>
        <w:ind w:left="1004"/>
        <w:rPr>
          <w:rFonts w:ascii="Verdana" w:hAnsi="Verdana"/>
          <w:color w:val="1F497D"/>
          <w:sz w:val="24"/>
          <w:szCs w:val="24"/>
          <w:lang w:val="sr-Cyrl-RS"/>
        </w:rPr>
      </w:pPr>
      <w:bookmarkStart w:id="147" w:name="_Toc508295961"/>
      <w:bookmarkStart w:id="148" w:name="_Toc509827717"/>
      <w:r>
        <w:rPr>
          <w:rFonts w:ascii="Verdana" w:hAnsi="Verdana"/>
          <w:color w:val="1F497D"/>
          <w:sz w:val="24"/>
          <w:szCs w:val="24"/>
          <w:lang w:val="sr-Cyrl-RS"/>
        </w:rPr>
        <w:t xml:space="preserve"> </w:t>
      </w:r>
      <w:bookmarkStart w:id="149" w:name="_Toc32924939"/>
      <w:r w:rsidR="00606EF7" w:rsidRPr="000035EB">
        <w:rPr>
          <w:rFonts w:ascii="Verdana" w:hAnsi="Verdana"/>
          <w:color w:val="1F497D"/>
          <w:sz w:val="24"/>
          <w:szCs w:val="24"/>
          <w:lang w:val="sr-Cyrl-RS"/>
        </w:rPr>
        <w:t>Ризици ликвидности</w:t>
      </w:r>
      <w:bookmarkEnd w:id="147"/>
      <w:bookmarkEnd w:id="148"/>
      <w:bookmarkEnd w:id="149"/>
    </w:p>
    <w:p w:rsidR="00606EF7" w:rsidRPr="0036219C" w:rsidRDefault="00606EF7" w:rsidP="00606EF7">
      <w:pPr>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Ризик ликвидности је ризик немогућности друштва да уновчи своја улагања и другу имовину како би у целини и благовремено подмирило своје доспеле и будуће финансијске обавезе.</w:t>
      </w:r>
    </w:p>
    <w:p w:rsidR="00606EF7" w:rsidRPr="0036219C" w:rsidRDefault="00606EF7" w:rsidP="00606EF7">
      <w:pPr>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Друштво у оквиру ове групе прати следеће подгрупе ризика: ликвидности са аспекта:</w:t>
      </w:r>
    </w:p>
    <w:p w:rsidR="00606EF7" w:rsidRPr="0036219C" w:rsidRDefault="00606EF7" w:rsidP="004501B2">
      <w:pPr>
        <w:pStyle w:val="ListParagraph"/>
        <w:numPr>
          <w:ilvl w:val="0"/>
          <w:numId w:val="25"/>
        </w:numPr>
        <w:autoSpaceDE w:val="0"/>
        <w:autoSpaceDN w:val="0"/>
        <w:adjustRightInd w:val="0"/>
        <w:spacing w:after="0" w:line="240" w:lineRule="auto"/>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ризик неадекватног управљања имовином и обавезама (Ass</w:t>
      </w:r>
      <w:r w:rsidR="00464329" w:rsidRPr="0036219C">
        <w:rPr>
          <w:rFonts w:ascii="Verdana" w:eastAsia="Times New Roman" w:hAnsi="Verdana"/>
          <w:noProof/>
          <w:color w:val="1F497D"/>
          <w:sz w:val="20"/>
          <w:szCs w:val="20"/>
          <w:lang w:val="sr-Cyrl-RS"/>
        </w:rPr>
        <w:t>et Liability Management – ALM);</w:t>
      </w:r>
    </w:p>
    <w:p w:rsidR="00606EF7" w:rsidRPr="0036219C" w:rsidRDefault="00606EF7" w:rsidP="004501B2">
      <w:pPr>
        <w:pStyle w:val="ListParagraph"/>
        <w:numPr>
          <w:ilvl w:val="0"/>
          <w:numId w:val="25"/>
        </w:numPr>
        <w:autoSpaceDE w:val="0"/>
        <w:autoSpaceDN w:val="0"/>
        <w:adjustRightInd w:val="0"/>
        <w:spacing w:after="0" w:line="240" w:lineRule="auto"/>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ризик погрешне процене, евидентирања, презентовања и обелодањивања вредности имовине и извора средстава друштва, као и њихових прихода, расхода и р</w:t>
      </w:r>
      <w:r w:rsidR="00464329" w:rsidRPr="0036219C">
        <w:rPr>
          <w:rFonts w:ascii="Verdana" w:eastAsia="Times New Roman" w:hAnsi="Verdana"/>
          <w:noProof/>
          <w:color w:val="1F497D"/>
          <w:sz w:val="20"/>
          <w:szCs w:val="20"/>
          <w:lang w:val="sr-Cyrl-RS"/>
        </w:rPr>
        <w:t>езултата пословања;</w:t>
      </w:r>
    </w:p>
    <w:p w:rsidR="00606EF7" w:rsidRPr="0036219C" w:rsidRDefault="00606EF7" w:rsidP="004501B2">
      <w:pPr>
        <w:pStyle w:val="ListParagraph"/>
        <w:numPr>
          <w:ilvl w:val="0"/>
          <w:numId w:val="25"/>
        </w:numPr>
        <w:autoSpaceDE w:val="0"/>
        <w:autoSpaceDN w:val="0"/>
        <w:adjustRightInd w:val="0"/>
        <w:spacing w:after="0" w:line="240" w:lineRule="auto"/>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ризик рочне неусклађено</w:t>
      </w:r>
      <w:r w:rsidR="00464329" w:rsidRPr="0036219C">
        <w:rPr>
          <w:rFonts w:ascii="Verdana" w:eastAsia="Times New Roman" w:hAnsi="Verdana"/>
          <w:noProof/>
          <w:color w:val="1F497D"/>
          <w:sz w:val="20"/>
          <w:szCs w:val="20"/>
          <w:lang w:val="sr-Cyrl-RS"/>
        </w:rPr>
        <w:t>сти средстава и њихових извора;</w:t>
      </w:r>
    </w:p>
    <w:p w:rsidR="00606EF7" w:rsidRPr="0036219C" w:rsidRDefault="00606EF7" w:rsidP="004501B2">
      <w:pPr>
        <w:pStyle w:val="ListParagraph"/>
        <w:numPr>
          <w:ilvl w:val="0"/>
          <w:numId w:val="25"/>
        </w:numPr>
        <w:autoSpaceDE w:val="0"/>
        <w:autoSpaceDN w:val="0"/>
        <w:adjustRightInd w:val="0"/>
        <w:spacing w:after="0" w:line="240" w:lineRule="auto"/>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 xml:space="preserve">ризик немогућности измиривања обавеза по основу осигурања и по другим основима; </w:t>
      </w:r>
    </w:p>
    <w:p w:rsidR="00606EF7" w:rsidRPr="0036219C" w:rsidRDefault="00606EF7" w:rsidP="004501B2">
      <w:pPr>
        <w:pStyle w:val="ListParagraph"/>
        <w:numPr>
          <w:ilvl w:val="0"/>
          <w:numId w:val="25"/>
        </w:numPr>
        <w:rPr>
          <w:rFonts w:ascii="Verdana" w:eastAsia="Times New Roman" w:hAnsi="Verdana"/>
          <w:iCs/>
          <w:noProof/>
          <w:color w:val="1F497D"/>
          <w:spacing w:val="15"/>
          <w:sz w:val="20"/>
          <w:szCs w:val="20"/>
          <w:lang w:val="sr-Cyrl-RS"/>
        </w:rPr>
      </w:pPr>
      <w:r w:rsidRPr="0036219C">
        <w:rPr>
          <w:rFonts w:ascii="Verdana" w:eastAsia="Times New Roman" w:hAnsi="Verdana"/>
          <w:noProof/>
          <w:color w:val="1F497D"/>
          <w:sz w:val="20"/>
          <w:szCs w:val="20"/>
          <w:lang w:val="sr-Cyrl-RS"/>
        </w:rPr>
        <w:t>остале ризике ликвидности који зависе од природе, обима и сложености пословања друштва</w:t>
      </w:r>
      <w:r w:rsidRPr="0036219C">
        <w:rPr>
          <w:rFonts w:ascii="Verdana" w:eastAsia="Times New Roman" w:hAnsi="Verdana"/>
          <w:iCs/>
          <w:noProof/>
          <w:color w:val="1F497D"/>
          <w:spacing w:val="15"/>
          <w:sz w:val="20"/>
          <w:szCs w:val="20"/>
          <w:lang w:val="sr-Cyrl-RS"/>
        </w:rPr>
        <w:t>.</w:t>
      </w:r>
    </w:p>
    <w:p w:rsidR="00606EF7" w:rsidRPr="000035EB" w:rsidRDefault="00606EF7" w:rsidP="00606EF7">
      <w:pPr>
        <w:rPr>
          <w:rFonts w:ascii="Verdana" w:eastAsia="Times New Roman" w:hAnsi="Verdana"/>
          <w:b/>
          <w:iCs/>
          <w:noProof/>
          <w:color w:val="1F497D"/>
          <w:spacing w:val="15"/>
          <w:sz w:val="20"/>
          <w:szCs w:val="20"/>
          <w:lang w:val="sr-Cyrl-RS"/>
        </w:rPr>
      </w:pPr>
      <w:r w:rsidRPr="000035EB">
        <w:rPr>
          <w:rFonts w:ascii="Verdana" w:eastAsia="Times New Roman" w:hAnsi="Verdana"/>
          <w:b/>
          <w:iCs/>
          <w:noProof/>
          <w:color w:val="1F497D"/>
          <w:spacing w:val="15"/>
          <w:sz w:val="20"/>
          <w:szCs w:val="20"/>
          <w:lang w:val="de-AT"/>
        </w:rPr>
        <w:t>Циљане величине:</w:t>
      </w:r>
      <w:r w:rsidRPr="000035EB">
        <w:rPr>
          <w:rFonts w:ascii="Verdana" w:eastAsia="Times New Roman" w:hAnsi="Verdana"/>
          <w:b/>
          <w:iCs/>
          <w:noProof/>
          <w:color w:val="1F497D"/>
          <w:spacing w:val="15"/>
          <w:sz w:val="20"/>
          <w:szCs w:val="20"/>
          <w:lang w:val="sr-Cyrl-RS"/>
        </w:rPr>
        <w:t xml:space="preserve"> </w:t>
      </w:r>
    </w:p>
    <w:p w:rsidR="00606EF7" w:rsidRPr="0036219C" w:rsidRDefault="00606EF7" w:rsidP="004501B2">
      <w:pPr>
        <w:pStyle w:val="ListParagraph"/>
        <w:numPr>
          <w:ilvl w:val="0"/>
          <w:numId w:val="28"/>
        </w:numPr>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Постизање валутне усклађености имовине и обавеза</w:t>
      </w:r>
    </w:p>
    <w:p w:rsidR="00606EF7" w:rsidRPr="0036219C" w:rsidRDefault="00606EF7" w:rsidP="004501B2">
      <w:pPr>
        <w:pStyle w:val="ListParagraph"/>
        <w:numPr>
          <w:ilvl w:val="0"/>
          <w:numId w:val="27"/>
        </w:numPr>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Постизање рочне усклађености финансијских средстава и обавеза</w:t>
      </w:r>
    </w:p>
    <w:p w:rsidR="00606EF7" w:rsidRPr="0036219C" w:rsidRDefault="00606EF7" w:rsidP="004501B2">
      <w:pPr>
        <w:pStyle w:val="ListParagraph"/>
        <w:numPr>
          <w:ilvl w:val="0"/>
          <w:numId w:val="27"/>
        </w:numPr>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Процена, евидентирање и презентовање имовине и извора по фер вредности</w:t>
      </w:r>
    </w:p>
    <w:p w:rsidR="00606EF7" w:rsidRPr="0036219C" w:rsidRDefault="00606EF7" w:rsidP="004501B2">
      <w:pPr>
        <w:pStyle w:val="ListParagraph"/>
        <w:numPr>
          <w:ilvl w:val="0"/>
          <w:numId w:val="27"/>
        </w:numPr>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Рацио ликвидности ≥ 1</w:t>
      </w:r>
    </w:p>
    <w:p w:rsidR="00606EF7" w:rsidRPr="000035EB" w:rsidRDefault="00606EF7" w:rsidP="00606EF7">
      <w:pPr>
        <w:rPr>
          <w:rFonts w:ascii="Verdana" w:eastAsia="Times New Roman" w:hAnsi="Verdana"/>
          <w:b/>
          <w:iCs/>
          <w:noProof/>
          <w:color w:val="1F497D"/>
          <w:spacing w:val="15"/>
          <w:sz w:val="20"/>
          <w:szCs w:val="20"/>
          <w:lang w:val="de-AT"/>
        </w:rPr>
      </w:pPr>
      <w:r w:rsidRPr="000035EB">
        <w:rPr>
          <w:rFonts w:ascii="Verdana" w:eastAsia="Times New Roman" w:hAnsi="Verdana"/>
          <w:b/>
          <w:iCs/>
          <w:noProof/>
          <w:color w:val="1F497D"/>
          <w:spacing w:val="15"/>
          <w:sz w:val="20"/>
          <w:szCs w:val="20"/>
          <w:lang w:val="de-AT"/>
        </w:rPr>
        <w:lastRenderedPageBreak/>
        <w:t>Анализа утицаја:</w:t>
      </w:r>
    </w:p>
    <w:p w:rsidR="00606EF7" w:rsidRPr="000035EB" w:rsidRDefault="00606EF7" w:rsidP="00606EF7">
      <w:pPr>
        <w:jc w:val="both"/>
        <w:rPr>
          <w:rFonts w:ascii="Verdana" w:hAnsi="Verdana"/>
          <w:b/>
          <w:color w:val="1F497D"/>
          <w:sz w:val="20"/>
          <w:szCs w:val="20"/>
          <w:u w:val="single"/>
        </w:rPr>
      </w:pPr>
      <w:r w:rsidRPr="000035EB">
        <w:rPr>
          <w:rFonts w:ascii="Verdana" w:hAnsi="Verdana"/>
          <w:b/>
          <w:color w:val="1F497D"/>
          <w:sz w:val="20"/>
          <w:szCs w:val="20"/>
          <w:u w:val="single"/>
        </w:rPr>
        <w:t>Ризик неадекватног управљања имовином и обавезама</w:t>
      </w:r>
    </w:p>
    <w:p w:rsidR="00606EF7" w:rsidRPr="0036219C" w:rsidRDefault="00606EF7" w:rsidP="00606EF7">
      <w:pPr>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 xml:space="preserve">Друштво активно управља својом имовином на начин да се стара о квалитету, диверсификацији, упаривању имовине и обавеза, ликвидности и поврата на инвестицију, рочној, валутној и структурној усклађености имовине и обавеза. Циљ улагања је да се оптимизира приход од улагања као и да се осигура да се имовином и обавезама управља на бази готовинских токова и рочности. Управа одређује смернице у инвестирању и лимите у складу са законским прописима. </w:t>
      </w:r>
    </w:p>
    <w:p w:rsidR="00606EF7"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Преглед имовине и обавеза по валутама:</w:t>
      </w:r>
    </w:p>
    <w:tbl>
      <w:tblPr>
        <w:tblStyle w:val="GridTable4-Accent1"/>
        <w:tblW w:w="7225" w:type="dxa"/>
        <w:jc w:val="center"/>
        <w:tblLook w:val="04A0" w:firstRow="1" w:lastRow="0" w:firstColumn="1" w:lastColumn="0" w:noHBand="0" w:noVBand="1"/>
      </w:tblPr>
      <w:tblGrid>
        <w:gridCol w:w="1413"/>
        <w:gridCol w:w="1134"/>
        <w:gridCol w:w="1134"/>
        <w:gridCol w:w="1276"/>
        <w:gridCol w:w="1134"/>
        <w:gridCol w:w="1134"/>
      </w:tblGrid>
      <w:tr w:rsidR="00B255E6" w:rsidRPr="00843106" w:rsidTr="00B255E6">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3" w:type="dxa"/>
            <w:noWrap/>
            <w:vAlign w:val="center"/>
            <w:hideMark/>
          </w:tcPr>
          <w:p w:rsidR="00843106" w:rsidRPr="00843106" w:rsidRDefault="00843106" w:rsidP="00843106">
            <w:pPr>
              <w:spacing w:after="0" w:line="240" w:lineRule="auto"/>
              <w:rPr>
                <w:rFonts w:ascii="Times New Roman" w:eastAsia="Times New Roman" w:hAnsi="Times New Roman"/>
                <w:sz w:val="24"/>
                <w:szCs w:val="24"/>
                <w:lang w:val="sr-Latn-RS" w:eastAsia="sr-Latn-RS"/>
              </w:rPr>
            </w:pPr>
          </w:p>
        </w:tc>
        <w:tc>
          <w:tcPr>
            <w:tcW w:w="1134" w:type="dxa"/>
            <w:noWrap/>
            <w:vAlign w:val="center"/>
            <w:hideMark/>
          </w:tcPr>
          <w:p w:rsidR="00843106" w:rsidRPr="00843106" w:rsidRDefault="00B255E6" w:rsidP="0084310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Cyrl-RS" w:eastAsia="sr-Latn-RS"/>
              </w:rPr>
            </w:pPr>
            <w:r>
              <w:rPr>
                <w:rFonts w:ascii="Verdana" w:eastAsia="Times New Roman" w:hAnsi="Verdana"/>
                <w:color w:val="F2F2F2" w:themeColor="background1" w:themeShade="F2"/>
                <w:sz w:val="16"/>
                <w:szCs w:val="16"/>
                <w:lang w:val="sr-Cyrl-RS" w:eastAsia="sr-Latn-RS"/>
              </w:rPr>
              <w:t>УСД</w:t>
            </w:r>
          </w:p>
        </w:tc>
        <w:tc>
          <w:tcPr>
            <w:tcW w:w="1134" w:type="dxa"/>
            <w:noWrap/>
            <w:vAlign w:val="center"/>
            <w:hideMark/>
          </w:tcPr>
          <w:p w:rsidR="00843106" w:rsidRPr="00843106" w:rsidRDefault="00B255E6" w:rsidP="0084310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Cyrl-RS" w:eastAsia="sr-Latn-RS"/>
              </w:rPr>
            </w:pPr>
            <w:r>
              <w:rPr>
                <w:rFonts w:ascii="Verdana" w:eastAsia="Times New Roman" w:hAnsi="Verdana"/>
                <w:color w:val="F2F2F2" w:themeColor="background1" w:themeShade="F2"/>
                <w:sz w:val="16"/>
                <w:szCs w:val="16"/>
                <w:lang w:val="sr-Cyrl-RS" w:eastAsia="sr-Latn-RS"/>
              </w:rPr>
              <w:t>ЕУР</w:t>
            </w:r>
          </w:p>
        </w:tc>
        <w:tc>
          <w:tcPr>
            <w:tcW w:w="1276" w:type="dxa"/>
            <w:noWrap/>
            <w:vAlign w:val="center"/>
            <w:hideMark/>
          </w:tcPr>
          <w:p w:rsidR="00843106" w:rsidRPr="00843106" w:rsidRDefault="00843106" w:rsidP="0084310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843106">
              <w:rPr>
                <w:rFonts w:ascii="Verdana" w:eastAsia="Times New Roman" w:hAnsi="Verdana"/>
                <w:color w:val="F2F2F2" w:themeColor="background1" w:themeShade="F2"/>
                <w:sz w:val="16"/>
                <w:szCs w:val="16"/>
                <w:lang w:val="sr-Latn-RS" w:eastAsia="sr-Latn-RS"/>
              </w:rPr>
              <w:t xml:space="preserve">Остале валуте </w:t>
            </w:r>
          </w:p>
        </w:tc>
        <w:tc>
          <w:tcPr>
            <w:tcW w:w="1134" w:type="dxa"/>
            <w:noWrap/>
            <w:vAlign w:val="center"/>
            <w:hideMark/>
          </w:tcPr>
          <w:p w:rsidR="00843106" w:rsidRPr="00843106" w:rsidRDefault="00B255E6" w:rsidP="0084310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Cyrl-RS" w:eastAsia="sr-Latn-RS"/>
              </w:rPr>
            </w:pPr>
            <w:r>
              <w:rPr>
                <w:rFonts w:ascii="Verdana" w:eastAsia="Times New Roman" w:hAnsi="Verdana"/>
                <w:color w:val="F2F2F2" w:themeColor="background1" w:themeShade="F2"/>
                <w:sz w:val="16"/>
                <w:szCs w:val="16"/>
                <w:lang w:val="sr-Cyrl-RS" w:eastAsia="sr-Latn-RS"/>
              </w:rPr>
              <w:t>РСД</w:t>
            </w:r>
          </w:p>
        </w:tc>
        <w:tc>
          <w:tcPr>
            <w:tcW w:w="1134" w:type="dxa"/>
            <w:noWrap/>
            <w:vAlign w:val="center"/>
            <w:hideMark/>
          </w:tcPr>
          <w:p w:rsidR="00843106" w:rsidRPr="00843106" w:rsidRDefault="00843106" w:rsidP="0084310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843106">
              <w:rPr>
                <w:rFonts w:ascii="Verdana" w:eastAsia="Times New Roman" w:hAnsi="Verdana"/>
                <w:color w:val="F2F2F2" w:themeColor="background1" w:themeShade="F2"/>
                <w:sz w:val="16"/>
                <w:szCs w:val="16"/>
                <w:lang w:val="sr-Latn-RS" w:eastAsia="sr-Latn-RS"/>
              </w:rPr>
              <w:t xml:space="preserve">Укупно </w:t>
            </w:r>
          </w:p>
        </w:tc>
      </w:tr>
      <w:tr w:rsidR="00B255E6" w:rsidRPr="00843106" w:rsidTr="00B255E6">
        <w:trPr>
          <w:cnfStyle w:val="000000100000" w:firstRow="0" w:lastRow="0" w:firstColumn="0" w:lastColumn="0" w:oddVBand="0" w:evenVBand="0" w:oddHBand="1" w:evenHBand="0" w:firstRowFirstColumn="0" w:firstRowLastColumn="0" w:lastRowFirstColumn="0" w:lastRowLastColumn="0"/>
          <w:trHeight w:val="63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Дугорочни финансијски пласмани</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201.655</w:t>
            </w:r>
          </w:p>
        </w:tc>
        <w:tc>
          <w:tcPr>
            <w:tcW w:w="1276"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51.605</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253.260</w:t>
            </w:r>
          </w:p>
        </w:tc>
      </w:tr>
      <w:tr w:rsidR="00843106" w:rsidRPr="00843106" w:rsidTr="00B255E6">
        <w:trPr>
          <w:trHeight w:val="30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Потраживања</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262.334</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572.319</w:t>
            </w:r>
          </w:p>
        </w:tc>
        <w:tc>
          <w:tcPr>
            <w:tcW w:w="1276"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73.896</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179.576</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1.088.125</w:t>
            </w:r>
          </w:p>
        </w:tc>
      </w:tr>
      <w:tr w:rsidR="00B255E6" w:rsidRPr="00843106" w:rsidTr="00B255E6">
        <w:trPr>
          <w:cnfStyle w:val="000000100000" w:firstRow="0" w:lastRow="0" w:firstColumn="0" w:lastColumn="0" w:oddVBand="0" w:evenVBand="0" w:oddHBand="1" w:evenHBand="0" w:firstRowFirstColumn="0" w:firstRowLastColumn="0" w:lastRowFirstColumn="0" w:lastRowLastColumn="0"/>
          <w:trHeight w:val="63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Краткорочни финансијски пласмани</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1.286.824</w:t>
            </w:r>
          </w:p>
        </w:tc>
        <w:tc>
          <w:tcPr>
            <w:tcW w:w="1276"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2.239</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696.168</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1.985.231</w:t>
            </w:r>
          </w:p>
        </w:tc>
      </w:tr>
      <w:tr w:rsidR="00843106" w:rsidRPr="00843106" w:rsidTr="00B255E6">
        <w:trPr>
          <w:trHeight w:val="63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Готовински еквиваленти и готовина</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8.312</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187.841</w:t>
            </w:r>
          </w:p>
        </w:tc>
        <w:tc>
          <w:tcPr>
            <w:tcW w:w="1276"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22.841</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235.664</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454.658</w:t>
            </w:r>
          </w:p>
        </w:tc>
      </w:tr>
      <w:tr w:rsidR="00B255E6" w:rsidRPr="00843106" w:rsidTr="00B255E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B255E6">
            <w:pPr>
              <w:spacing w:after="0" w:line="240" w:lineRule="auto"/>
              <w:jc w:val="right"/>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Укупно</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270.646</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2.248.639</w:t>
            </w:r>
          </w:p>
        </w:tc>
        <w:tc>
          <w:tcPr>
            <w:tcW w:w="1276"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98.976</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1.163.013</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3.781.274</w:t>
            </w:r>
          </w:p>
        </w:tc>
      </w:tr>
      <w:tr w:rsidR="00843106" w:rsidRPr="00843106" w:rsidTr="00B255E6">
        <w:trPr>
          <w:trHeight w:val="42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Дугорочна резервисања</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19.317</w:t>
            </w:r>
          </w:p>
        </w:tc>
        <w:tc>
          <w:tcPr>
            <w:tcW w:w="1276"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179</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27.283</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46.779</w:t>
            </w:r>
          </w:p>
        </w:tc>
      </w:tr>
      <w:tr w:rsidR="00B255E6" w:rsidRPr="00843106" w:rsidTr="00B255E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Дугорочне обавезе</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276"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0</w:t>
            </w:r>
          </w:p>
        </w:tc>
      </w:tr>
      <w:tr w:rsidR="00843106" w:rsidRPr="00843106" w:rsidTr="00B255E6">
        <w:trPr>
          <w:trHeight w:val="42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843106">
            <w:pPr>
              <w:spacing w:after="0" w:line="240" w:lineRule="auto"/>
              <w:rPr>
                <w:rFonts w:ascii="Verdana" w:eastAsia="Times New Roman" w:hAnsi="Verdana"/>
                <w:b w:val="0"/>
                <w:color w:val="1F4E79" w:themeColor="accent1" w:themeShade="80"/>
                <w:sz w:val="16"/>
                <w:szCs w:val="16"/>
                <w:lang w:val="sr-Latn-RS" w:eastAsia="sr-Latn-RS"/>
              </w:rPr>
            </w:pPr>
            <w:r w:rsidRPr="00843106">
              <w:rPr>
                <w:rFonts w:ascii="Verdana" w:eastAsia="Times New Roman" w:hAnsi="Verdana"/>
                <w:b w:val="0"/>
                <w:color w:val="1F4E79" w:themeColor="accent1" w:themeShade="80"/>
                <w:sz w:val="16"/>
                <w:szCs w:val="16"/>
                <w:lang w:val="sr-Latn-RS" w:eastAsia="sr-Latn-RS"/>
              </w:rPr>
              <w:t>Краткорочне обавезе</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246.920</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601.910</w:t>
            </w:r>
          </w:p>
        </w:tc>
        <w:tc>
          <w:tcPr>
            <w:tcW w:w="1276"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9.040</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153.558</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1.011.428</w:t>
            </w:r>
          </w:p>
        </w:tc>
      </w:tr>
      <w:tr w:rsidR="00B255E6" w:rsidRPr="00843106" w:rsidTr="00B255E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843106" w:rsidP="00B255E6">
            <w:pPr>
              <w:spacing w:after="0" w:line="240" w:lineRule="auto"/>
              <w:jc w:val="right"/>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Укупно</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246.920</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621.227</w:t>
            </w:r>
          </w:p>
        </w:tc>
        <w:tc>
          <w:tcPr>
            <w:tcW w:w="1276"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9.219</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180.841</w:t>
            </w:r>
          </w:p>
        </w:tc>
        <w:tc>
          <w:tcPr>
            <w:tcW w:w="1134" w:type="dxa"/>
            <w:vAlign w:val="center"/>
            <w:hideMark/>
          </w:tcPr>
          <w:p w:rsidR="00843106" w:rsidRPr="00843106" w:rsidRDefault="00843106" w:rsidP="00B255E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6"/>
                <w:szCs w:val="16"/>
                <w:lang w:val="sr-Latn-RS" w:eastAsia="sr-Latn-RS"/>
              </w:rPr>
            </w:pPr>
            <w:r w:rsidRPr="00843106">
              <w:rPr>
                <w:rFonts w:ascii="Verdana" w:eastAsia="Times New Roman" w:hAnsi="Verdana"/>
                <w:b/>
                <w:bCs/>
                <w:color w:val="1F4E79" w:themeColor="accent1" w:themeShade="80"/>
                <w:sz w:val="16"/>
                <w:szCs w:val="16"/>
                <w:lang w:val="sr-Latn-RS" w:eastAsia="sr-Latn-RS"/>
              </w:rPr>
              <w:t>1.058.207</w:t>
            </w:r>
          </w:p>
        </w:tc>
      </w:tr>
      <w:tr w:rsidR="00843106" w:rsidRPr="00843106" w:rsidTr="00B255E6">
        <w:trPr>
          <w:trHeight w:val="630"/>
          <w:jc w:val="center"/>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rsidR="00843106" w:rsidRPr="00843106" w:rsidRDefault="00B255E6" w:rsidP="00843106">
            <w:pPr>
              <w:spacing w:after="0" w:line="240" w:lineRule="auto"/>
              <w:rPr>
                <w:rFonts w:ascii="Verdana" w:eastAsia="Times New Roman" w:hAnsi="Verdana"/>
                <w:b w:val="0"/>
                <w:color w:val="1F4E79" w:themeColor="accent1" w:themeShade="80"/>
                <w:sz w:val="16"/>
                <w:szCs w:val="16"/>
                <w:lang w:val="sr-Latn-RS" w:eastAsia="sr-Latn-RS"/>
              </w:rPr>
            </w:pPr>
            <w:r>
              <w:rPr>
                <w:rFonts w:ascii="Verdana" w:eastAsia="Times New Roman" w:hAnsi="Verdana"/>
                <w:b w:val="0"/>
                <w:color w:val="1F4E79" w:themeColor="accent1" w:themeShade="80"/>
                <w:sz w:val="16"/>
                <w:szCs w:val="16"/>
                <w:lang w:val="sr-Latn-RS" w:eastAsia="sr-Latn-RS"/>
              </w:rPr>
              <w:t xml:space="preserve">Нето девизна позиција на </w:t>
            </w:r>
            <w:r w:rsidR="00843106" w:rsidRPr="00843106">
              <w:rPr>
                <w:rFonts w:ascii="Verdana" w:eastAsia="Times New Roman" w:hAnsi="Verdana"/>
                <w:b w:val="0"/>
                <w:color w:val="1F4E79" w:themeColor="accent1" w:themeShade="80"/>
                <w:sz w:val="16"/>
                <w:szCs w:val="16"/>
                <w:lang w:val="sr-Latn-RS" w:eastAsia="sr-Latn-RS"/>
              </w:rPr>
              <w:t>31.12.2019</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23.726</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1.627.412</w:t>
            </w:r>
          </w:p>
        </w:tc>
        <w:tc>
          <w:tcPr>
            <w:tcW w:w="1276"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89.757</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982.172</w:t>
            </w:r>
          </w:p>
        </w:tc>
        <w:tc>
          <w:tcPr>
            <w:tcW w:w="1134" w:type="dxa"/>
            <w:vAlign w:val="center"/>
            <w:hideMark/>
          </w:tcPr>
          <w:p w:rsidR="00843106" w:rsidRPr="00843106" w:rsidRDefault="00843106" w:rsidP="00B255E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6"/>
                <w:szCs w:val="16"/>
                <w:lang w:val="sr-Latn-RS" w:eastAsia="sr-Latn-RS"/>
              </w:rPr>
            </w:pPr>
            <w:r w:rsidRPr="00843106">
              <w:rPr>
                <w:rFonts w:ascii="Verdana" w:eastAsia="Times New Roman" w:hAnsi="Verdana"/>
                <w:color w:val="1F4E79" w:themeColor="accent1" w:themeShade="80"/>
                <w:sz w:val="16"/>
                <w:szCs w:val="16"/>
                <w:lang w:val="sr-Latn-RS" w:eastAsia="sr-Latn-RS"/>
              </w:rPr>
              <w:t>2.723.067</w:t>
            </w:r>
          </w:p>
        </w:tc>
      </w:tr>
    </w:tbl>
    <w:p w:rsidR="00843106" w:rsidRDefault="00843106" w:rsidP="00606EF7">
      <w:pPr>
        <w:jc w:val="both"/>
        <w:rPr>
          <w:rFonts w:ascii="Verdana" w:hAnsi="Verdana"/>
          <w:color w:val="1F497D"/>
          <w:sz w:val="20"/>
          <w:szCs w:val="20"/>
          <w:lang w:val="sr-Cyrl-RS"/>
        </w:rPr>
      </w:pPr>
    </w:p>
    <w:p w:rsidR="00606EF7" w:rsidRPr="0036219C" w:rsidRDefault="00A32E59" w:rsidP="00606EF7">
      <w:pPr>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 xml:space="preserve">Друштво настоји да рочно </w:t>
      </w:r>
      <w:r w:rsidR="00606EF7" w:rsidRPr="0036219C">
        <w:rPr>
          <w:rFonts w:ascii="Verdana" w:eastAsia="Times New Roman" w:hAnsi="Verdana"/>
          <w:noProof/>
          <w:color w:val="1F497D"/>
          <w:sz w:val="20"/>
          <w:szCs w:val="20"/>
          <w:lang w:val="sr-Cyrl-RS"/>
        </w:rPr>
        <w:t xml:space="preserve">усклади средства и изворе средстава, на начин да имовина која одговара по доспећима обавезама које проистичу из пословања. </w:t>
      </w:r>
    </w:p>
    <w:p w:rsidR="00606EF7" w:rsidRPr="0036219C" w:rsidRDefault="00606EF7" w:rsidP="00606EF7">
      <w:pPr>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АЛМ анализа се врши на кварталној основи сагледавањем будућих прилива и одлива. Анализа се спроводи пројектовањем свих будућих обавеза и будућих прилива. Анализирају се геп-ови и, у случају да постоје реалне опасности од неиспуњења обавеза, предлажу се мере које ће овај ризик свести на разумну меру.</w:t>
      </w:r>
    </w:p>
    <w:p w:rsidR="00B73E26" w:rsidRDefault="00B73E26">
      <w:pPr>
        <w:spacing w:after="160" w:line="259" w:lineRule="auto"/>
        <w:rPr>
          <w:rFonts w:ascii="Verdana" w:eastAsia="Times New Roman" w:hAnsi="Verdana"/>
          <w:noProof/>
          <w:color w:val="1F497D"/>
          <w:sz w:val="20"/>
          <w:szCs w:val="20"/>
          <w:lang w:val="sr-Cyrl-RS"/>
        </w:rPr>
      </w:pPr>
      <w:r>
        <w:rPr>
          <w:rFonts w:ascii="Verdana" w:eastAsia="Times New Roman" w:hAnsi="Verdana"/>
          <w:noProof/>
          <w:color w:val="1F497D"/>
          <w:sz w:val="20"/>
          <w:szCs w:val="20"/>
          <w:lang w:val="sr-Cyrl-RS"/>
        </w:rPr>
        <w:br w:type="page"/>
      </w:r>
    </w:p>
    <w:p w:rsidR="00606EF7" w:rsidRDefault="00606EF7" w:rsidP="00606EF7">
      <w:pPr>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lastRenderedPageBreak/>
        <w:t>Преглед рочне усклађености имовине и извора:</w:t>
      </w:r>
    </w:p>
    <w:tbl>
      <w:tblPr>
        <w:tblStyle w:val="GridTable4-Accent1"/>
        <w:tblW w:w="8359" w:type="dxa"/>
        <w:jc w:val="center"/>
        <w:tblLook w:val="04A0" w:firstRow="1" w:lastRow="0" w:firstColumn="1" w:lastColumn="0" w:noHBand="0" w:noVBand="1"/>
      </w:tblPr>
      <w:tblGrid>
        <w:gridCol w:w="1621"/>
        <w:gridCol w:w="1242"/>
        <w:gridCol w:w="1049"/>
        <w:gridCol w:w="1242"/>
        <w:gridCol w:w="1120"/>
        <w:gridCol w:w="1242"/>
        <w:gridCol w:w="1242"/>
      </w:tblGrid>
      <w:tr w:rsidR="00B73E26" w:rsidRPr="00B73E26" w:rsidTr="00B73E26">
        <w:trPr>
          <w:cnfStyle w:val="100000000000" w:firstRow="1" w:lastRow="0" w:firstColumn="0" w:lastColumn="0" w:oddVBand="0" w:evenVBand="0" w:oddHBand="0"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1621" w:type="dxa"/>
            <w:noWrap/>
            <w:vAlign w:val="center"/>
            <w:hideMark/>
          </w:tcPr>
          <w:p w:rsidR="00B73E26" w:rsidRPr="00B73E26" w:rsidRDefault="00B73E26" w:rsidP="00B73E26">
            <w:pPr>
              <w:spacing w:after="0" w:line="240" w:lineRule="auto"/>
              <w:ind w:firstLineChars="300" w:firstLine="452"/>
              <w:rPr>
                <w:rFonts w:ascii="Verdana" w:eastAsia="Times New Roman" w:hAnsi="Verdana"/>
                <w:sz w:val="15"/>
                <w:szCs w:val="15"/>
                <w:lang w:val="sr-Latn-RS" w:eastAsia="sr-Latn-RS"/>
              </w:rPr>
            </w:pPr>
            <w:r>
              <w:rPr>
                <w:rFonts w:ascii="Verdana" w:eastAsia="Times New Roman" w:hAnsi="Verdana"/>
                <w:sz w:val="15"/>
                <w:szCs w:val="15"/>
                <w:lang w:val="sr-Latn-RS" w:eastAsia="sr-Latn-RS"/>
              </w:rPr>
              <w:t>У 000</w:t>
            </w:r>
            <w:r w:rsidRPr="00B73E26">
              <w:rPr>
                <w:rFonts w:ascii="Verdana" w:eastAsia="Times New Roman" w:hAnsi="Verdana"/>
                <w:sz w:val="15"/>
                <w:szCs w:val="15"/>
                <w:lang w:val="sr-Latn-RS" w:eastAsia="sr-Latn-RS"/>
              </w:rPr>
              <w:t xml:space="preserve"> РСД </w:t>
            </w:r>
          </w:p>
        </w:tc>
        <w:tc>
          <w:tcPr>
            <w:tcW w:w="1148" w:type="dxa"/>
            <w:noWrap/>
            <w:vAlign w:val="center"/>
            <w:hideMark/>
          </w:tcPr>
          <w:p w:rsidR="00B73E26" w:rsidRPr="00B73E26" w:rsidRDefault="00B73E26" w:rsidP="00B73E2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5"/>
                <w:szCs w:val="15"/>
                <w:lang w:val="sr-Latn-RS" w:eastAsia="sr-Latn-RS"/>
              </w:rPr>
            </w:pPr>
            <w:r w:rsidRPr="00B73E26">
              <w:rPr>
                <w:rFonts w:ascii="Verdana" w:eastAsia="Times New Roman" w:hAnsi="Verdana"/>
                <w:sz w:val="15"/>
                <w:szCs w:val="15"/>
                <w:lang w:val="sr-Latn-RS" w:eastAsia="sr-Latn-RS"/>
              </w:rPr>
              <w:t>До 1 месец</w:t>
            </w:r>
          </w:p>
        </w:tc>
        <w:tc>
          <w:tcPr>
            <w:tcW w:w="1054" w:type="dxa"/>
            <w:vAlign w:val="center"/>
            <w:hideMark/>
          </w:tcPr>
          <w:p w:rsidR="00B73E26" w:rsidRPr="00B73E26" w:rsidRDefault="00B73E26" w:rsidP="00B73E2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5"/>
                <w:szCs w:val="15"/>
                <w:lang w:val="sr-Latn-RS" w:eastAsia="sr-Latn-RS"/>
              </w:rPr>
            </w:pPr>
            <w:r w:rsidRPr="00B73E26">
              <w:rPr>
                <w:rFonts w:ascii="Verdana" w:eastAsia="Times New Roman" w:hAnsi="Verdana"/>
                <w:sz w:val="15"/>
                <w:szCs w:val="15"/>
                <w:lang w:val="sr-Latn-RS" w:eastAsia="sr-Latn-RS"/>
              </w:rPr>
              <w:t>Од 1 до 3 месеца</w:t>
            </w:r>
          </w:p>
        </w:tc>
        <w:tc>
          <w:tcPr>
            <w:tcW w:w="1148" w:type="dxa"/>
            <w:noWrap/>
            <w:vAlign w:val="center"/>
            <w:hideMark/>
          </w:tcPr>
          <w:p w:rsidR="00B73E26" w:rsidRPr="00B73E26" w:rsidRDefault="00B73E26" w:rsidP="00B73E2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5"/>
                <w:szCs w:val="15"/>
                <w:lang w:val="sr-Latn-RS" w:eastAsia="sr-Latn-RS"/>
              </w:rPr>
            </w:pPr>
            <w:r w:rsidRPr="00B73E26">
              <w:rPr>
                <w:rFonts w:ascii="Verdana" w:eastAsia="Times New Roman" w:hAnsi="Verdana"/>
                <w:sz w:val="15"/>
                <w:szCs w:val="15"/>
                <w:lang w:val="sr-Latn-RS" w:eastAsia="sr-Latn-RS"/>
              </w:rPr>
              <w:t>Од 3 до 12 месеци</w:t>
            </w:r>
          </w:p>
        </w:tc>
        <w:tc>
          <w:tcPr>
            <w:tcW w:w="1120" w:type="dxa"/>
            <w:vAlign w:val="center"/>
            <w:hideMark/>
          </w:tcPr>
          <w:p w:rsidR="00B73E26" w:rsidRPr="00B73E26" w:rsidRDefault="00B73E26" w:rsidP="00B73E2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5"/>
                <w:szCs w:val="15"/>
                <w:lang w:val="sr-Latn-RS" w:eastAsia="sr-Latn-RS"/>
              </w:rPr>
            </w:pPr>
            <w:r w:rsidRPr="00B73E26">
              <w:rPr>
                <w:rFonts w:ascii="Verdana" w:eastAsia="Times New Roman" w:hAnsi="Verdana"/>
                <w:sz w:val="15"/>
                <w:szCs w:val="15"/>
                <w:lang w:val="sr-Latn-RS" w:eastAsia="sr-Latn-RS"/>
              </w:rPr>
              <w:t>Од 1 до 5 година</w:t>
            </w:r>
          </w:p>
        </w:tc>
        <w:tc>
          <w:tcPr>
            <w:tcW w:w="1071" w:type="dxa"/>
            <w:noWrap/>
            <w:vAlign w:val="center"/>
            <w:hideMark/>
          </w:tcPr>
          <w:p w:rsidR="00B73E26" w:rsidRPr="00B73E26" w:rsidRDefault="00B73E26" w:rsidP="00B73E2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5"/>
                <w:szCs w:val="15"/>
                <w:lang w:val="sr-Latn-RS" w:eastAsia="sr-Latn-RS"/>
              </w:rPr>
            </w:pPr>
            <w:r w:rsidRPr="00B73E26">
              <w:rPr>
                <w:rFonts w:ascii="Verdana" w:eastAsia="Times New Roman" w:hAnsi="Verdana"/>
                <w:sz w:val="15"/>
                <w:szCs w:val="15"/>
                <w:lang w:val="sr-Latn-RS" w:eastAsia="sr-Latn-RS"/>
              </w:rPr>
              <w:t>Преко 5 година</w:t>
            </w:r>
          </w:p>
        </w:tc>
        <w:tc>
          <w:tcPr>
            <w:tcW w:w="1197" w:type="dxa"/>
            <w:noWrap/>
            <w:vAlign w:val="center"/>
            <w:hideMark/>
          </w:tcPr>
          <w:p w:rsidR="00B73E26" w:rsidRPr="00B73E26" w:rsidRDefault="00B73E26" w:rsidP="00B73E26">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5"/>
                <w:szCs w:val="15"/>
                <w:lang w:val="sr-Latn-RS" w:eastAsia="sr-Latn-RS"/>
              </w:rPr>
            </w:pPr>
            <w:r w:rsidRPr="00B73E26">
              <w:rPr>
                <w:rFonts w:ascii="Verdana" w:eastAsia="Times New Roman" w:hAnsi="Verdana"/>
                <w:sz w:val="15"/>
                <w:szCs w:val="15"/>
                <w:lang w:val="sr-Latn-RS" w:eastAsia="sr-Latn-RS"/>
              </w:rPr>
              <w:t>Укупно</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Нематеријална  улагања</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17.568</w:t>
            </w: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17.568</w:t>
            </w:r>
          </w:p>
        </w:tc>
      </w:tr>
      <w:tr w:rsidR="00B73E26" w:rsidRPr="00B73E26" w:rsidTr="00B73E26">
        <w:trPr>
          <w:trHeight w:val="30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Опрема</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9.733</w:t>
            </w: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9.733</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585"/>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Дугорочни финансијски пл.</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177.621</w:t>
            </w: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75.639</w:t>
            </w: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253.260</w:t>
            </w:r>
          </w:p>
        </w:tc>
      </w:tr>
      <w:tr w:rsidR="00B73E26" w:rsidRPr="00B73E26" w:rsidTr="00B73E26">
        <w:trPr>
          <w:trHeight w:val="30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Залихе</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463</w:t>
            </w: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463</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Потраживања</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226.008</w:t>
            </w: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53.640</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818.336</w:t>
            </w: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1.097.984</w:t>
            </w:r>
          </w:p>
        </w:tc>
      </w:tr>
      <w:tr w:rsidR="00B73E26" w:rsidRPr="00B73E26" w:rsidTr="00B73E26">
        <w:trPr>
          <w:trHeight w:val="585"/>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Краткорочни финансијски пл.</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526.725</w:t>
            </w: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682.125</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134.300</w:t>
            </w: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515.374</w:t>
            </w: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126.707</w:t>
            </w: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1.985.231</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Гoтовина</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454.658</w:t>
            </w: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454.658</w:t>
            </w:r>
          </w:p>
        </w:tc>
      </w:tr>
      <w:tr w:rsidR="00B73E26" w:rsidRPr="00B73E26" w:rsidTr="00B73E26">
        <w:trPr>
          <w:trHeight w:val="585"/>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Порез на додату вредност</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823" w:type="dxa"/>
            <w:gridSpan w:val="3"/>
            <w:noWrap/>
            <w:vAlign w:val="center"/>
            <w:hideMark/>
          </w:tcPr>
          <w:p w:rsidR="00B73E26" w:rsidRPr="00B73E26" w:rsidRDefault="00B73E26" w:rsidP="00B73E26">
            <w:pPr>
              <w:spacing w:after="0" w:line="240" w:lineRule="auto"/>
              <w:jc w:val="center"/>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Активна временска разграничења</w:t>
            </w:r>
          </w:p>
        </w:tc>
        <w:tc>
          <w:tcPr>
            <w:tcW w:w="1148" w:type="dxa"/>
            <w:noWrap/>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2.207.337</w:t>
            </w:r>
          </w:p>
        </w:tc>
        <w:tc>
          <w:tcPr>
            <w:tcW w:w="1120" w:type="dxa"/>
            <w:noWrap/>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noWrap/>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2.207.337</w:t>
            </w:r>
          </w:p>
        </w:tc>
      </w:tr>
      <w:tr w:rsidR="00B73E26" w:rsidRPr="00B73E26" w:rsidTr="00B73E26">
        <w:trPr>
          <w:trHeight w:val="30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Укупно</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1.207.854</w:t>
            </w: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735.765</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3.159.973</w:t>
            </w: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720.296</w:t>
            </w: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202.346</w:t>
            </w: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6.026.234</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Капитал  и резерве</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1.737.240</w:t>
            </w: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1.737.240</w:t>
            </w:r>
          </w:p>
        </w:tc>
      </w:tr>
      <w:tr w:rsidR="00B73E26" w:rsidRPr="00B73E26" w:rsidTr="00B73E26">
        <w:trPr>
          <w:trHeight w:val="39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Дугорочна резервисања</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20.691</w:t>
            </w: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26.088</w:t>
            </w: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46.779</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Краткорочне обавезе</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176.535</w:t>
            </w: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130.558</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704.335</w:t>
            </w: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1.011.428</w:t>
            </w:r>
          </w:p>
        </w:tc>
      </w:tr>
      <w:tr w:rsidR="00B73E26" w:rsidRPr="00B73E26" w:rsidTr="00B73E26">
        <w:trPr>
          <w:trHeight w:val="585"/>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 xml:space="preserve">Пасивна временска разграничења  </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3.227.948</w:t>
            </w: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3.227.948</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585"/>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Одложене пореске обавезе</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1F4E79" w:themeColor="accent1" w:themeShade="80"/>
                <w:sz w:val="18"/>
                <w:szCs w:val="18"/>
                <w:lang w:val="sr-Latn-RS" w:eastAsia="sr-Latn-RS"/>
              </w:rPr>
            </w:pP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2.839</w:t>
            </w: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1F4E79" w:themeColor="accent1" w:themeShade="80"/>
                <w:sz w:val="18"/>
                <w:szCs w:val="18"/>
                <w:lang w:val="sr-Latn-RS" w:eastAsia="sr-Latn-RS"/>
              </w:rPr>
            </w:pP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2.839</w:t>
            </w:r>
          </w:p>
        </w:tc>
      </w:tr>
      <w:tr w:rsidR="00B73E26" w:rsidRPr="00B73E26" w:rsidTr="00B73E26">
        <w:trPr>
          <w:trHeight w:val="300"/>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Укупно</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176.535</w:t>
            </w:r>
          </w:p>
        </w:tc>
        <w:tc>
          <w:tcPr>
            <w:tcW w:w="1054"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130.558</w:t>
            </w:r>
          </w:p>
        </w:tc>
        <w:tc>
          <w:tcPr>
            <w:tcW w:w="1148"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3.935.122</w:t>
            </w:r>
          </w:p>
        </w:tc>
        <w:tc>
          <w:tcPr>
            <w:tcW w:w="1120"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20.691</w:t>
            </w:r>
          </w:p>
        </w:tc>
        <w:tc>
          <w:tcPr>
            <w:tcW w:w="1071"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1.763.328</w:t>
            </w:r>
          </w:p>
        </w:tc>
        <w:tc>
          <w:tcPr>
            <w:tcW w:w="1197" w:type="dxa"/>
            <w:vAlign w:val="center"/>
            <w:hideMark/>
          </w:tcPr>
          <w:p w:rsidR="00B73E26" w:rsidRPr="00B73E26" w:rsidRDefault="00B73E26" w:rsidP="00B73E2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73E26">
              <w:rPr>
                <w:rFonts w:ascii="Verdana" w:eastAsia="Times New Roman" w:hAnsi="Verdana"/>
                <w:b/>
                <w:bCs/>
                <w:color w:val="1F4E79" w:themeColor="accent1" w:themeShade="80"/>
                <w:sz w:val="18"/>
                <w:szCs w:val="18"/>
                <w:lang w:val="sr-Latn-RS" w:eastAsia="sr-Latn-RS"/>
              </w:rPr>
              <w:t>6.026.234</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975"/>
          <w:jc w:val="center"/>
        </w:trPr>
        <w:tc>
          <w:tcPr>
            <w:cnfStyle w:val="001000000000" w:firstRow="0" w:lastRow="0" w:firstColumn="1" w:lastColumn="0" w:oddVBand="0" w:evenVBand="0" w:oddHBand="0" w:evenHBand="0" w:firstRowFirstColumn="0" w:firstRowLastColumn="0" w:lastRowFirstColumn="0" w:lastRowLastColumn="0"/>
            <w:tcW w:w="1621" w:type="dxa"/>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Рочна неусклађеност на дан 31.12.2019. године</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73E26">
              <w:rPr>
                <w:rFonts w:ascii="Verdana" w:eastAsia="Times New Roman" w:hAnsi="Verdana"/>
                <w:bCs/>
                <w:color w:val="1F4E79" w:themeColor="accent1" w:themeShade="80"/>
                <w:sz w:val="18"/>
                <w:szCs w:val="18"/>
                <w:lang w:val="sr-Latn-RS" w:eastAsia="sr-Latn-RS"/>
              </w:rPr>
              <w:t>1.031.319</w:t>
            </w:r>
          </w:p>
        </w:tc>
        <w:tc>
          <w:tcPr>
            <w:tcW w:w="1054"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73E26">
              <w:rPr>
                <w:rFonts w:ascii="Verdana" w:eastAsia="Times New Roman" w:hAnsi="Verdana"/>
                <w:bCs/>
                <w:color w:val="1F4E79" w:themeColor="accent1" w:themeShade="80"/>
                <w:sz w:val="18"/>
                <w:szCs w:val="18"/>
                <w:lang w:val="sr-Latn-RS" w:eastAsia="sr-Latn-RS"/>
              </w:rPr>
              <w:t>605.207</w:t>
            </w:r>
          </w:p>
        </w:tc>
        <w:tc>
          <w:tcPr>
            <w:tcW w:w="1148"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73E26">
              <w:rPr>
                <w:rFonts w:ascii="Verdana" w:eastAsia="Times New Roman" w:hAnsi="Verdana"/>
                <w:bCs/>
                <w:color w:val="1F4E79" w:themeColor="accent1" w:themeShade="80"/>
                <w:sz w:val="18"/>
                <w:szCs w:val="18"/>
                <w:lang w:val="sr-Latn-RS" w:eastAsia="sr-Latn-RS"/>
              </w:rPr>
              <w:t>-775.149</w:t>
            </w:r>
          </w:p>
        </w:tc>
        <w:tc>
          <w:tcPr>
            <w:tcW w:w="1120"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73E26">
              <w:rPr>
                <w:rFonts w:ascii="Verdana" w:eastAsia="Times New Roman" w:hAnsi="Verdana"/>
                <w:bCs/>
                <w:color w:val="1F4E79" w:themeColor="accent1" w:themeShade="80"/>
                <w:sz w:val="18"/>
                <w:szCs w:val="18"/>
                <w:lang w:val="sr-Latn-RS" w:eastAsia="sr-Latn-RS"/>
              </w:rPr>
              <w:t>699.605</w:t>
            </w:r>
          </w:p>
        </w:tc>
        <w:tc>
          <w:tcPr>
            <w:tcW w:w="1071"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73E26">
              <w:rPr>
                <w:rFonts w:ascii="Verdana" w:eastAsia="Times New Roman" w:hAnsi="Verdana"/>
                <w:bCs/>
                <w:color w:val="1F4E79" w:themeColor="accent1" w:themeShade="80"/>
                <w:sz w:val="18"/>
                <w:szCs w:val="18"/>
                <w:lang w:val="sr-Latn-RS" w:eastAsia="sr-Latn-RS"/>
              </w:rPr>
              <w:t>-1.560.982</w:t>
            </w:r>
          </w:p>
        </w:tc>
        <w:tc>
          <w:tcPr>
            <w:tcW w:w="1197" w:type="dxa"/>
            <w:vAlign w:val="center"/>
            <w:hideMark/>
          </w:tcPr>
          <w:p w:rsidR="00B73E26" w:rsidRPr="00B73E26" w:rsidRDefault="00B73E26" w:rsidP="00B73E2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73E26">
              <w:rPr>
                <w:rFonts w:ascii="Verdana" w:eastAsia="Times New Roman" w:hAnsi="Verdana"/>
                <w:bCs/>
                <w:color w:val="1F4E79" w:themeColor="accent1" w:themeShade="80"/>
                <w:sz w:val="18"/>
                <w:szCs w:val="18"/>
                <w:lang w:val="sr-Latn-RS" w:eastAsia="sr-Latn-RS"/>
              </w:rPr>
              <w:t>0</w:t>
            </w:r>
          </w:p>
        </w:tc>
      </w:tr>
    </w:tbl>
    <w:p w:rsidR="00B73E26" w:rsidRDefault="00B73E26" w:rsidP="00606EF7">
      <w:pPr>
        <w:jc w:val="both"/>
        <w:rPr>
          <w:rFonts w:ascii="Verdana" w:eastAsia="Times New Roman" w:hAnsi="Verdana"/>
          <w:noProof/>
          <w:color w:val="1F497D"/>
          <w:sz w:val="20"/>
          <w:szCs w:val="20"/>
          <w:lang w:val="sr-Cyrl-RS"/>
        </w:rPr>
      </w:pPr>
    </w:p>
    <w:p w:rsidR="00606EF7" w:rsidRPr="0036219C" w:rsidRDefault="00606EF7" w:rsidP="00606EF7">
      <w:pPr>
        <w:rPr>
          <w:rFonts w:ascii="Verdana" w:eastAsia="Times New Roman" w:hAnsi="Verdana"/>
          <w:noProof/>
          <w:color w:val="1F497D"/>
          <w:sz w:val="20"/>
          <w:szCs w:val="20"/>
          <w:u w:val="single"/>
          <w:lang w:val="sr-Cyrl-RS"/>
        </w:rPr>
      </w:pPr>
      <w:r w:rsidRPr="0036219C">
        <w:rPr>
          <w:rFonts w:ascii="Verdana" w:eastAsia="Times New Roman" w:hAnsi="Verdana"/>
          <w:noProof/>
          <w:color w:val="1F497D"/>
          <w:sz w:val="20"/>
          <w:szCs w:val="20"/>
          <w:u w:val="single"/>
          <w:lang w:val="sr-Cyrl-RS"/>
        </w:rPr>
        <w:t>Рочна усклађеност доспећа финансијских средстава и обавеза:</w:t>
      </w:r>
    </w:p>
    <w:p w:rsidR="00606EF7" w:rsidRPr="0036219C" w:rsidRDefault="00606EF7" w:rsidP="00606EF7">
      <w:pPr>
        <w:spacing w:after="0" w:line="247" w:lineRule="auto"/>
        <w:ind w:right="61"/>
        <w:jc w:val="both"/>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Следеће табеле приказују преостале рокове доспећа финансијских средстава и обавеза Друштва. Преглед доспећа финансијских обавеза је направљен на основу недисконтованих новчаних токова, односно на основу најранијег датума када се од Друштва може тражити да плати насталу обавезу.</w:t>
      </w:r>
    </w:p>
    <w:p w:rsidR="00606EF7" w:rsidRPr="0036219C" w:rsidRDefault="00606EF7" w:rsidP="00606EF7">
      <w:pPr>
        <w:spacing w:after="0" w:line="247" w:lineRule="auto"/>
        <w:ind w:right="61"/>
        <w:jc w:val="both"/>
        <w:rPr>
          <w:rFonts w:ascii="Verdana" w:eastAsia="Times New Roman" w:hAnsi="Verdana"/>
          <w:noProof/>
          <w:color w:val="1F497D"/>
          <w:sz w:val="20"/>
          <w:szCs w:val="20"/>
          <w:lang w:val="sr-Cyrl-RS"/>
        </w:rPr>
      </w:pPr>
    </w:p>
    <w:p w:rsidR="00606EF7" w:rsidRPr="0036219C" w:rsidRDefault="00606EF7" w:rsidP="00B73E26">
      <w:pPr>
        <w:spacing w:after="0"/>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t>Преглед доспећа финансијских средстава на дан 31.12.201</w:t>
      </w:r>
      <w:r w:rsidR="00B73E26">
        <w:rPr>
          <w:rFonts w:ascii="Verdana" w:eastAsia="Times New Roman" w:hAnsi="Verdana"/>
          <w:noProof/>
          <w:color w:val="1F497D"/>
          <w:sz w:val="20"/>
          <w:szCs w:val="20"/>
          <w:lang w:val="sr-Cyrl-RS"/>
        </w:rPr>
        <w:t>9</w:t>
      </w:r>
      <w:r w:rsidRPr="0036219C">
        <w:rPr>
          <w:rFonts w:ascii="Verdana" w:eastAsia="Times New Roman" w:hAnsi="Verdana"/>
          <w:noProof/>
          <w:color w:val="1F497D"/>
          <w:sz w:val="20"/>
          <w:szCs w:val="20"/>
          <w:lang w:val="sr-Cyrl-RS"/>
        </w:rPr>
        <w:t>. године</w:t>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9815" w:type="dxa"/>
        <w:tblLook w:val="04A0" w:firstRow="1" w:lastRow="0" w:firstColumn="1" w:lastColumn="0" w:noHBand="0" w:noVBand="1"/>
      </w:tblPr>
      <w:tblGrid>
        <w:gridCol w:w="1980"/>
        <w:gridCol w:w="1417"/>
        <w:gridCol w:w="1418"/>
        <w:gridCol w:w="1276"/>
        <w:gridCol w:w="1275"/>
        <w:gridCol w:w="1273"/>
        <w:gridCol w:w="1176"/>
      </w:tblGrid>
      <w:tr w:rsidR="00B73E26" w:rsidRPr="00B73E26" w:rsidTr="00B73E26">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80" w:type="dxa"/>
            <w:noWrap/>
            <w:vAlign w:val="center"/>
            <w:hideMark/>
          </w:tcPr>
          <w:p w:rsidR="00B73E26" w:rsidRPr="00B73E26" w:rsidRDefault="00B73E26" w:rsidP="00B73E26">
            <w:pPr>
              <w:spacing w:after="0" w:line="240" w:lineRule="auto"/>
              <w:rPr>
                <w:rFonts w:eastAsia="Times New Roman"/>
                <w:b w:val="0"/>
                <w:color w:val="000000"/>
                <w:sz w:val="18"/>
                <w:szCs w:val="18"/>
                <w:lang w:val="sr-Latn-RS" w:eastAsia="sr-Latn-RS"/>
              </w:rPr>
            </w:pPr>
            <w:r w:rsidRPr="00B73E26">
              <w:rPr>
                <w:rFonts w:eastAsia="Times New Roman"/>
                <w:b w:val="0"/>
                <w:color w:val="000000"/>
                <w:sz w:val="18"/>
                <w:szCs w:val="18"/>
                <w:lang w:val="sr-Latn-RS" w:eastAsia="sr-Latn-RS"/>
              </w:rPr>
              <w:t> </w:t>
            </w:r>
          </w:p>
        </w:tc>
        <w:tc>
          <w:tcPr>
            <w:tcW w:w="1417" w:type="dxa"/>
            <w:noWrap/>
            <w:vAlign w:val="center"/>
            <w:hideMark/>
          </w:tcPr>
          <w:p w:rsidR="00B73E26" w:rsidRPr="00B73E26" w:rsidRDefault="00B73E26" w:rsidP="003A2B4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B73E26">
              <w:rPr>
                <w:rFonts w:ascii="Verdana" w:eastAsia="Times New Roman" w:hAnsi="Verdana"/>
                <w:color w:val="F2F2F2" w:themeColor="background1" w:themeShade="F2"/>
                <w:sz w:val="16"/>
                <w:szCs w:val="16"/>
                <w:lang w:val="sr-Latn-RS" w:eastAsia="sr-Latn-RS"/>
              </w:rPr>
              <w:t>До 1 месец</w:t>
            </w:r>
          </w:p>
        </w:tc>
        <w:tc>
          <w:tcPr>
            <w:tcW w:w="1418" w:type="dxa"/>
            <w:vAlign w:val="center"/>
            <w:hideMark/>
          </w:tcPr>
          <w:p w:rsidR="00B73E26" w:rsidRPr="00B73E26" w:rsidRDefault="00B73E26" w:rsidP="003A2B4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B73E26">
              <w:rPr>
                <w:rFonts w:ascii="Verdana" w:eastAsia="Times New Roman" w:hAnsi="Verdana"/>
                <w:color w:val="F2F2F2" w:themeColor="background1" w:themeShade="F2"/>
                <w:sz w:val="16"/>
                <w:szCs w:val="16"/>
                <w:lang w:val="sr-Latn-RS" w:eastAsia="sr-Latn-RS"/>
              </w:rPr>
              <w:t>Од 1 до 3 месеца</w:t>
            </w:r>
          </w:p>
        </w:tc>
        <w:tc>
          <w:tcPr>
            <w:tcW w:w="1276" w:type="dxa"/>
            <w:noWrap/>
            <w:vAlign w:val="center"/>
            <w:hideMark/>
          </w:tcPr>
          <w:p w:rsidR="00B73E26" w:rsidRPr="00B73E26" w:rsidRDefault="00B73E26" w:rsidP="003A2B4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B73E26">
              <w:rPr>
                <w:rFonts w:ascii="Verdana" w:eastAsia="Times New Roman" w:hAnsi="Verdana"/>
                <w:color w:val="F2F2F2" w:themeColor="background1" w:themeShade="F2"/>
                <w:sz w:val="16"/>
                <w:szCs w:val="16"/>
                <w:lang w:val="sr-Latn-RS" w:eastAsia="sr-Latn-RS"/>
              </w:rPr>
              <w:t>Од 3 до 12 месеци</w:t>
            </w:r>
          </w:p>
        </w:tc>
        <w:tc>
          <w:tcPr>
            <w:tcW w:w="1275" w:type="dxa"/>
            <w:vAlign w:val="center"/>
            <w:hideMark/>
          </w:tcPr>
          <w:p w:rsidR="00B73E26" w:rsidRPr="00B73E26" w:rsidRDefault="00B73E26" w:rsidP="003A2B4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B73E26">
              <w:rPr>
                <w:rFonts w:ascii="Verdana" w:eastAsia="Times New Roman" w:hAnsi="Verdana"/>
                <w:color w:val="F2F2F2" w:themeColor="background1" w:themeShade="F2"/>
                <w:sz w:val="16"/>
                <w:szCs w:val="16"/>
                <w:lang w:val="sr-Latn-RS" w:eastAsia="sr-Latn-RS"/>
              </w:rPr>
              <w:t>Од 1 до 5 година</w:t>
            </w:r>
          </w:p>
        </w:tc>
        <w:tc>
          <w:tcPr>
            <w:tcW w:w="1273" w:type="dxa"/>
            <w:noWrap/>
            <w:vAlign w:val="center"/>
            <w:hideMark/>
          </w:tcPr>
          <w:p w:rsidR="00B73E26" w:rsidRPr="00B73E26" w:rsidRDefault="00B73E26" w:rsidP="003A2B4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B73E26">
              <w:rPr>
                <w:rFonts w:ascii="Verdana" w:eastAsia="Times New Roman" w:hAnsi="Verdana"/>
                <w:color w:val="F2F2F2" w:themeColor="background1" w:themeShade="F2"/>
                <w:sz w:val="16"/>
                <w:szCs w:val="16"/>
                <w:lang w:val="sr-Latn-RS" w:eastAsia="sr-Latn-RS"/>
              </w:rPr>
              <w:t>Преко 5 година</w:t>
            </w:r>
          </w:p>
        </w:tc>
        <w:tc>
          <w:tcPr>
            <w:tcW w:w="1176" w:type="dxa"/>
            <w:noWrap/>
            <w:vAlign w:val="center"/>
            <w:hideMark/>
          </w:tcPr>
          <w:p w:rsidR="00B73E26" w:rsidRPr="00B73E26" w:rsidRDefault="00B73E26" w:rsidP="003A2B4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6"/>
                <w:szCs w:val="16"/>
                <w:lang w:val="sr-Latn-RS" w:eastAsia="sr-Latn-RS"/>
              </w:rPr>
            </w:pPr>
            <w:r w:rsidRPr="00B73E26">
              <w:rPr>
                <w:rFonts w:ascii="Verdana" w:eastAsia="Times New Roman" w:hAnsi="Verdana"/>
                <w:color w:val="F2F2F2" w:themeColor="background1" w:themeShade="F2"/>
                <w:sz w:val="16"/>
                <w:szCs w:val="16"/>
                <w:lang w:val="sr-Latn-RS" w:eastAsia="sr-Latn-RS"/>
              </w:rPr>
              <w:t>Укупно</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80" w:type="dxa"/>
            <w:noWrap/>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 xml:space="preserve">Некаматоносна </w:t>
            </w:r>
          </w:p>
        </w:tc>
        <w:tc>
          <w:tcPr>
            <w:tcW w:w="1417"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418"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276"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275"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204.922</w:t>
            </w:r>
          </w:p>
        </w:tc>
        <w:tc>
          <w:tcPr>
            <w:tcW w:w="1273"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75.639</w:t>
            </w:r>
          </w:p>
        </w:tc>
        <w:tc>
          <w:tcPr>
            <w:tcW w:w="1176"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280.561</w:t>
            </w:r>
          </w:p>
        </w:tc>
      </w:tr>
      <w:tr w:rsidR="00B73E26" w:rsidRPr="00B73E26" w:rsidTr="00B73E26">
        <w:trPr>
          <w:trHeight w:val="315"/>
        </w:trPr>
        <w:tc>
          <w:tcPr>
            <w:cnfStyle w:val="001000000000" w:firstRow="0" w:lastRow="0" w:firstColumn="1" w:lastColumn="0" w:oddVBand="0" w:evenVBand="0" w:oddHBand="0" w:evenHBand="0" w:firstRowFirstColumn="0" w:firstRowLastColumn="0" w:lastRowFirstColumn="0" w:lastRowLastColumn="0"/>
            <w:tcW w:w="1980" w:type="dxa"/>
            <w:noWrap/>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 xml:space="preserve">Фиксна кам. стопа </w:t>
            </w:r>
          </w:p>
        </w:tc>
        <w:tc>
          <w:tcPr>
            <w:tcW w:w="1417"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526.725</w:t>
            </w:r>
          </w:p>
        </w:tc>
        <w:tc>
          <w:tcPr>
            <w:tcW w:w="1418"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682.125</w:t>
            </w:r>
          </w:p>
        </w:tc>
        <w:tc>
          <w:tcPr>
            <w:tcW w:w="1276"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134.300</w:t>
            </w:r>
          </w:p>
        </w:tc>
        <w:tc>
          <w:tcPr>
            <w:tcW w:w="1275"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515.374</w:t>
            </w:r>
          </w:p>
        </w:tc>
        <w:tc>
          <w:tcPr>
            <w:tcW w:w="1273"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126.707</w:t>
            </w:r>
          </w:p>
        </w:tc>
        <w:tc>
          <w:tcPr>
            <w:tcW w:w="1176"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1.985.231</w:t>
            </w:r>
          </w:p>
        </w:tc>
      </w:tr>
      <w:tr w:rsidR="00B73E26" w:rsidRPr="00B73E26" w:rsidTr="00B73E2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80" w:type="dxa"/>
            <w:noWrap/>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 xml:space="preserve">Варијабилна кам.стопа </w:t>
            </w:r>
          </w:p>
        </w:tc>
        <w:tc>
          <w:tcPr>
            <w:tcW w:w="1417"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454.658</w:t>
            </w:r>
          </w:p>
        </w:tc>
        <w:tc>
          <w:tcPr>
            <w:tcW w:w="1418"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276"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275"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273"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0</w:t>
            </w:r>
          </w:p>
        </w:tc>
        <w:tc>
          <w:tcPr>
            <w:tcW w:w="1176" w:type="dxa"/>
            <w:vAlign w:val="center"/>
            <w:hideMark/>
          </w:tcPr>
          <w:p w:rsidR="00B73E26" w:rsidRPr="00B73E26" w:rsidRDefault="00B73E26" w:rsidP="003A2B4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454.658</w:t>
            </w:r>
          </w:p>
        </w:tc>
      </w:tr>
      <w:tr w:rsidR="00B73E26" w:rsidRPr="00B73E26" w:rsidTr="00B73E26">
        <w:trPr>
          <w:trHeight w:val="315"/>
        </w:trPr>
        <w:tc>
          <w:tcPr>
            <w:cnfStyle w:val="001000000000" w:firstRow="0" w:lastRow="0" w:firstColumn="1" w:lastColumn="0" w:oddVBand="0" w:evenVBand="0" w:oddHBand="0" w:evenHBand="0" w:firstRowFirstColumn="0" w:firstRowLastColumn="0" w:lastRowFirstColumn="0" w:lastRowLastColumn="0"/>
            <w:tcW w:w="1980" w:type="dxa"/>
            <w:noWrap/>
            <w:vAlign w:val="center"/>
            <w:hideMark/>
          </w:tcPr>
          <w:p w:rsidR="00B73E26" w:rsidRPr="00B73E26" w:rsidRDefault="00B73E26" w:rsidP="00B73E26">
            <w:pPr>
              <w:spacing w:after="0" w:line="240" w:lineRule="auto"/>
              <w:rPr>
                <w:rFonts w:eastAsia="Times New Roman"/>
                <w:b w:val="0"/>
                <w:color w:val="1F4E79" w:themeColor="accent1" w:themeShade="80"/>
                <w:sz w:val="18"/>
                <w:szCs w:val="18"/>
                <w:lang w:val="sr-Latn-RS" w:eastAsia="sr-Latn-RS"/>
              </w:rPr>
            </w:pPr>
            <w:r w:rsidRPr="00B73E26">
              <w:rPr>
                <w:rFonts w:eastAsia="Times New Roman"/>
                <w:b w:val="0"/>
                <w:color w:val="1F4E79" w:themeColor="accent1" w:themeShade="80"/>
                <w:sz w:val="18"/>
                <w:szCs w:val="18"/>
                <w:lang w:val="sr-Latn-RS" w:eastAsia="sr-Latn-RS"/>
              </w:rPr>
              <w:t> </w:t>
            </w:r>
          </w:p>
        </w:tc>
        <w:tc>
          <w:tcPr>
            <w:tcW w:w="1417" w:type="dxa"/>
            <w:noWrap/>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981.383</w:t>
            </w:r>
          </w:p>
        </w:tc>
        <w:tc>
          <w:tcPr>
            <w:tcW w:w="1418" w:type="dxa"/>
            <w:noWrap/>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682.125</w:t>
            </w:r>
          </w:p>
        </w:tc>
        <w:tc>
          <w:tcPr>
            <w:tcW w:w="1276" w:type="dxa"/>
            <w:noWrap/>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134.300</w:t>
            </w:r>
          </w:p>
        </w:tc>
        <w:tc>
          <w:tcPr>
            <w:tcW w:w="1275" w:type="dxa"/>
            <w:noWrap/>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720.296</w:t>
            </w:r>
          </w:p>
        </w:tc>
        <w:tc>
          <w:tcPr>
            <w:tcW w:w="1273" w:type="dxa"/>
            <w:noWrap/>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202.346</w:t>
            </w:r>
          </w:p>
        </w:tc>
        <w:tc>
          <w:tcPr>
            <w:tcW w:w="1176" w:type="dxa"/>
            <w:vAlign w:val="center"/>
            <w:hideMark/>
          </w:tcPr>
          <w:p w:rsidR="00B73E26" w:rsidRPr="00B73E26" w:rsidRDefault="00B73E26" w:rsidP="003A2B4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73E26">
              <w:rPr>
                <w:rFonts w:ascii="Verdana" w:eastAsia="Times New Roman" w:hAnsi="Verdana"/>
                <w:color w:val="1F4E79" w:themeColor="accent1" w:themeShade="80"/>
                <w:sz w:val="18"/>
                <w:szCs w:val="18"/>
                <w:lang w:val="sr-Latn-RS" w:eastAsia="sr-Latn-RS"/>
              </w:rPr>
              <w:t>2.720.450</w:t>
            </w:r>
          </w:p>
        </w:tc>
      </w:tr>
    </w:tbl>
    <w:p w:rsidR="00606EF7" w:rsidRPr="0036219C" w:rsidRDefault="00606EF7" w:rsidP="00D33FAA">
      <w:pPr>
        <w:spacing w:after="0"/>
        <w:rPr>
          <w:rFonts w:ascii="Verdana" w:eastAsia="Times New Roman" w:hAnsi="Verdana"/>
          <w:noProof/>
          <w:color w:val="1F497D"/>
          <w:sz w:val="20"/>
          <w:szCs w:val="20"/>
          <w:lang w:val="sr-Cyrl-RS"/>
        </w:rPr>
      </w:pPr>
      <w:r w:rsidRPr="0036219C">
        <w:rPr>
          <w:rFonts w:ascii="Verdana" w:eastAsia="Times New Roman" w:hAnsi="Verdana"/>
          <w:noProof/>
          <w:color w:val="1F497D"/>
          <w:sz w:val="20"/>
          <w:szCs w:val="20"/>
          <w:lang w:val="sr-Cyrl-RS"/>
        </w:rPr>
        <w:lastRenderedPageBreak/>
        <w:t>Преглед финансијских доспећа финансијских обавеза</w:t>
      </w:r>
    </w:p>
    <w:p w:rsidR="005616E8" w:rsidRPr="00CB662C" w:rsidRDefault="005616E8" w:rsidP="005616E8">
      <w:pPr>
        <w:spacing w:after="0"/>
        <w:ind w:left="6372"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7806" w:type="dxa"/>
        <w:jc w:val="center"/>
        <w:tblLook w:val="04A0" w:firstRow="1" w:lastRow="0" w:firstColumn="1" w:lastColumn="0" w:noHBand="0" w:noVBand="1"/>
      </w:tblPr>
      <w:tblGrid>
        <w:gridCol w:w="1827"/>
        <w:gridCol w:w="1115"/>
        <w:gridCol w:w="1448"/>
        <w:gridCol w:w="1275"/>
        <w:gridCol w:w="993"/>
        <w:gridCol w:w="1148"/>
      </w:tblGrid>
      <w:tr w:rsidR="00B73E26" w:rsidRPr="00B73E26" w:rsidTr="0038584F">
        <w:trPr>
          <w:cnfStyle w:val="100000000000" w:firstRow="1" w:lastRow="0" w:firstColumn="0" w:lastColumn="0" w:oddVBand="0" w:evenVBand="0" w:oddHBand="0" w:evenHBand="0" w:firstRowFirstColumn="0" w:firstRowLastColumn="0" w:lastRowFirstColumn="0" w:lastRowLastColumn="0"/>
          <w:trHeight w:val="249"/>
          <w:jc w:val="center"/>
        </w:trPr>
        <w:tc>
          <w:tcPr>
            <w:cnfStyle w:val="001000000000" w:firstRow="0" w:lastRow="0" w:firstColumn="1" w:lastColumn="0" w:oddVBand="0" w:evenVBand="0" w:oddHBand="0" w:evenHBand="0" w:firstRowFirstColumn="0" w:firstRowLastColumn="0" w:lastRowFirstColumn="0" w:lastRowLastColumn="0"/>
            <w:tcW w:w="1827" w:type="dxa"/>
            <w:noWrap/>
            <w:vAlign w:val="center"/>
            <w:hideMark/>
          </w:tcPr>
          <w:p w:rsidR="00B73E26" w:rsidRPr="00B73E26" w:rsidRDefault="00B73E26" w:rsidP="00B73E26">
            <w:pPr>
              <w:spacing w:after="0" w:line="240" w:lineRule="auto"/>
              <w:rPr>
                <w:rFonts w:ascii="Verdana" w:eastAsia="Times New Roman" w:hAnsi="Verdana"/>
                <w:color w:val="000000"/>
                <w:sz w:val="18"/>
                <w:szCs w:val="18"/>
                <w:lang w:val="sr-Latn-RS" w:eastAsia="sr-Latn-RS"/>
              </w:rPr>
            </w:pPr>
            <w:r w:rsidRPr="00B73E26">
              <w:rPr>
                <w:rFonts w:ascii="Verdana" w:eastAsia="Times New Roman" w:hAnsi="Verdana"/>
                <w:color w:val="000000"/>
                <w:sz w:val="18"/>
                <w:szCs w:val="18"/>
                <w:lang w:val="sr-Latn-RS" w:eastAsia="sr-Latn-RS"/>
              </w:rPr>
              <w:t> </w:t>
            </w:r>
          </w:p>
        </w:tc>
        <w:tc>
          <w:tcPr>
            <w:tcW w:w="1115" w:type="dxa"/>
            <w:vAlign w:val="center"/>
            <w:hideMark/>
          </w:tcPr>
          <w:p w:rsidR="00B73E26" w:rsidRPr="00B73E26" w:rsidRDefault="00B73E26" w:rsidP="0038584F">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B73E26">
              <w:rPr>
                <w:rFonts w:ascii="Verdana" w:eastAsia="Times New Roman" w:hAnsi="Verdana" w:cs="Arial"/>
                <w:color w:val="F2F2F2" w:themeColor="background1" w:themeShade="F2"/>
                <w:sz w:val="16"/>
                <w:szCs w:val="16"/>
                <w:lang w:val="sr-Latn-RS" w:eastAsia="sr-Latn-RS"/>
              </w:rPr>
              <w:t>Од 0 до 3 месеца</w:t>
            </w:r>
          </w:p>
        </w:tc>
        <w:tc>
          <w:tcPr>
            <w:tcW w:w="1448" w:type="dxa"/>
            <w:noWrap/>
            <w:vAlign w:val="center"/>
            <w:hideMark/>
          </w:tcPr>
          <w:p w:rsidR="00B73E26" w:rsidRPr="00B73E26" w:rsidRDefault="00B73E26" w:rsidP="0038584F">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B73E26">
              <w:rPr>
                <w:rFonts w:ascii="Verdana" w:eastAsia="Times New Roman" w:hAnsi="Verdana" w:cs="Arial"/>
                <w:color w:val="F2F2F2" w:themeColor="background1" w:themeShade="F2"/>
                <w:sz w:val="16"/>
                <w:szCs w:val="16"/>
                <w:lang w:val="sr-Latn-RS" w:eastAsia="sr-Latn-RS"/>
              </w:rPr>
              <w:t>Од 3 до 12 месеци</w:t>
            </w:r>
          </w:p>
        </w:tc>
        <w:tc>
          <w:tcPr>
            <w:tcW w:w="1275" w:type="dxa"/>
            <w:vAlign w:val="center"/>
            <w:hideMark/>
          </w:tcPr>
          <w:p w:rsidR="00B73E26" w:rsidRPr="00B73E26" w:rsidRDefault="00B73E26" w:rsidP="0038584F">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B73E26">
              <w:rPr>
                <w:rFonts w:ascii="Verdana" w:eastAsia="Times New Roman" w:hAnsi="Verdana" w:cs="Arial"/>
                <w:color w:val="F2F2F2" w:themeColor="background1" w:themeShade="F2"/>
                <w:sz w:val="16"/>
                <w:szCs w:val="16"/>
                <w:lang w:val="sr-Latn-RS" w:eastAsia="sr-Latn-RS"/>
              </w:rPr>
              <w:t>Од 1 до 5 година</w:t>
            </w:r>
          </w:p>
        </w:tc>
        <w:tc>
          <w:tcPr>
            <w:tcW w:w="993" w:type="dxa"/>
            <w:noWrap/>
            <w:vAlign w:val="center"/>
            <w:hideMark/>
          </w:tcPr>
          <w:p w:rsidR="00B73E26" w:rsidRPr="00B73E26" w:rsidRDefault="00B73E26" w:rsidP="0038584F">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B73E26">
              <w:rPr>
                <w:rFonts w:ascii="Verdana" w:eastAsia="Times New Roman" w:hAnsi="Verdana" w:cs="Arial"/>
                <w:color w:val="F2F2F2" w:themeColor="background1" w:themeShade="F2"/>
                <w:sz w:val="16"/>
                <w:szCs w:val="16"/>
                <w:lang w:val="sr-Latn-RS" w:eastAsia="sr-Latn-RS"/>
              </w:rPr>
              <w:t>Преко 5 година</w:t>
            </w:r>
          </w:p>
        </w:tc>
        <w:tc>
          <w:tcPr>
            <w:tcW w:w="1148" w:type="dxa"/>
            <w:noWrap/>
            <w:vAlign w:val="center"/>
            <w:hideMark/>
          </w:tcPr>
          <w:p w:rsidR="00B73E26" w:rsidRPr="00B73E26" w:rsidRDefault="00B73E26" w:rsidP="0038584F">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B73E26">
              <w:rPr>
                <w:rFonts w:ascii="Verdana" w:eastAsia="Times New Roman" w:hAnsi="Verdana" w:cs="Arial"/>
                <w:color w:val="F2F2F2" w:themeColor="background1" w:themeShade="F2"/>
                <w:sz w:val="16"/>
                <w:szCs w:val="16"/>
                <w:lang w:val="sr-Latn-RS" w:eastAsia="sr-Latn-RS"/>
              </w:rPr>
              <w:t>Укупно</w:t>
            </w:r>
          </w:p>
        </w:tc>
      </w:tr>
      <w:tr w:rsidR="00B73E26" w:rsidRPr="00B73E26" w:rsidTr="0038584F">
        <w:trPr>
          <w:cnfStyle w:val="000000100000" w:firstRow="0" w:lastRow="0" w:firstColumn="0" w:lastColumn="0" w:oddVBand="0" w:evenVBand="0" w:oddHBand="1" w:evenHBand="0" w:firstRowFirstColumn="0" w:firstRowLastColumn="0" w:lastRowFirstColumn="0" w:lastRowLastColumn="0"/>
          <w:trHeight w:val="249"/>
          <w:jc w:val="center"/>
        </w:trPr>
        <w:tc>
          <w:tcPr>
            <w:cnfStyle w:val="001000000000" w:firstRow="0" w:lastRow="0" w:firstColumn="1" w:lastColumn="0" w:oddVBand="0" w:evenVBand="0" w:oddHBand="0" w:evenHBand="0" w:firstRowFirstColumn="0" w:firstRowLastColumn="0" w:lastRowFirstColumn="0" w:lastRowLastColumn="0"/>
            <w:tcW w:w="1827" w:type="dxa"/>
            <w:noWrap/>
            <w:vAlign w:val="center"/>
            <w:hideMark/>
          </w:tcPr>
          <w:p w:rsidR="00B73E26" w:rsidRPr="00B73E26" w:rsidRDefault="00B73E26" w:rsidP="00B73E26">
            <w:pPr>
              <w:spacing w:after="0" w:line="240" w:lineRule="auto"/>
              <w:rPr>
                <w:rFonts w:ascii="Verdana" w:eastAsia="Times New Roman" w:hAnsi="Verdana" w:cs="Arial"/>
                <w:b w:val="0"/>
                <w:color w:val="1F4E79" w:themeColor="accent1" w:themeShade="80"/>
                <w:sz w:val="18"/>
                <w:szCs w:val="18"/>
                <w:lang w:val="sr-Latn-RS" w:eastAsia="sr-Latn-RS"/>
              </w:rPr>
            </w:pPr>
            <w:r w:rsidRPr="00B73E26">
              <w:rPr>
                <w:rFonts w:ascii="Verdana" w:eastAsia="Times New Roman" w:hAnsi="Verdana" w:cs="Arial"/>
                <w:b w:val="0"/>
                <w:color w:val="1F4E79" w:themeColor="accent1" w:themeShade="80"/>
                <w:sz w:val="18"/>
                <w:szCs w:val="18"/>
                <w:lang w:val="sr-Latn-RS" w:eastAsia="sr-Latn-RS"/>
              </w:rPr>
              <w:t xml:space="preserve">Некаматоносне </w:t>
            </w:r>
          </w:p>
        </w:tc>
        <w:tc>
          <w:tcPr>
            <w:tcW w:w="1115" w:type="dxa"/>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176.535</w:t>
            </w:r>
          </w:p>
        </w:tc>
        <w:tc>
          <w:tcPr>
            <w:tcW w:w="1448" w:type="dxa"/>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130.558</w:t>
            </w:r>
          </w:p>
        </w:tc>
        <w:tc>
          <w:tcPr>
            <w:tcW w:w="1275" w:type="dxa"/>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704.335</w:t>
            </w:r>
          </w:p>
        </w:tc>
        <w:tc>
          <w:tcPr>
            <w:tcW w:w="993" w:type="dxa"/>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0</w:t>
            </w:r>
          </w:p>
        </w:tc>
        <w:tc>
          <w:tcPr>
            <w:tcW w:w="1148" w:type="dxa"/>
            <w:noWrap/>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1.011.428</w:t>
            </w:r>
          </w:p>
        </w:tc>
      </w:tr>
      <w:tr w:rsidR="00B73E26" w:rsidRPr="00B73E26" w:rsidTr="0038584F">
        <w:trPr>
          <w:trHeight w:val="249"/>
          <w:jc w:val="center"/>
        </w:trPr>
        <w:tc>
          <w:tcPr>
            <w:cnfStyle w:val="001000000000" w:firstRow="0" w:lastRow="0" w:firstColumn="1" w:lastColumn="0" w:oddVBand="0" w:evenVBand="0" w:oddHBand="0" w:evenHBand="0" w:firstRowFirstColumn="0" w:firstRowLastColumn="0" w:lastRowFirstColumn="0" w:lastRowLastColumn="0"/>
            <w:tcW w:w="1827" w:type="dxa"/>
            <w:noWrap/>
            <w:vAlign w:val="center"/>
            <w:hideMark/>
          </w:tcPr>
          <w:p w:rsidR="00B73E26" w:rsidRPr="00B73E26" w:rsidRDefault="00B73E26" w:rsidP="00B73E26">
            <w:pPr>
              <w:spacing w:after="0" w:line="240" w:lineRule="auto"/>
              <w:rPr>
                <w:rFonts w:ascii="Verdana" w:eastAsia="Times New Roman" w:hAnsi="Verdana" w:cs="Arial"/>
                <w:b w:val="0"/>
                <w:color w:val="1F4E79" w:themeColor="accent1" w:themeShade="80"/>
                <w:sz w:val="18"/>
                <w:szCs w:val="18"/>
                <w:lang w:val="sr-Latn-RS" w:eastAsia="sr-Latn-RS"/>
              </w:rPr>
            </w:pPr>
            <w:r w:rsidRPr="00B73E26">
              <w:rPr>
                <w:rFonts w:ascii="Verdana" w:eastAsia="Times New Roman" w:hAnsi="Verdana" w:cs="Arial"/>
                <w:b w:val="0"/>
                <w:color w:val="1F4E79" w:themeColor="accent1" w:themeShade="80"/>
                <w:sz w:val="18"/>
                <w:szCs w:val="18"/>
                <w:lang w:val="sr-Latn-RS" w:eastAsia="sr-Latn-RS"/>
              </w:rPr>
              <w:t xml:space="preserve">Варијабилна кам. стопа </w:t>
            </w:r>
          </w:p>
        </w:tc>
        <w:tc>
          <w:tcPr>
            <w:tcW w:w="1115" w:type="dxa"/>
            <w:noWrap/>
            <w:vAlign w:val="center"/>
            <w:hideMark/>
          </w:tcPr>
          <w:p w:rsidR="00B73E26" w:rsidRPr="00B73E26" w:rsidRDefault="00B73E26"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w:t>
            </w:r>
          </w:p>
        </w:tc>
        <w:tc>
          <w:tcPr>
            <w:tcW w:w="1448" w:type="dxa"/>
            <w:noWrap/>
            <w:vAlign w:val="center"/>
            <w:hideMark/>
          </w:tcPr>
          <w:p w:rsidR="00B73E26" w:rsidRPr="00B73E26" w:rsidRDefault="00B73E26"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w:t>
            </w:r>
          </w:p>
        </w:tc>
        <w:tc>
          <w:tcPr>
            <w:tcW w:w="1275" w:type="dxa"/>
            <w:noWrap/>
            <w:vAlign w:val="center"/>
            <w:hideMark/>
          </w:tcPr>
          <w:p w:rsidR="00B73E26" w:rsidRPr="00B73E26" w:rsidRDefault="00B73E26"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w:t>
            </w:r>
          </w:p>
        </w:tc>
        <w:tc>
          <w:tcPr>
            <w:tcW w:w="993" w:type="dxa"/>
            <w:noWrap/>
            <w:vAlign w:val="center"/>
            <w:hideMark/>
          </w:tcPr>
          <w:p w:rsidR="00B73E26" w:rsidRPr="00B73E26" w:rsidRDefault="00B73E26"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w:t>
            </w:r>
          </w:p>
        </w:tc>
        <w:tc>
          <w:tcPr>
            <w:tcW w:w="1148" w:type="dxa"/>
            <w:noWrap/>
            <w:vAlign w:val="center"/>
            <w:hideMark/>
          </w:tcPr>
          <w:p w:rsidR="00B73E26" w:rsidRPr="00B73E26" w:rsidRDefault="00B73E26"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w:t>
            </w:r>
          </w:p>
        </w:tc>
      </w:tr>
      <w:tr w:rsidR="00B73E26" w:rsidRPr="00B73E26" w:rsidTr="0038584F">
        <w:trPr>
          <w:cnfStyle w:val="000000100000" w:firstRow="0" w:lastRow="0" w:firstColumn="0" w:lastColumn="0" w:oddVBand="0" w:evenVBand="0" w:oddHBand="1" w:evenHBand="0" w:firstRowFirstColumn="0" w:firstRowLastColumn="0" w:lastRowFirstColumn="0" w:lastRowLastColumn="0"/>
          <w:trHeight w:val="249"/>
          <w:jc w:val="center"/>
        </w:trPr>
        <w:tc>
          <w:tcPr>
            <w:cnfStyle w:val="001000000000" w:firstRow="0" w:lastRow="0" w:firstColumn="1" w:lastColumn="0" w:oddVBand="0" w:evenVBand="0" w:oddHBand="0" w:evenHBand="0" w:firstRowFirstColumn="0" w:firstRowLastColumn="0" w:lastRowFirstColumn="0" w:lastRowLastColumn="0"/>
            <w:tcW w:w="1827" w:type="dxa"/>
            <w:noWrap/>
            <w:vAlign w:val="center"/>
            <w:hideMark/>
          </w:tcPr>
          <w:p w:rsidR="00B73E26" w:rsidRPr="00B73E26" w:rsidRDefault="00B73E26" w:rsidP="00B73E26">
            <w:pPr>
              <w:spacing w:after="0" w:line="240" w:lineRule="auto"/>
              <w:rPr>
                <w:rFonts w:ascii="Verdana" w:eastAsia="Times New Roman" w:hAnsi="Verdana"/>
                <w:b w:val="0"/>
                <w:color w:val="1F4E79" w:themeColor="accent1" w:themeShade="80"/>
                <w:sz w:val="18"/>
                <w:szCs w:val="18"/>
                <w:lang w:val="sr-Latn-RS" w:eastAsia="sr-Latn-RS"/>
              </w:rPr>
            </w:pPr>
            <w:r w:rsidRPr="00B73E26">
              <w:rPr>
                <w:rFonts w:ascii="Verdana" w:eastAsia="Times New Roman" w:hAnsi="Verdana"/>
                <w:b w:val="0"/>
                <w:color w:val="1F4E79" w:themeColor="accent1" w:themeShade="80"/>
                <w:sz w:val="18"/>
                <w:szCs w:val="18"/>
                <w:lang w:val="sr-Latn-RS" w:eastAsia="sr-Latn-RS"/>
              </w:rPr>
              <w:t> </w:t>
            </w:r>
          </w:p>
        </w:tc>
        <w:tc>
          <w:tcPr>
            <w:tcW w:w="1115" w:type="dxa"/>
            <w:noWrap/>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176.535</w:t>
            </w:r>
          </w:p>
        </w:tc>
        <w:tc>
          <w:tcPr>
            <w:tcW w:w="1448" w:type="dxa"/>
            <w:noWrap/>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130.558</w:t>
            </w:r>
          </w:p>
        </w:tc>
        <w:tc>
          <w:tcPr>
            <w:tcW w:w="1275" w:type="dxa"/>
            <w:noWrap/>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704.335</w:t>
            </w:r>
          </w:p>
        </w:tc>
        <w:tc>
          <w:tcPr>
            <w:tcW w:w="993" w:type="dxa"/>
            <w:noWrap/>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0</w:t>
            </w:r>
          </w:p>
        </w:tc>
        <w:tc>
          <w:tcPr>
            <w:tcW w:w="1148" w:type="dxa"/>
            <w:noWrap/>
            <w:vAlign w:val="center"/>
            <w:hideMark/>
          </w:tcPr>
          <w:p w:rsidR="00B73E26" w:rsidRPr="00B73E26" w:rsidRDefault="00B73E26"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73E26">
              <w:rPr>
                <w:rFonts w:ascii="Verdana" w:eastAsia="Times New Roman" w:hAnsi="Verdana" w:cs="Arial"/>
                <w:color w:val="1F4E79" w:themeColor="accent1" w:themeShade="80"/>
                <w:sz w:val="18"/>
                <w:szCs w:val="18"/>
                <w:lang w:val="sr-Latn-RS" w:eastAsia="sr-Latn-RS"/>
              </w:rPr>
              <w:t>1.011.428</w:t>
            </w:r>
          </w:p>
        </w:tc>
      </w:tr>
    </w:tbl>
    <w:p w:rsidR="00606EF7" w:rsidRPr="0036219C" w:rsidRDefault="00606EF7" w:rsidP="00D33FAA">
      <w:pPr>
        <w:spacing w:before="240"/>
        <w:jc w:val="both"/>
        <w:rPr>
          <w:rFonts w:ascii="Verdana" w:hAnsi="Verdana"/>
          <w:b/>
          <w:color w:val="1F497D"/>
          <w:sz w:val="20"/>
          <w:szCs w:val="20"/>
          <w:u w:val="single"/>
          <w:lang w:val="sr-Cyrl-RS"/>
        </w:rPr>
      </w:pPr>
      <w:r w:rsidRPr="0036219C">
        <w:rPr>
          <w:rFonts w:ascii="Verdana" w:hAnsi="Verdana"/>
          <w:b/>
          <w:color w:val="1F497D"/>
          <w:sz w:val="20"/>
          <w:szCs w:val="20"/>
          <w:u w:val="single"/>
          <w:lang w:val="sr-Cyrl-RS"/>
        </w:rPr>
        <w:t>Ризик погрешне процене имовине и извора средстава</w:t>
      </w: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Ризик погрешне процене имовине и извора средстава представља ризик губитка услед погрешне процене, евидентирања, презентовања и обеловањивања вредности имовине и извора средстава Друштва, као и њихових прихода, расхода и резултата пословања.</w:t>
      </w:r>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 xml:space="preserve">Друштво је усвојило методологије за процену фер вредности хартија од вредности и методологију за процену фер вредности потраживања, који представљају најважније сегменти који се процењују, како би омогућило што прецизније одмеравање фер вредности и конзистентност у процењивању. </w:t>
      </w:r>
    </w:p>
    <w:p w:rsidR="00606EF7" w:rsidRPr="0036219C" w:rsidRDefault="00606EF7" w:rsidP="00606EF7">
      <w:pPr>
        <w:spacing w:before="42" w:after="0" w:line="240" w:lineRule="auto"/>
        <w:ind w:right="978"/>
        <w:jc w:val="both"/>
        <w:rPr>
          <w:rFonts w:ascii="Verdana" w:eastAsia="Arial" w:hAnsi="Verdana" w:cs="Arial"/>
          <w:color w:val="1F497D"/>
          <w:sz w:val="20"/>
          <w:szCs w:val="20"/>
        </w:rPr>
      </w:pPr>
      <w:r w:rsidRPr="0036219C">
        <w:rPr>
          <w:rFonts w:ascii="Verdana" w:eastAsia="Arial" w:hAnsi="Verdana" w:cs="Arial"/>
          <w:color w:val="1F497D"/>
          <w:sz w:val="20"/>
          <w:szCs w:val="20"/>
        </w:rPr>
        <w:t>Фер</w:t>
      </w:r>
      <w:r w:rsidRPr="0036219C">
        <w:rPr>
          <w:rFonts w:ascii="Verdana" w:eastAsia="Arial" w:hAnsi="Verdana" w:cs="Arial"/>
          <w:color w:val="1F497D"/>
          <w:spacing w:val="14"/>
          <w:sz w:val="20"/>
          <w:szCs w:val="20"/>
        </w:rPr>
        <w:t xml:space="preserve"> </w:t>
      </w:r>
      <w:r w:rsidRPr="0036219C">
        <w:rPr>
          <w:rFonts w:ascii="Verdana" w:eastAsia="Arial" w:hAnsi="Verdana" w:cs="Arial"/>
          <w:color w:val="1F497D"/>
          <w:sz w:val="20"/>
          <w:szCs w:val="20"/>
        </w:rPr>
        <w:t>вредност</w:t>
      </w:r>
      <w:r w:rsidRPr="0036219C">
        <w:rPr>
          <w:rFonts w:ascii="Verdana" w:eastAsia="Arial" w:hAnsi="Verdana" w:cs="Arial"/>
          <w:color w:val="1F497D"/>
          <w:spacing w:val="24"/>
          <w:sz w:val="20"/>
          <w:szCs w:val="20"/>
        </w:rPr>
        <w:t xml:space="preserve"> </w:t>
      </w:r>
      <w:r w:rsidRPr="0036219C">
        <w:rPr>
          <w:rFonts w:ascii="Verdana" w:eastAsia="Arial" w:hAnsi="Verdana" w:cs="Arial"/>
          <w:color w:val="1F497D"/>
          <w:sz w:val="20"/>
          <w:szCs w:val="20"/>
        </w:rPr>
        <w:t>финансијс</w:t>
      </w:r>
      <w:r w:rsidRPr="0036219C">
        <w:rPr>
          <w:rFonts w:ascii="Verdana" w:eastAsia="Arial" w:hAnsi="Verdana" w:cs="Arial"/>
          <w:color w:val="1F497D"/>
          <w:spacing w:val="-3"/>
          <w:sz w:val="20"/>
          <w:szCs w:val="20"/>
        </w:rPr>
        <w:t>к</w:t>
      </w:r>
      <w:r w:rsidRPr="0036219C">
        <w:rPr>
          <w:rFonts w:ascii="Verdana" w:eastAsia="Arial" w:hAnsi="Verdana" w:cs="Arial"/>
          <w:color w:val="1F497D"/>
          <w:sz w:val="20"/>
          <w:szCs w:val="20"/>
        </w:rPr>
        <w:t>е</w:t>
      </w:r>
      <w:r w:rsidRPr="0036219C">
        <w:rPr>
          <w:rFonts w:ascii="Verdana" w:eastAsia="Arial" w:hAnsi="Verdana" w:cs="Arial"/>
          <w:color w:val="1F497D"/>
          <w:spacing w:val="34"/>
          <w:sz w:val="20"/>
          <w:szCs w:val="20"/>
        </w:rPr>
        <w:t xml:space="preserve"> </w:t>
      </w:r>
      <w:r w:rsidRPr="0036219C">
        <w:rPr>
          <w:rFonts w:ascii="Verdana" w:eastAsia="Arial" w:hAnsi="Verdana" w:cs="Arial"/>
          <w:color w:val="1F497D"/>
          <w:spacing w:val="-4"/>
          <w:sz w:val="20"/>
          <w:szCs w:val="20"/>
        </w:rPr>
        <w:t>и</w:t>
      </w:r>
      <w:r w:rsidRPr="0036219C">
        <w:rPr>
          <w:rFonts w:ascii="Verdana" w:eastAsia="Arial" w:hAnsi="Verdana" w:cs="Arial"/>
          <w:color w:val="1F497D"/>
          <w:sz w:val="20"/>
          <w:szCs w:val="20"/>
        </w:rPr>
        <w:t>мовине</w:t>
      </w:r>
      <w:r w:rsidRPr="0036219C">
        <w:rPr>
          <w:rFonts w:ascii="Verdana" w:eastAsia="Arial" w:hAnsi="Verdana" w:cs="Arial"/>
          <w:color w:val="1F497D"/>
          <w:spacing w:val="22"/>
          <w:sz w:val="20"/>
          <w:szCs w:val="20"/>
        </w:rPr>
        <w:t xml:space="preserve"> </w:t>
      </w:r>
      <w:r w:rsidRPr="0036219C">
        <w:rPr>
          <w:rFonts w:ascii="Verdana" w:eastAsia="Arial" w:hAnsi="Verdana" w:cs="Arial"/>
          <w:color w:val="1F497D"/>
          <w:sz w:val="20"/>
          <w:szCs w:val="20"/>
        </w:rPr>
        <w:t>и</w:t>
      </w:r>
      <w:r w:rsidRPr="0036219C">
        <w:rPr>
          <w:rFonts w:ascii="Verdana" w:eastAsia="Arial" w:hAnsi="Verdana" w:cs="Arial"/>
          <w:color w:val="1F497D"/>
          <w:spacing w:val="4"/>
          <w:sz w:val="20"/>
          <w:szCs w:val="20"/>
        </w:rPr>
        <w:t xml:space="preserve"> </w:t>
      </w:r>
      <w:r w:rsidRPr="0036219C">
        <w:rPr>
          <w:rFonts w:ascii="Verdana" w:eastAsia="Arial" w:hAnsi="Verdana" w:cs="Arial"/>
          <w:color w:val="1F497D"/>
          <w:sz w:val="20"/>
          <w:szCs w:val="20"/>
        </w:rPr>
        <w:t>ф</w:t>
      </w:r>
      <w:r w:rsidRPr="0036219C">
        <w:rPr>
          <w:rFonts w:ascii="Verdana" w:eastAsia="Arial" w:hAnsi="Verdana" w:cs="Arial"/>
          <w:color w:val="1F497D"/>
          <w:spacing w:val="3"/>
          <w:sz w:val="20"/>
          <w:szCs w:val="20"/>
        </w:rPr>
        <w:t>и</w:t>
      </w:r>
      <w:r w:rsidRPr="0036219C">
        <w:rPr>
          <w:rFonts w:ascii="Verdana" w:eastAsia="Arial" w:hAnsi="Verdana" w:cs="Arial"/>
          <w:color w:val="1F497D"/>
          <w:spacing w:val="-3"/>
          <w:sz w:val="20"/>
          <w:szCs w:val="20"/>
        </w:rPr>
        <w:t>н</w:t>
      </w:r>
      <w:r w:rsidRPr="0036219C">
        <w:rPr>
          <w:rFonts w:ascii="Verdana" w:eastAsia="Arial" w:hAnsi="Verdana" w:cs="Arial"/>
          <w:color w:val="1F497D"/>
          <w:sz w:val="20"/>
          <w:szCs w:val="20"/>
        </w:rPr>
        <w:t>ансиј</w:t>
      </w:r>
      <w:r w:rsidRPr="0036219C">
        <w:rPr>
          <w:rFonts w:ascii="Verdana" w:eastAsia="Arial" w:hAnsi="Verdana" w:cs="Arial"/>
          <w:color w:val="1F497D"/>
          <w:spacing w:val="3"/>
          <w:sz w:val="20"/>
          <w:szCs w:val="20"/>
        </w:rPr>
        <w:t>с</w:t>
      </w:r>
      <w:r w:rsidRPr="0036219C">
        <w:rPr>
          <w:rFonts w:ascii="Verdana" w:eastAsia="Arial" w:hAnsi="Verdana" w:cs="Arial"/>
          <w:color w:val="1F497D"/>
          <w:sz w:val="20"/>
          <w:szCs w:val="20"/>
        </w:rPr>
        <w:t>ких</w:t>
      </w:r>
      <w:r w:rsidRPr="0036219C">
        <w:rPr>
          <w:rFonts w:ascii="Verdana" w:eastAsia="Arial" w:hAnsi="Verdana" w:cs="Arial"/>
          <w:color w:val="1F497D"/>
          <w:spacing w:val="30"/>
          <w:sz w:val="20"/>
          <w:szCs w:val="20"/>
        </w:rPr>
        <w:t xml:space="preserve"> </w:t>
      </w:r>
      <w:r w:rsidRPr="0036219C">
        <w:rPr>
          <w:rFonts w:ascii="Verdana" w:eastAsia="Arial" w:hAnsi="Verdana" w:cs="Arial"/>
          <w:color w:val="1F497D"/>
          <w:sz w:val="20"/>
          <w:szCs w:val="20"/>
        </w:rPr>
        <w:t>оба</w:t>
      </w:r>
      <w:r w:rsidRPr="0036219C">
        <w:rPr>
          <w:rFonts w:ascii="Verdana" w:eastAsia="Arial" w:hAnsi="Verdana" w:cs="Arial"/>
          <w:color w:val="1F497D"/>
          <w:spacing w:val="3"/>
          <w:sz w:val="20"/>
          <w:szCs w:val="20"/>
        </w:rPr>
        <w:t>в</w:t>
      </w:r>
      <w:r w:rsidRPr="0036219C">
        <w:rPr>
          <w:rFonts w:ascii="Verdana" w:eastAsia="Arial" w:hAnsi="Verdana" w:cs="Arial"/>
          <w:color w:val="1F497D"/>
          <w:sz w:val="20"/>
          <w:szCs w:val="20"/>
        </w:rPr>
        <w:t>еза</w:t>
      </w:r>
      <w:r w:rsidRPr="0036219C">
        <w:rPr>
          <w:rFonts w:ascii="Verdana" w:eastAsia="Arial" w:hAnsi="Verdana" w:cs="Arial"/>
          <w:color w:val="1F497D"/>
          <w:spacing w:val="21"/>
          <w:sz w:val="20"/>
          <w:szCs w:val="20"/>
        </w:rPr>
        <w:t xml:space="preserve"> </w:t>
      </w:r>
      <w:r w:rsidRPr="0036219C">
        <w:rPr>
          <w:rFonts w:ascii="Verdana" w:eastAsia="Arial" w:hAnsi="Verdana" w:cs="Arial"/>
          <w:color w:val="1F497D"/>
          <w:sz w:val="20"/>
          <w:szCs w:val="20"/>
        </w:rPr>
        <w:t>од</w:t>
      </w:r>
      <w:r w:rsidRPr="0036219C">
        <w:rPr>
          <w:rFonts w:ascii="Verdana" w:eastAsia="Arial" w:hAnsi="Verdana" w:cs="Arial"/>
          <w:color w:val="1F497D"/>
          <w:spacing w:val="3"/>
          <w:sz w:val="20"/>
          <w:szCs w:val="20"/>
        </w:rPr>
        <w:t>р</w:t>
      </w:r>
      <w:r w:rsidRPr="0036219C">
        <w:rPr>
          <w:rFonts w:ascii="Verdana" w:eastAsia="Arial" w:hAnsi="Verdana" w:cs="Arial"/>
          <w:color w:val="1F497D"/>
          <w:spacing w:val="-4"/>
          <w:sz w:val="20"/>
          <w:szCs w:val="20"/>
        </w:rPr>
        <w:t>е</w:t>
      </w:r>
      <w:r w:rsidRPr="0036219C">
        <w:rPr>
          <w:rFonts w:ascii="Verdana" w:eastAsia="Arial" w:hAnsi="Verdana" w:cs="Arial"/>
          <w:color w:val="1F497D"/>
          <w:sz w:val="20"/>
          <w:szCs w:val="20"/>
        </w:rPr>
        <w:t>ђ</w:t>
      </w:r>
      <w:r w:rsidRPr="0036219C">
        <w:rPr>
          <w:rFonts w:ascii="Verdana" w:eastAsia="Arial" w:hAnsi="Verdana" w:cs="Arial"/>
          <w:color w:val="1F497D"/>
          <w:spacing w:val="-3"/>
          <w:sz w:val="20"/>
          <w:szCs w:val="20"/>
        </w:rPr>
        <w:t>у</w:t>
      </w:r>
      <w:r w:rsidRPr="0036219C">
        <w:rPr>
          <w:rFonts w:ascii="Verdana" w:eastAsia="Arial" w:hAnsi="Verdana" w:cs="Arial"/>
          <w:color w:val="1F497D"/>
          <w:sz w:val="20"/>
          <w:szCs w:val="20"/>
        </w:rPr>
        <w:t>је</w:t>
      </w:r>
      <w:r w:rsidRPr="0036219C">
        <w:rPr>
          <w:rFonts w:ascii="Verdana" w:eastAsia="Arial" w:hAnsi="Verdana" w:cs="Arial"/>
          <w:color w:val="1F497D"/>
          <w:spacing w:val="22"/>
          <w:sz w:val="20"/>
          <w:szCs w:val="20"/>
        </w:rPr>
        <w:t xml:space="preserve"> </w:t>
      </w:r>
      <w:r w:rsidRPr="0036219C">
        <w:rPr>
          <w:rFonts w:ascii="Verdana" w:eastAsia="Arial" w:hAnsi="Verdana" w:cs="Arial"/>
          <w:color w:val="1F497D"/>
          <w:sz w:val="20"/>
          <w:szCs w:val="20"/>
        </w:rPr>
        <w:t>се</w:t>
      </w:r>
      <w:r w:rsidRPr="0036219C">
        <w:rPr>
          <w:rFonts w:ascii="Verdana" w:eastAsia="Arial" w:hAnsi="Verdana" w:cs="Arial"/>
          <w:color w:val="1F497D"/>
          <w:spacing w:val="10"/>
          <w:sz w:val="20"/>
          <w:szCs w:val="20"/>
        </w:rPr>
        <w:t xml:space="preserve"> </w:t>
      </w:r>
      <w:r w:rsidRPr="0036219C">
        <w:rPr>
          <w:rFonts w:ascii="Verdana" w:eastAsia="Arial" w:hAnsi="Verdana" w:cs="Arial"/>
          <w:color w:val="1F497D"/>
          <w:sz w:val="20"/>
          <w:szCs w:val="20"/>
        </w:rPr>
        <w:t>на</w:t>
      </w:r>
      <w:r w:rsidRPr="0036219C">
        <w:rPr>
          <w:rFonts w:ascii="Verdana" w:eastAsia="Arial" w:hAnsi="Verdana" w:cs="Arial"/>
          <w:color w:val="1F497D"/>
          <w:spacing w:val="7"/>
          <w:sz w:val="20"/>
          <w:szCs w:val="20"/>
        </w:rPr>
        <w:t xml:space="preserve"> </w:t>
      </w:r>
      <w:r w:rsidRPr="0036219C">
        <w:rPr>
          <w:rFonts w:ascii="Verdana" w:eastAsia="Arial" w:hAnsi="Verdana" w:cs="Arial"/>
          <w:color w:val="1F497D"/>
          <w:sz w:val="20"/>
          <w:szCs w:val="20"/>
        </w:rPr>
        <w:t>следећи</w:t>
      </w:r>
      <w:r w:rsidRPr="0036219C">
        <w:rPr>
          <w:rFonts w:ascii="Verdana" w:eastAsia="Arial" w:hAnsi="Verdana" w:cs="Arial"/>
          <w:color w:val="1F497D"/>
          <w:spacing w:val="20"/>
          <w:sz w:val="20"/>
          <w:szCs w:val="20"/>
        </w:rPr>
        <w:t xml:space="preserve"> </w:t>
      </w:r>
      <w:r w:rsidRPr="0036219C">
        <w:rPr>
          <w:rFonts w:ascii="Verdana" w:eastAsia="Arial" w:hAnsi="Verdana" w:cs="Arial"/>
          <w:color w:val="1F497D"/>
          <w:w w:val="103"/>
          <w:sz w:val="20"/>
          <w:szCs w:val="20"/>
        </w:rPr>
        <w:t>начин:</w:t>
      </w:r>
    </w:p>
    <w:p w:rsidR="00606EF7" w:rsidRPr="0036219C" w:rsidRDefault="00606EF7" w:rsidP="00606EF7">
      <w:pPr>
        <w:spacing w:before="8" w:after="0" w:line="200" w:lineRule="exact"/>
        <w:rPr>
          <w:rFonts w:ascii="Verdana" w:hAnsi="Verdana"/>
          <w:color w:val="1F497D"/>
          <w:sz w:val="20"/>
          <w:szCs w:val="20"/>
        </w:rPr>
      </w:pPr>
    </w:p>
    <w:p w:rsidR="00606EF7" w:rsidRPr="0036219C" w:rsidRDefault="00606EF7" w:rsidP="004501B2">
      <w:pPr>
        <w:pStyle w:val="ListParagraph"/>
        <w:numPr>
          <w:ilvl w:val="0"/>
          <w:numId w:val="26"/>
        </w:numPr>
        <w:spacing w:after="0" w:line="247" w:lineRule="auto"/>
        <w:ind w:right="64"/>
        <w:jc w:val="both"/>
        <w:rPr>
          <w:rFonts w:ascii="Verdana" w:eastAsia="Arial" w:hAnsi="Verdana" w:cs="Arial"/>
          <w:color w:val="1F497D"/>
          <w:sz w:val="20"/>
          <w:szCs w:val="20"/>
        </w:rPr>
      </w:pPr>
      <w:r w:rsidRPr="0036219C">
        <w:rPr>
          <w:rFonts w:ascii="Verdana" w:eastAsia="Arial" w:hAnsi="Verdana" w:cs="Arial"/>
          <w:color w:val="1F497D"/>
          <w:sz w:val="20"/>
          <w:szCs w:val="20"/>
        </w:rPr>
        <w:t>Ниво</w:t>
      </w:r>
      <w:r w:rsidRPr="0036219C">
        <w:rPr>
          <w:rFonts w:ascii="Verdana" w:eastAsia="Arial" w:hAnsi="Verdana" w:cs="Arial"/>
          <w:color w:val="1F497D"/>
          <w:spacing w:val="9"/>
          <w:sz w:val="20"/>
          <w:szCs w:val="20"/>
        </w:rPr>
        <w:t xml:space="preserve"> </w:t>
      </w:r>
      <w:r w:rsidRPr="0036219C">
        <w:rPr>
          <w:rFonts w:ascii="Verdana" w:eastAsia="Arial" w:hAnsi="Verdana" w:cs="Arial"/>
          <w:color w:val="1F497D"/>
          <w:sz w:val="20"/>
          <w:szCs w:val="20"/>
        </w:rPr>
        <w:t>1 одмеравања</w:t>
      </w:r>
      <w:r w:rsidRPr="0036219C">
        <w:rPr>
          <w:rFonts w:ascii="Verdana" w:eastAsia="Arial" w:hAnsi="Verdana" w:cs="Arial"/>
          <w:color w:val="1F497D"/>
          <w:spacing w:val="28"/>
          <w:sz w:val="20"/>
          <w:szCs w:val="20"/>
        </w:rPr>
        <w:t xml:space="preserve"> </w:t>
      </w:r>
      <w:r w:rsidRPr="0036219C">
        <w:rPr>
          <w:rFonts w:ascii="Verdana" w:eastAsia="Arial" w:hAnsi="Verdana" w:cs="Arial"/>
          <w:color w:val="1F497D"/>
          <w:sz w:val="20"/>
          <w:szCs w:val="20"/>
        </w:rPr>
        <w:t>ф</w:t>
      </w:r>
      <w:r w:rsidRPr="0036219C">
        <w:rPr>
          <w:rFonts w:ascii="Verdana" w:eastAsia="Arial" w:hAnsi="Verdana" w:cs="Arial"/>
          <w:color w:val="1F497D"/>
          <w:spacing w:val="3"/>
          <w:sz w:val="20"/>
          <w:szCs w:val="20"/>
        </w:rPr>
        <w:t>е</w:t>
      </w:r>
      <w:r w:rsidRPr="0036219C">
        <w:rPr>
          <w:rFonts w:ascii="Verdana" w:eastAsia="Arial" w:hAnsi="Verdana" w:cs="Arial"/>
          <w:color w:val="1F497D"/>
          <w:sz w:val="20"/>
          <w:szCs w:val="20"/>
        </w:rPr>
        <w:t>р</w:t>
      </w:r>
      <w:r w:rsidRPr="0036219C">
        <w:rPr>
          <w:rFonts w:ascii="Verdana" w:eastAsia="Arial" w:hAnsi="Verdana" w:cs="Arial"/>
          <w:color w:val="1F497D"/>
          <w:spacing w:val="5"/>
          <w:sz w:val="20"/>
          <w:szCs w:val="20"/>
        </w:rPr>
        <w:t xml:space="preserve"> </w:t>
      </w:r>
      <w:r w:rsidRPr="0036219C">
        <w:rPr>
          <w:rFonts w:ascii="Verdana" w:eastAsia="Arial" w:hAnsi="Verdana" w:cs="Arial"/>
          <w:color w:val="1F497D"/>
          <w:sz w:val="20"/>
          <w:szCs w:val="20"/>
        </w:rPr>
        <w:t>вредно</w:t>
      </w:r>
      <w:r w:rsidRPr="0036219C">
        <w:rPr>
          <w:rFonts w:ascii="Verdana" w:eastAsia="Arial" w:hAnsi="Verdana" w:cs="Arial"/>
          <w:color w:val="1F497D"/>
          <w:spacing w:val="3"/>
          <w:sz w:val="20"/>
          <w:szCs w:val="20"/>
        </w:rPr>
        <w:t>с</w:t>
      </w:r>
      <w:r w:rsidRPr="0036219C">
        <w:rPr>
          <w:rFonts w:ascii="Verdana" w:eastAsia="Arial" w:hAnsi="Verdana" w:cs="Arial"/>
          <w:color w:val="1F497D"/>
          <w:sz w:val="20"/>
          <w:szCs w:val="20"/>
        </w:rPr>
        <w:t>ти</w:t>
      </w:r>
      <w:r w:rsidRPr="0036219C">
        <w:rPr>
          <w:rFonts w:ascii="Verdana" w:eastAsia="Arial" w:hAnsi="Verdana" w:cs="Arial"/>
          <w:color w:val="1F497D"/>
          <w:spacing w:val="21"/>
          <w:sz w:val="20"/>
          <w:szCs w:val="20"/>
        </w:rPr>
        <w:t xml:space="preserve"> </w:t>
      </w:r>
      <w:r w:rsidRPr="0036219C">
        <w:rPr>
          <w:rFonts w:ascii="Verdana" w:eastAsia="Arial" w:hAnsi="Verdana" w:cs="Arial"/>
          <w:color w:val="1F497D"/>
          <w:sz w:val="20"/>
          <w:szCs w:val="20"/>
        </w:rPr>
        <w:t>произлази</w:t>
      </w:r>
      <w:r w:rsidRPr="0036219C">
        <w:rPr>
          <w:rFonts w:ascii="Verdana" w:eastAsia="Arial" w:hAnsi="Verdana" w:cs="Arial"/>
          <w:color w:val="1F497D"/>
          <w:spacing w:val="23"/>
          <w:sz w:val="20"/>
          <w:szCs w:val="20"/>
        </w:rPr>
        <w:t xml:space="preserve"> </w:t>
      </w:r>
      <w:r w:rsidRPr="0036219C">
        <w:rPr>
          <w:rFonts w:ascii="Verdana" w:eastAsia="Arial" w:hAnsi="Verdana" w:cs="Arial"/>
          <w:color w:val="1F497D"/>
          <w:sz w:val="20"/>
          <w:szCs w:val="20"/>
        </w:rPr>
        <w:t>из</w:t>
      </w:r>
      <w:r w:rsidRPr="0036219C">
        <w:rPr>
          <w:rFonts w:ascii="Verdana" w:eastAsia="Arial" w:hAnsi="Verdana" w:cs="Arial"/>
          <w:color w:val="1F497D"/>
          <w:spacing w:val="1"/>
          <w:sz w:val="20"/>
          <w:szCs w:val="20"/>
        </w:rPr>
        <w:t xml:space="preserve"> </w:t>
      </w:r>
      <w:r w:rsidRPr="0036219C">
        <w:rPr>
          <w:rFonts w:ascii="Verdana" w:eastAsia="Arial" w:hAnsi="Verdana" w:cs="Arial"/>
          <w:color w:val="1F497D"/>
          <w:sz w:val="20"/>
          <w:szCs w:val="20"/>
        </w:rPr>
        <w:t>котир</w:t>
      </w:r>
      <w:r w:rsidRPr="0036219C">
        <w:rPr>
          <w:rFonts w:ascii="Verdana" w:eastAsia="Arial" w:hAnsi="Verdana" w:cs="Arial"/>
          <w:color w:val="1F497D"/>
          <w:spacing w:val="2"/>
          <w:sz w:val="20"/>
          <w:szCs w:val="20"/>
        </w:rPr>
        <w:t>а</w:t>
      </w:r>
      <w:r w:rsidRPr="0036219C">
        <w:rPr>
          <w:rFonts w:ascii="Verdana" w:eastAsia="Arial" w:hAnsi="Verdana" w:cs="Arial"/>
          <w:color w:val="1F497D"/>
          <w:sz w:val="20"/>
          <w:szCs w:val="20"/>
        </w:rPr>
        <w:t>не</w:t>
      </w:r>
      <w:r w:rsidRPr="0036219C">
        <w:rPr>
          <w:rFonts w:ascii="Verdana" w:eastAsia="Arial" w:hAnsi="Verdana" w:cs="Arial"/>
          <w:color w:val="1F497D"/>
          <w:spacing w:val="19"/>
          <w:sz w:val="20"/>
          <w:szCs w:val="20"/>
        </w:rPr>
        <w:t xml:space="preserve"> </w:t>
      </w:r>
      <w:r w:rsidRPr="0036219C">
        <w:rPr>
          <w:rFonts w:ascii="Verdana" w:eastAsia="Arial" w:hAnsi="Verdana" w:cs="Arial"/>
          <w:color w:val="1F497D"/>
          <w:sz w:val="20"/>
          <w:szCs w:val="20"/>
        </w:rPr>
        <w:t>тржишне</w:t>
      </w:r>
      <w:r w:rsidRPr="0036219C">
        <w:rPr>
          <w:rFonts w:ascii="Verdana" w:eastAsia="Arial" w:hAnsi="Verdana" w:cs="Arial"/>
          <w:color w:val="1F497D"/>
          <w:spacing w:val="20"/>
          <w:sz w:val="20"/>
          <w:szCs w:val="20"/>
        </w:rPr>
        <w:t xml:space="preserve"> </w:t>
      </w:r>
      <w:r w:rsidRPr="0036219C">
        <w:rPr>
          <w:rFonts w:ascii="Verdana" w:eastAsia="Arial" w:hAnsi="Verdana" w:cs="Arial"/>
          <w:color w:val="1F497D"/>
          <w:sz w:val="20"/>
          <w:szCs w:val="20"/>
        </w:rPr>
        <w:t>вредности</w:t>
      </w:r>
      <w:r w:rsidRPr="0036219C">
        <w:rPr>
          <w:rFonts w:ascii="Verdana" w:eastAsia="Arial" w:hAnsi="Verdana" w:cs="Arial"/>
          <w:color w:val="1F497D"/>
          <w:spacing w:val="21"/>
          <w:sz w:val="20"/>
          <w:szCs w:val="20"/>
        </w:rPr>
        <w:t xml:space="preserve"> </w:t>
      </w:r>
      <w:r w:rsidRPr="0036219C">
        <w:rPr>
          <w:rFonts w:ascii="Verdana" w:eastAsia="Arial" w:hAnsi="Verdana" w:cs="Arial"/>
          <w:color w:val="1F497D"/>
          <w:sz w:val="20"/>
          <w:szCs w:val="20"/>
        </w:rPr>
        <w:t>(некоригов</w:t>
      </w:r>
      <w:r w:rsidRPr="0036219C">
        <w:rPr>
          <w:rFonts w:ascii="Verdana" w:eastAsia="Arial" w:hAnsi="Verdana" w:cs="Arial"/>
          <w:color w:val="1F497D"/>
          <w:spacing w:val="3"/>
          <w:sz w:val="20"/>
          <w:szCs w:val="20"/>
        </w:rPr>
        <w:t>а</w:t>
      </w:r>
      <w:r w:rsidRPr="0036219C">
        <w:rPr>
          <w:rFonts w:ascii="Verdana" w:eastAsia="Arial" w:hAnsi="Verdana" w:cs="Arial"/>
          <w:color w:val="1F497D"/>
          <w:sz w:val="20"/>
          <w:szCs w:val="20"/>
        </w:rPr>
        <w:t>не)</w:t>
      </w:r>
      <w:r w:rsidRPr="0036219C">
        <w:rPr>
          <w:rFonts w:ascii="Verdana" w:eastAsia="Arial" w:hAnsi="Verdana" w:cs="Arial"/>
          <w:color w:val="1F497D"/>
          <w:spacing w:val="32"/>
          <w:sz w:val="20"/>
          <w:szCs w:val="20"/>
        </w:rPr>
        <w:t xml:space="preserve"> </w:t>
      </w:r>
      <w:r w:rsidRPr="0036219C">
        <w:rPr>
          <w:rFonts w:ascii="Verdana" w:eastAsia="Arial" w:hAnsi="Verdana" w:cs="Arial"/>
          <w:color w:val="1F497D"/>
          <w:w w:val="103"/>
          <w:sz w:val="20"/>
          <w:szCs w:val="20"/>
        </w:rPr>
        <w:t xml:space="preserve">на </w:t>
      </w:r>
      <w:r w:rsidRPr="0036219C">
        <w:rPr>
          <w:rFonts w:ascii="Verdana" w:eastAsia="Arial" w:hAnsi="Verdana" w:cs="Arial"/>
          <w:color w:val="1F497D"/>
          <w:sz w:val="20"/>
          <w:szCs w:val="20"/>
        </w:rPr>
        <w:t>активним</w:t>
      </w:r>
      <w:r w:rsidRPr="0036219C">
        <w:rPr>
          <w:rFonts w:ascii="Verdana" w:eastAsia="Arial" w:hAnsi="Verdana" w:cs="Arial"/>
          <w:color w:val="1F497D"/>
          <w:spacing w:val="23"/>
          <w:sz w:val="20"/>
          <w:szCs w:val="20"/>
        </w:rPr>
        <w:t xml:space="preserve"> </w:t>
      </w:r>
      <w:r w:rsidRPr="0036219C">
        <w:rPr>
          <w:rFonts w:ascii="Verdana" w:eastAsia="Arial" w:hAnsi="Verdana" w:cs="Arial"/>
          <w:color w:val="1F497D"/>
          <w:sz w:val="20"/>
          <w:szCs w:val="20"/>
        </w:rPr>
        <w:t>тржиштима</w:t>
      </w:r>
      <w:r w:rsidRPr="0036219C">
        <w:rPr>
          <w:rFonts w:ascii="Verdana" w:eastAsia="Arial" w:hAnsi="Verdana" w:cs="Arial"/>
          <w:color w:val="1F497D"/>
          <w:spacing w:val="29"/>
          <w:sz w:val="20"/>
          <w:szCs w:val="20"/>
        </w:rPr>
        <w:t xml:space="preserve"> </w:t>
      </w:r>
      <w:r w:rsidRPr="0036219C">
        <w:rPr>
          <w:rFonts w:ascii="Verdana" w:eastAsia="Arial" w:hAnsi="Verdana" w:cs="Arial"/>
          <w:color w:val="1F497D"/>
          <w:sz w:val="20"/>
          <w:szCs w:val="20"/>
        </w:rPr>
        <w:t>за</w:t>
      </w:r>
      <w:r w:rsidRPr="0036219C">
        <w:rPr>
          <w:rFonts w:ascii="Verdana" w:eastAsia="Arial" w:hAnsi="Verdana" w:cs="Arial"/>
          <w:color w:val="1F497D"/>
          <w:spacing w:val="6"/>
          <w:sz w:val="20"/>
          <w:szCs w:val="20"/>
        </w:rPr>
        <w:t xml:space="preserve"> </w:t>
      </w:r>
      <w:r w:rsidRPr="0036219C">
        <w:rPr>
          <w:rFonts w:ascii="Verdana" w:eastAsia="Arial" w:hAnsi="Verdana" w:cs="Arial"/>
          <w:color w:val="1F497D"/>
          <w:sz w:val="20"/>
          <w:szCs w:val="20"/>
        </w:rPr>
        <w:t>идентичну</w:t>
      </w:r>
      <w:r w:rsidRPr="0036219C">
        <w:rPr>
          <w:rFonts w:ascii="Verdana" w:eastAsia="Arial" w:hAnsi="Verdana" w:cs="Arial"/>
          <w:color w:val="1F497D"/>
          <w:spacing w:val="26"/>
          <w:sz w:val="20"/>
          <w:szCs w:val="20"/>
        </w:rPr>
        <w:t xml:space="preserve"> </w:t>
      </w:r>
      <w:r w:rsidRPr="0036219C">
        <w:rPr>
          <w:rFonts w:ascii="Verdana" w:eastAsia="Arial" w:hAnsi="Verdana" w:cs="Arial"/>
          <w:color w:val="1F497D"/>
          <w:sz w:val="20"/>
          <w:szCs w:val="20"/>
        </w:rPr>
        <w:t>им</w:t>
      </w:r>
      <w:r w:rsidRPr="0036219C">
        <w:rPr>
          <w:rFonts w:ascii="Verdana" w:eastAsia="Arial" w:hAnsi="Verdana" w:cs="Arial"/>
          <w:color w:val="1F497D"/>
          <w:spacing w:val="-4"/>
          <w:sz w:val="20"/>
          <w:szCs w:val="20"/>
        </w:rPr>
        <w:t>о</w:t>
      </w:r>
      <w:r w:rsidRPr="0036219C">
        <w:rPr>
          <w:rFonts w:ascii="Verdana" w:eastAsia="Arial" w:hAnsi="Verdana" w:cs="Arial"/>
          <w:color w:val="1F497D"/>
          <w:sz w:val="20"/>
          <w:szCs w:val="20"/>
        </w:rPr>
        <w:t>ви</w:t>
      </w:r>
      <w:r w:rsidRPr="0036219C">
        <w:rPr>
          <w:rFonts w:ascii="Verdana" w:eastAsia="Arial" w:hAnsi="Verdana" w:cs="Arial"/>
          <w:color w:val="1F497D"/>
          <w:spacing w:val="3"/>
          <w:sz w:val="20"/>
          <w:szCs w:val="20"/>
        </w:rPr>
        <w:t>н</w:t>
      </w:r>
      <w:r w:rsidRPr="0036219C">
        <w:rPr>
          <w:rFonts w:ascii="Verdana" w:eastAsia="Arial" w:hAnsi="Verdana" w:cs="Arial"/>
          <w:color w:val="1F497D"/>
          <w:sz w:val="20"/>
          <w:szCs w:val="20"/>
        </w:rPr>
        <w:t>у</w:t>
      </w:r>
      <w:r w:rsidRPr="0036219C">
        <w:rPr>
          <w:rFonts w:ascii="Verdana" w:eastAsia="Arial" w:hAnsi="Verdana" w:cs="Arial"/>
          <w:color w:val="1F497D"/>
          <w:spacing w:val="18"/>
          <w:sz w:val="20"/>
          <w:szCs w:val="20"/>
        </w:rPr>
        <w:t xml:space="preserve"> </w:t>
      </w:r>
      <w:r w:rsidRPr="0036219C">
        <w:rPr>
          <w:rFonts w:ascii="Verdana" w:eastAsia="Arial" w:hAnsi="Verdana" w:cs="Arial"/>
          <w:color w:val="1F497D"/>
          <w:sz w:val="20"/>
          <w:szCs w:val="20"/>
        </w:rPr>
        <w:t>и</w:t>
      </w:r>
      <w:r w:rsidRPr="0036219C">
        <w:rPr>
          <w:rFonts w:ascii="Verdana" w:eastAsia="Arial" w:hAnsi="Verdana" w:cs="Arial"/>
          <w:color w:val="1F497D"/>
          <w:spacing w:val="4"/>
          <w:sz w:val="20"/>
          <w:szCs w:val="20"/>
        </w:rPr>
        <w:t xml:space="preserve"> </w:t>
      </w:r>
      <w:r w:rsidRPr="0036219C">
        <w:rPr>
          <w:rFonts w:ascii="Verdana" w:eastAsia="Arial" w:hAnsi="Verdana" w:cs="Arial"/>
          <w:color w:val="1F497D"/>
          <w:spacing w:val="2"/>
          <w:w w:val="103"/>
          <w:sz w:val="20"/>
          <w:szCs w:val="20"/>
        </w:rPr>
        <w:t>о</w:t>
      </w:r>
      <w:r w:rsidRPr="0036219C">
        <w:rPr>
          <w:rFonts w:ascii="Verdana" w:eastAsia="Arial" w:hAnsi="Verdana" w:cs="Arial"/>
          <w:color w:val="1F497D"/>
          <w:w w:val="103"/>
          <w:sz w:val="20"/>
          <w:szCs w:val="20"/>
        </w:rPr>
        <w:t>бавез</w:t>
      </w:r>
      <w:r w:rsidRPr="0036219C">
        <w:rPr>
          <w:rFonts w:ascii="Verdana" w:eastAsia="Arial" w:hAnsi="Verdana" w:cs="Arial"/>
          <w:color w:val="1F497D"/>
          <w:spacing w:val="1"/>
          <w:w w:val="103"/>
          <w:sz w:val="20"/>
          <w:szCs w:val="20"/>
        </w:rPr>
        <w:t>е</w:t>
      </w:r>
      <w:r w:rsidRPr="0036219C">
        <w:rPr>
          <w:rFonts w:ascii="Verdana" w:eastAsia="Arial" w:hAnsi="Verdana" w:cs="Arial"/>
          <w:color w:val="1F497D"/>
          <w:w w:val="103"/>
          <w:sz w:val="20"/>
          <w:szCs w:val="20"/>
        </w:rPr>
        <w:t>,</w:t>
      </w:r>
    </w:p>
    <w:p w:rsidR="00606EF7" w:rsidRPr="0036219C" w:rsidRDefault="00606EF7" w:rsidP="00606EF7">
      <w:pPr>
        <w:spacing w:before="2" w:after="0" w:line="200" w:lineRule="exact"/>
        <w:rPr>
          <w:rFonts w:ascii="Verdana" w:hAnsi="Verdana"/>
          <w:color w:val="1F497D"/>
          <w:sz w:val="20"/>
          <w:szCs w:val="20"/>
        </w:rPr>
      </w:pPr>
    </w:p>
    <w:p w:rsidR="00606EF7" w:rsidRPr="0036219C" w:rsidRDefault="00606EF7" w:rsidP="004501B2">
      <w:pPr>
        <w:pStyle w:val="ListParagraph"/>
        <w:numPr>
          <w:ilvl w:val="0"/>
          <w:numId w:val="26"/>
        </w:numPr>
        <w:spacing w:after="0" w:line="247" w:lineRule="auto"/>
        <w:ind w:right="64"/>
        <w:jc w:val="both"/>
        <w:rPr>
          <w:rFonts w:ascii="Verdana" w:eastAsia="Arial" w:hAnsi="Verdana" w:cs="Arial"/>
          <w:color w:val="1F497D"/>
          <w:sz w:val="20"/>
          <w:szCs w:val="20"/>
        </w:rPr>
      </w:pPr>
      <w:r w:rsidRPr="0036219C">
        <w:rPr>
          <w:rFonts w:ascii="Verdana" w:eastAsia="Arial" w:hAnsi="Verdana" w:cs="Arial"/>
          <w:color w:val="1F497D"/>
          <w:sz w:val="20"/>
          <w:szCs w:val="20"/>
        </w:rPr>
        <w:t>Ниво</w:t>
      </w:r>
      <w:r w:rsidRPr="0036219C">
        <w:rPr>
          <w:rFonts w:ascii="Verdana" w:eastAsia="Arial" w:hAnsi="Verdana" w:cs="Arial"/>
          <w:color w:val="1F497D"/>
          <w:spacing w:val="12"/>
          <w:sz w:val="20"/>
          <w:szCs w:val="20"/>
        </w:rPr>
        <w:t xml:space="preserve"> </w:t>
      </w:r>
      <w:r w:rsidRPr="0036219C">
        <w:rPr>
          <w:rFonts w:ascii="Verdana" w:eastAsia="Arial" w:hAnsi="Verdana" w:cs="Arial"/>
          <w:color w:val="1F497D"/>
          <w:sz w:val="20"/>
          <w:szCs w:val="20"/>
        </w:rPr>
        <w:t>2</w:t>
      </w:r>
      <w:r w:rsidRPr="0036219C">
        <w:rPr>
          <w:rFonts w:ascii="Verdana" w:eastAsia="Arial" w:hAnsi="Verdana" w:cs="Arial"/>
          <w:color w:val="1F497D"/>
          <w:spacing w:val="1"/>
          <w:sz w:val="20"/>
          <w:szCs w:val="20"/>
        </w:rPr>
        <w:t xml:space="preserve"> </w:t>
      </w:r>
      <w:r w:rsidRPr="0036219C">
        <w:rPr>
          <w:rFonts w:ascii="Verdana" w:eastAsia="Arial" w:hAnsi="Verdana" w:cs="Arial"/>
          <w:color w:val="1F497D"/>
          <w:sz w:val="20"/>
          <w:szCs w:val="20"/>
        </w:rPr>
        <w:t>одмеравања</w:t>
      </w:r>
      <w:r w:rsidRPr="0036219C">
        <w:rPr>
          <w:rFonts w:ascii="Verdana" w:eastAsia="Arial" w:hAnsi="Verdana" w:cs="Arial"/>
          <w:color w:val="1F497D"/>
          <w:spacing w:val="29"/>
          <w:sz w:val="20"/>
          <w:szCs w:val="20"/>
        </w:rPr>
        <w:t xml:space="preserve"> </w:t>
      </w:r>
      <w:r w:rsidRPr="0036219C">
        <w:rPr>
          <w:rFonts w:ascii="Verdana" w:eastAsia="Arial" w:hAnsi="Verdana" w:cs="Arial"/>
          <w:color w:val="1F497D"/>
          <w:spacing w:val="-3"/>
          <w:sz w:val="20"/>
          <w:szCs w:val="20"/>
        </w:rPr>
        <w:t>ф</w:t>
      </w:r>
      <w:r w:rsidRPr="0036219C">
        <w:rPr>
          <w:rFonts w:ascii="Verdana" w:eastAsia="Arial" w:hAnsi="Verdana" w:cs="Arial"/>
          <w:color w:val="1F497D"/>
          <w:sz w:val="20"/>
          <w:szCs w:val="20"/>
        </w:rPr>
        <w:t>ер</w:t>
      </w:r>
      <w:r w:rsidRPr="0036219C">
        <w:rPr>
          <w:rFonts w:ascii="Verdana" w:eastAsia="Arial" w:hAnsi="Verdana" w:cs="Arial"/>
          <w:color w:val="1F497D"/>
          <w:spacing w:val="6"/>
          <w:sz w:val="20"/>
          <w:szCs w:val="20"/>
        </w:rPr>
        <w:t xml:space="preserve"> </w:t>
      </w:r>
      <w:r w:rsidRPr="0036219C">
        <w:rPr>
          <w:rFonts w:ascii="Verdana" w:eastAsia="Arial" w:hAnsi="Verdana" w:cs="Arial"/>
          <w:color w:val="1F497D"/>
          <w:sz w:val="20"/>
          <w:szCs w:val="20"/>
        </w:rPr>
        <w:t>вр</w:t>
      </w:r>
      <w:r w:rsidRPr="0036219C">
        <w:rPr>
          <w:rFonts w:ascii="Verdana" w:eastAsia="Arial" w:hAnsi="Verdana" w:cs="Arial"/>
          <w:color w:val="1F497D"/>
          <w:spacing w:val="3"/>
          <w:sz w:val="20"/>
          <w:szCs w:val="20"/>
        </w:rPr>
        <w:t>е</w:t>
      </w:r>
      <w:r w:rsidRPr="0036219C">
        <w:rPr>
          <w:rFonts w:ascii="Verdana" w:eastAsia="Arial" w:hAnsi="Verdana" w:cs="Arial"/>
          <w:color w:val="1F497D"/>
          <w:sz w:val="20"/>
          <w:szCs w:val="20"/>
        </w:rPr>
        <w:t>дности</w:t>
      </w:r>
      <w:r w:rsidRPr="0036219C">
        <w:rPr>
          <w:rFonts w:ascii="Verdana" w:eastAsia="Arial" w:hAnsi="Verdana" w:cs="Arial"/>
          <w:color w:val="1F497D"/>
          <w:spacing w:val="21"/>
          <w:sz w:val="20"/>
          <w:szCs w:val="20"/>
        </w:rPr>
        <w:t xml:space="preserve"> </w:t>
      </w:r>
      <w:r w:rsidRPr="0036219C">
        <w:rPr>
          <w:rFonts w:ascii="Verdana" w:eastAsia="Arial" w:hAnsi="Verdana" w:cs="Arial"/>
          <w:color w:val="1F497D"/>
          <w:sz w:val="20"/>
          <w:szCs w:val="20"/>
        </w:rPr>
        <w:t>произлази</w:t>
      </w:r>
      <w:r w:rsidRPr="0036219C">
        <w:rPr>
          <w:rFonts w:ascii="Verdana" w:eastAsia="Arial" w:hAnsi="Verdana" w:cs="Arial"/>
          <w:color w:val="1F497D"/>
          <w:spacing w:val="23"/>
          <w:sz w:val="20"/>
          <w:szCs w:val="20"/>
        </w:rPr>
        <w:t xml:space="preserve"> </w:t>
      </w:r>
      <w:r w:rsidRPr="0036219C">
        <w:rPr>
          <w:rFonts w:ascii="Verdana" w:eastAsia="Arial" w:hAnsi="Verdana" w:cs="Arial"/>
          <w:color w:val="1F497D"/>
          <w:sz w:val="20"/>
          <w:szCs w:val="20"/>
        </w:rPr>
        <w:t>из</w:t>
      </w:r>
      <w:r w:rsidRPr="0036219C">
        <w:rPr>
          <w:rFonts w:ascii="Verdana" w:eastAsia="Arial" w:hAnsi="Verdana" w:cs="Arial"/>
          <w:color w:val="1F497D"/>
          <w:spacing w:val="1"/>
          <w:sz w:val="20"/>
          <w:szCs w:val="20"/>
        </w:rPr>
        <w:t xml:space="preserve"> </w:t>
      </w:r>
      <w:r w:rsidRPr="0036219C">
        <w:rPr>
          <w:rFonts w:ascii="Verdana" w:eastAsia="Arial" w:hAnsi="Verdana" w:cs="Arial"/>
          <w:color w:val="1F497D"/>
          <w:sz w:val="20"/>
          <w:szCs w:val="20"/>
        </w:rPr>
        <w:t>у</w:t>
      </w:r>
      <w:r w:rsidRPr="0036219C">
        <w:rPr>
          <w:rFonts w:ascii="Verdana" w:eastAsia="Arial" w:hAnsi="Verdana" w:cs="Arial"/>
          <w:color w:val="1F497D"/>
          <w:spacing w:val="-3"/>
          <w:sz w:val="20"/>
          <w:szCs w:val="20"/>
        </w:rPr>
        <w:t>л</w:t>
      </w:r>
      <w:r w:rsidRPr="0036219C">
        <w:rPr>
          <w:rFonts w:ascii="Verdana" w:eastAsia="Arial" w:hAnsi="Verdana" w:cs="Arial"/>
          <w:color w:val="1F497D"/>
          <w:sz w:val="20"/>
          <w:szCs w:val="20"/>
        </w:rPr>
        <w:t>азних</w:t>
      </w:r>
      <w:r w:rsidRPr="0036219C">
        <w:rPr>
          <w:rFonts w:ascii="Verdana" w:eastAsia="Arial" w:hAnsi="Verdana" w:cs="Arial"/>
          <w:color w:val="1F497D"/>
          <w:spacing w:val="14"/>
          <w:sz w:val="20"/>
          <w:szCs w:val="20"/>
        </w:rPr>
        <w:t xml:space="preserve"> </w:t>
      </w:r>
      <w:r w:rsidRPr="0036219C">
        <w:rPr>
          <w:rFonts w:ascii="Verdana" w:eastAsia="Arial" w:hAnsi="Verdana" w:cs="Arial"/>
          <w:color w:val="1F497D"/>
          <w:sz w:val="20"/>
          <w:szCs w:val="20"/>
        </w:rPr>
        <w:t>па</w:t>
      </w:r>
      <w:r w:rsidRPr="0036219C">
        <w:rPr>
          <w:rFonts w:ascii="Verdana" w:eastAsia="Arial" w:hAnsi="Verdana" w:cs="Arial"/>
          <w:color w:val="1F497D"/>
          <w:spacing w:val="3"/>
          <w:sz w:val="20"/>
          <w:szCs w:val="20"/>
        </w:rPr>
        <w:t>р</w:t>
      </w:r>
      <w:r w:rsidRPr="0036219C">
        <w:rPr>
          <w:rFonts w:ascii="Verdana" w:eastAsia="Arial" w:hAnsi="Verdana" w:cs="Arial"/>
          <w:color w:val="1F497D"/>
          <w:sz w:val="20"/>
          <w:szCs w:val="20"/>
        </w:rPr>
        <w:t>аметара,</w:t>
      </w:r>
      <w:r w:rsidRPr="0036219C">
        <w:rPr>
          <w:rFonts w:ascii="Verdana" w:eastAsia="Arial" w:hAnsi="Verdana" w:cs="Arial"/>
          <w:color w:val="1F497D"/>
          <w:spacing w:val="27"/>
          <w:sz w:val="20"/>
          <w:szCs w:val="20"/>
        </w:rPr>
        <w:t xml:space="preserve"> </w:t>
      </w:r>
      <w:r w:rsidRPr="0036219C">
        <w:rPr>
          <w:rFonts w:ascii="Verdana" w:eastAsia="Arial" w:hAnsi="Verdana" w:cs="Arial"/>
          <w:color w:val="1F497D"/>
          <w:sz w:val="20"/>
          <w:szCs w:val="20"/>
        </w:rPr>
        <w:t>разл</w:t>
      </w:r>
      <w:r w:rsidRPr="0036219C">
        <w:rPr>
          <w:rFonts w:ascii="Verdana" w:eastAsia="Arial" w:hAnsi="Verdana" w:cs="Arial"/>
          <w:color w:val="1F497D"/>
          <w:spacing w:val="2"/>
          <w:sz w:val="20"/>
          <w:szCs w:val="20"/>
        </w:rPr>
        <w:t>и</w:t>
      </w:r>
      <w:r w:rsidRPr="0036219C">
        <w:rPr>
          <w:rFonts w:ascii="Verdana" w:eastAsia="Arial" w:hAnsi="Verdana" w:cs="Arial"/>
          <w:color w:val="1F497D"/>
          <w:sz w:val="20"/>
          <w:szCs w:val="20"/>
        </w:rPr>
        <w:t>чи</w:t>
      </w:r>
      <w:r w:rsidRPr="0036219C">
        <w:rPr>
          <w:rFonts w:ascii="Verdana" w:eastAsia="Arial" w:hAnsi="Verdana" w:cs="Arial"/>
          <w:color w:val="1F497D"/>
          <w:spacing w:val="-3"/>
          <w:sz w:val="20"/>
          <w:szCs w:val="20"/>
        </w:rPr>
        <w:t>т</w:t>
      </w:r>
      <w:r w:rsidRPr="0036219C">
        <w:rPr>
          <w:rFonts w:ascii="Verdana" w:eastAsia="Arial" w:hAnsi="Verdana" w:cs="Arial"/>
          <w:color w:val="1F497D"/>
          <w:spacing w:val="3"/>
          <w:sz w:val="20"/>
          <w:szCs w:val="20"/>
        </w:rPr>
        <w:t>и</w:t>
      </w:r>
      <w:r w:rsidRPr="0036219C">
        <w:rPr>
          <w:rFonts w:ascii="Verdana" w:eastAsia="Arial" w:hAnsi="Verdana" w:cs="Arial"/>
          <w:color w:val="1F497D"/>
          <w:sz w:val="20"/>
          <w:szCs w:val="20"/>
        </w:rPr>
        <w:t>х</w:t>
      </w:r>
      <w:r w:rsidRPr="0036219C">
        <w:rPr>
          <w:rFonts w:ascii="Verdana" w:eastAsia="Arial" w:hAnsi="Verdana" w:cs="Arial"/>
          <w:color w:val="1F497D"/>
          <w:spacing w:val="20"/>
          <w:sz w:val="20"/>
          <w:szCs w:val="20"/>
        </w:rPr>
        <w:t xml:space="preserve"> </w:t>
      </w:r>
      <w:r w:rsidRPr="0036219C">
        <w:rPr>
          <w:rFonts w:ascii="Verdana" w:eastAsia="Arial" w:hAnsi="Verdana" w:cs="Arial"/>
          <w:color w:val="1F497D"/>
          <w:sz w:val="20"/>
          <w:szCs w:val="20"/>
        </w:rPr>
        <w:t>од</w:t>
      </w:r>
      <w:r w:rsidRPr="0036219C">
        <w:rPr>
          <w:rFonts w:ascii="Verdana" w:eastAsia="Arial" w:hAnsi="Verdana" w:cs="Arial"/>
          <w:color w:val="1F497D"/>
          <w:spacing w:val="5"/>
          <w:sz w:val="20"/>
          <w:szCs w:val="20"/>
        </w:rPr>
        <w:t xml:space="preserve"> </w:t>
      </w:r>
      <w:r w:rsidRPr="0036219C">
        <w:rPr>
          <w:rFonts w:ascii="Verdana" w:eastAsia="Arial" w:hAnsi="Verdana" w:cs="Arial"/>
          <w:color w:val="1F497D"/>
          <w:w w:val="103"/>
          <w:sz w:val="20"/>
          <w:szCs w:val="20"/>
        </w:rPr>
        <w:t xml:space="preserve">котиране </w:t>
      </w:r>
      <w:r w:rsidRPr="0036219C">
        <w:rPr>
          <w:rFonts w:ascii="Verdana" w:eastAsia="Arial" w:hAnsi="Verdana" w:cs="Arial"/>
          <w:color w:val="1F497D"/>
          <w:sz w:val="20"/>
          <w:szCs w:val="20"/>
        </w:rPr>
        <w:t>тржишне</w:t>
      </w:r>
      <w:r w:rsidRPr="0036219C">
        <w:rPr>
          <w:rFonts w:ascii="Verdana" w:eastAsia="Arial" w:hAnsi="Verdana" w:cs="Arial"/>
          <w:color w:val="1F497D"/>
          <w:spacing w:val="29"/>
          <w:sz w:val="20"/>
          <w:szCs w:val="20"/>
        </w:rPr>
        <w:t xml:space="preserve"> </w:t>
      </w:r>
      <w:r w:rsidRPr="0036219C">
        <w:rPr>
          <w:rFonts w:ascii="Verdana" w:eastAsia="Arial" w:hAnsi="Verdana" w:cs="Arial"/>
          <w:color w:val="1F497D"/>
          <w:sz w:val="20"/>
          <w:szCs w:val="20"/>
        </w:rPr>
        <w:t>вр</w:t>
      </w:r>
      <w:r w:rsidRPr="0036219C">
        <w:rPr>
          <w:rFonts w:ascii="Verdana" w:eastAsia="Arial" w:hAnsi="Verdana" w:cs="Arial"/>
          <w:color w:val="1F497D"/>
          <w:spacing w:val="3"/>
          <w:sz w:val="20"/>
          <w:szCs w:val="20"/>
        </w:rPr>
        <w:t>е</w:t>
      </w:r>
      <w:r w:rsidRPr="0036219C">
        <w:rPr>
          <w:rFonts w:ascii="Verdana" w:eastAsia="Arial" w:hAnsi="Verdana" w:cs="Arial"/>
          <w:color w:val="1F497D"/>
          <w:sz w:val="20"/>
          <w:szCs w:val="20"/>
        </w:rPr>
        <w:t>дности</w:t>
      </w:r>
      <w:r w:rsidRPr="0036219C">
        <w:rPr>
          <w:rFonts w:ascii="Verdana" w:eastAsia="Arial" w:hAnsi="Verdana" w:cs="Arial"/>
          <w:color w:val="1F497D"/>
          <w:spacing w:val="30"/>
          <w:sz w:val="20"/>
          <w:szCs w:val="20"/>
        </w:rPr>
        <w:t xml:space="preserve"> </w:t>
      </w:r>
      <w:r w:rsidRPr="0036219C">
        <w:rPr>
          <w:rFonts w:ascii="Verdana" w:eastAsia="Arial" w:hAnsi="Verdana" w:cs="Arial"/>
          <w:color w:val="1F497D"/>
          <w:sz w:val="20"/>
          <w:szCs w:val="20"/>
        </w:rPr>
        <w:t>обу</w:t>
      </w:r>
      <w:r w:rsidRPr="0036219C">
        <w:rPr>
          <w:rFonts w:ascii="Verdana" w:eastAsia="Arial" w:hAnsi="Verdana" w:cs="Arial"/>
          <w:color w:val="1F497D"/>
          <w:spacing w:val="-3"/>
          <w:sz w:val="20"/>
          <w:szCs w:val="20"/>
        </w:rPr>
        <w:t>х</w:t>
      </w:r>
      <w:r w:rsidRPr="0036219C">
        <w:rPr>
          <w:rFonts w:ascii="Verdana" w:eastAsia="Arial" w:hAnsi="Verdana" w:cs="Arial"/>
          <w:color w:val="1F497D"/>
          <w:sz w:val="20"/>
          <w:szCs w:val="20"/>
        </w:rPr>
        <w:t>ва</w:t>
      </w:r>
      <w:r w:rsidRPr="0036219C">
        <w:rPr>
          <w:rFonts w:ascii="Verdana" w:eastAsia="Arial" w:hAnsi="Verdana" w:cs="Arial"/>
          <w:color w:val="1F497D"/>
          <w:spacing w:val="3"/>
          <w:sz w:val="20"/>
          <w:szCs w:val="20"/>
        </w:rPr>
        <w:t>ћ</w:t>
      </w:r>
      <w:r w:rsidRPr="0036219C">
        <w:rPr>
          <w:rFonts w:ascii="Verdana" w:eastAsia="Arial" w:hAnsi="Verdana" w:cs="Arial"/>
          <w:color w:val="1F497D"/>
          <w:sz w:val="20"/>
          <w:szCs w:val="20"/>
        </w:rPr>
        <w:t>ене</w:t>
      </w:r>
      <w:r w:rsidRPr="0036219C">
        <w:rPr>
          <w:rFonts w:ascii="Verdana" w:eastAsia="Arial" w:hAnsi="Verdana" w:cs="Arial"/>
          <w:color w:val="1F497D"/>
          <w:spacing w:val="35"/>
          <w:sz w:val="20"/>
          <w:szCs w:val="20"/>
        </w:rPr>
        <w:t xml:space="preserve"> </w:t>
      </w:r>
      <w:r w:rsidRPr="0036219C">
        <w:rPr>
          <w:rFonts w:ascii="Verdana" w:eastAsia="Arial" w:hAnsi="Verdana" w:cs="Arial"/>
          <w:color w:val="1F497D"/>
          <w:sz w:val="20"/>
          <w:szCs w:val="20"/>
        </w:rPr>
        <w:t>Нив</w:t>
      </w:r>
      <w:r w:rsidRPr="0036219C">
        <w:rPr>
          <w:rFonts w:ascii="Verdana" w:eastAsia="Arial" w:hAnsi="Verdana" w:cs="Arial"/>
          <w:color w:val="1F497D"/>
          <w:spacing w:val="3"/>
          <w:sz w:val="20"/>
          <w:szCs w:val="20"/>
        </w:rPr>
        <w:t>о</w:t>
      </w:r>
      <w:r w:rsidRPr="0036219C">
        <w:rPr>
          <w:rFonts w:ascii="Verdana" w:eastAsia="Arial" w:hAnsi="Verdana" w:cs="Arial"/>
          <w:color w:val="1F497D"/>
          <w:sz w:val="20"/>
          <w:szCs w:val="20"/>
        </w:rPr>
        <w:t>ом</w:t>
      </w:r>
      <w:r w:rsidRPr="0036219C">
        <w:rPr>
          <w:rFonts w:ascii="Verdana" w:eastAsia="Arial" w:hAnsi="Verdana" w:cs="Arial"/>
          <w:color w:val="1F497D"/>
          <w:spacing w:val="24"/>
          <w:sz w:val="20"/>
          <w:szCs w:val="20"/>
        </w:rPr>
        <w:t xml:space="preserve"> </w:t>
      </w:r>
      <w:r w:rsidRPr="0036219C">
        <w:rPr>
          <w:rFonts w:ascii="Verdana" w:eastAsia="Arial" w:hAnsi="Verdana" w:cs="Arial"/>
          <w:color w:val="1F497D"/>
          <w:sz w:val="20"/>
          <w:szCs w:val="20"/>
        </w:rPr>
        <w:t>1,</w:t>
      </w:r>
      <w:r w:rsidRPr="0036219C">
        <w:rPr>
          <w:rFonts w:ascii="Verdana" w:eastAsia="Arial" w:hAnsi="Verdana" w:cs="Arial"/>
          <w:color w:val="1F497D"/>
          <w:spacing w:val="10"/>
          <w:sz w:val="20"/>
          <w:szCs w:val="20"/>
        </w:rPr>
        <w:t xml:space="preserve"> </w:t>
      </w:r>
      <w:r w:rsidRPr="0036219C">
        <w:rPr>
          <w:rFonts w:ascii="Verdana" w:eastAsia="Arial" w:hAnsi="Verdana" w:cs="Arial"/>
          <w:color w:val="1F497D"/>
          <w:sz w:val="20"/>
          <w:szCs w:val="20"/>
        </w:rPr>
        <w:t>а</w:t>
      </w:r>
      <w:r w:rsidRPr="0036219C">
        <w:rPr>
          <w:rFonts w:ascii="Verdana" w:eastAsia="Arial" w:hAnsi="Verdana" w:cs="Arial"/>
          <w:color w:val="1F497D"/>
          <w:spacing w:val="12"/>
          <w:sz w:val="20"/>
          <w:szCs w:val="20"/>
        </w:rPr>
        <w:t xml:space="preserve"> </w:t>
      </w:r>
      <w:r w:rsidRPr="0036219C">
        <w:rPr>
          <w:rFonts w:ascii="Verdana" w:eastAsia="Arial" w:hAnsi="Verdana" w:cs="Arial"/>
          <w:color w:val="1F497D"/>
          <w:sz w:val="20"/>
          <w:szCs w:val="20"/>
        </w:rPr>
        <w:t>које</w:t>
      </w:r>
      <w:r w:rsidRPr="0036219C">
        <w:rPr>
          <w:rFonts w:ascii="Verdana" w:eastAsia="Arial" w:hAnsi="Verdana" w:cs="Arial"/>
          <w:color w:val="1F497D"/>
          <w:spacing w:val="14"/>
          <w:sz w:val="20"/>
          <w:szCs w:val="20"/>
        </w:rPr>
        <w:t xml:space="preserve"> </w:t>
      </w:r>
      <w:r w:rsidRPr="0036219C">
        <w:rPr>
          <w:rFonts w:ascii="Verdana" w:eastAsia="Arial" w:hAnsi="Verdana" w:cs="Arial"/>
          <w:color w:val="1F497D"/>
          <w:sz w:val="20"/>
          <w:szCs w:val="20"/>
        </w:rPr>
        <w:t>су</w:t>
      </w:r>
      <w:r w:rsidRPr="0036219C">
        <w:rPr>
          <w:rFonts w:ascii="Verdana" w:eastAsia="Arial" w:hAnsi="Verdana" w:cs="Arial"/>
          <w:color w:val="1F497D"/>
          <w:spacing w:val="11"/>
          <w:sz w:val="20"/>
          <w:szCs w:val="20"/>
        </w:rPr>
        <w:t xml:space="preserve"> </w:t>
      </w:r>
      <w:r w:rsidRPr="0036219C">
        <w:rPr>
          <w:rFonts w:ascii="Verdana" w:eastAsia="Arial" w:hAnsi="Verdana" w:cs="Arial"/>
          <w:color w:val="1F497D"/>
          <w:sz w:val="20"/>
          <w:szCs w:val="20"/>
        </w:rPr>
        <w:t>вид</w:t>
      </w:r>
      <w:r w:rsidRPr="0036219C">
        <w:rPr>
          <w:rFonts w:ascii="Verdana" w:eastAsia="Arial" w:hAnsi="Verdana" w:cs="Arial"/>
          <w:color w:val="1F497D"/>
          <w:spacing w:val="4"/>
          <w:sz w:val="20"/>
          <w:szCs w:val="20"/>
        </w:rPr>
        <w:t>љ</w:t>
      </w:r>
      <w:r w:rsidRPr="0036219C">
        <w:rPr>
          <w:rFonts w:ascii="Verdana" w:eastAsia="Arial" w:hAnsi="Verdana" w:cs="Arial"/>
          <w:color w:val="1F497D"/>
          <w:sz w:val="20"/>
          <w:szCs w:val="20"/>
        </w:rPr>
        <w:t>иве</w:t>
      </w:r>
      <w:r w:rsidRPr="0036219C">
        <w:rPr>
          <w:rFonts w:ascii="Verdana" w:eastAsia="Arial" w:hAnsi="Verdana" w:cs="Arial"/>
          <w:color w:val="1F497D"/>
          <w:spacing w:val="30"/>
          <w:sz w:val="20"/>
          <w:szCs w:val="20"/>
        </w:rPr>
        <w:t xml:space="preserve"> </w:t>
      </w:r>
      <w:r w:rsidRPr="0036219C">
        <w:rPr>
          <w:rFonts w:ascii="Verdana" w:eastAsia="Arial" w:hAnsi="Verdana" w:cs="Arial"/>
          <w:color w:val="1F497D"/>
          <w:sz w:val="20"/>
          <w:szCs w:val="20"/>
        </w:rPr>
        <w:t>из</w:t>
      </w:r>
      <w:r w:rsidRPr="0036219C">
        <w:rPr>
          <w:rFonts w:ascii="Verdana" w:eastAsia="Arial" w:hAnsi="Verdana" w:cs="Arial"/>
          <w:color w:val="1F497D"/>
          <w:spacing w:val="10"/>
          <w:sz w:val="20"/>
          <w:szCs w:val="20"/>
        </w:rPr>
        <w:t xml:space="preserve"> </w:t>
      </w:r>
      <w:r w:rsidRPr="0036219C">
        <w:rPr>
          <w:rFonts w:ascii="Verdana" w:eastAsia="Arial" w:hAnsi="Verdana" w:cs="Arial"/>
          <w:color w:val="1F497D"/>
          <w:sz w:val="20"/>
          <w:szCs w:val="20"/>
        </w:rPr>
        <w:t>ср</w:t>
      </w:r>
      <w:r w:rsidRPr="0036219C">
        <w:rPr>
          <w:rFonts w:ascii="Verdana" w:eastAsia="Arial" w:hAnsi="Verdana" w:cs="Arial"/>
          <w:color w:val="1F497D"/>
          <w:spacing w:val="3"/>
          <w:sz w:val="20"/>
          <w:szCs w:val="20"/>
        </w:rPr>
        <w:t>е</w:t>
      </w:r>
      <w:r w:rsidRPr="0036219C">
        <w:rPr>
          <w:rFonts w:ascii="Verdana" w:eastAsia="Arial" w:hAnsi="Verdana" w:cs="Arial"/>
          <w:color w:val="1F497D"/>
          <w:sz w:val="20"/>
          <w:szCs w:val="20"/>
        </w:rPr>
        <w:t>дстава</w:t>
      </w:r>
      <w:r w:rsidRPr="0036219C">
        <w:rPr>
          <w:rFonts w:ascii="Verdana" w:eastAsia="Arial" w:hAnsi="Verdana" w:cs="Arial"/>
          <w:color w:val="1F497D"/>
          <w:spacing w:val="31"/>
          <w:sz w:val="20"/>
          <w:szCs w:val="20"/>
        </w:rPr>
        <w:t xml:space="preserve"> </w:t>
      </w:r>
      <w:r w:rsidRPr="0036219C">
        <w:rPr>
          <w:rFonts w:ascii="Verdana" w:eastAsia="Arial" w:hAnsi="Verdana" w:cs="Arial"/>
          <w:color w:val="1F497D"/>
          <w:sz w:val="20"/>
          <w:szCs w:val="20"/>
        </w:rPr>
        <w:t>или</w:t>
      </w:r>
      <w:r w:rsidRPr="0036219C">
        <w:rPr>
          <w:rFonts w:ascii="Verdana" w:eastAsia="Arial" w:hAnsi="Verdana" w:cs="Arial"/>
          <w:color w:val="1F497D"/>
          <w:spacing w:val="17"/>
          <w:sz w:val="20"/>
          <w:szCs w:val="20"/>
        </w:rPr>
        <w:t xml:space="preserve"> </w:t>
      </w:r>
      <w:r w:rsidRPr="0036219C">
        <w:rPr>
          <w:rFonts w:ascii="Verdana" w:eastAsia="Arial" w:hAnsi="Verdana" w:cs="Arial"/>
          <w:color w:val="1F497D"/>
          <w:sz w:val="20"/>
          <w:szCs w:val="20"/>
        </w:rPr>
        <w:t>об</w:t>
      </w:r>
      <w:r w:rsidRPr="0036219C">
        <w:rPr>
          <w:rFonts w:ascii="Verdana" w:eastAsia="Arial" w:hAnsi="Verdana" w:cs="Arial"/>
          <w:color w:val="1F497D"/>
          <w:spacing w:val="-2"/>
          <w:sz w:val="20"/>
          <w:szCs w:val="20"/>
        </w:rPr>
        <w:t>а</w:t>
      </w:r>
      <w:r w:rsidRPr="0036219C">
        <w:rPr>
          <w:rFonts w:ascii="Verdana" w:eastAsia="Arial" w:hAnsi="Verdana" w:cs="Arial"/>
          <w:color w:val="1F497D"/>
          <w:sz w:val="20"/>
          <w:szCs w:val="20"/>
        </w:rPr>
        <w:t>веза,</w:t>
      </w:r>
      <w:r w:rsidRPr="0036219C">
        <w:rPr>
          <w:rFonts w:ascii="Verdana" w:eastAsia="Arial" w:hAnsi="Verdana" w:cs="Arial"/>
          <w:color w:val="1F497D"/>
          <w:spacing w:val="27"/>
          <w:sz w:val="20"/>
          <w:szCs w:val="20"/>
        </w:rPr>
        <w:t xml:space="preserve"> </w:t>
      </w:r>
      <w:r w:rsidRPr="0036219C">
        <w:rPr>
          <w:rFonts w:ascii="Verdana" w:eastAsia="Arial" w:hAnsi="Verdana" w:cs="Arial"/>
          <w:color w:val="1F497D"/>
          <w:sz w:val="20"/>
          <w:szCs w:val="20"/>
        </w:rPr>
        <w:t>ди</w:t>
      </w:r>
      <w:r w:rsidRPr="0036219C">
        <w:rPr>
          <w:rFonts w:ascii="Verdana" w:eastAsia="Arial" w:hAnsi="Verdana" w:cs="Arial"/>
          <w:color w:val="1F497D"/>
          <w:spacing w:val="2"/>
          <w:sz w:val="20"/>
          <w:szCs w:val="20"/>
        </w:rPr>
        <w:t>р</w:t>
      </w:r>
      <w:r w:rsidRPr="0036219C">
        <w:rPr>
          <w:rFonts w:ascii="Verdana" w:eastAsia="Arial" w:hAnsi="Verdana" w:cs="Arial"/>
          <w:color w:val="1F497D"/>
          <w:sz w:val="20"/>
          <w:szCs w:val="20"/>
        </w:rPr>
        <w:t>ектно</w:t>
      </w:r>
      <w:r w:rsidRPr="0036219C">
        <w:rPr>
          <w:rFonts w:ascii="Verdana" w:eastAsia="Arial" w:hAnsi="Verdana" w:cs="Arial"/>
          <w:color w:val="1F497D"/>
          <w:spacing w:val="28"/>
          <w:sz w:val="20"/>
          <w:szCs w:val="20"/>
        </w:rPr>
        <w:t xml:space="preserve"> </w:t>
      </w:r>
      <w:r w:rsidRPr="0036219C">
        <w:rPr>
          <w:rFonts w:ascii="Verdana" w:eastAsia="Arial" w:hAnsi="Verdana" w:cs="Arial"/>
          <w:color w:val="1F497D"/>
          <w:w w:val="103"/>
          <w:sz w:val="20"/>
          <w:szCs w:val="20"/>
        </w:rPr>
        <w:t xml:space="preserve">(на </w:t>
      </w:r>
      <w:r w:rsidRPr="0036219C">
        <w:rPr>
          <w:rFonts w:ascii="Verdana" w:eastAsia="Arial" w:hAnsi="Verdana" w:cs="Arial"/>
          <w:color w:val="1F497D"/>
          <w:sz w:val="20"/>
          <w:szCs w:val="20"/>
        </w:rPr>
        <w:t>пр</w:t>
      </w:r>
      <w:r w:rsidRPr="0036219C">
        <w:rPr>
          <w:rFonts w:ascii="Verdana" w:eastAsia="Arial" w:hAnsi="Verdana" w:cs="Arial"/>
          <w:color w:val="1F497D"/>
          <w:spacing w:val="2"/>
          <w:sz w:val="20"/>
          <w:szCs w:val="20"/>
        </w:rPr>
        <w:t>и</w:t>
      </w:r>
      <w:r w:rsidRPr="0036219C">
        <w:rPr>
          <w:rFonts w:ascii="Verdana" w:eastAsia="Arial" w:hAnsi="Verdana" w:cs="Arial"/>
          <w:color w:val="1F497D"/>
          <w:spacing w:val="-3"/>
          <w:sz w:val="20"/>
          <w:szCs w:val="20"/>
        </w:rPr>
        <w:t>м</w:t>
      </w:r>
      <w:r w:rsidRPr="0036219C">
        <w:rPr>
          <w:rFonts w:ascii="Verdana" w:eastAsia="Arial" w:hAnsi="Verdana" w:cs="Arial"/>
          <w:color w:val="1F497D"/>
          <w:sz w:val="20"/>
          <w:szCs w:val="20"/>
        </w:rPr>
        <w:t>ер,</w:t>
      </w:r>
      <w:r w:rsidRPr="0036219C">
        <w:rPr>
          <w:rFonts w:ascii="Verdana" w:eastAsia="Arial" w:hAnsi="Verdana" w:cs="Arial"/>
          <w:color w:val="1F497D"/>
          <w:spacing w:val="24"/>
          <w:sz w:val="20"/>
          <w:szCs w:val="20"/>
        </w:rPr>
        <w:t xml:space="preserve"> </w:t>
      </w:r>
      <w:r w:rsidRPr="0036219C">
        <w:rPr>
          <w:rFonts w:ascii="Verdana" w:eastAsia="Arial" w:hAnsi="Verdana" w:cs="Arial"/>
          <w:color w:val="1F497D"/>
          <w:sz w:val="20"/>
          <w:szCs w:val="20"/>
        </w:rPr>
        <w:t>цена)</w:t>
      </w:r>
      <w:r w:rsidRPr="0036219C">
        <w:rPr>
          <w:rFonts w:ascii="Verdana" w:eastAsia="Arial" w:hAnsi="Verdana" w:cs="Arial"/>
          <w:color w:val="1F497D"/>
          <w:spacing w:val="12"/>
          <w:sz w:val="20"/>
          <w:szCs w:val="20"/>
        </w:rPr>
        <w:t xml:space="preserve"> </w:t>
      </w:r>
      <w:r w:rsidRPr="0036219C">
        <w:rPr>
          <w:rFonts w:ascii="Verdana" w:eastAsia="Arial" w:hAnsi="Verdana" w:cs="Arial"/>
          <w:color w:val="1F497D"/>
          <w:sz w:val="20"/>
          <w:szCs w:val="20"/>
        </w:rPr>
        <w:t>или</w:t>
      </w:r>
      <w:r w:rsidRPr="0036219C">
        <w:rPr>
          <w:rFonts w:ascii="Verdana" w:eastAsia="Arial" w:hAnsi="Verdana" w:cs="Arial"/>
          <w:color w:val="1F497D"/>
          <w:spacing w:val="10"/>
          <w:sz w:val="20"/>
          <w:szCs w:val="20"/>
        </w:rPr>
        <w:t xml:space="preserve"> </w:t>
      </w:r>
      <w:r w:rsidRPr="0036219C">
        <w:rPr>
          <w:rFonts w:ascii="Verdana" w:eastAsia="Arial" w:hAnsi="Verdana" w:cs="Arial"/>
          <w:color w:val="1F497D"/>
          <w:sz w:val="20"/>
          <w:szCs w:val="20"/>
        </w:rPr>
        <w:t>инд</w:t>
      </w:r>
      <w:r w:rsidRPr="0036219C">
        <w:rPr>
          <w:rFonts w:ascii="Verdana" w:eastAsia="Arial" w:hAnsi="Verdana" w:cs="Arial"/>
          <w:color w:val="1F497D"/>
          <w:spacing w:val="3"/>
          <w:sz w:val="20"/>
          <w:szCs w:val="20"/>
        </w:rPr>
        <w:t>и</w:t>
      </w:r>
      <w:r w:rsidRPr="0036219C">
        <w:rPr>
          <w:rFonts w:ascii="Verdana" w:eastAsia="Arial" w:hAnsi="Verdana" w:cs="Arial"/>
          <w:color w:val="1F497D"/>
          <w:sz w:val="20"/>
          <w:szCs w:val="20"/>
        </w:rPr>
        <w:t>ректно</w:t>
      </w:r>
      <w:r w:rsidRPr="0036219C">
        <w:rPr>
          <w:rFonts w:ascii="Verdana" w:eastAsia="Arial" w:hAnsi="Verdana" w:cs="Arial"/>
          <w:color w:val="1F497D"/>
          <w:spacing w:val="27"/>
          <w:sz w:val="20"/>
          <w:szCs w:val="20"/>
        </w:rPr>
        <w:t xml:space="preserve"> </w:t>
      </w:r>
      <w:r w:rsidRPr="0036219C">
        <w:rPr>
          <w:rFonts w:ascii="Verdana" w:eastAsia="Arial" w:hAnsi="Verdana" w:cs="Arial"/>
          <w:color w:val="1F497D"/>
          <w:sz w:val="20"/>
          <w:szCs w:val="20"/>
        </w:rPr>
        <w:t>(на</w:t>
      </w:r>
      <w:r w:rsidRPr="0036219C">
        <w:rPr>
          <w:rFonts w:ascii="Verdana" w:eastAsia="Arial" w:hAnsi="Verdana" w:cs="Arial"/>
          <w:color w:val="1F497D"/>
          <w:spacing w:val="8"/>
          <w:sz w:val="20"/>
          <w:szCs w:val="20"/>
        </w:rPr>
        <w:t xml:space="preserve"> </w:t>
      </w:r>
      <w:r w:rsidRPr="0036219C">
        <w:rPr>
          <w:rFonts w:ascii="Verdana" w:eastAsia="Arial" w:hAnsi="Verdana" w:cs="Arial"/>
          <w:color w:val="1F497D"/>
          <w:sz w:val="20"/>
          <w:szCs w:val="20"/>
        </w:rPr>
        <w:t>п</w:t>
      </w:r>
      <w:r w:rsidRPr="0036219C">
        <w:rPr>
          <w:rFonts w:ascii="Verdana" w:eastAsia="Arial" w:hAnsi="Verdana" w:cs="Arial"/>
          <w:color w:val="1F497D"/>
          <w:spacing w:val="3"/>
          <w:sz w:val="20"/>
          <w:szCs w:val="20"/>
        </w:rPr>
        <w:t>р</w:t>
      </w:r>
      <w:r w:rsidRPr="0036219C">
        <w:rPr>
          <w:rFonts w:ascii="Verdana" w:eastAsia="Arial" w:hAnsi="Verdana" w:cs="Arial"/>
          <w:color w:val="1F497D"/>
          <w:sz w:val="20"/>
          <w:szCs w:val="20"/>
        </w:rPr>
        <w:t>и</w:t>
      </w:r>
      <w:r w:rsidRPr="0036219C">
        <w:rPr>
          <w:rFonts w:ascii="Verdana" w:eastAsia="Arial" w:hAnsi="Verdana" w:cs="Arial"/>
          <w:color w:val="1F497D"/>
          <w:spacing w:val="-2"/>
          <w:sz w:val="20"/>
          <w:szCs w:val="20"/>
        </w:rPr>
        <w:t>м</w:t>
      </w:r>
      <w:r w:rsidRPr="0036219C">
        <w:rPr>
          <w:rFonts w:ascii="Verdana" w:eastAsia="Arial" w:hAnsi="Verdana" w:cs="Arial"/>
          <w:color w:val="1F497D"/>
          <w:sz w:val="20"/>
          <w:szCs w:val="20"/>
        </w:rPr>
        <w:t>ер,</w:t>
      </w:r>
      <w:r w:rsidRPr="0036219C">
        <w:rPr>
          <w:rFonts w:ascii="Verdana" w:eastAsia="Arial" w:hAnsi="Verdana" w:cs="Arial"/>
          <w:color w:val="1F497D"/>
          <w:spacing w:val="20"/>
          <w:sz w:val="20"/>
          <w:szCs w:val="20"/>
        </w:rPr>
        <w:t xml:space="preserve"> </w:t>
      </w:r>
      <w:r w:rsidRPr="0036219C">
        <w:rPr>
          <w:rFonts w:ascii="Verdana" w:eastAsia="Arial" w:hAnsi="Verdana" w:cs="Arial"/>
          <w:color w:val="1F497D"/>
          <w:sz w:val="20"/>
          <w:szCs w:val="20"/>
        </w:rPr>
        <w:t>проистекло</w:t>
      </w:r>
      <w:r w:rsidRPr="0036219C">
        <w:rPr>
          <w:rFonts w:ascii="Verdana" w:eastAsia="Arial" w:hAnsi="Verdana" w:cs="Arial"/>
          <w:color w:val="1F497D"/>
          <w:spacing w:val="28"/>
          <w:sz w:val="20"/>
          <w:szCs w:val="20"/>
        </w:rPr>
        <w:t xml:space="preserve"> </w:t>
      </w:r>
      <w:r w:rsidRPr="0036219C">
        <w:rPr>
          <w:rFonts w:ascii="Verdana" w:eastAsia="Arial" w:hAnsi="Verdana" w:cs="Arial"/>
          <w:color w:val="1F497D"/>
          <w:spacing w:val="-3"/>
          <w:sz w:val="20"/>
          <w:szCs w:val="20"/>
        </w:rPr>
        <w:t>и</w:t>
      </w:r>
      <w:r w:rsidRPr="0036219C">
        <w:rPr>
          <w:rFonts w:ascii="Verdana" w:eastAsia="Arial" w:hAnsi="Verdana" w:cs="Arial"/>
          <w:color w:val="1F497D"/>
          <w:sz w:val="20"/>
          <w:szCs w:val="20"/>
        </w:rPr>
        <w:t>з</w:t>
      </w:r>
      <w:r w:rsidRPr="0036219C">
        <w:rPr>
          <w:rFonts w:ascii="Verdana" w:eastAsia="Arial" w:hAnsi="Verdana" w:cs="Arial"/>
          <w:color w:val="1F497D"/>
          <w:spacing w:val="6"/>
          <w:sz w:val="20"/>
          <w:szCs w:val="20"/>
        </w:rPr>
        <w:t xml:space="preserve"> </w:t>
      </w:r>
      <w:r w:rsidRPr="0036219C">
        <w:rPr>
          <w:rFonts w:ascii="Verdana" w:eastAsia="Arial" w:hAnsi="Verdana" w:cs="Arial"/>
          <w:color w:val="1F497D"/>
          <w:w w:val="103"/>
          <w:sz w:val="20"/>
          <w:szCs w:val="20"/>
        </w:rPr>
        <w:t>цене</w:t>
      </w:r>
      <w:r w:rsidRPr="0036219C">
        <w:rPr>
          <w:rFonts w:ascii="Verdana" w:eastAsia="Arial" w:hAnsi="Verdana" w:cs="Arial"/>
          <w:color w:val="1F497D"/>
          <w:spacing w:val="2"/>
          <w:w w:val="103"/>
          <w:sz w:val="20"/>
          <w:szCs w:val="20"/>
        </w:rPr>
        <w:t>)</w:t>
      </w:r>
      <w:r w:rsidRPr="0036219C">
        <w:rPr>
          <w:rFonts w:ascii="Verdana" w:eastAsia="Arial" w:hAnsi="Verdana" w:cs="Arial"/>
          <w:color w:val="1F497D"/>
          <w:w w:val="103"/>
          <w:sz w:val="20"/>
          <w:szCs w:val="20"/>
        </w:rPr>
        <w:t>,</w:t>
      </w:r>
    </w:p>
    <w:p w:rsidR="00606EF7" w:rsidRPr="0036219C" w:rsidRDefault="00606EF7" w:rsidP="00606EF7">
      <w:pPr>
        <w:spacing w:before="9" w:after="0" w:line="190" w:lineRule="exact"/>
        <w:rPr>
          <w:rFonts w:ascii="Verdana" w:hAnsi="Verdana"/>
          <w:color w:val="1F497D"/>
          <w:sz w:val="20"/>
          <w:szCs w:val="20"/>
        </w:rPr>
      </w:pPr>
    </w:p>
    <w:p w:rsidR="00606EF7" w:rsidRPr="0036219C" w:rsidRDefault="00235C40" w:rsidP="004501B2">
      <w:pPr>
        <w:pStyle w:val="ListParagraph"/>
        <w:numPr>
          <w:ilvl w:val="0"/>
          <w:numId w:val="26"/>
        </w:numPr>
        <w:spacing w:after="0" w:line="248" w:lineRule="auto"/>
        <w:ind w:right="65"/>
        <w:jc w:val="both"/>
        <w:rPr>
          <w:rFonts w:ascii="Verdana" w:eastAsia="Arial" w:hAnsi="Verdana" w:cs="Arial"/>
          <w:color w:val="1F497D"/>
          <w:w w:val="103"/>
          <w:sz w:val="20"/>
          <w:szCs w:val="20"/>
        </w:rPr>
      </w:pPr>
      <w:r>
        <w:rPr>
          <w:rFonts w:ascii="Verdana" w:eastAsia="Arial" w:hAnsi="Verdana" w:cs="Arial"/>
          <w:color w:val="1F497D"/>
          <w:sz w:val="20"/>
          <w:szCs w:val="20"/>
        </w:rPr>
        <w:t>Ниво</w:t>
      </w:r>
      <w:r w:rsidR="00606EF7" w:rsidRPr="0036219C">
        <w:rPr>
          <w:rFonts w:ascii="Verdana" w:eastAsia="Arial" w:hAnsi="Verdana" w:cs="Arial"/>
          <w:color w:val="1F497D"/>
          <w:spacing w:val="19"/>
          <w:sz w:val="20"/>
          <w:szCs w:val="20"/>
        </w:rPr>
        <w:t xml:space="preserve"> </w:t>
      </w:r>
      <w:r w:rsidR="00606EF7" w:rsidRPr="0036219C">
        <w:rPr>
          <w:rFonts w:ascii="Verdana" w:eastAsia="Arial" w:hAnsi="Verdana" w:cs="Arial"/>
          <w:color w:val="1F497D"/>
          <w:sz w:val="20"/>
          <w:szCs w:val="20"/>
        </w:rPr>
        <w:t>3 одмеравања фер вр</w:t>
      </w:r>
      <w:r w:rsidR="00606EF7" w:rsidRPr="0036219C">
        <w:rPr>
          <w:rFonts w:ascii="Verdana" w:eastAsia="Arial" w:hAnsi="Verdana" w:cs="Arial"/>
          <w:color w:val="1F497D"/>
          <w:spacing w:val="3"/>
          <w:sz w:val="20"/>
          <w:szCs w:val="20"/>
        </w:rPr>
        <w:t>е</w:t>
      </w:r>
      <w:r>
        <w:rPr>
          <w:rFonts w:ascii="Verdana" w:eastAsia="Arial" w:hAnsi="Verdana" w:cs="Arial"/>
          <w:color w:val="1F497D"/>
          <w:sz w:val="20"/>
          <w:szCs w:val="20"/>
        </w:rPr>
        <w:t>дности</w:t>
      </w:r>
      <w:r w:rsidR="00606EF7" w:rsidRPr="0036219C">
        <w:rPr>
          <w:rFonts w:ascii="Verdana" w:eastAsia="Arial" w:hAnsi="Verdana" w:cs="Arial"/>
          <w:color w:val="1F497D"/>
          <w:spacing w:val="31"/>
          <w:sz w:val="20"/>
          <w:szCs w:val="20"/>
        </w:rPr>
        <w:t xml:space="preserve"> </w:t>
      </w:r>
      <w:r>
        <w:rPr>
          <w:rFonts w:ascii="Verdana" w:eastAsia="Arial" w:hAnsi="Verdana" w:cs="Arial"/>
          <w:color w:val="1F497D"/>
          <w:sz w:val="20"/>
          <w:szCs w:val="20"/>
        </w:rPr>
        <w:t>произлази</w:t>
      </w:r>
      <w:r w:rsidR="00606EF7" w:rsidRPr="0036219C">
        <w:rPr>
          <w:rFonts w:ascii="Verdana" w:eastAsia="Arial" w:hAnsi="Verdana" w:cs="Arial"/>
          <w:color w:val="1F497D"/>
          <w:spacing w:val="30"/>
          <w:sz w:val="20"/>
          <w:szCs w:val="20"/>
        </w:rPr>
        <w:t xml:space="preserve"> </w:t>
      </w:r>
      <w:r>
        <w:rPr>
          <w:rFonts w:ascii="Verdana" w:eastAsia="Arial" w:hAnsi="Verdana" w:cs="Arial"/>
          <w:color w:val="1F497D"/>
          <w:sz w:val="20"/>
          <w:szCs w:val="20"/>
        </w:rPr>
        <w:t>из</w:t>
      </w:r>
      <w:r w:rsidR="00606EF7" w:rsidRPr="0036219C">
        <w:rPr>
          <w:rFonts w:ascii="Verdana" w:eastAsia="Arial" w:hAnsi="Verdana" w:cs="Arial"/>
          <w:color w:val="1F497D"/>
          <w:spacing w:val="11"/>
          <w:sz w:val="20"/>
          <w:szCs w:val="20"/>
        </w:rPr>
        <w:t xml:space="preserve"> </w:t>
      </w:r>
      <w:r w:rsidR="00606EF7" w:rsidRPr="0036219C">
        <w:rPr>
          <w:rFonts w:ascii="Verdana" w:eastAsia="Arial" w:hAnsi="Verdana" w:cs="Arial"/>
          <w:color w:val="1F497D"/>
          <w:sz w:val="20"/>
          <w:szCs w:val="20"/>
        </w:rPr>
        <w:t xml:space="preserve">техника </w:t>
      </w:r>
      <w:r w:rsidR="00606EF7" w:rsidRPr="0036219C">
        <w:rPr>
          <w:rFonts w:ascii="Verdana" w:eastAsia="Arial" w:hAnsi="Verdana" w:cs="Arial"/>
          <w:color w:val="1F497D"/>
          <w:spacing w:val="24"/>
          <w:sz w:val="20"/>
          <w:szCs w:val="20"/>
        </w:rPr>
        <w:t xml:space="preserve"> </w:t>
      </w:r>
      <w:r w:rsidR="00606EF7" w:rsidRPr="0036219C">
        <w:rPr>
          <w:rFonts w:ascii="Verdana" w:eastAsia="Arial" w:hAnsi="Verdana" w:cs="Arial"/>
          <w:color w:val="1F497D"/>
          <w:sz w:val="20"/>
          <w:szCs w:val="20"/>
        </w:rPr>
        <w:t>пр</w:t>
      </w:r>
      <w:r w:rsidR="00606EF7" w:rsidRPr="0036219C">
        <w:rPr>
          <w:rFonts w:ascii="Verdana" w:eastAsia="Arial" w:hAnsi="Verdana" w:cs="Arial"/>
          <w:color w:val="1F497D"/>
          <w:spacing w:val="3"/>
          <w:sz w:val="20"/>
          <w:szCs w:val="20"/>
        </w:rPr>
        <w:t>о</w:t>
      </w:r>
      <w:r w:rsidR="00606EF7" w:rsidRPr="0036219C">
        <w:rPr>
          <w:rFonts w:ascii="Verdana" w:eastAsia="Arial" w:hAnsi="Verdana" w:cs="Arial"/>
          <w:color w:val="1F497D"/>
          <w:sz w:val="20"/>
          <w:szCs w:val="20"/>
        </w:rPr>
        <w:t>цењи</w:t>
      </w:r>
      <w:r w:rsidR="00606EF7" w:rsidRPr="0036219C">
        <w:rPr>
          <w:rFonts w:ascii="Verdana" w:eastAsia="Arial" w:hAnsi="Verdana" w:cs="Arial"/>
          <w:color w:val="1F497D"/>
          <w:spacing w:val="-3"/>
          <w:sz w:val="20"/>
          <w:szCs w:val="20"/>
        </w:rPr>
        <w:t>в</w:t>
      </w:r>
      <w:r w:rsidR="00606EF7" w:rsidRPr="0036219C">
        <w:rPr>
          <w:rFonts w:ascii="Verdana" w:eastAsia="Arial" w:hAnsi="Verdana" w:cs="Arial"/>
          <w:color w:val="1F497D"/>
          <w:sz w:val="20"/>
          <w:szCs w:val="20"/>
        </w:rPr>
        <w:t>а</w:t>
      </w:r>
      <w:r w:rsidR="00606EF7" w:rsidRPr="0036219C">
        <w:rPr>
          <w:rFonts w:ascii="Verdana" w:eastAsia="Arial" w:hAnsi="Verdana" w:cs="Arial"/>
          <w:color w:val="1F497D"/>
          <w:spacing w:val="3"/>
          <w:sz w:val="20"/>
          <w:szCs w:val="20"/>
        </w:rPr>
        <w:t>њ</w:t>
      </w:r>
      <w:r w:rsidR="00606EF7" w:rsidRPr="0036219C">
        <w:rPr>
          <w:rFonts w:ascii="Verdana" w:eastAsia="Arial" w:hAnsi="Verdana" w:cs="Arial"/>
          <w:color w:val="1F497D"/>
          <w:sz w:val="20"/>
          <w:szCs w:val="20"/>
        </w:rPr>
        <w:t xml:space="preserve">а </w:t>
      </w:r>
      <w:r w:rsidR="00606EF7" w:rsidRPr="0036219C">
        <w:rPr>
          <w:rFonts w:ascii="Verdana" w:eastAsia="Arial" w:hAnsi="Verdana" w:cs="Arial"/>
          <w:color w:val="1F497D"/>
          <w:spacing w:val="39"/>
          <w:sz w:val="20"/>
          <w:szCs w:val="20"/>
        </w:rPr>
        <w:t xml:space="preserve"> </w:t>
      </w:r>
      <w:r w:rsidR="00606EF7" w:rsidRPr="0036219C">
        <w:rPr>
          <w:rFonts w:ascii="Verdana" w:eastAsia="Arial" w:hAnsi="Verdana" w:cs="Arial"/>
          <w:color w:val="1F497D"/>
          <w:spacing w:val="2"/>
          <w:sz w:val="20"/>
          <w:szCs w:val="20"/>
        </w:rPr>
        <w:t>к</w:t>
      </w:r>
      <w:r w:rsidR="00606EF7" w:rsidRPr="0036219C">
        <w:rPr>
          <w:rFonts w:ascii="Verdana" w:eastAsia="Arial" w:hAnsi="Verdana" w:cs="Arial"/>
          <w:color w:val="1F497D"/>
          <w:sz w:val="20"/>
          <w:szCs w:val="20"/>
        </w:rPr>
        <w:t xml:space="preserve">оје </w:t>
      </w:r>
      <w:r w:rsidR="00606EF7" w:rsidRPr="0036219C">
        <w:rPr>
          <w:rFonts w:ascii="Verdana" w:eastAsia="Arial" w:hAnsi="Verdana" w:cs="Arial"/>
          <w:color w:val="1F497D"/>
          <w:spacing w:val="12"/>
          <w:sz w:val="20"/>
          <w:szCs w:val="20"/>
        </w:rPr>
        <w:t xml:space="preserve"> </w:t>
      </w:r>
      <w:r w:rsidR="00606EF7" w:rsidRPr="0036219C">
        <w:rPr>
          <w:rFonts w:ascii="Verdana" w:eastAsia="Arial" w:hAnsi="Verdana" w:cs="Arial"/>
          <w:color w:val="1F497D"/>
          <w:spacing w:val="-4"/>
          <w:sz w:val="20"/>
          <w:szCs w:val="20"/>
        </w:rPr>
        <w:t>у</w:t>
      </w:r>
      <w:r w:rsidR="00606EF7" w:rsidRPr="0036219C">
        <w:rPr>
          <w:rFonts w:ascii="Verdana" w:eastAsia="Arial" w:hAnsi="Verdana" w:cs="Arial"/>
          <w:color w:val="1F497D"/>
          <w:sz w:val="20"/>
          <w:szCs w:val="20"/>
        </w:rPr>
        <w:t>кљу</w:t>
      </w:r>
      <w:r w:rsidR="00606EF7" w:rsidRPr="0036219C">
        <w:rPr>
          <w:rFonts w:ascii="Verdana" w:eastAsia="Arial" w:hAnsi="Verdana" w:cs="Arial"/>
          <w:color w:val="1F497D"/>
          <w:spacing w:val="3"/>
          <w:sz w:val="20"/>
          <w:szCs w:val="20"/>
        </w:rPr>
        <w:t>ч</w:t>
      </w:r>
      <w:r w:rsidR="00606EF7" w:rsidRPr="0036219C">
        <w:rPr>
          <w:rFonts w:ascii="Verdana" w:eastAsia="Arial" w:hAnsi="Verdana" w:cs="Arial"/>
          <w:color w:val="1F497D"/>
          <w:sz w:val="20"/>
          <w:szCs w:val="20"/>
        </w:rPr>
        <w:t xml:space="preserve">ују </w:t>
      </w:r>
      <w:r w:rsidR="00606EF7" w:rsidRPr="0036219C">
        <w:rPr>
          <w:rFonts w:ascii="Verdana" w:eastAsia="Arial" w:hAnsi="Verdana" w:cs="Arial"/>
          <w:color w:val="1F497D"/>
          <w:spacing w:val="27"/>
          <w:sz w:val="20"/>
          <w:szCs w:val="20"/>
        </w:rPr>
        <w:t xml:space="preserve"> </w:t>
      </w:r>
      <w:r w:rsidR="00606EF7" w:rsidRPr="0036219C">
        <w:rPr>
          <w:rFonts w:ascii="Verdana" w:eastAsia="Arial" w:hAnsi="Verdana" w:cs="Arial"/>
          <w:color w:val="1F497D"/>
          <w:spacing w:val="-4"/>
          <w:w w:val="103"/>
          <w:sz w:val="20"/>
          <w:szCs w:val="20"/>
        </w:rPr>
        <w:t>у</w:t>
      </w:r>
      <w:r w:rsidR="00606EF7" w:rsidRPr="0036219C">
        <w:rPr>
          <w:rFonts w:ascii="Verdana" w:eastAsia="Arial" w:hAnsi="Verdana" w:cs="Arial"/>
          <w:color w:val="1F497D"/>
          <w:w w:val="103"/>
          <w:sz w:val="20"/>
          <w:szCs w:val="20"/>
        </w:rPr>
        <w:t>ла</w:t>
      </w:r>
      <w:r w:rsidR="00606EF7" w:rsidRPr="0036219C">
        <w:rPr>
          <w:rFonts w:ascii="Verdana" w:eastAsia="Arial" w:hAnsi="Verdana" w:cs="Arial"/>
          <w:color w:val="1F497D"/>
          <w:spacing w:val="3"/>
          <w:w w:val="103"/>
          <w:sz w:val="20"/>
          <w:szCs w:val="20"/>
        </w:rPr>
        <w:t>з</w:t>
      </w:r>
      <w:r w:rsidR="00606EF7" w:rsidRPr="0036219C">
        <w:rPr>
          <w:rFonts w:ascii="Verdana" w:eastAsia="Arial" w:hAnsi="Verdana" w:cs="Arial"/>
          <w:color w:val="1F497D"/>
          <w:w w:val="103"/>
          <w:sz w:val="20"/>
          <w:szCs w:val="20"/>
        </w:rPr>
        <w:t xml:space="preserve">не </w:t>
      </w:r>
      <w:r w:rsidR="00606EF7" w:rsidRPr="0036219C">
        <w:rPr>
          <w:rFonts w:ascii="Verdana" w:eastAsia="Arial" w:hAnsi="Verdana" w:cs="Arial"/>
          <w:color w:val="1F497D"/>
          <w:sz w:val="20"/>
          <w:szCs w:val="20"/>
        </w:rPr>
        <w:t>па</w:t>
      </w:r>
      <w:r w:rsidR="00606EF7" w:rsidRPr="0036219C">
        <w:rPr>
          <w:rFonts w:ascii="Verdana" w:eastAsia="Arial" w:hAnsi="Verdana" w:cs="Arial"/>
          <w:color w:val="1F497D"/>
          <w:spacing w:val="3"/>
          <w:sz w:val="20"/>
          <w:szCs w:val="20"/>
        </w:rPr>
        <w:t>р</w:t>
      </w:r>
      <w:r w:rsidR="00606EF7" w:rsidRPr="0036219C">
        <w:rPr>
          <w:rFonts w:ascii="Verdana" w:eastAsia="Arial" w:hAnsi="Verdana" w:cs="Arial"/>
          <w:color w:val="1F497D"/>
          <w:sz w:val="20"/>
          <w:szCs w:val="20"/>
        </w:rPr>
        <w:t>аметре</w:t>
      </w:r>
      <w:r w:rsidR="00606EF7" w:rsidRPr="0036219C">
        <w:rPr>
          <w:rFonts w:ascii="Verdana" w:eastAsia="Arial" w:hAnsi="Verdana" w:cs="Arial"/>
          <w:color w:val="1F497D"/>
          <w:spacing w:val="29"/>
          <w:sz w:val="20"/>
          <w:szCs w:val="20"/>
        </w:rPr>
        <w:t xml:space="preserve"> </w:t>
      </w:r>
      <w:r w:rsidR="00606EF7" w:rsidRPr="0036219C">
        <w:rPr>
          <w:rFonts w:ascii="Verdana" w:eastAsia="Arial" w:hAnsi="Verdana" w:cs="Arial"/>
          <w:color w:val="1F497D"/>
          <w:sz w:val="20"/>
          <w:szCs w:val="20"/>
        </w:rPr>
        <w:t>за</w:t>
      </w:r>
      <w:r w:rsidR="00606EF7" w:rsidRPr="0036219C">
        <w:rPr>
          <w:rFonts w:ascii="Verdana" w:eastAsia="Arial" w:hAnsi="Verdana" w:cs="Arial"/>
          <w:color w:val="1F497D"/>
          <w:spacing w:val="8"/>
          <w:sz w:val="20"/>
          <w:szCs w:val="20"/>
        </w:rPr>
        <w:t xml:space="preserve"> </w:t>
      </w:r>
      <w:r w:rsidR="00606EF7" w:rsidRPr="0036219C">
        <w:rPr>
          <w:rFonts w:ascii="Verdana" w:eastAsia="Arial" w:hAnsi="Verdana" w:cs="Arial"/>
          <w:color w:val="1F497D"/>
          <w:sz w:val="20"/>
          <w:szCs w:val="20"/>
        </w:rPr>
        <w:t>финансијска</w:t>
      </w:r>
      <w:r w:rsidR="00606EF7" w:rsidRPr="0036219C">
        <w:rPr>
          <w:rFonts w:ascii="Verdana" w:eastAsia="Arial" w:hAnsi="Verdana" w:cs="Arial"/>
          <w:color w:val="1F497D"/>
          <w:spacing w:val="34"/>
          <w:sz w:val="20"/>
          <w:szCs w:val="20"/>
        </w:rPr>
        <w:t xml:space="preserve"> </w:t>
      </w:r>
      <w:r w:rsidR="00606EF7" w:rsidRPr="0036219C">
        <w:rPr>
          <w:rFonts w:ascii="Verdana" w:eastAsia="Arial" w:hAnsi="Verdana" w:cs="Arial"/>
          <w:color w:val="1F497D"/>
          <w:sz w:val="20"/>
          <w:szCs w:val="20"/>
        </w:rPr>
        <w:t>средства</w:t>
      </w:r>
      <w:r w:rsidR="00606EF7" w:rsidRPr="0036219C">
        <w:rPr>
          <w:rFonts w:ascii="Verdana" w:eastAsia="Arial" w:hAnsi="Verdana" w:cs="Arial"/>
          <w:color w:val="1F497D"/>
          <w:spacing w:val="26"/>
          <w:sz w:val="20"/>
          <w:szCs w:val="20"/>
        </w:rPr>
        <w:t xml:space="preserve"> </w:t>
      </w:r>
      <w:r w:rsidR="00606EF7" w:rsidRPr="0036219C">
        <w:rPr>
          <w:rFonts w:ascii="Verdana" w:eastAsia="Arial" w:hAnsi="Verdana" w:cs="Arial"/>
          <w:color w:val="1F497D"/>
          <w:sz w:val="20"/>
          <w:szCs w:val="20"/>
        </w:rPr>
        <w:t>или</w:t>
      </w:r>
      <w:r w:rsidR="00606EF7" w:rsidRPr="0036219C">
        <w:rPr>
          <w:rFonts w:ascii="Verdana" w:eastAsia="Arial" w:hAnsi="Verdana" w:cs="Arial"/>
          <w:color w:val="1F497D"/>
          <w:spacing w:val="10"/>
          <w:sz w:val="20"/>
          <w:szCs w:val="20"/>
        </w:rPr>
        <w:t xml:space="preserve"> </w:t>
      </w:r>
      <w:r w:rsidR="00606EF7" w:rsidRPr="0036219C">
        <w:rPr>
          <w:rFonts w:ascii="Verdana" w:eastAsia="Arial" w:hAnsi="Verdana" w:cs="Arial"/>
          <w:color w:val="1F497D"/>
          <w:sz w:val="20"/>
          <w:szCs w:val="20"/>
        </w:rPr>
        <w:t>обавезе,</w:t>
      </w:r>
      <w:r w:rsidR="00606EF7" w:rsidRPr="0036219C">
        <w:rPr>
          <w:rFonts w:ascii="Verdana" w:eastAsia="Arial" w:hAnsi="Verdana" w:cs="Arial"/>
          <w:color w:val="1F497D"/>
          <w:spacing w:val="26"/>
          <w:sz w:val="20"/>
          <w:szCs w:val="20"/>
        </w:rPr>
        <w:t xml:space="preserve"> </w:t>
      </w:r>
      <w:r w:rsidR="00606EF7" w:rsidRPr="0036219C">
        <w:rPr>
          <w:rFonts w:ascii="Verdana" w:eastAsia="Arial" w:hAnsi="Verdana" w:cs="Arial"/>
          <w:color w:val="1F497D"/>
          <w:sz w:val="20"/>
          <w:szCs w:val="20"/>
        </w:rPr>
        <w:t>а</w:t>
      </w:r>
      <w:r w:rsidR="00606EF7" w:rsidRPr="0036219C">
        <w:rPr>
          <w:rFonts w:ascii="Verdana" w:eastAsia="Arial" w:hAnsi="Verdana" w:cs="Arial"/>
          <w:color w:val="1F497D"/>
          <w:spacing w:val="4"/>
          <w:sz w:val="20"/>
          <w:szCs w:val="20"/>
        </w:rPr>
        <w:t xml:space="preserve"> </w:t>
      </w:r>
      <w:r w:rsidR="00606EF7" w:rsidRPr="0036219C">
        <w:rPr>
          <w:rFonts w:ascii="Verdana" w:eastAsia="Arial" w:hAnsi="Verdana" w:cs="Arial"/>
          <w:color w:val="1F497D"/>
          <w:sz w:val="20"/>
          <w:szCs w:val="20"/>
        </w:rPr>
        <w:t>који</w:t>
      </w:r>
      <w:r w:rsidR="00606EF7" w:rsidRPr="0036219C">
        <w:rPr>
          <w:rFonts w:ascii="Verdana" w:eastAsia="Arial" w:hAnsi="Verdana" w:cs="Arial"/>
          <w:color w:val="1F497D"/>
          <w:spacing w:val="10"/>
          <w:sz w:val="20"/>
          <w:szCs w:val="20"/>
        </w:rPr>
        <w:t xml:space="preserve"> </w:t>
      </w:r>
      <w:r w:rsidR="00606EF7" w:rsidRPr="0036219C">
        <w:rPr>
          <w:rFonts w:ascii="Verdana" w:eastAsia="Arial" w:hAnsi="Verdana" w:cs="Arial"/>
          <w:color w:val="1F497D"/>
          <w:sz w:val="20"/>
          <w:szCs w:val="20"/>
        </w:rPr>
        <w:t>п</w:t>
      </w:r>
      <w:r w:rsidR="00606EF7" w:rsidRPr="0036219C">
        <w:rPr>
          <w:rFonts w:ascii="Verdana" w:eastAsia="Arial" w:hAnsi="Verdana" w:cs="Arial"/>
          <w:color w:val="1F497D"/>
          <w:spacing w:val="3"/>
          <w:sz w:val="20"/>
          <w:szCs w:val="20"/>
        </w:rPr>
        <w:t>р</w:t>
      </w:r>
      <w:r w:rsidR="00606EF7" w:rsidRPr="0036219C">
        <w:rPr>
          <w:rFonts w:ascii="Verdana" w:eastAsia="Arial" w:hAnsi="Verdana" w:cs="Arial"/>
          <w:color w:val="1F497D"/>
          <w:sz w:val="20"/>
          <w:szCs w:val="20"/>
        </w:rPr>
        <w:t>едстављају</w:t>
      </w:r>
      <w:r w:rsidR="00606EF7" w:rsidRPr="0036219C">
        <w:rPr>
          <w:rFonts w:ascii="Verdana" w:eastAsia="Arial" w:hAnsi="Verdana" w:cs="Arial"/>
          <w:color w:val="1F497D"/>
          <w:spacing w:val="34"/>
          <w:sz w:val="20"/>
          <w:szCs w:val="20"/>
        </w:rPr>
        <w:t xml:space="preserve"> </w:t>
      </w:r>
      <w:r w:rsidR="00606EF7" w:rsidRPr="0036219C">
        <w:rPr>
          <w:rFonts w:ascii="Verdana" w:eastAsia="Arial" w:hAnsi="Verdana" w:cs="Arial"/>
          <w:color w:val="1F497D"/>
          <w:sz w:val="20"/>
          <w:szCs w:val="20"/>
        </w:rPr>
        <w:t>податке</w:t>
      </w:r>
      <w:r w:rsidR="00606EF7" w:rsidRPr="0036219C">
        <w:rPr>
          <w:rFonts w:ascii="Verdana" w:eastAsia="Arial" w:hAnsi="Verdana" w:cs="Arial"/>
          <w:color w:val="1F497D"/>
          <w:spacing w:val="26"/>
          <w:sz w:val="20"/>
          <w:szCs w:val="20"/>
        </w:rPr>
        <w:t xml:space="preserve"> </w:t>
      </w:r>
      <w:r w:rsidR="00606EF7" w:rsidRPr="0036219C">
        <w:rPr>
          <w:rFonts w:ascii="Verdana" w:eastAsia="Arial" w:hAnsi="Verdana" w:cs="Arial"/>
          <w:color w:val="1F497D"/>
          <w:sz w:val="20"/>
          <w:szCs w:val="20"/>
        </w:rPr>
        <w:t>који</w:t>
      </w:r>
      <w:r w:rsidR="00606EF7" w:rsidRPr="0036219C">
        <w:rPr>
          <w:rFonts w:ascii="Verdana" w:eastAsia="Arial" w:hAnsi="Verdana" w:cs="Arial"/>
          <w:color w:val="1F497D"/>
          <w:spacing w:val="10"/>
          <w:sz w:val="20"/>
          <w:szCs w:val="20"/>
        </w:rPr>
        <w:t xml:space="preserve"> </w:t>
      </w:r>
      <w:r w:rsidR="00606EF7" w:rsidRPr="0036219C">
        <w:rPr>
          <w:rFonts w:ascii="Verdana" w:eastAsia="Arial" w:hAnsi="Verdana" w:cs="Arial"/>
          <w:color w:val="1F497D"/>
          <w:sz w:val="20"/>
          <w:szCs w:val="20"/>
        </w:rPr>
        <w:t>се</w:t>
      </w:r>
      <w:r w:rsidR="00606EF7" w:rsidRPr="0036219C">
        <w:rPr>
          <w:rFonts w:ascii="Verdana" w:eastAsia="Arial" w:hAnsi="Verdana" w:cs="Arial"/>
          <w:color w:val="1F497D"/>
          <w:spacing w:val="6"/>
          <w:sz w:val="20"/>
          <w:szCs w:val="20"/>
        </w:rPr>
        <w:t xml:space="preserve"> </w:t>
      </w:r>
      <w:r w:rsidR="00606EF7" w:rsidRPr="0036219C">
        <w:rPr>
          <w:rFonts w:ascii="Verdana" w:eastAsia="Arial" w:hAnsi="Verdana" w:cs="Arial"/>
          <w:color w:val="1F497D"/>
          <w:sz w:val="20"/>
          <w:szCs w:val="20"/>
        </w:rPr>
        <w:t>не</w:t>
      </w:r>
      <w:r w:rsidR="00606EF7" w:rsidRPr="0036219C">
        <w:rPr>
          <w:rFonts w:ascii="Verdana" w:eastAsia="Arial" w:hAnsi="Verdana" w:cs="Arial"/>
          <w:color w:val="1F497D"/>
          <w:spacing w:val="11"/>
          <w:sz w:val="20"/>
          <w:szCs w:val="20"/>
        </w:rPr>
        <w:t xml:space="preserve"> </w:t>
      </w:r>
      <w:r w:rsidR="00606EF7" w:rsidRPr="0036219C">
        <w:rPr>
          <w:rFonts w:ascii="Verdana" w:eastAsia="Arial" w:hAnsi="Verdana" w:cs="Arial"/>
          <w:color w:val="1F497D"/>
          <w:sz w:val="20"/>
          <w:szCs w:val="20"/>
        </w:rPr>
        <w:t>могу</w:t>
      </w:r>
      <w:r w:rsidR="00606EF7" w:rsidRPr="0036219C">
        <w:rPr>
          <w:rFonts w:ascii="Verdana" w:eastAsia="Arial" w:hAnsi="Verdana" w:cs="Arial"/>
          <w:color w:val="1F497D"/>
          <w:spacing w:val="12"/>
          <w:sz w:val="20"/>
          <w:szCs w:val="20"/>
        </w:rPr>
        <w:t xml:space="preserve"> </w:t>
      </w:r>
      <w:r w:rsidR="00606EF7" w:rsidRPr="0036219C">
        <w:rPr>
          <w:rFonts w:ascii="Verdana" w:eastAsia="Arial" w:hAnsi="Verdana" w:cs="Arial"/>
          <w:color w:val="1F497D"/>
          <w:sz w:val="20"/>
          <w:szCs w:val="20"/>
        </w:rPr>
        <w:t>наћи</w:t>
      </w:r>
      <w:r w:rsidR="00606EF7" w:rsidRPr="0036219C">
        <w:rPr>
          <w:rFonts w:ascii="Verdana" w:eastAsia="Arial" w:hAnsi="Verdana" w:cs="Arial"/>
          <w:color w:val="1F497D"/>
          <w:spacing w:val="15"/>
          <w:sz w:val="20"/>
          <w:szCs w:val="20"/>
        </w:rPr>
        <w:t xml:space="preserve"> </w:t>
      </w:r>
      <w:r w:rsidR="00606EF7" w:rsidRPr="0036219C">
        <w:rPr>
          <w:rFonts w:ascii="Verdana" w:eastAsia="Arial" w:hAnsi="Verdana" w:cs="Arial"/>
          <w:color w:val="1F497D"/>
          <w:w w:val="103"/>
          <w:sz w:val="20"/>
          <w:szCs w:val="20"/>
        </w:rPr>
        <w:t xml:space="preserve">на </w:t>
      </w:r>
      <w:r w:rsidR="00606EF7" w:rsidRPr="0036219C">
        <w:rPr>
          <w:rFonts w:ascii="Verdana" w:eastAsia="Arial" w:hAnsi="Verdana" w:cs="Arial"/>
          <w:color w:val="1F497D"/>
          <w:sz w:val="20"/>
          <w:szCs w:val="20"/>
        </w:rPr>
        <w:t>тржишту</w:t>
      </w:r>
      <w:r w:rsidR="00606EF7" w:rsidRPr="0036219C">
        <w:rPr>
          <w:rFonts w:ascii="Verdana" w:eastAsia="Arial" w:hAnsi="Verdana" w:cs="Arial"/>
          <w:color w:val="1F497D"/>
          <w:spacing w:val="19"/>
          <w:sz w:val="20"/>
          <w:szCs w:val="20"/>
        </w:rPr>
        <w:t xml:space="preserve"> </w:t>
      </w:r>
      <w:r w:rsidR="00606EF7" w:rsidRPr="0036219C">
        <w:rPr>
          <w:rFonts w:ascii="Verdana" w:eastAsia="Arial" w:hAnsi="Verdana" w:cs="Arial"/>
          <w:color w:val="1F497D"/>
          <w:sz w:val="20"/>
          <w:szCs w:val="20"/>
        </w:rPr>
        <w:t>(неи</w:t>
      </w:r>
      <w:r w:rsidR="00606EF7" w:rsidRPr="0036219C">
        <w:rPr>
          <w:rFonts w:ascii="Verdana" w:eastAsia="Arial" w:hAnsi="Verdana" w:cs="Arial"/>
          <w:color w:val="1F497D"/>
          <w:spacing w:val="3"/>
          <w:sz w:val="20"/>
          <w:szCs w:val="20"/>
        </w:rPr>
        <w:t>с</w:t>
      </w:r>
      <w:r w:rsidR="00606EF7" w:rsidRPr="0036219C">
        <w:rPr>
          <w:rFonts w:ascii="Verdana" w:eastAsia="Arial" w:hAnsi="Verdana" w:cs="Arial"/>
          <w:color w:val="1F497D"/>
          <w:sz w:val="20"/>
          <w:szCs w:val="20"/>
        </w:rPr>
        <w:t>тражени</w:t>
      </w:r>
      <w:r w:rsidR="00606EF7" w:rsidRPr="0036219C">
        <w:rPr>
          <w:rFonts w:ascii="Verdana" w:eastAsia="Arial" w:hAnsi="Verdana" w:cs="Arial"/>
          <w:color w:val="1F497D"/>
          <w:spacing w:val="34"/>
          <w:sz w:val="20"/>
          <w:szCs w:val="20"/>
        </w:rPr>
        <w:t xml:space="preserve"> </w:t>
      </w:r>
      <w:r w:rsidR="00606EF7" w:rsidRPr="0036219C">
        <w:rPr>
          <w:rFonts w:ascii="Verdana" w:eastAsia="Arial" w:hAnsi="Verdana" w:cs="Arial"/>
          <w:color w:val="1F497D"/>
          <w:sz w:val="20"/>
          <w:szCs w:val="20"/>
        </w:rPr>
        <w:t>улазни</w:t>
      </w:r>
      <w:r w:rsidR="00606EF7" w:rsidRPr="0036219C">
        <w:rPr>
          <w:rFonts w:ascii="Verdana" w:eastAsia="Arial" w:hAnsi="Verdana" w:cs="Arial"/>
          <w:color w:val="1F497D"/>
          <w:spacing w:val="17"/>
          <w:sz w:val="20"/>
          <w:szCs w:val="20"/>
        </w:rPr>
        <w:t xml:space="preserve"> </w:t>
      </w:r>
      <w:r w:rsidR="00606EF7" w:rsidRPr="0036219C">
        <w:rPr>
          <w:rFonts w:ascii="Verdana" w:eastAsia="Arial" w:hAnsi="Verdana" w:cs="Arial"/>
          <w:color w:val="1F497D"/>
          <w:w w:val="103"/>
          <w:sz w:val="20"/>
          <w:szCs w:val="20"/>
        </w:rPr>
        <w:t>параметри).</w:t>
      </w:r>
    </w:p>
    <w:p w:rsidR="00606EF7" w:rsidRPr="0036219C" w:rsidRDefault="00A32E59" w:rsidP="00D33FAA">
      <w:pPr>
        <w:spacing w:before="240" w:after="0"/>
        <w:jc w:val="both"/>
        <w:rPr>
          <w:rFonts w:ascii="Verdana" w:hAnsi="Verdana"/>
          <w:color w:val="1F497D"/>
          <w:sz w:val="20"/>
          <w:szCs w:val="20"/>
          <w:lang w:val="sr-Cyrl-RS"/>
        </w:rPr>
      </w:pPr>
      <w:r w:rsidRPr="0036219C">
        <w:rPr>
          <w:rFonts w:ascii="Verdana" w:hAnsi="Verdana"/>
          <w:color w:val="1F497D"/>
          <w:sz w:val="20"/>
          <w:szCs w:val="20"/>
          <w:lang w:val="sr-Cyrl-RS"/>
        </w:rPr>
        <w:t xml:space="preserve">Следећа табела представља </w:t>
      </w:r>
      <w:r w:rsidR="00606EF7" w:rsidRPr="0036219C">
        <w:rPr>
          <w:rFonts w:ascii="Verdana" w:hAnsi="Verdana"/>
          <w:color w:val="1F497D"/>
          <w:sz w:val="20"/>
          <w:szCs w:val="20"/>
          <w:lang w:val="sr-Cyrl-RS"/>
        </w:rPr>
        <w:t>садашњу вредност финансиј</w:t>
      </w:r>
      <w:r w:rsidRPr="0036219C">
        <w:rPr>
          <w:rFonts w:ascii="Verdana" w:hAnsi="Verdana"/>
          <w:color w:val="1F497D"/>
          <w:sz w:val="20"/>
          <w:szCs w:val="20"/>
          <w:lang w:val="sr-Cyrl-RS"/>
        </w:rPr>
        <w:t>ских средстава и финансијских обавеза по основу уговора о осигурању и њихову фер</w:t>
      </w:r>
      <w:r w:rsidR="00606EF7" w:rsidRPr="0036219C">
        <w:rPr>
          <w:rFonts w:ascii="Verdana" w:hAnsi="Verdana"/>
          <w:color w:val="1F497D"/>
          <w:sz w:val="20"/>
          <w:szCs w:val="20"/>
          <w:lang w:val="sr-Cyrl-RS"/>
        </w:rPr>
        <w:t xml:space="preserve"> вредност.</w:t>
      </w:r>
    </w:p>
    <w:p w:rsidR="005616E8" w:rsidRPr="00CB662C" w:rsidRDefault="005616E8" w:rsidP="005616E8">
      <w:pPr>
        <w:spacing w:after="0"/>
        <w:ind w:left="6372"/>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7083" w:type="dxa"/>
        <w:jc w:val="center"/>
        <w:tblLook w:val="04A0" w:firstRow="1" w:lastRow="0" w:firstColumn="1" w:lastColumn="0" w:noHBand="0" w:noVBand="1"/>
      </w:tblPr>
      <w:tblGrid>
        <w:gridCol w:w="3755"/>
        <w:gridCol w:w="1812"/>
        <w:gridCol w:w="1516"/>
      </w:tblGrid>
      <w:tr w:rsidR="00D33FAA" w:rsidRPr="00B51E7D" w:rsidTr="00B51E7D">
        <w:trPr>
          <w:cnfStyle w:val="100000000000" w:firstRow="1" w:lastRow="0" w:firstColumn="0" w:lastColumn="0" w:oddVBand="0" w:evenVBand="0" w:oddHBand="0"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Cs w:val="0"/>
                <w:color w:val="F2F2F2" w:themeColor="background1" w:themeShade="F2"/>
                <w:sz w:val="16"/>
                <w:szCs w:val="16"/>
                <w:lang w:val="sr-Latn-RS" w:eastAsia="sr-Latn-RS"/>
              </w:rPr>
            </w:pPr>
            <w:r w:rsidRPr="00B51E7D">
              <w:rPr>
                <w:rFonts w:ascii="Verdana" w:eastAsia="Times New Roman" w:hAnsi="Verdana" w:cs="Arial"/>
                <w:bCs w:val="0"/>
                <w:color w:val="F2F2F2" w:themeColor="background1" w:themeShade="F2"/>
                <w:sz w:val="16"/>
                <w:szCs w:val="16"/>
                <w:lang w:val="sr-Latn-RS" w:eastAsia="sr-Latn-RS"/>
              </w:rPr>
              <w:t>Финансијска средства</w:t>
            </w:r>
          </w:p>
        </w:tc>
        <w:tc>
          <w:tcPr>
            <w:tcW w:w="1812" w:type="dxa"/>
            <w:vAlign w:val="center"/>
            <w:hideMark/>
          </w:tcPr>
          <w:p w:rsidR="00D33FAA" w:rsidRPr="00B51E7D" w:rsidRDefault="00D33FAA" w:rsidP="00B51E7D">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bCs w:val="0"/>
                <w:color w:val="F2F2F2" w:themeColor="background1" w:themeShade="F2"/>
                <w:sz w:val="16"/>
                <w:szCs w:val="16"/>
                <w:lang w:val="sr-Latn-RS" w:eastAsia="sr-Latn-RS"/>
              </w:rPr>
            </w:pPr>
            <w:r w:rsidRPr="00B51E7D">
              <w:rPr>
                <w:rFonts w:ascii="Verdana" w:eastAsia="Times New Roman" w:hAnsi="Verdana" w:cs="Arial"/>
                <w:bCs w:val="0"/>
                <w:color w:val="F2F2F2" w:themeColor="background1" w:themeShade="F2"/>
                <w:sz w:val="16"/>
                <w:szCs w:val="16"/>
                <w:lang w:val="sr-Latn-RS" w:eastAsia="sr-Latn-RS"/>
              </w:rPr>
              <w:t>Књиговодствена вредност</w:t>
            </w:r>
          </w:p>
        </w:tc>
        <w:tc>
          <w:tcPr>
            <w:tcW w:w="1516" w:type="dxa"/>
            <w:vAlign w:val="center"/>
            <w:hideMark/>
          </w:tcPr>
          <w:p w:rsidR="00D33FAA" w:rsidRPr="00B51E7D" w:rsidRDefault="00D33FAA" w:rsidP="00B51E7D">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bCs w:val="0"/>
                <w:color w:val="F2F2F2" w:themeColor="background1" w:themeShade="F2"/>
                <w:sz w:val="16"/>
                <w:szCs w:val="16"/>
                <w:lang w:val="sr-Latn-RS" w:eastAsia="sr-Latn-RS"/>
              </w:rPr>
            </w:pPr>
            <w:r w:rsidRPr="00B51E7D">
              <w:rPr>
                <w:rFonts w:ascii="Verdana" w:eastAsia="Times New Roman" w:hAnsi="Verdana" w:cs="Arial"/>
                <w:bCs w:val="0"/>
                <w:color w:val="F2F2F2" w:themeColor="background1" w:themeShade="F2"/>
                <w:sz w:val="16"/>
                <w:szCs w:val="16"/>
                <w:lang w:val="sr-Latn-RS" w:eastAsia="sr-Latn-RS"/>
              </w:rPr>
              <w:t>Фер вредност</w:t>
            </w:r>
          </w:p>
        </w:tc>
      </w:tr>
      <w:tr w:rsidR="00D33FAA" w:rsidRPr="00B51E7D" w:rsidTr="00B51E7D">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Д</w:t>
            </w:r>
            <w:r w:rsidR="00B51E7D" w:rsidRPr="00B51E7D">
              <w:rPr>
                <w:rFonts w:ascii="Verdana" w:eastAsia="Times New Roman" w:hAnsi="Verdana" w:cs="Arial"/>
                <w:b w:val="0"/>
                <w:bCs w:val="0"/>
                <w:color w:val="1F4E79" w:themeColor="accent1" w:themeShade="80"/>
                <w:sz w:val="18"/>
                <w:szCs w:val="18"/>
                <w:lang w:val="sr-Cyrl-RS" w:eastAsia="sr-Latn-RS"/>
              </w:rPr>
              <w:t>у</w:t>
            </w:r>
            <w:r w:rsidRPr="00B51E7D">
              <w:rPr>
                <w:rFonts w:ascii="Verdana" w:eastAsia="Times New Roman" w:hAnsi="Verdana" w:cs="Arial"/>
                <w:b w:val="0"/>
                <w:bCs w:val="0"/>
                <w:color w:val="1F4E79" w:themeColor="accent1" w:themeShade="80"/>
                <w:sz w:val="18"/>
                <w:szCs w:val="18"/>
                <w:lang w:val="sr-Latn-RS" w:eastAsia="sr-Latn-RS"/>
              </w:rPr>
              <w:t xml:space="preserve">горочни финансијски пласмани </w:t>
            </w:r>
          </w:p>
        </w:tc>
        <w:tc>
          <w:tcPr>
            <w:tcW w:w="1812"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253.260</w:t>
            </w:r>
          </w:p>
        </w:tc>
        <w:tc>
          <w:tcPr>
            <w:tcW w:w="1516"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253.260</w:t>
            </w:r>
          </w:p>
        </w:tc>
      </w:tr>
      <w:tr w:rsidR="00D33FAA" w:rsidRPr="00B51E7D" w:rsidTr="00B51E7D">
        <w:trPr>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 xml:space="preserve">Потраживања </w:t>
            </w:r>
          </w:p>
        </w:tc>
        <w:tc>
          <w:tcPr>
            <w:tcW w:w="1812"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1.088.125</w:t>
            </w:r>
          </w:p>
        </w:tc>
        <w:tc>
          <w:tcPr>
            <w:tcW w:w="1516"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1.088.125</w:t>
            </w:r>
          </w:p>
        </w:tc>
      </w:tr>
      <w:tr w:rsidR="00D33FAA" w:rsidRPr="00B51E7D" w:rsidTr="00B51E7D">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 xml:space="preserve">Краткорочни финансијски пласмани                        </w:t>
            </w:r>
          </w:p>
        </w:tc>
        <w:tc>
          <w:tcPr>
            <w:tcW w:w="1812"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1.985.231</w:t>
            </w:r>
          </w:p>
        </w:tc>
        <w:tc>
          <w:tcPr>
            <w:tcW w:w="1516"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1.985.231</w:t>
            </w:r>
          </w:p>
        </w:tc>
      </w:tr>
      <w:tr w:rsidR="00D33FAA" w:rsidRPr="00B51E7D" w:rsidTr="00B51E7D">
        <w:trPr>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Готовина и готовински еквиваленти</w:t>
            </w:r>
          </w:p>
        </w:tc>
        <w:tc>
          <w:tcPr>
            <w:tcW w:w="1812"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454.658</w:t>
            </w:r>
          </w:p>
        </w:tc>
        <w:tc>
          <w:tcPr>
            <w:tcW w:w="1516"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454.658</w:t>
            </w:r>
          </w:p>
        </w:tc>
      </w:tr>
      <w:tr w:rsidR="00D33FAA" w:rsidRPr="00B51E7D" w:rsidTr="00B51E7D">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 </w:t>
            </w:r>
          </w:p>
        </w:tc>
        <w:tc>
          <w:tcPr>
            <w:tcW w:w="1812"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3.781.274</w:t>
            </w:r>
          </w:p>
        </w:tc>
        <w:tc>
          <w:tcPr>
            <w:tcW w:w="1516"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3.781.274</w:t>
            </w:r>
          </w:p>
        </w:tc>
      </w:tr>
      <w:tr w:rsidR="00D33FAA" w:rsidRPr="00B51E7D" w:rsidTr="003A2B4C">
        <w:trPr>
          <w:trHeight w:val="530"/>
          <w:jc w:val="center"/>
        </w:trPr>
        <w:tc>
          <w:tcPr>
            <w:cnfStyle w:val="001000000000" w:firstRow="0" w:lastRow="0" w:firstColumn="1" w:lastColumn="0" w:oddVBand="0" w:evenVBand="0" w:oddHBand="0" w:evenHBand="0" w:firstRowFirstColumn="0" w:firstRowLastColumn="0" w:lastRowFirstColumn="0" w:lastRowLastColumn="0"/>
            <w:tcW w:w="3755" w:type="dxa"/>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Финансијске и обавезе по основу уговора о осигурању</w:t>
            </w:r>
          </w:p>
        </w:tc>
        <w:tc>
          <w:tcPr>
            <w:tcW w:w="1812"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516"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r>
      <w:tr w:rsidR="00D33FAA" w:rsidRPr="00B51E7D" w:rsidTr="00B51E7D">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Краткорочне финансијске обавезе</w:t>
            </w:r>
          </w:p>
        </w:tc>
        <w:tc>
          <w:tcPr>
            <w:tcW w:w="1812"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0</w:t>
            </w:r>
          </w:p>
        </w:tc>
        <w:tc>
          <w:tcPr>
            <w:tcW w:w="1516"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0</w:t>
            </w:r>
          </w:p>
        </w:tc>
      </w:tr>
      <w:tr w:rsidR="00D33FAA" w:rsidRPr="00B51E7D" w:rsidTr="00B51E7D">
        <w:trPr>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 xml:space="preserve">Обавезе по основу штета и уговорених износа </w:t>
            </w:r>
          </w:p>
        </w:tc>
        <w:tc>
          <w:tcPr>
            <w:tcW w:w="1812"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335.406</w:t>
            </w:r>
          </w:p>
        </w:tc>
        <w:tc>
          <w:tcPr>
            <w:tcW w:w="1516"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335.406</w:t>
            </w:r>
          </w:p>
        </w:tc>
      </w:tr>
      <w:tr w:rsidR="00D33FAA" w:rsidRPr="00B51E7D" w:rsidTr="00B51E7D">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s="Arial"/>
                <w:b w:val="0"/>
                <w:bCs w:val="0"/>
                <w:color w:val="1F4E79" w:themeColor="accent1" w:themeShade="80"/>
                <w:sz w:val="18"/>
                <w:szCs w:val="18"/>
                <w:lang w:val="sr-Latn-RS" w:eastAsia="sr-Latn-RS"/>
              </w:rPr>
            </w:pPr>
            <w:r w:rsidRPr="00B51E7D">
              <w:rPr>
                <w:rFonts w:ascii="Verdana" w:eastAsia="Times New Roman" w:hAnsi="Verdana" w:cs="Arial"/>
                <w:b w:val="0"/>
                <w:bCs w:val="0"/>
                <w:color w:val="1F4E79" w:themeColor="accent1" w:themeShade="80"/>
                <w:sz w:val="18"/>
                <w:szCs w:val="18"/>
                <w:lang w:val="sr-Latn-RS" w:eastAsia="sr-Latn-RS"/>
              </w:rPr>
              <w:t>Обавезе за премију, зараде и друге обавезе</w:t>
            </w:r>
          </w:p>
        </w:tc>
        <w:tc>
          <w:tcPr>
            <w:tcW w:w="1812"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676.022</w:t>
            </w:r>
          </w:p>
        </w:tc>
        <w:tc>
          <w:tcPr>
            <w:tcW w:w="1516" w:type="dxa"/>
            <w:noWrap/>
            <w:vAlign w:val="center"/>
            <w:hideMark/>
          </w:tcPr>
          <w:p w:rsidR="00D33FAA" w:rsidRPr="00B51E7D" w:rsidRDefault="00D33FAA" w:rsidP="00B51E7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676.022</w:t>
            </w:r>
          </w:p>
        </w:tc>
      </w:tr>
      <w:tr w:rsidR="00D33FAA" w:rsidRPr="00B51E7D" w:rsidTr="00B51E7D">
        <w:trPr>
          <w:trHeight w:val="315"/>
          <w:jc w:val="center"/>
        </w:trPr>
        <w:tc>
          <w:tcPr>
            <w:cnfStyle w:val="001000000000" w:firstRow="0" w:lastRow="0" w:firstColumn="1" w:lastColumn="0" w:oddVBand="0" w:evenVBand="0" w:oddHBand="0" w:evenHBand="0" w:firstRowFirstColumn="0" w:firstRowLastColumn="0" w:lastRowFirstColumn="0" w:lastRowLastColumn="0"/>
            <w:tcW w:w="3755" w:type="dxa"/>
            <w:noWrap/>
            <w:vAlign w:val="center"/>
            <w:hideMark/>
          </w:tcPr>
          <w:p w:rsidR="00D33FAA" w:rsidRPr="00B51E7D" w:rsidRDefault="00D33FAA" w:rsidP="00D33FAA">
            <w:pPr>
              <w:spacing w:after="0" w:line="240" w:lineRule="auto"/>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 </w:t>
            </w:r>
          </w:p>
        </w:tc>
        <w:tc>
          <w:tcPr>
            <w:tcW w:w="1812"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1.011.428</w:t>
            </w:r>
          </w:p>
        </w:tc>
        <w:tc>
          <w:tcPr>
            <w:tcW w:w="1516" w:type="dxa"/>
            <w:noWrap/>
            <w:vAlign w:val="center"/>
            <w:hideMark/>
          </w:tcPr>
          <w:p w:rsidR="00D33FAA" w:rsidRPr="00B51E7D" w:rsidRDefault="00D33FAA" w:rsidP="00B51E7D">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B51E7D">
              <w:rPr>
                <w:rFonts w:ascii="Verdana" w:eastAsia="Times New Roman" w:hAnsi="Verdana" w:cs="Arial"/>
                <w:color w:val="1F4E79" w:themeColor="accent1" w:themeShade="80"/>
                <w:sz w:val="18"/>
                <w:szCs w:val="18"/>
                <w:lang w:val="sr-Latn-RS" w:eastAsia="sr-Latn-RS"/>
              </w:rPr>
              <w:t>1.011.428</w:t>
            </w:r>
          </w:p>
        </w:tc>
      </w:tr>
    </w:tbl>
    <w:p w:rsidR="00606EF7" w:rsidRPr="0036219C" w:rsidRDefault="00606EF7" w:rsidP="00606EF7">
      <w:pPr>
        <w:spacing w:after="0" w:line="245" w:lineRule="auto"/>
        <w:ind w:right="62"/>
        <w:jc w:val="both"/>
        <w:rPr>
          <w:rFonts w:ascii="Verdana" w:eastAsia="Arial" w:hAnsi="Verdana" w:cs="Arial"/>
          <w:color w:val="1F497D"/>
          <w:w w:val="103"/>
          <w:sz w:val="20"/>
          <w:szCs w:val="20"/>
        </w:rPr>
      </w:pPr>
      <w:r w:rsidRPr="0036219C">
        <w:rPr>
          <w:rFonts w:ascii="Verdana" w:eastAsia="Arial" w:hAnsi="Verdana" w:cs="Arial"/>
          <w:color w:val="1F497D"/>
          <w:sz w:val="20"/>
          <w:szCs w:val="20"/>
        </w:rPr>
        <w:lastRenderedPageBreak/>
        <w:t>Наредна</w:t>
      </w:r>
      <w:r w:rsidRPr="0036219C">
        <w:rPr>
          <w:rFonts w:ascii="Verdana" w:eastAsia="Arial" w:hAnsi="Verdana" w:cs="Arial"/>
          <w:color w:val="1F497D"/>
          <w:spacing w:val="34"/>
          <w:sz w:val="20"/>
          <w:szCs w:val="20"/>
        </w:rPr>
        <w:t xml:space="preserve"> </w:t>
      </w:r>
      <w:r w:rsidRPr="0036219C">
        <w:rPr>
          <w:rFonts w:ascii="Verdana" w:eastAsia="Arial" w:hAnsi="Verdana" w:cs="Arial"/>
          <w:color w:val="1F497D"/>
          <w:sz w:val="20"/>
          <w:szCs w:val="20"/>
        </w:rPr>
        <w:t>табела</w:t>
      </w:r>
      <w:r w:rsidRPr="0036219C">
        <w:rPr>
          <w:rFonts w:ascii="Verdana" w:eastAsia="Arial" w:hAnsi="Verdana" w:cs="Arial"/>
          <w:color w:val="1F497D"/>
          <w:spacing w:val="28"/>
          <w:sz w:val="20"/>
          <w:szCs w:val="20"/>
        </w:rPr>
        <w:t xml:space="preserve"> </w:t>
      </w:r>
      <w:r w:rsidRPr="0036219C">
        <w:rPr>
          <w:rFonts w:ascii="Verdana" w:eastAsia="Arial" w:hAnsi="Verdana" w:cs="Arial"/>
          <w:color w:val="1F497D"/>
          <w:sz w:val="20"/>
          <w:szCs w:val="20"/>
        </w:rPr>
        <w:t>представља</w:t>
      </w:r>
      <w:r w:rsidRPr="0036219C">
        <w:rPr>
          <w:rFonts w:ascii="Verdana" w:eastAsia="Arial" w:hAnsi="Verdana" w:cs="Arial"/>
          <w:color w:val="1F497D"/>
          <w:spacing w:val="39"/>
          <w:sz w:val="20"/>
          <w:szCs w:val="20"/>
        </w:rPr>
        <w:t xml:space="preserve"> </w:t>
      </w:r>
      <w:r w:rsidRPr="0036219C">
        <w:rPr>
          <w:rFonts w:ascii="Verdana" w:eastAsia="Arial" w:hAnsi="Verdana" w:cs="Arial"/>
          <w:color w:val="1F497D"/>
          <w:sz w:val="20"/>
          <w:szCs w:val="20"/>
        </w:rPr>
        <w:t>анализу</w:t>
      </w:r>
      <w:r w:rsidRPr="0036219C">
        <w:rPr>
          <w:rFonts w:ascii="Verdana" w:eastAsia="Arial" w:hAnsi="Verdana" w:cs="Arial"/>
          <w:color w:val="1F497D"/>
          <w:spacing w:val="27"/>
          <w:sz w:val="20"/>
          <w:szCs w:val="20"/>
        </w:rPr>
        <w:t xml:space="preserve"> </w:t>
      </w:r>
      <w:r w:rsidRPr="0036219C">
        <w:rPr>
          <w:rFonts w:ascii="Verdana" w:eastAsia="Arial" w:hAnsi="Verdana" w:cs="Arial"/>
          <w:color w:val="1F497D"/>
          <w:sz w:val="20"/>
          <w:szCs w:val="20"/>
        </w:rPr>
        <w:t>финансијск</w:t>
      </w:r>
      <w:r w:rsidRPr="0036219C">
        <w:rPr>
          <w:rFonts w:ascii="Verdana" w:eastAsia="Arial" w:hAnsi="Verdana" w:cs="Arial"/>
          <w:color w:val="1F497D"/>
          <w:spacing w:val="3"/>
          <w:sz w:val="20"/>
          <w:szCs w:val="20"/>
        </w:rPr>
        <w:t>и</w:t>
      </w:r>
      <w:r w:rsidRPr="0036219C">
        <w:rPr>
          <w:rFonts w:ascii="Verdana" w:eastAsia="Arial" w:hAnsi="Verdana" w:cs="Arial"/>
          <w:color w:val="1F497D"/>
          <w:sz w:val="20"/>
          <w:szCs w:val="20"/>
        </w:rPr>
        <w:t>х</w:t>
      </w:r>
      <w:r w:rsidRPr="0036219C">
        <w:rPr>
          <w:rFonts w:ascii="Verdana" w:eastAsia="Arial" w:hAnsi="Verdana" w:cs="Arial"/>
          <w:color w:val="1F497D"/>
          <w:spacing w:val="39"/>
          <w:sz w:val="20"/>
          <w:szCs w:val="20"/>
        </w:rPr>
        <w:t xml:space="preserve"> </w:t>
      </w:r>
      <w:r w:rsidRPr="0036219C">
        <w:rPr>
          <w:rFonts w:ascii="Verdana" w:eastAsia="Arial" w:hAnsi="Verdana" w:cs="Arial"/>
          <w:color w:val="1F497D"/>
          <w:sz w:val="20"/>
          <w:szCs w:val="20"/>
        </w:rPr>
        <w:t>инст</w:t>
      </w:r>
      <w:r w:rsidRPr="0036219C">
        <w:rPr>
          <w:rFonts w:ascii="Verdana" w:eastAsia="Arial" w:hAnsi="Verdana" w:cs="Arial"/>
          <w:color w:val="1F497D"/>
          <w:spacing w:val="3"/>
          <w:sz w:val="20"/>
          <w:szCs w:val="20"/>
        </w:rPr>
        <w:t>р</w:t>
      </w:r>
      <w:r w:rsidRPr="0036219C">
        <w:rPr>
          <w:rFonts w:ascii="Verdana" w:eastAsia="Arial" w:hAnsi="Verdana" w:cs="Arial"/>
          <w:color w:val="1F497D"/>
          <w:spacing w:val="-4"/>
          <w:sz w:val="20"/>
          <w:szCs w:val="20"/>
        </w:rPr>
        <w:t>у</w:t>
      </w:r>
      <w:r w:rsidRPr="0036219C">
        <w:rPr>
          <w:rFonts w:ascii="Verdana" w:eastAsia="Arial" w:hAnsi="Verdana" w:cs="Arial"/>
          <w:color w:val="1F497D"/>
          <w:sz w:val="20"/>
          <w:szCs w:val="20"/>
        </w:rPr>
        <w:t>мената</w:t>
      </w:r>
      <w:r w:rsidRPr="0036219C">
        <w:rPr>
          <w:rFonts w:ascii="Verdana" w:eastAsia="Arial" w:hAnsi="Verdana" w:cs="Arial"/>
          <w:color w:val="1F497D"/>
          <w:spacing w:val="44"/>
          <w:sz w:val="20"/>
          <w:szCs w:val="20"/>
        </w:rPr>
        <w:t xml:space="preserve"> </w:t>
      </w:r>
      <w:r w:rsidRPr="0036219C">
        <w:rPr>
          <w:rFonts w:ascii="Verdana" w:eastAsia="Arial" w:hAnsi="Verdana" w:cs="Arial"/>
          <w:color w:val="1F497D"/>
          <w:sz w:val="20"/>
          <w:szCs w:val="20"/>
        </w:rPr>
        <w:t>који</w:t>
      </w:r>
      <w:r w:rsidRPr="0036219C">
        <w:rPr>
          <w:rFonts w:ascii="Verdana" w:eastAsia="Arial" w:hAnsi="Verdana" w:cs="Arial"/>
          <w:color w:val="1F497D"/>
          <w:spacing w:val="20"/>
          <w:sz w:val="20"/>
          <w:szCs w:val="20"/>
        </w:rPr>
        <w:t xml:space="preserve"> </w:t>
      </w:r>
      <w:r w:rsidRPr="0036219C">
        <w:rPr>
          <w:rFonts w:ascii="Verdana" w:eastAsia="Arial" w:hAnsi="Verdana" w:cs="Arial"/>
          <w:color w:val="1F497D"/>
          <w:spacing w:val="4"/>
          <w:sz w:val="20"/>
          <w:szCs w:val="20"/>
        </w:rPr>
        <w:t>с</w:t>
      </w:r>
      <w:r w:rsidRPr="0036219C">
        <w:rPr>
          <w:rFonts w:ascii="Verdana" w:eastAsia="Arial" w:hAnsi="Verdana" w:cs="Arial"/>
          <w:color w:val="1F497D"/>
          <w:sz w:val="20"/>
          <w:szCs w:val="20"/>
        </w:rPr>
        <w:t>у</w:t>
      </w:r>
      <w:r w:rsidRPr="0036219C">
        <w:rPr>
          <w:rFonts w:ascii="Verdana" w:eastAsia="Arial" w:hAnsi="Verdana" w:cs="Arial"/>
          <w:color w:val="1F497D"/>
          <w:spacing w:val="12"/>
          <w:sz w:val="20"/>
          <w:szCs w:val="20"/>
        </w:rPr>
        <w:t xml:space="preserve"> </w:t>
      </w:r>
      <w:r w:rsidRPr="0036219C">
        <w:rPr>
          <w:rFonts w:ascii="Verdana" w:eastAsia="Arial" w:hAnsi="Verdana" w:cs="Arial"/>
          <w:color w:val="1F497D"/>
          <w:sz w:val="20"/>
          <w:szCs w:val="20"/>
        </w:rPr>
        <w:t>вр</w:t>
      </w:r>
      <w:r w:rsidRPr="0036219C">
        <w:rPr>
          <w:rFonts w:ascii="Verdana" w:eastAsia="Arial" w:hAnsi="Verdana" w:cs="Arial"/>
          <w:color w:val="1F497D"/>
          <w:spacing w:val="3"/>
          <w:sz w:val="20"/>
          <w:szCs w:val="20"/>
        </w:rPr>
        <w:t>е</w:t>
      </w:r>
      <w:r w:rsidRPr="0036219C">
        <w:rPr>
          <w:rFonts w:ascii="Verdana" w:eastAsia="Arial" w:hAnsi="Verdana" w:cs="Arial"/>
          <w:color w:val="1F497D"/>
          <w:sz w:val="20"/>
          <w:szCs w:val="20"/>
        </w:rPr>
        <w:t>дновани</w:t>
      </w:r>
      <w:r w:rsidRPr="0036219C">
        <w:rPr>
          <w:rFonts w:ascii="Verdana" w:eastAsia="Arial" w:hAnsi="Verdana" w:cs="Arial"/>
          <w:color w:val="1F497D"/>
          <w:spacing w:val="39"/>
          <w:sz w:val="20"/>
          <w:szCs w:val="20"/>
        </w:rPr>
        <w:t xml:space="preserve"> </w:t>
      </w:r>
      <w:r w:rsidRPr="0036219C">
        <w:rPr>
          <w:rFonts w:ascii="Verdana" w:eastAsia="Arial" w:hAnsi="Verdana" w:cs="Arial"/>
          <w:color w:val="1F497D"/>
          <w:sz w:val="20"/>
          <w:szCs w:val="20"/>
        </w:rPr>
        <w:t>по</w:t>
      </w:r>
      <w:r w:rsidRPr="0036219C">
        <w:rPr>
          <w:rFonts w:ascii="Verdana" w:eastAsia="Arial" w:hAnsi="Verdana" w:cs="Arial"/>
          <w:color w:val="1F497D"/>
          <w:spacing w:val="30"/>
          <w:sz w:val="20"/>
          <w:szCs w:val="20"/>
        </w:rPr>
        <w:t xml:space="preserve"> </w:t>
      </w:r>
      <w:r w:rsidRPr="0036219C">
        <w:rPr>
          <w:rFonts w:ascii="Verdana" w:eastAsia="Arial" w:hAnsi="Verdana" w:cs="Arial"/>
          <w:color w:val="1F497D"/>
          <w:sz w:val="20"/>
          <w:szCs w:val="20"/>
        </w:rPr>
        <w:t>фер</w:t>
      </w:r>
      <w:r w:rsidRPr="0036219C">
        <w:rPr>
          <w:rFonts w:ascii="Verdana" w:eastAsia="Arial" w:hAnsi="Verdana" w:cs="Arial"/>
          <w:color w:val="1F497D"/>
          <w:spacing w:val="36"/>
          <w:sz w:val="20"/>
          <w:szCs w:val="20"/>
        </w:rPr>
        <w:t xml:space="preserve"> </w:t>
      </w:r>
      <w:r w:rsidRPr="0036219C">
        <w:rPr>
          <w:rFonts w:ascii="Verdana" w:eastAsia="Arial" w:hAnsi="Verdana" w:cs="Arial"/>
          <w:color w:val="1F497D"/>
          <w:sz w:val="20"/>
          <w:szCs w:val="20"/>
        </w:rPr>
        <w:t>вредности, груписаних у</w:t>
      </w:r>
      <w:r w:rsidRPr="0036219C">
        <w:rPr>
          <w:rFonts w:ascii="Verdana" w:eastAsia="Arial" w:hAnsi="Verdana" w:cs="Arial"/>
          <w:color w:val="1F497D"/>
          <w:spacing w:val="27"/>
          <w:sz w:val="20"/>
          <w:szCs w:val="20"/>
        </w:rPr>
        <w:t xml:space="preserve"> </w:t>
      </w:r>
      <w:r w:rsidRPr="0036219C">
        <w:rPr>
          <w:rFonts w:ascii="Verdana" w:eastAsia="Arial" w:hAnsi="Verdana" w:cs="Arial"/>
          <w:color w:val="1F497D"/>
          <w:sz w:val="20"/>
          <w:szCs w:val="20"/>
        </w:rPr>
        <w:t>нивое</w:t>
      </w:r>
      <w:r w:rsidRPr="0036219C">
        <w:rPr>
          <w:rFonts w:ascii="Verdana" w:eastAsia="Arial" w:hAnsi="Verdana" w:cs="Arial"/>
          <w:color w:val="1F497D"/>
          <w:spacing w:val="41"/>
          <w:sz w:val="20"/>
          <w:szCs w:val="20"/>
        </w:rPr>
        <w:t xml:space="preserve"> </w:t>
      </w:r>
      <w:r w:rsidRPr="0036219C">
        <w:rPr>
          <w:rFonts w:ascii="Verdana" w:eastAsia="Arial" w:hAnsi="Verdana" w:cs="Arial"/>
          <w:color w:val="1F497D"/>
          <w:sz w:val="20"/>
          <w:szCs w:val="20"/>
        </w:rPr>
        <w:t>од</w:t>
      </w:r>
      <w:r w:rsidRPr="0036219C">
        <w:rPr>
          <w:rFonts w:ascii="Verdana" w:eastAsia="Arial" w:hAnsi="Verdana" w:cs="Arial"/>
          <w:color w:val="1F497D"/>
          <w:spacing w:val="33"/>
          <w:sz w:val="20"/>
          <w:szCs w:val="20"/>
        </w:rPr>
        <w:t xml:space="preserve"> </w:t>
      </w:r>
      <w:r w:rsidRPr="0036219C">
        <w:rPr>
          <w:rFonts w:ascii="Verdana" w:eastAsia="Arial" w:hAnsi="Verdana" w:cs="Arial"/>
          <w:color w:val="1F497D"/>
          <w:sz w:val="20"/>
          <w:szCs w:val="20"/>
        </w:rPr>
        <w:t>1</w:t>
      </w:r>
      <w:r w:rsidRPr="0036219C">
        <w:rPr>
          <w:rFonts w:ascii="Verdana" w:eastAsia="Arial" w:hAnsi="Verdana" w:cs="Arial"/>
          <w:color w:val="1F497D"/>
          <w:spacing w:val="28"/>
          <w:sz w:val="20"/>
          <w:szCs w:val="20"/>
        </w:rPr>
        <w:t xml:space="preserve"> </w:t>
      </w:r>
      <w:r w:rsidRPr="0036219C">
        <w:rPr>
          <w:rFonts w:ascii="Verdana" w:eastAsia="Arial" w:hAnsi="Verdana" w:cs="Arial"/>
          <w:color w:val="1F497D"/>
          <w:sz w:val="20"/>
          <w:szCs w:val="20"/>
        </w:rPr>
        <w:t>до</w:t>
      </w:r>
      <w:r w:rsidRPr="0036219C">
        <w:rPr>
          <w:rFonts w:ascii="Verdana" w:eastAsia="Arial" w:hAnsi="Verdana" w:cs="Arial"/>
          <w:color w:val="1F497D"/>
          <w:spacing w:val="33"/>
          <w:sz w:val="20"/>
          <w:szCs w:val="20"/>
        </w:rPr>
        <w:t xml:space="preserve"> </w:t>
      </w:r>
      <w:r w:rsidRPr="0036219C">
        <w:rPr>
          <w:rFonts w:ascii="Verdana" w:eastAsia="Arial" w:hAnsi="Verdana" w:cs="Arial"/>
          <w:color w:val="1F497D"/>
          <w:sz w:val="20"/>
          <w:szCs w:val="20"/>
        </w:rPr>
        <w:t>3,</w:t>
      </w:r>
      <w:r w:rsidRPr="0036219C">
        <w:rPr>
          <w:rFonts w:ascii="Verdana" w:eastAsia="Arial" w:hAnsi="Verdana" w:cs="Arial"/>
          <w:color w:val="1F497D"/>
          <w:spacing w:val="30"/>
          <w:sz w:val="20"/>
          <w:szCs w:val="20"/>
        </w:rPr>
        <w:t xml:space="preserve"> </w:t>
      </w:r>
      <w:r w:rsidRPr="0036219C">
        <w:rPr>
          <w:rFonts w:ascii="Verdana" w:eastAsia="Arial" w:hAnsi="Verdana" w:cs="Arial"/>
          <w:color w:val="1F497D"/>
          <w:sz w:val="20"/>
          <w:szCs w:val="20"/>
        </w:rPr>
        <w:t>у</w:t>
      </w:r>
      <w:r w:rsidRPr="0036219C">
        <w:rPr>
          <w:rFonts w:ascii="Verdana" w:eastAsia="Arial" w:hAnsi="Verdana" w:cs="Arial"/>
          <w:color w:val="1F497D"/>
          <w:spacing w:val="24"/>
          <w:sz w:val="20"/>
          <w:szCs w:val="20"/>
        </w:rPr>
        <w:t xml:space="preserve"> </w:t>
      </w:r>
      <w:r w:rsidRPr="0036219C">
        <w:rPr>
          <w:rFonts w:ascii="Verdana" w:eastAsia="Arial" w:hAnsi="Verdana" w:cs="Arial"/>
          <w:color w:val="1F497D"/>
          <w:sz w:val="20"/>
          <w:szCs w:val="20"/>
        </w:rPr>
        <w:t>зависн</w:t>
      </w:r>
      <w:r w:rsidRPr="0036219C">
        <w:rPr>
          <w:rFonts w:ascii="Verdana" w:eastAsia="Arial" w:hAnsi="Verdana" w:cs="Arial"/>
          <w:color w:val="1F497D"/>
          <w:spacing w:val="2"/>
          <w:sz w:val="20"/>
          <w:szCs w:val="20"/>
        </w:rPr>
        <w:t>о</w:t>
      </w:r>
      <w:r w:rsidRPr="0036219C">
        <w:rPr>
          <w:rFonts w:ascii="Verdana" w:eastAsia="Arial" w:hAnsi="Verdana" w:cs="Arial"/>
          <w:color w:val="1F497D"/>
          <w:sz w:val="20"/>
          <w:szCs w:val="20"/>
        </w:rPr>
        <w:t>сти</w:t>
      </w:r>
      <w:r w:rsidRPr="0036219C">
        <w:rPr>
          <w:rFonts w:ascii="Verdana" w:eastAsia="Arial" w:hAnsi="Verdana" w:cs="Arial"/>
          <w:color w:val="1F497D"/>
          <w:spacing w:val="5"/>
          <w:sz w:val="20"/>
          <w:szCs w:val="20"/>
        </w:rPr>
        <w:t xml:space="preserve"> </w:t>
      </w:r>
      <w:r w:rsidRPr="0036219C">
        <w:rPr>
          <w:rFonts w:ascii="Verdana" w:eastAsia="Arial" w:hAnsi="Verdana" w:cs="Arial"/>
          <w:color w:val="1F497D"/>
          <w:sz w:val="20"/>
          <w:szCs w:val="20"/>
        </w:rPr>
        <w:t>од</w:t>
      </w:r>
      <w:r w:rsidRPr="0036219C">
        <w:rPr>
          <w:rFonts w:ascii="Verdana" w:eastAsia="Arial" w:hAnsi="Verdana" w:cs="Arial"/>
          <w:color w:val="1F497D"/>
          <w:spacing w:val="33"/>
          <w:sz w:val="20"/>
          <w:szCs w:val="20"/>
        </w:rPr>
        <w:t xml:space="preserve"> </w:t>
      </w:r>
      <w:r w:rsidRPr="0036219C">
        <w:rPr>
          <w:rFonts w:ascii="Verdana" w:eastAsia="Arial" w:hAnsi="Verdana" w:cs="Arial"/>
          <w:color w:val="1F497D"/>
          <w:sz w:val="20"/>
          <w:szCs w:val="20"/>
        </w:rPr>
        <w:t>степена</w:t>
      </w:r>
      <w:r w:rsidRPr="0036219C">
        <w:rPr>
          <w:rFonts w:ascii="Verdana" w:eastAsia="Arial" w:hAnsi="Verdana" w:cs="Arial"/>
          <w:color w:val="1F497D"/>
          <w:spacing w:val="45"/>
          <w:sz w:val="20"/>
          <w:szCs w:val="20"/>
        </w:rPr>
        <w:t xml:space="preserve"> </w:t>
      </w:r>
      <w:r w:rsidRPr="0036219C">
        <w:rPr>
          <w:rFonts w:ascii="Verdana" w:eastAsia="Arial" w:hAnsi="Verdana" w:cs="Arial"/>
          <w:color w:val="1F497D"/>
          <w:spacing w:val="-3"/>
          <w:w w:val="103"/>
          <w:sz w:val="20"/>
          <w:szCs w:val="20"/>
        </w:rPr>
        <w:t>м</w:t>
      </w:r>
      <w:r w:rsidRPr="0036219C">
        <w:rPr>
          <w:rFonts w:ascii="Verdana" w:eastAsia="Arial" w:hAnsi="Verdana" w:cs="Arial"/>
          <w:color w:val="1F497D"/>
          <w:w w:val="103"/>
          <w:sz w:val="20"/>
          <w:szCs w:val="20"/>
        </w:rPr>
        <w:t xml:space="preserve">огућности </w:t>
      </w:r>
      <w:r w:rsidRPr="0036219C">
        <w:rPr>
          <w:rFonts w:ascii="Verdana" w:eastAsia="Arial" w:hAnsi="Verdana" w:cs="Arial"/>
          <w:color w:val="1F497D"/>
          <w:sz w:val="20"/>
          <w:szCs w:val="20"/>
        </w:rPr>
        <w:t>пр</w:t>
      </w:r>
      <w:r w:rsidRPr="0036219C">
        <w:rPr>
          <w:rFonts w:ascii="Verdana" w:eastAsia="Arial" w:hAnsi="Verdana" w:cs="Arial"/>
          <w:color w:val="1F497D"/>
          <w:spacing w:val="3"/>
          <w:sz w:val="20"/>
          <w:szCs w:val="20"/>
        </w:rPr>
        <w:t>о</w:t>
      </w:r>
      <w:r w:rsidRPr="0036219C">
        <w:rPr>
          <w:rFonts w:ascii="Verdana" w:eastAsia="Arial" w:hAnsi="Verdana" w:cs="Arial"/>
          <w:color w:val="1F497D"/>
          <w:sz w:val="20"/>
          <w:szCs w:val="20"/>
        </w:rPr>
        <w:t>цене</w:t>
      </w:r>
      <w:r w:rsidRPr="0036219C">
        <w:rPr>
          <w:rFonts w:ascii="Verdana" w:eastAsia="Arial" w:hAnsi="Verdana" w:cs="Arial"/>
          <w:color w:val="1F497D"/>
          <w:spacing w:val="21"/>
          <w:sz w:val="20"/>
          <w:szCs w:val="20"/>
        </w:rPr>
        <w:t xml:space="preserve"> </w:t>
      </w:r>
      <w:r w:rsidRPr="0036219C">
        <w:rPr>
          <w:rFonts w:ascii="Verdana" w:eastAsia="Arial" w:hAnsi="Verdana" w:cs="Arial"/>
          <w:color w:val="1F497D"/>
          <w:sz w:val="20"/>
          <w:szCs w:val="20"/>
        </w:rPr>
        <w:t>фер</w:t>
      </w:r>
      <w:r w:rsidRPr="0036219C">
        <w:rPr>
          <w:rFonts w:ascii="Verdana" w:eastAsia="Arial" w:hAnsi="Verdana" w:cs="Arial"/>
          <w:color w:val="1F497D"/>
          <w:spacing w:val="11"/>
          <w:sz w:val="20"/>
          <w:szCs w:val="20"/>
        </w:rPr>
        <w:t xml:space="preserve"> </w:t>
      </w:r>
      <w:r w:rsidRPr="0036219C">
        <w:rPr>
          <w:rFonts w:ascii="Verdana" w:eastAsia="Arial" w:hAnsi="Verdana" w:cs="Arial"/>
          <w:color w:val="1F497D"/>
          <w:w w:val="103"/>
          <w:sz w:val="20"/>
          <w:szCs w:val="20"/>
        </w:rPr>
        <w:t>вредности.</w:t>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10065" w:type="dxa"/>
        <w:tblLook w:val="04A0" w:firstRow="1" w:lastRow="0" w:firstColumn="1" w:lastColumn="0" w:noHBand="0" w:noVBand="1"/>
      </w:tblPr>
      <w:tblGrid>
        <w:gridCol w:w="5652"/>
        <w:gridCol w:w="969"/>
        <w:gridCol w:w="1148"/>
        <w:gridCol w:w="1148"/>
        <w:gridCol w:w="1148"/>
      </w:tblGrid>
      <w:tr w:rsidR="00B51E7D" w:rsidRPr="00B51E7D" w:rsidTr="00B51E7D">
        <w:trPr>
          <w:cnfStyle w:val="100000000000" w:firstRow="1" w:lastRow="0" w:firstColumn="0" w:lastColumn="0" w:oddVBand="0" w:evenVBand="0" w:oddHBand="0" w:evenHBand="0" w:firstRowFirstColumn="0" w:firstRowLastColumn="0" w:lastRowFirstColumn="0" w:lastRowLastColumn="0"/>
          <w:trHeight w:val="324"/>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Финансијска средства</w:t>
            </w:r>
          </w:p>
        </w:tc>
        <w:tc>
          <w:tcPr>
            <w:tcW w:w="969" w:type="dxa"/>
            <w:vAlign w:val="center"/>
            <w:hideMark/>
          </w:tcPr>
          <w:p w:rsidR="00B51E7D" w:rsidRPr="00B51E7D" w:rsidRDefault="00B51E7D" w:rsidP="00B51E7D">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Ниво 1</w:t>
            </w:r>
          </w:p>
        </w:tc>
        <w:tc>
          <w:tcPr>
            <w:tcW w:w="1148" w:type="dxa"/>
            <w:vAlign w:val="center"/>
            <w:hideMark/>
          </w:tcPr>
          <w:p w:rsidR="00B51E7D" w:rsidRPr="00B51E7D" w:rsidRDefault="00B51E7D" w:rsidP="00B51E7D">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Ниво 2</w:t>
            </w:r>
          </w:p>
        </w:tc>
        <w:tc>
          <w:tcPr>
            <w:tcW w:w="1148" w:type="dxa"/>
            <w:vAlign w:val="center"/>
            <w:hideMark/>
          </w:tcPr>
          <w:p w:rsidR="00B51E7D" w:rsidRPr="00B51E7D" w:rsidRDefault="00B51E7D" w:rsidP="00B51E7D">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Ниво 3</w:t>
            </w:r>
          </w:p>
        </w:tc>
        <w:tc>
          <w:tcPr>
            <w:tcW w:w="1148" w:type="dxa"/>
            <w:vAlign w:val="center"/>
            <w:hideMark/>
          </w:tcPr>
          <w:p w:rsidR="00B51E7D" w:rsidRPr="00B51E7D" w:rsidRDefault="00B51E7D" w:rsidP="00B51E7D">
            <w:pPr>
              <w:spacing w:after="0"/>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Укупно</w:t>
            </w:r>
          </w:p>
        </w:tc>
      </w:tr>
      <w:tr w:rsidR="00B51E7D" w:rsidRPr="00B51E7D" w:rsidTr="00B51E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Д</w:t>
            </w:r>
            <w:r>
              <w:rPr>
                <w:rFonts w:ascii="Verdana" w:eastAsia="Times New Roman" w:hAnsi="Verdana"/>
                <w:b w:val="0"/>
                <w:color w:val="1F497D"/>
                <w:sz w:val="18"/>
                <w:szCs w:val="18"/>
                <w:lang w:val="sr-Cyrl-RS" w:eastAsia="sr-Latn-RS"/>
              </w:rPr>
              <w:t>у</w:t>
            </w:r>
            <w:r w:rsidRPr="00B51E7D">
              <w:rPr>
                <w:rFonts w:ascii="Verdana" w:eastAsia="Times New Roman" w:hAnsi="Verdana"/>
                <w:b w:val="0"/>
                <w:color w:val="1F497D"/>
                <w:sz w:val="18"/>
                <w:szCs w:val="18"/>
                <w:lang w:val="sr-Latn-RS" w:eastAsia="sr-Latn-RS"/>
              </w:rPr>
              <w:t xml:space="preserve">горочни финансијски пласмани </w:t>
            </w:r>
          </w:p>
        </w:tc>
        <w:tc>
          <w:tcPr>
            <w:tcW w:w="969"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253.260</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253.260</w:t>
            </w:r>
          </w:p>
        </w:tc>
      </w:tr>
      <w:tr w:rsidR="00B51E7D" w:rsidRPr="00B51E7D" w:rsidTr="00B51E7D">
        <w:trPr>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 xml:space="preserve">Потраживања </w:t>
            </w:r>
          </w:p>
        </w:tc>
        <w:tc>
          <w:tcPr>
            <w:tcW w:w="969"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1.088.125</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1.088.125</w:t>
            </w:r>
          </w:p>
        </w:tc>
      </w:tr>
      <w:tr w:rsidR="00B51E7D" w:rsidRPr="00B51E7D" w:rsidTr="00B51E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 xml:space="preserve">Краткорочни финансијски пласмани                        </w:t>
            </w:r>
          </w:p>
        </w:tc>
        <w:tc>
          <w:tcPr>
            <w:tcW w:w="969"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77.746</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1.907.485</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1.907.485</w:t>
            </w:r>
          </w:p>
        </w:tc>
      </w:tr>
      <w:tr w:rsidR="00B51E7D" w:rsidRPr="00B51E7D" w:rsidTr="00B51E7D">
        <w:trPr>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Готовина и готовински еквиваленти</w:t>
            </w:r>
          </w:p>
        </w:tc>
        <w:tc>
          <w:tcPr>
            <w:tcW w:w="969"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454.658</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r>
      <w:tr w:rsidR="00B51E7D" w:rsidRPr="00B51E7D" w:rsidTr="00B51E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 </w:t>
            </w:r>
          </w:p>
        </w:tc>
        <w:tc>
          <w:tcPr>
            <w:tcW w:w="969"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532.404</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3.248.870</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0</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3.248.870</w:t>
            </w:r>
          </w:p>
        </w:tc>
      </w:tr>
      <w:tr w:rsidR="00B51E7D" w:rsidRPr="00B51E7D" w:rsidTr="00B51E7D">
        <w:trPr>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Финансијске и обавезе по основу уговора о осигурању</w:t>
            </w:r>
          </w:p>
        </w:tc>
        <w:tc>
          <w:tcPr>
            <w:tcW w:w="969"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p>
        </w:tc>
      </w:tr>
      <w:tr w:rsidR="00B51E7D" w:rsidRPr="00B51E7D" w:rsidTr="00B51E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Краткорочне финансијске обавезе</w:t>
            </w:r>
          </w:p>
        </w:tc>
        <w:tc>
          <w:tcPr>
            <w:tcW w:w="969"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0</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r>
      <w:tr w:rsidR="00B51E7D" w:rsidRPr="00B51E7D" w:rsidTr="00B51E7D">
        <w:trPr>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 xml:space="preserve">Обавезе по основу штета и уговорених износа </w:t>
            </w:r>
          </w:p>
        </w:tc>
        <w:tc>
          <w:tcPr>
            <w:tcW w:w="969"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335.406</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335.406</w:t>
            </w:r>
          </w:p>
        </w:tc>
      </w:tr>
      <w:tr w:rsidR="00B51E7D" w:rsidRPr="00B51E7D" w:rsidTr="00B51E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Обавезе за премију, зараде и друге обавезе</w:t>
            </w:r>
          </w:p>
        </w:tc>
        <w:tc>
          <w:tcPr>
            <w:tcW w:w="969"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676.022</w:t>
            </w:r>
          </w:p>
        </w:tc>
        <w:tc>
          <w:tcPr>
            <w:tcW w:w="1148" w:type="dxa"/>
            <w:vAlign w:val="center"/>
            <w:hideMark/>
          </w:tcPr>
          <w:p w:rsidR="00B51E7D"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676.022</w:t>
            </w:r>
          </w:p>
        </w:tc>
      </w:tr>
      <w:tr w:rsidR="00B51E7D" w:rsidRPr="00B51E7D" w:rsidTr="00B51E7D">
        <w:trPr>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B51E7D" w:rsidRPr="00B51E7D" w:rsidRDefault="00B51E7D" w:rsidP="00B51E7D">
            <w:pPr>
              <w:spacing w:after="0"/>
              <w:rPr>
                <w:rFonts w:ascii="Verdana" w:eastAsia="Times New Roman" w:hAnsi="Verdana"/>
                <w:b w:val="0"/>
                <w:color w:val="1F497D"/>
                <w:sz w:val="18"/>
                <w:szCs w:val="18"/>
                <w:lang w:val="sr-Latn-RS" w:eastAsia="sr-Latn-RS"/>
              </w:rPr>
            </w:pPr>
            <w:r w:rsidRPr="00B51E7D">
              <w:rPr>
                <w:rFonts w:ascii="Verdana" w:eastAsia="Times New Roman" w:hAnsi="Verdana"/>
                <w:b w:val="0"/>
                <w:color w:val="1F497D"/>
                <w:sz w:val="18"/>
                <w:szCs w:val="18"/>
                <w:lang w:val="sr-Latn-RS" w:eastAsia="sr-Latn-RS"/>
              </w:rPr>
              <w:t> </w:t>
            </w:r>
          </w:p>
        </w:tc>
        <w:tc>
          <w:tcPr>
            <w:tcW w:w="969"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0</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1.011.428</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97D"/>
                <w:sz w:val="18"/>
                <w:szCs w:val="18"/>
                <w:lang w:val="sr-Latn-RS" w:eastAsia="sr-Latn-RS"/>
              </w:rPr>
            </w:pPr>
            <w:r w:rsidRPr="00B51E7D">
              <w:rPr>
                <w:rFonts w:ascii="Verdana" w:eastAsia="Times New Roman" w:hAnsi="Verdana"/>
                <w:bCs/>
                <w:color w:val="1F497D"/>
                <w:sz w:val="18"/>
                <w:szCs w:val="18"/>
                <w:lang w:val="sr-Latn-RS" w:eastAsia="sr-Latn-RS"/>
              </w:rPr>
              <w:t>1.011.428</w:t>
            </w:r>
          </w:p>
        </w:tc>
      </w:tr>
      <w:tr w:rsidR="00606EF7" w:rsidRPr="00B51E7D" w:rsidTr="00B51E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606EF7" w:rsidRPr="00B51E7D" w:rsidRDefault="00606EF7" w:rsidP="00B51E7D">
            <w:pPr>
              <w:spacing w:after="0"/>
              <w:rPr>
                <w:rFonts w:ascii="Verdana" w:eastAsia="Times New Roman" w:hAnsi="Verdana"/>
                <w:b w:val="0"/>
                <w:bCs w:val="0"/>
                <w:color w:val="1F497D"/>
                <w:sz w:val="18"/>
                <w:szCs w:val="18"/>
                <w:lang w:val="sr-Latn-RS" w:eastAsia="sr-Latn-RS"/>
              </w:rPr>
            </w:pPr>
            <w:r w:rsidRPr="00B51E7D">
              <w:rPr>
                <w:rFonts w:ascii="Verdana" w:eastAsia="Times New Roman" w:hAnsi="Verdana"/>
                <w:b w:val="0"/>
                <w:bCs w:val="0"/>
                <w:color w:val="1F497D"/>
                <w:sz w:val="18"/>
                <w:szCs w:val="18"/>
                <w:lang w:val="sr-Latn-RS" w:eastAsia="sr-Latn-RS"/>
              </w:rPr>
              <w:t>ЛИКВИДНОСТ  -  L</w:t>
            </w:r>
          </w:p>
        </w:tc>
        <w:tc>
          <w:tcPr>
            <w:tcW w:w="969" w:type="dxa"/>
            <w:vAlign w:val="center"/>
            <w:hideMark/>
          </w:tcPr>
          <w:p w:rsidR="00606EF7"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Latn-RS" w:eastAsia="sr-Latn-RS"/>
              </w:rPr>
            </w:pPr>
            <w:r>
              <w:rPr>
                <w:rFonts w:ascii="Verdana" w:eastAsia="Times New Roman" w:hAnsi="Verdana"/>
                <w:bCs/>
                <w:color w:val="1F497D"/>
                <w:sz w:val="18"/>
                <w:szCs w:val="18"/>
                <w:lang w:val="sr-Latn-RS" w:eastAsia="sr-Latn-RS"/>
              </w:rPr>
              <w:t>2019</w:t>
            </w:r>
          </w:p>
        </w:tc>
        <w:tc>
          <w:tcPr>
            <w:tcW w:w="1148" w:type="dxa"/>
            <w:vAlign w:val="center"/>
            <w:hideMark/>
          </w:tcPr>
          <w:p w:rsidR="00606EF7" w:rsidRPr="00B51E7D" w:rsidRDefault="00606EF7"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Cyrl-RS" w:eastAsia="sr-Latn-RS"/>
              </w:rPr>
            </w:pPr>
            <w:r w:rsidRPr="00B51E7D">
              <w:rPr>
                <w:rFonts w:ascii="Verdana" w:eastAsia="Times New Roman" w:hAnsi="Verdana"/>
                <w:bCs/>
                <w:color w:val="1F497D"/>
                <w:sz w:val="18"/>
                <w:szCs w:val="18"/>
                <w:lang w:val="sr-Latn-RS" w:eastAsia="sr-Latn-RS"/>
              </w:rPr>
              <w:t>20</w:t>
            </w:r>
            <w:r w:rsidR="00B51E7D">
              <w:rPr>
                <w:rFonts w:ascii="Verdana" w:eastAsia="Times New Roman" w:hAnsi="Verdana"/>
                <w:bCs/>
                <w:color w:val="1F497D"/>
                <w:sz w:val="18"/>
                <w:szCs w:val="18"/>
                <w:lang w:val="sr-Cyrl-RS" w:eastAsia="sr-Latn-RS"/>
              </w:rPr>
              <w:t>18</w:t>
            </w:r>
          </w:p>
        </w:tc>
        <w:tc>
          <w:tcPr>
            <w:tcW w:w="1148" w:type="dxa"/>
            <w:vAlign w:val="center"/>
            <w:hideMark/>
          </w:tcPr>
          <w:p w:rsidR="00606EF7" w:rsidRPr="00B51E7D" w:rsidRDefault="00606EF7"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Cyrl-RS" w:eastAsia="sr-Latn-RS"/>
              </w:rPr>
            </w:pPr>
            <w:r w:rsidRPr="00B51E7D">
              <w:rPr>
                <w:rFonts w:ascii="Verdana" w:eastAsia="Times New Roman" w:hAnsi="Verdana"/>
                <w:bCs/>
                <w:color w:val="1F497D"/>
                <w:sz w:val="18"/>
                <w:szCs w:val="18"/>
                <w:lang w:val="sr-Latn-RS" w:eastAsia="sr-Latn-RS"/>
              </w:rPr>
              <w:t>201</w:t>
            </w:r>
            <w:r w:rsidR="00B51E7D">
              <w:rPr>
                <w:rFonts w:ascii="Verdana" w:eastAsia="Times New Roman" w:hAnsi="Verdana"/>
                <w:bCs/>
                <w:color w:val="1F497D"/>
                <w:sz w:val="18"/>
                <w:szCs w:val="18"/>
                <w:lang w:val="sr-Cyrl-RS" w:eastAsia="sr-Latn-RS"/>
              </w:rPr>
              <w:t>7</w:t>
            </w:r>
          </w:p>
        </w:tc>
        <w:tc>
          <w:tcPr>
            <w:tcW w:w="1148" w:type="dxa"/>
            <w:vAlign w:val="center"/>
            <w:hideMark/>
          </w:tcPr>
          <w:p w:rsidR="00606EF7" w:rsidRPr="00B51E7D" w:rsidRDefault="00606EF7"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Cs/>
                <w:color w:val="1F497D"/>
                <w:sz w:val="18"/>
                <w:szCs w:val="18"/>
                <w:lang w:val="sr-Cyrl-RS" w:eastAsia="sr-Latn-RS"/>
              </w:rPr>
            </w:pPr>
            <w:r w:rsidRPr="00B51E7D">
              <w:rPr>
                <w:rFonts w:ascii="Verdana" w:eastAsia="Times New Roman" w:hAnsi="Verdana"/>
                <w:bCs/>
                <w:color w:val="1F497D"/>
                <w:sz w:val="18"/>
                <w:szCs w:val="18"/>
                <w:lang w:val="sr-Latn-RS" w:eastAsia="sr-Latn-RS"/>
              </w:rPr>
              <w:t>201</w:t>
            </w:r>
            <w:r w:rsidR="00B51E7D">
              <w:rPr>
                <w:rFonts w:ascii="Verdana" w:eastAsia="Times New Roman" w:hAnsi="Verdana"/>
                <w:bCs/>
                <w:color w:val="1F497D"/>
                <w:sz w:val="18"/>
                <w:szCs w:val="18"/>
                <w:lang w:val="sr-Cyrl-RS" w:eastAsia="sr-Latn-RS"/>
              </w:rPr>
              <w:t>6</w:t>
            </w:r>
          </w:p>
        </w:tc>
      </w:tr>
      <w:tr w:rsidR="00606EF7" w:rsidRPr="00B51E7D" w:rsidTr="00B51E7D">
        <w:trPr>
          <w:trHeight w:val="198"/>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606EF7" w:rsidRPr="00B51E7D" w:rsidRDefault="00606EF7" w:rsidP="00B51E7D">
            <w:pPr>
              <w:spacing w:after="0"/>
              <w:rPr>
                <w:rFonts w:ascii="Verdana" w:eastAsia="Times New Roman" w:hAnsi="Verdana"/>
                <w:b w:val="0"/>
                <w:bCs w:val="0"/>
                <w:i/>
                <w:iCs/>
                <w:color w:val="1F497D"/>
                <w:sz w:val="18"/>
                <w:szCs w:val="18"/>
                <w:lang w:val="sr-Latn-RS" w:eastAsia="sr-Latn-RS"/>
              </w:rPr>
            </w:pPr>
            <w:r w:rsidRPr="00B51E7D">
              <w:rPr>
                <w:rFonts w:ascii="Verdana" w:eastAsia="Times New Roman" w:hAnsi="Verdana"/>
                <w:b w:val="0"/>
                <w:bCs w:val="0"/>
                <w:i/>
                <w:iCs/>
                <w:color w:val="1F497D"/>
                <w:sz w:val="18"/>
                <w:szCs w:val="18"/>
                <w:lang w:val="sr-Latn-RS" w:eastAsia="sr-Latn-RS"/>
              </w:rPr>
              <w:t>L1: "Готовина и готовински еквиваленти / Кратк. обавезе"</w:t>
            </w:r>
          </w:p>
        </w:tc>
        <w:tc>
          <w:tcPr>
            <w:tcW w:w="969" w:type="dxa"/>
            <w:vAlign w:val="center"/>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2,41</w:t>
            </w:r>
          </w:p>
        </w:tc>
        <w:tc>
          <w:tcPr>
            <w:tcW w:w="1148" w:type="dxa"/>
            <w:vAlign w:val="center"/>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3,07</w:t>
            </w:r>
          </w:p>
        </w:tc>
        <w:tc>
          <w:tcPr>
            <w:tcW w:w="1148" w:type="dxa"/>
            <w:vAlign w:val="center"/>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Latn-RS" w:eastAsia="sr-Latn-RS"/>
              </w:rPr>
            </w:pPr>
            <w:r>
              <w:rPr>
                <w:rFonts w:ascii="Verdana" w:eastAsia="Times New Roman" w:hAnsi="Verdana"/>
                <w:i/>
                <w:iCs/>
                <w:color w:val="1F497D"/>
                <w:sz w:val="18"/>
                <w:szCs w:val="18"/>
                <w:lang w:val="sr-Cyrl-RS" w:eastAsia="sr-Latn-RS"/>
              </w:rPr>
              <w:t>3,18</w:t>
            </w:r>
          </w:p>
        </w:tc>
        <w:tc>
          <w:tcPr>
            <w:tcW w:w="1148" w:type="dxa"/>
            <w:vAlign w:val="center"/>
            <w:hideMark/>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3,18</w:t>
            </w:r>
          </w:p>
        </w:tc>
      </w:tr>
      <w:tr w:rsidR="00606EF7" w:rsidRPr="00B51E7D" w:rsidTr="00B51E7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606EF7" w:rsidRPr="00B51E7D" w:rsidRDefault="00606EF7" w:rsidP="00B51E7D">
            <w:pPr>
              <w:spacing w:after="0"/>
              <w:rPr>
                <w:rFonts w:ascii="Verdana" w:eastAsia="Times New Roman" w:hAnsi="Verdana"/>
                <w:b w:val="0"/>
                <w:bCs w:val="0"/>
                <w:i/>
                <w:iCs/>
                <w:color w:val="1F497D"/>
                <w:sz w:val="18"/>
                <w:szCs w:val="18"/>
                <w:lang w:val="sr-Latn-RS" w:eastAsia="sr-Latn-RS"/>
              </w:rPr>
            </w:pPr>
            <w:r w:rsidRPr="00B51E7D">
              <w:rPr>
                <w:rFonts w:ascii="Verdana" w:eastAsia="Times New Roman" w:hAnsi="Verdana"/>
                <w:b w:val="0"/>
                <w:bCs w:val="0"/>
                <w:i/>
                <w:iCs/>
                <w:color w:val="1F497D"/>
                <w:sz w:val="18"/>
                <w:szCs w:val="18"/>
                <w:lang w:val="sr-Latn-RS" w:eastAsia="sr-Latn-RS"/>
              </w:rPr>
              <w:t>L2: Рацио ликвидности I степена (рацио новчане ликвидности (или ригорозни рацио) ):  [ликвидна средства] / [кратк. обавезе + део ПВР (остала ПВР + резер. штете]</w:t>
            </w:r>
          </w:p>
        </w:tc>
        <w:tc>
          <w:tcPr>
            <w:tcW w:w="969" w:type="dxa"/>
            <w:vAlign w:val="center"/>
          </w:tcPr>
          <w:p w:rsidR="00606EF7"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3,49</w:t>
            </w:r>
          </w:p>
        </w:tc>
        <w:tc>
          <w:tcPr>
            <w:tcW w:w="1148" w:type="dxa"/>
            <w:vAlign w:val="center"/>
          </w:tcPr>
          <w:p w:rsidR="00606EF7"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4,19</w:t>
            </w:r>
          </w:p>
        </w:tc>
        <w:tc>
          <w:tcPr>
            <w:tcW w:w="1148" w:type="dxa"/>
            <w:vAlign w:val="center"/>
          </w:tcPr>
          <w:p w:rsidR="00606EF7"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4,16</w:t>
            </w:r>
          </w:p>
        </w:tc>
        <w:tc>
          <w:tcPr>
            <w:tcW w:w="1148" w:type="dxa"/>
            <w:vAlign w:val="center"/>
            <w:hideMark/>
          </w:tcPr>
          <w:p w:rsidR="00606EF7" w:rsidRPr="00B51E7D" w:rsidRDefault="00B51E7D" w:rsidP="00B51E7D">
            <w:pPr>
              <w:spacing w:after="0"/>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i/>
                <w:iCs/>
                <w:color w:val="1F497D"/>
                <w:sz w:val="18"/>
                <w:szCs w:val="18"/>
                <w:lang w:val="sr-Latn-RS" w:eastAsia="sr-Latn-RS"/>
              </w:rPr>
            </w:pPr>
            <w:r>
              <w:rPr>
                <w:rFonts w:ascii="Verdana" w:eastAsia="Times New Roman" w:hAnsi="Verdana"/>
                <w:i/>
                <w:iCs/>
                <w:color w:val="1F497D"/>
                <w:sz w:val="18"/>
                <w:szCs w:val="18"/>
                <w:lang w:val="sr-Latn-RS" w:eastAsia="sr-Latn-RS"/>
              </w:rPr>
              <w:t>4,12</w:t>
            </w:r>
          </w:p>
        </w:tc>
      </w:tr>
      <w:tr w:rsidR="00606EF7" w:rsidRPr="00B51E7D" w:rsidTr="00B51E7D">
        <w:trPr>
          <w:trHeight w:val="694"/>
        </w:trPr>
        <w:tc>
          <w:tcPr>
            <w:cnfStyle w:val="001000000000" w:firstRow="0" w:lastRow="0" w:firstColumn="1" w:lastColumn="0" w:oddVBand="0" w:evenVBand="0" w:oddHBand="0" w:evenHBand="0" w:firstRowFirstColumn="0" w:firstRowLastColumn="0" w:lastRowFirstColumn="0" w:lastRowLastColumn="0"/>
            <w:tcW w:w="5652" w:type="dxa"/>
            <w:vAlign w:val="center"/>
            <w:hideMark/>
          </w:tcPr>
          <w:p w:rsidR="00606EF7" w:rsidRPr="00B51E7D" w:rsidRDefault="00606EF7" w:rsidP="00B51E7D">
            <w:pPr>
              <w:spacing w:after="0"/>
              <w:rPr>
                <w:rFonts w:ascii="Verdana" w:eastAsia="Times New Roman" w:hAnsi="Verdana"/>
                <w:b w:val="0"/>
                <w:bCs w:val="0"/>
                <w:i/>
                <w:iCs/>
                <w:color w:val="1F497D"/>
                <w:sz w:val="18"/>
                <w:szCs w:val="18"/>
                <w:lang w:val="sr-Latn-RS" w:eastAsia="sr-Latn-RS"/>
              </w:rPr>
            </w:pPr>
            <w:r w:rsidRPr="00B51E7D">
              <w:rPr>
                <w:rFonts w:ascii="Verdana" w:eastAsia="Times New Roman" w:hAnsi="Verdana"/>
                <w:b w:val="0"/>
                <w:bCs w:val="0"/>
                <w:i/>
                <w:iCs/>
                <w:color w:val="1F497D"/>
                <w:sz w:val="18"/>
                <w:szCs w:val="18"/>
                <w:lang w:val="sr-Latn-RS" w:eastAsia="sr-Latn-RS"/>
              </w:rPr>
              <w:t>L2(A): Рацио ликвидности I степена (рацио новчане ликвидности (или ригорозни рацио) ):  [ликвидна средства] / [кратк. обавезе + ук.ПВР]</w:t>
            </w:r>
          </w:p>
        </w:tc>
        <w:tc>
          <w:tcPr>
            <w:tcW w:w="969" w:type="dxa"/>
            <w:vAlign w:val="center"/>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1,35</w:t>
            </w:r>
          </w:p>
        </w:tc>
        <w:tc>
          <w:tcPr>
            <w:tcW w:w="1148" w:type="dxa"/>
            <w:vAlign w:val="center"/>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1,49</w:t>
            </w:r>
          </w:p>
        </w:tc>
        <w:tc>
          <w:tcPr>
            <w:tcW w:w="1148" w:type="dxa"/>
            <w:vAlign w:val="center"/>
          </w:tcPr>
          <w:p w:rsidR="00606EF7"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1,45</w:t>
            </w:r>
          </w:p>
        </w:tc>
        <w:tc>
          <w:tcPr>
            <w:tcW w:w="1148" w:type="dxa"/>
            <w:vAlign w:val="center"/>
            <w:hideMark/>
          </w:tcPr>
          <w:p w:rsidR="00B51E7D" w:rsidRPr="00B51E7D" w:rsidRDefault="00B51E7D" w:rsidP="00B51E7D">
            <w:pPr>
              <w:spacing w:after="0"/>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i/>
                <w:iCs/>
                <w:color w:val="1F497D"/>
                <w:sz w:val="18"/>
                <w:szCs w:val="18"/>
                <w:lang w:val="sr-Cyrl-RS" w:eastAsia="sr-Latn-RS"/>
              </w:rPr>
            </w:pPr>
            <w:r>
              <w:rPr>
                <w:rFonts w:ascii="Verdana" w:eastAsia="Times New Roman" w:hAnsi="Verdana"/>
                <w:i/>
                <w:iCs/>
                <w:color w:val="1F497D"/>
                <w:sz w:val="18"/>
                <w:szCs w:val="18"/>
                <w:lang w:val="sr-Cyrl-RS" w:eastAsia="sr-Latn-RS"/>
              </w:rPr>
              <w:t>1,52</w:t>
            </w:r>
          </w:p>
        </w:tc>
      </w:tr>
    </w:tbl>
    <w:p w:rsidR="00606EF7" w:rsidRPr="000035EB" w:rsidRDefault="00606EF7" w:rsidP="000035EB">
      <w:pPr>
        <w:spacing w:before="240"/>
        <w:rPr>
          <w:rFonts w:ascii="Verdana" w:eastAsia="Times New Roman" w:hAnsi="Verdana"/>
          <w:b/>
          <w:iCs/>
          <w:noProof/>
          <w:color w:val="1F4E79" w:themeColor="accent1" w:themeShade="80"/>
          <w:spacing w:val="15"/>
          <w:sz w:val="20"/>
          <w:szCs w:val="20"/>
          <w:lang w:val="sr-Cyrl-RS"/>
        </w:rPr>
      </w:pPr>
      <w:r w:rsidRPr="000035EB">
        <w:rPr>
          <w:rFonts w:ascii="Verdana" w:eastAsia="Times New Roman" w:hAnsi="Verdana"/>
          <w:b/>
          <w:iCs/>
          <w:noProof/>
          <w:color w:val="1F4E79" w:themeColor="accent1" w:themeShade="80"/>
          <w:spacing w:val="15"/>
          <w:sz w:val="20"/>
          <w:szCs w:val="20"/>
          <w:lang w:val="sr-Cyrl-RS"/>
        </w:rPr>
        <w:t>Идентификовани ризици:</w:t>
      </w:r>
    </w:p>
    <w:p w:rsidR="00606EF7" w:rsidRPr="00235C40" w:rsidRDefault="00606EF7" w:rsidP="000035EB">
      <w:pPr>
        <w:spacing w:line="245" w:lineRule="auto"/>
        <w:ind w:right="62"/>
        <w:jc w:val="both"/>
        <w:rPr>
          <w:rFonts w:ascii="Verdana" w:eastAsia="Arial" w:hAnsi="Verdana" w:cs="Arial"/>
          <w:color w:val="1F4E79" w:themeColor="accent1" w:themeShade="80"/>
          <w:sz w:val="20"/>
          <w:szCs w:val="20"/>
        </w:rPr>
      </w:pPr>
      <w:r w:rsidRPr="00235C40">
        <w:rPr>
          <w:rFonts w:ascii="Verdana" w:eastAsia="Arial" w:hAnsi="Verdana" w:cs="Arial"/>
          <w:color w:val="1F4E79" w:themeColor="accent1" w:themeShade="80"/>
          <w:sz w:val="20"/>
          <w:szCs w:val="20"/>
        </w:rPr>
        <w:t xml:space="preserve">Друштво је идентификовало ризике рочне неусклађености имовине и извора у делу рочности </w:t>
      </w:r>
      <w:r w:rsidR="00235C40" w:rsidRPr="00235C40">
        <w:rPr>
          <w:rFonts w:ascii="Verdana" w:eastAsia="Arial" w:hAnsi="Verdana" w:cs="Arial"/>
          <w:color w:val="1F4E79" w:themeColor="accent1" w:themeShade="80"/>
          <w:sz w:val="20"/>
          <w:szCs w:val="20"/>
          <w:lang w:val="sr-Cyrl-RS"/>
        </w:rPr>
        <w:t xml:space="preserve">од 3 месеца до 12 месеци и у делу рочности </w:t>
      </w:r>
      <w:r w:rsidRPr="00235C40">
        <w:rPr>
          <w:rFonts w:ascii="Verdana" w:eastAsia="Arial" w:hAnsi="Verdana" w:cs="Arial"/>
          <w:color w:val="1F4E79" w:themeColor="accent1" w:themeShade="80"/>
          <w:sz w:val="20"/>
          <w:szCs w:val="20"/>
        </w:rPr>
        <w:t xml:space="preserve">преко 5 год. Друштво је вршило већа краткорочна улагања са роковима </w:t>
      </w:r>
      <w:r w:rsidR="00235C40" w:rsidRPr="00235C40">
        <w:rPr>
          <w:rFonts w:ascii="Verdana" w:eastAsia="Arial" w:hAnsi="Verdana" w:cs="Arial"/>
          <w:color w:val="1F4E79" w:themeColor="accent1" w:themeShade="80"/>
          <w:sz w:val="20"/>
          <w:szCs w:val="20"/>
          <w:lang w:val="sr-Cyrl-RS"/>
        </w:rPr>
        <w:t>до 1 год</w:t>
      </w:r>
      <w:r w:rsidRPr="00235C40">
        <w:rPr>
          <w:rFonts w:ascii="Verdana" w:eastAsia="Arial" w:hAnsi="Verdana" w:cs="Arial"/>
          <w:color w:val="1F4E79" w:themeColor="accent1" w:themeShade="80"/>
          <w:sz w:val="20"/>
          <w:szCs w:val="20"/>
        </w:rPr>
        <w:t xml:space="preserve">. Друштво је због негативног тренда пада цена хартија од вредности повећало инвестирање у караткорочне депозите и готовину </w:t>
      </w:r>
      <w:r w:rsidR="00A32E59" w:rsidRPr="00235C40">
        <w:rPr>
          <w:rFonts w:ascii="Verdana" w:eastAsia="Arial" w:hAnsi="Verdana" w:cs="Arial"/>
          <w:color w:val="1F4E79" w:themeColor="accent1" w:themeShade="80"/>
          <w:sz w:val="20"/>
          <w:szCs w:val="20"/>
        </w:rPr>
        <w:t>због остваривања већих приноса.</w:t>
      </w:r>
    </w:p>
    <w:tbl>
      <w:tblPr>
        <w:tblStyle w:val="GridTable4-Accent1"/>
        <w:tblW w:w="9721" w:type="dxa"/>
        <w:tblLook w:val="04A0" w:firstRow="1" w:lastRow="0" w:firstColumn="1" w:lastColumn="0" w:noHBand="0" w:noVBand="1"/>
      </w:tblPr>
      <w:tblGrid>
        <w:gridCol w:w="2376"/>
        <w:gridCol w:w="7345"/>
      </w:tblGrid>
      <w:tr w:rsidR="00606EF7" w:rsidRPr="00235C40" w:rsidTr="000035EB">
        <w:trPr>
          <w:cnfStyle w:val="100000000000" w:firstRow="1" w:lastRow="0"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376" w:type="dxa"/>
            <w:vAlign w:val="center"/>
          </w:tcPr>
          <w:p w:rsidR="00606EF7" w:rsidRPr="000035EB" w:rsidRDefault="000035EB" w:rsidP="000035EB">
            <w:pPr>
              <w:spacing w:after="0"/>
              <w:rPr>
                <w:rFonts w:ascii="Verdana" w:eastAsia="Times New Roman" w:hAnsi="Verdana" w:cs="Tahoma"/>
                <w:bCs w:val="0"/>
                <w:noProof/>
                <w:sz w:val="20"/>
                <w:szCs w:val="20"/>
                <w:lang w:val="sr-Cyrl-RS"/>
              </w:rPr>
            </w:pPr>
            <w:r w:rsidRPr="000035EB">
              <w:rPr>
                <w:rFonts w:ascii="Verdana" w:eastAsia="Times New Roman" w:hAnsi="Verdana" w:cs="Tahoma"/>
                <w:bCs w:val="0"/>
                <w:noProof/>
                <w:sz w:val="20"/>
                <w:szCs w:val="20"/>
                <w:lang w:val="sr-Cyrl-RS"/>
              </w:rPr>
              <w:t>М</w:t>
            </w:r>
            <w:r w:rsidR="00606EF7" w:rsidRPr="000035EB">
              <w:rPr>
                <w:rFonts w:ascii="Verdana" w:eastAsia="Times New Roman" w:hAnsi="Verdana" w:cs="Tahoma"/>
                <w:bCs w:val="0"/>
                <w:noProof/>
                <w:sz w:val="20"/>
                <w:szCs w:val="20"/>
                <w:lang w:val="sr-Cyrl-RS"/>
              </w:rPr>
              <w:t>ере</w:t>
            </w:r>
          </w:p>
        </w:tc>
        <w:tc>
          <w:tcPr>
            <w:tcW w:w="7345" w:type="dxa"/>
            <w:vAlign w:val="center"/>
          </w:tcPr>
          <w:p w:rsidR="00606EF7" w:rsidRPr="000035EB" w:rsidRDefault="00606EF7" w:rsidP="000035EB">
            <w:pPr>
              <w:spacing w:after="0"/>
              <w:cnfStyle w:val="100000000000" w:firstRow="1" w:lastRow="0" w:firstColumn="0" w:lastColumn="0" w:oddVBand="0" w:evenVBand="0" w:oddHBand="0" w:evenHBand="0" w:firstRowFirstColumn="0" w:firstRowLastColumn="0" w:lastRowFirstColumn="0" w:lastRowLastColumn="0"/>
              <w:rPr>
                <w:rFonts w:ascii="Verdana" w:eastAsia="Times New Roman" w:hAnsi="Verdana" w:cs="Tahoma"/>
                <w:bCs w:val="0"/>
                <w:noProof/>
                <w:sz w:val="20"/>
                <w:szCs w:val="20"/>
                <w:lang w:val="sr-Cyrl-RS"/>
              </w:rPr>
            </w:pPr>
            <w:r w:rsidRPr="000035EB">
              <w:rPr>
                <w:rFonts w:ascii="Verdana" w:eastAsia="Times New Roman" w:hAnsi="Verdana" w:cs="Tahoma"/>
                <w:bCs w:val="0"/>
                <w:noProof/>
                <w:sz w:val="20"/>
                <w:szCs w:val="20"/>
                <w:lang w:val="sr-Cyrl-RS"/>
              </w:rPr>
              <w:t>Напомене</w:t>
            </w:r>
          </w:p>
        </w:tc>
      </w:tr>
      <w:tr w:rsidR="00235C40" w:rsidRPr="00235C40" w:rsidTr="000035EB">
        <w:trPr>
          <w:cnfStyle w:val="000000100000" w:firstRow="0" w:lastRow="0" w:firstColumn="0" w:lastColumn="0" w:oddVBand="0" w:evenVBand="0" w:oddHBand="1" w:evenHBand="0" w:firstRowFirstColumn="0" w:firstRowLastColumn="0" w:lastRowFirstColumn="0" w:lastRowLastColumn="0"/>
          <w:trHeight w:val="2230"/>
        </w:trPr>
        <w:tc>
          <w:tcPr>
            <w:cnfStyle w:val="001000000000" w:firstRow="0" w:lastRow="0" w:firstColumn="1" w:lastColumn="0" w:oddVBand="0" w:evenVBand="0" w:oddHBand="0" w:evenHBand="0" w:firstRowFirstColumn="0" w:firstRowLastColumn="0" w:lastRowFirstColumn="0" w:lastRowLastColumn="0"/>
            <w:tcW w:w="2376" w:type="dxa"/>
            <w:vAlign w:val="center"/>
          </w:tcPr>
          <w:p w:rsidR="00606EF7" w:rsidRPr="00235C40" w:rsidRDefault="00235C40" w:rsidP="000035EB">
            <w:pPr>
              <w:spacing w:after="0"/>
              <w:rPr>
                <w:rFonts w:ascii="Verdana" w:eastAsia="Times New Roman" w:hAnsi="Verdana" w:cs="Tahoma"/>
                <w:b w:val="0"/>
                <w:bCs w:val="0"/>
                <w:noProof/>
                <w:color w:val="1F4E79" w:themeColor="accent1" w:themeShade="80"/>
                <w:sz w:val="20"/>
                <w:szCs w:val="20"/>
                <w:lang w:val="sr-Cyrl-RS"/>
              </w:rPr>
            </w:pPr>
            <w:r w:rsidRPr="00235C40">
              <w:rPr>
                <w:rFonts w:ascii="Verdana" w:eastAsia="Times New Roman" w:hAnsi="Verdana" w:cs="Tahoma"/>
                <w:b w:val="0"/>
                <w:bCs w:val="0"/>
                <w:noProof/>
                <w:color w:val="1F4E79" w:themeColor="accent1" w:themeShade="80"/>
                <w:sz w:val="20"/>
                <w:szCs w:val="20"/>
                <w:lang w:val="sr-Cyrl-RS"/>
              </w:rPr>
              <w:t>Прихватање</w:t>
            </w:r>
            <w:r w:rsidR="000035EB">
              <w:rPr>
                <w:rFonts w:ascii="Verdana" w:eastAsia="Times New Roman" w:hAnsi="Verdana" w:cs="Tahoma"/>
                <w:b w:val="0"/>
                <w:bCs w:val="0"/>
                <w:noProof/>
                <w:color w:val="1F4E79" w:themeColor="accent1" w:themeShade="80"/>
                <w:sz w:val="20"/>
                <w:szCs w:val="20"/>
                <w:lang w:val="sr-Cyrl-RS"/>
              </w:rPr>
              <w:t xml:space="preserve"> ризика</w:t>
            </w:r>
          </w:p>
        </w:tc>
        <w:tc>
          <w:tcPr>
            <w:tcW w:w="7345" w:type="dxa"/>
            <w:vAlign w:val="center"/>
          </w:tcPr>
          <w:p w:rsidR="00606EF7" w:rsidRPr="00235C40" w:rsidRDefault="00235C40" w:rsidP="004501B2">
            <w:pPr>
              <w:pStyle w:val="ListParagraph"/>
              <w:numPr>
                <w:ilvl w:val="0"/>
                <w:numId w:val="29"/>
              </w:num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Verdana" w:hAnsi="Verdana"/>
                <w:color w:val="1F4E79" w:themeColor="accent1" w:themeShade="80"/>
                <w:sz w:val="20"/>
                <w:szCs w:val="20"/>
                <w:lang w:val="sr-Cyrl-RS"/>
              </w:rPr>
            </w:pPr>
            <w:r w:rsidRPr="00235C40">
              <w:rPr>
                <w:rFonts w:ascii="Verdana" w:hAnsi="Verdana"/>
                <w:color w:val="1F4E79" w:themeColor="accent1" w:themeShade="80"/>
                <w:sz w:val="20"/>
                <w:szCs w:val="20"/>
                <w:lang w:val="sr-Cyrl-RS"/>
              </w:rPr>
              <w:t>Друштво настоји да рочно</w:t>
            </w:r>
            <w:r w:rsidR="00606EF7" w:rsidRPr="00235C40">
              <w:rPr>
                <w:rFonts w:ascii="Verdana" w:hAnsi="Verdana"/>
                <w:color w:val="1F4E79" w:themeColor="accent1" w:themeShade="80"/>
                <w:sz w:val="20"/>
                <w:szCs w:val="20"/>
                <w:lang w:val="sr-Cyrl-RS"/>
              </w:rPr>
              <w:t xml:space="preserve"> усклади средства и изворе средстава, на начин да имовина која одговара по доспећима обавезама које проистичу из пословања. </w:t>
            </w:r>
          </w:p>
          <w:p w:rsidR="00606EF7" w:rsidRPr="00235C40" w:rsidRDefault="00606EF7" w:rsidP="004501B2">
            <w:pPr>
              <w:pStyle w:val="ListParagraph"/>
              <w:numPr>
                <w:ilvl w:val="0"/>
                <w:numId w:val="29"/>
              </w:numPr>
              <w:spacing w:after="0" w:line="240" w:lineRule="auto"/>
              <w:cnfStyle w:val="000000100000" w:firstRow="0" w:lastRow="0" w:firstColumn="0" w:lastColumn="0" w:oddVBand="0" w:evenVBand="0" w:oddHBand="1" w:evenHBand="0" w:firstRowFirstColumn="0" w:firstRowLastColumn="0" w:lastRowFirstColumn="0" w:lastRowLastColumn="0"/>
              <w:rPr>
                <w:rFonts w:ascii="Verdana" w:eastAsia="Times New Roman" w:hAnsi="Verdana" w:cs="Tahoma"/>
                <w:noProof/>
                <w:color w:val="1F4E79" w:themeColor="accent1" w:themeShade="80"/>
                <w:sz w:val="20"/>
                <w:szCs w:val="20"/>
                <w:lang w:val="sr-Cyrl-RS"/>
              </w:rPr>
            </w:pPr>
            <w:r w:rsidRPr="00235C40">
              <w:rPr>
                <w:rFonts w:ascii="Verdana" w:hAnsi="Verdana"/>
                <w:color w:val="1F4E79" w:themeColor="accent1" w:themeShade="80"/>
                <w:sz w:val="20"/>
                <w:szCs w:val="20"/>
                <w:lang w:val="sr-Cyrl-RS"/>
              </w:rPr>
              <w:t>АЛМ анализа се врши на кварталној основи сагледавањем будућих прилива и одлива. Анализа се спроводи пројектовањем свих будућих обавеза и будућих прилива. Анализирају се геп-ови и, у случају да постоје реалне опасности од неиспуњења обавеза, предлажу се мере које ће овај ризик свести на разумну меру</w:t>
            </w:r>
          </w:p>
        </w:tc>
      </w:tr>
    </w:tbl>
    <w:p w:rsidR="00606EF7" w:rsidRPr="000035EB" w:rsidRDefault="00235C40" w:rsidP="000035EB">
      <w:pPr>
        <w:spacing w:before="240"/>
        <w:rPr>
          <w:rFonts w:ascii="Verdana" w:eastAsia="Times New Roman" w:hAnsi="Verdana"/>
          <w:iCs/>
          <w:noProof/>
          <w:color w:val="1F4E79" w:themeColor="accent1" w:themeShade="80"/>
          <w:spacing w:val="15"/>
          <w:sz w:val="20"/>
          <w:szCs w:val="20"/>
          <w:lang w:val="sr-Cyrl-RS"/>
        </w:rPr>
      </w:pPr>
      <w:r w:rsidRPr="000035EB">
        <w:rPr>
          <w:rFonts w:ascii="Verdana" w:eastAsia="Times New Roman" w:hAnsi="Verdana"/>
          <w:b/>
          <w:iCs/>
          <w:noProof/>
          <w:color w:val="1F4E79" w:themeColor="accent1" w:themeShade="80"/>
          <w:spacing w:val="15"/>
          <w:sz w:val="20"/>
          <w:szCs w:val="20"/>
          <w:lang w:val="sr-Cyrl-RS"/>
        </w:rPr>
        <w:t>Категориј</w:t>
      </w:r>
      <w:r w:rsidR="00606EF7" w:rsidRPr="000035EB">
        <w:rPr>
          <w:rFonts w:ascii="Verdana" w:eastAsia="Times New Roman" w:hAnsi="Verdana"/>
          <w:b/>
          <w:iCs/>
          <w:noProof/>
          <w:color w:val="1F4E79" w:themeColor="accent1" w:themeShade="80"/>
          <w:spacing w:val="15"/>
          <w:sz w:val="20"/>
          <w:szCs w:val="20"/>
          <w:lang w:val="sr-Cyrl-RS"/>
        </w:rPr>
        <w:t>а ризика:</w:t>
      </w:r>
      <w:r w:rsidR="00606EF7" w:rsidRPr="000035EB">
        <w:rPr>
          <w:rFonts w:ascii="Verdana" w:eastAsia="Times New Roman" w:hAnsi="Verdana"/>
          <w:iCs/>
          <w:noProof/>
          <w:color w:val="1F4E79" w:themeColor="accent1" w:themeShade="80"/>
          <w:spacing w:val="15"/>
          <w:sz w:val="20"/>
          <w:szCs w:val="20"/>
          <w:lang w:val="sr-Cyrl-RS"/>
        </w:rPr>
        <w:t xml:space="preserve"> НЕЗНАТАН</w:t>
      </w:r>
      <w:r w:rsidR="00AD3D9E" w:rsidRPr="000035EB">
        <w:rPr>
          <w:rFonts w:ascii="Verdana" w:eastAsia="Times New Roman" w:hAnsi="Verdana"/>
          <w:iCs/>
          <w:noProof/>
          <w:color w:val="1F4E79" w:themeColor="accent1" w:themeShade="80"/>
          <w:spacing w:val="15"/>
          <w:sz w:val="20"/>
          <w:szCs w:val="20"/>
          <w:lang w:val="sr-Cyrl-RS"/>
        </w:rPr>
        <w:t>.</w:t>
      </w:r>
    </w:p>
    <w:p w:rsidR="00606EF7" w:rsidRPr="00235C40" w:rsidRDefault="00B51E7D" w:rsidP="00606EF7">
      <w:pPr>
        <w:spacing w:after="0" w:line="245" w:lineRule="auto"/>
        <w:ind w:right="62"/>
        <w:jc w:val="both"/>
        <w:rPr>
          <w:rFonts w:ascii="Verdana" w:eastAsia="Arial" w:hAnsi="Verdana" w:cs="Arial"/>
          <w:color w:val="1F4E79" w:themeColor="accent1" w:themeShade="80"/>
          <w:sz w:val="20"/>
          <w:szCs w:val="20"/>
        </w:rPr>
      </w:pPr>
      <w:r w:rsidRPr="00235C40">
        <w:rPr>
          <w:rFonts w:ascii="Verdana" w:eastAsia="Arial" w:hAnsi="Verdana" w:cs="Arial"/>
          <w:color w:val="1F4E79" w:themeColor="accent1" w:themeShade="80"/>
          <w:sz w:val="20"/>
          <w:szCs w:val="20"/>
        </w:rPr>
        <w:t>На основу горе наведене анал</w:t>
      </w:r>
      <w:r w:rsidR="00606EF7" w:rsidRPr="00235C40">
        <w:rPr>
          <w:rFonts w:ascii="Verdana" w:eastAsia="Arial" w:hAnsi="Verdana" w:cs="Arial"/>
          <w:color w:val="1F4E79" w:themeColor="accent1" w:themeShade="80"/>
          <w:sz w:val="20"/>
          <w:szCs w:val="20"/>
        </w:rPr>
        <w:t>из</w:t>
      </w:r>
      <w:r w:rsidRPr="00235C40">
        <w:rPr>
          <w:rFonts w:ascii="Verdana" w:eastAsia="Arial" w:hAnsi="Verdana" w:cs="Arial"/>
          <w:color w:val="1F4E79" w:themeColor="accent1" w:themeShade="80"/>
          <w:sz w:val="20"/>
          <w:szCs w:val="20"/>
          <w:lang w:val="sr-Cyrl-RS"/>
        </w:rPr>
        <w:t>е</w:t>
      </w:r>
      <w:r w:rsidR="00606EF7" w:rsidRPr="00235C40">
        <w:rPr>
          <w:rFonts w:ascii="Verdana" w:eastAsia="Arial" w:hAnsi="Verdana" w:cs="Arial"/>
          <w:color w:val="1F4E79" w:themeColor="accent1" w:themeShade="80"/>
          <w:sz w:val="20"/>
          <w:szCs w:val="20"/>
        </w:rPr>
        <w:t xml:space="preserve"> можемо установити да ликвидност Друштва није угрожена, јер је коефицијент био значајно изнад траженог критеријума у претходним годинама.</w:t>
      </w:r>
    </w:p>
    <w:p w:rsidR="00606EF7" w:rsidRPr="00235C40" w:rsidRDefault="00606EF7" w:rsidP="00606EF7">
      <w:pPr>
        <w:spacing w:after="0" w:line="245" w:lineRule="auto"/>
        <w:ind w:right="62"/>
        <w:jc w:val="both"/>
        <w:rPr>
          <w:rFonts w:ascii="Verdana" w:eastAsia="Arial" w:hAnsi="Verdana" w:cs="Arial"/>
          <w:color w:val="1F4E79" w:themeColor="accent1" w:themeShade="80"/>
          <w:sz w:val="20"/>
          <w:szCs w:val="20"/>
        </w:rPr>
      </w:pPr>
      <w:r w:rsidRPr="00235C40">
        <w:rPr>
          <w:rFonts w:ascii="Verdana" w:eastAsia="Arial" w:hAnsi="Verdana" w:cs="Arial"/>
          <w:color w:val="1F4E79" w:themeColor="accent1" w:themeShade="80"/>
          <w:sz w:val="20"/>
          <w:szCs w:val="20"/>
        </w:rPr>
        <w:t>Нарочита пажња се посвећује да имовина која служи или може служити покрићу техничких резерви буде високо ликвидна, како би у сваком тренутку могло да се обезбеди исплата обавеза из реосигурања.</w:t>
      </w:r>
    </w:p>
    <w:p w:rsidR="00606EF7" w:rsidRPr="000035EB" w:rsidRDefault="00606EF7" w:rsidP="000035EB">
      <w:pPr>
        <w:pStyle w:val="Heading4"/>
        <w:spacing w:after="240"/>
        <w:rPr>
          <w:rFonts w:ascii="Verdana" w:hAnsi="Verdana"/>
          <w:i w:val="0"/>
          <w:color w:val="1F497D"/>
          <w:sz w:val="24"/>
          <w:szCs w:val="24"/>
          <w:lang w:val="sr-Cyrl-CS"/>
        </w:rPr>
      </w:pPr>
      <w:bookmarkStart w:id="150" w:name="_Toc509827718"/>
      <w:bookmarkStart w:id="151" w:name="_Toc32924940"/>
      <w:r w:rsidRPr="000035EB">
        <w:rPr>
          <w:rFonts w:ascii="Verdana" w:hAnsi="Verdana"/>
          <w:i w:val="0"/>
          <w:color w:val="1F497D"/>
          <w:sz w:val="24"/>
          <w:szCs w:val="24"/>
          <w:lang w:val="sr-Cyrl-CS"/>
        </w:rPr>
        <w:lastRenderedPageBreak/>
        <w:t>Ризик конце</w:t>
      </w:r>
      <w:r w:rsidR="000035EB">
        <w:rPr>
          <w:rFonts w:ascii="Verdana" w:hAnsi="Verdana"/>
          <w:i w:val="0"/>
          <w:color w:val="1F497D"/>
          <w:sz w:val="24"/>
          <w:szCs w:val="24"/>
          <w:lang w:val="sr-Cyrl-CS"/>
        </w:rPr>
        <w:t>нтрације инвестиционог портфоли</w:t>
      </w:r>
      <w:r w:rsidRPr="000035EB">
        <w:rPr>
          <w:rFonts w:ascii="Verdana" w:hAnsi="Verdana"/>
          <w:i w:val="0"/>
          <w:color w:val="1F497D"/>
          <w:sz w:val="24"/>
          <w:szCs w:val="24"/>
          <w:lang w:val="sr-Cyrl-CS"/>
        </w:rPr>
        <w:t>а</w:t>
      </w:r>
      <w:bookmarkEnd w:id="150"/>
      <w:bookmarkEnd w:id="151"/>
    </w:p>
    <w:p w:rsidR="00606EF7" w:rsidRPr="0036219C" w:rsidRDefault="00606EF7" w:rsidP="00606EF7">
      <w:pPr>
        <w:jc w:val="both"/>
        <w:rPr>
          <w:rFonts w:ascii="Verdana" w:hAnsi="Verdana"/>
          <w:color w:val="1F497D"/>
          <w:sz w:val="20"/>
          <w:szCs w:val="20"/>
          <w:lang w:val="sr-Cyrl-CS"/>
        </w:rPr>
      </w:pPr>
      <w:r w:rsidRPr="0036219C">
        <w:rPr>
          <w:rFonts w:ascii="Verdana" w:hAnsi="Verdana"/>
          <w:color w:val="1F497D"/>
          <w:sz w:val="20"/>
          <w:szCs w:val="20"/>
          <w:lang w:val="sr-Cyrl-CS"/>
        </w:rPr>
        <w:t xml:space="preserve">Ризик концентрације инвестиционог портфолиа је ризик који </w:t>
      </w:r>
      <w:r w:rsidR="00A32E59" w:rsidRPr="0036219C">
        <w:rPr>
          <w:rFonts w:ascii="Verdana" w:hAnsi="Verdana"/>
          <w:color w:val="1F497D"/>
          <w:sz w:val="20"/>
          <w:szCs w:val="20"/>
          <w:lang w:val="sr-Cyrl-CS"/>
        </w:rPr>
        <w:t xml:space="preserve">произилази из мањка структурне </w:t>
      </w:r>
      <w:r w:rsidRPr="0036219C">
        <w:rPr>
          <w:rFonts w:ascii="Verdana" w:hAnsi="Verdana"/>
          <w:color w:val="1F497D"/>
          <w:sz w:val="20"/>
          <w:szCs w:val="20"/>
          <w:lang w:val="sr-Cyrl-CS"/>
        </w:rPr>
        <w:t>диверсификације финансијс</w:t>
      </w:r>
      <w:r w:rsidR="00A32E59" w:rsidRPr="0036219C">
        <w:rPr>
          <w:rFonts w:ascii="Verdana" w:hAnsi="Verdana"/>
          <w:color w:val="1F497D"/>
          <w:sz w:val="20"/>
          <w:szCs w:val="20"/>
          <w:lang w:val="sr-Cyrl-CS"/>
        </w:rPr>
        <w:t xml:space="preserve">ких инструмената и појединачне изложености по </w:t>
      </w:r>
      <w:r w:rsidRPr="0036219C">
        <w:rPr>
          <w:rFonts w:ascii="Verdana" w:hAnsi="Verdana"/>
          <w:color w:val="1F497D"/>
          <w:sz w:val="20"/>
          <w:szCs w:val="20"/>
          <w:lang w:val="sr-Cyrl-CS"/>
        </w:rPr>
        <w:t>емитентима и депозитарима.</w:t>
      </w:r>
    </w:p>
    <w:p w:rsidR="00606EF7" w:rsidRPr="000035EB" w:rsidRDefault="00606EF7" w:rsidP="000035EB">
      <w:pPr>
        <w:spacing w:after="0"/>
        <w:rPr>
          <w:rFonts w:ascii="Verdana" w:eastAsia="Times New Roman" w:hAnsi="Verdana"/>
          <w:b/>
          <w:iCs/>
          <w:noProof/>
          <w:color w:val="1F497D"/>
          <w:spacing w:val="15"/>
          <w:sz w:val="20"/>
          <w:szCs w:val="20"/>
          <w:lang w:val="sr-Cyrl-RS"/>
        </w:rPr>
      </w:pPr>
      <w:r w:rsidRPr="000035EB">
        <w:rPr>
          <w:rFonts w:ascii="Verdana" w:eastAsia="Times New Roman" w:hAnsi="Verdana"/>
          <w:b/>
          <w:iCs/>
          <w:noProof/>
          <w:color w:val="1F497D"/>
          <w:spacing w:val="15"/>
          <w:sz w:val="20"/>
          <w:szCs w:val="20"/>
          <w:lang w:val="sr-Cyrl-RS"/>
        </w:rPr>
        <w:t>Циљ:</w:t>
      </w:r>
    </w:p>
    <w:p w:rsidR="00606EF7" w:rsidRPr="00235C40" w:rsidRDefault="00606EF7" w:rsidP="004501B2">
      <w:pPr>
        <w:numPr>
          <w:ilvl w:val="0"/>
          <w:numId w:val="30"/>
        </w:numPr>
        <w:spacing w:after="0"/>
        <w:jc w:val="both"/>
        <w:rPr>
          <w:rFonts w:ascii="Verdana" w:hAnsi="Verdana"/>
          <w:color w:val="1F497D"/>
          <w:sz w:val="20"/>
          <w:szCs w:val="20"/>
          <w:lang w:val="sr-Cyrl-CS"/>
        </w:rPr>
      </w:pPr>
      <w:r w:rsidRPr="00235C40">
        <w:rPr>
          <w:rFonts w:ascii="Verdana" w:hAnsi="Verdana"/>
          <w:color w:val="1F497D"/>
          <w:sz w:val="20"/>
          <w:szCs w:val="20"/>
          <w:lang w:val="sr-Cyrl-CS"/>
        </w:rPr>
        <w:t>Државне хар</w:t>
      </w:r>
      <w:r w:rsidR="00B51E7D" w:rsidRPr="00235C40">
        <w:rPr>
          <w:rFonts w:ascii="Verdana" w:hAnsi="Verdana"/>
          <w:color w:val="1F497D"/>
          <w:sz w:val="20"/>
          <w:szCs w:val="20"/>
          <w:lang w:val="sr-Cyrl-CS"/>
        </w:rPr>
        <w:t>тије од вредности до 5</w:t>
      </w:r>
      <w:r w:rsidRPr="00235C40">
        <w:rPr>
          <w:rFonts w:ascii="Verdana" w:hAnsi="Verdana"/>
          <w:color w:val="1F497D"/>
          <w:sz w:val="20"/>
          <w:szCs w:val="20"/>
          <w:lang w:val="sr-Cyrl-CS"/>
        </w:rPr>
        <w:t>0%</w:t>
      </w:r>
    </w:p>
    <w:p w:rsidR="00606EF7" w:rsidRPr="0036219C" w:rsidRDefault="00A32E59" w:rsidP="004501B2">
      <w:pPr>
        <w:numPr>
          <w:ilvl w:val="0"/>
          <w:numId w:val="30"/>
        </w:numPr>
        <w:spacing w:after="0"/>
        <w:jc w:val="both"/>
        <w:rPr>
          <w:rFonts w:ascii="Verdana" w:hAnsi="Verdana"/>
          <w:color w:val="1F497D"/>
          <w:sz w:val="20"/>
          <w:szCs w:val="20"/>
          <w:lang w:val="sr-Cyrl-CS"/>
        </w:rPr>
      </w:pPr>
      <w:r w:rsidRPr="0036219C">
        <w:rPr>
          <w:rFonts w:ascii="Verdana" w:hAnsi="Verdana"/>
          <w:color w:val="1F497D"/>
          <w:sz w:val="20"/>
          <w:szCs w:val="20"/>
          <w:lang w:val="sr-Cyrl-CS"/>
        </w:rPr>
        <w:t>Депозити до 50%</w:t>
      </w:r>
      <w:r w:rsidR="00606EF7" w:rsidRPr="0036219C">
        <w:rPr>
          <w:rFonts w:ascii="Verdana" w:hAnsi="Verdana"/>
          <w:color w:val="1F497D"/>
          <w:sz w:val="20"/>
          <w:szCs w:val="20"/>
          <w:lang w:val="sr-Cyrl-CS"/>
        </w:rPr>
        <w:t>, са п</w:t>
      </w:r>
      <w:r w:rsidR="00B51E7D">
        <w:rPr>
          <w:rFonts w:ascii="Verdana" w:hAnsi="Verdana"/>
          <w:color w:val="1F497D"/>
          <w:sz w:val="20"/>
          <w:szCs w:val="20"/>
          <w:lang w:val="sr-Cyrl-CS"/>
        </w:rPr>
        <w:t xml:space="preserve">ојединачним учешћем по банци </w:t>
      </w:r>
      <w:r w:rsidR="00606EF7" w:rsidRPr="0036219C">
        <w:rPr>
          <w:rFonts w:ascii="Verdana" w:hAnsi="Verdana"/>
          <w:color w:val="1F497D"/>
          <w:sz w:val="20"/>
          <w:szCs w:val="20"/>
          <w:lang w:val="sr-Cyrl-CS"/>
        </w:rPr>
        <w:t>мање од 20%</w:t>
      </w:r>
    </w:p>
    <w:p w:rsidR="00606EF7" w:rsidRPr="0036219C" w:rsidRDefault="00A32E59" w:rsidP="004501B2">
      <w:pPr>
        <w:numPr>
          <w:ilvl w:val="0"/>
          <w:numId w:val="30"/>
        </w:numPr>
        <w:spacing w:after="0"/>
        <w:jc w:val="both"/>
        <w:rPr>
          <w:rFonts w:ascii="Verdana" w:hAnsi="Verdana"/>
          <w:color w:val="1F497D"/>
          <w:sz w:val="20"/>
          <w:szCs w:val="20"/>
          <w:lang w:val="sr-Cyrl-CS"/>
        </w:rPr>
      </w:pPr>
      <w:r w:rsidRPr="0036219C">
        <w:rPr>
          <w:rFonts w:ascii="Verdana" w:hAnsi="Verdana"/>
          <w:color w:val="1F497D"/>
          <w:sz w:val="20"/>
          <w:szCs w:val="20"/>
          <w:lang w:val="sr-Cyrl-CS"/>
        </w:rPr>
        <w:t xml:space="preserve">Власничке хартије у </w:t>
      </w:r>
      <w:r w:rsidR="00606EF7" w:rsidRPr="0036219C">
        <w:rPr>
          <w:rFonts w:ascii="Verdana" w:hAnsi="Verdana"/>
          <w:color w:val="1F497D"/>
          <w:sz w:val="20"/>
          <w:szCs w:val="20"/>
          <w:lang w:val="sr-Cyrl-CS"/>
        </w:rPr>
        <w:t>вредности до 10%.</w:t>
      </w:r>
    </w:p>
    <w:p w:rsidR="00606EF7" w:rsidRPr="000035EB" w:rsidRDefault="00606EF7" w:rsidP="000035EB">
      <w:pPr>
        <w:spacing w:before="240"/>
        <w:rPr>
          <w:rFonts w:ascii="Verdana" w:eastAsia="Times New Roman" w:hAnsi="Verdana"/>
          <w:b/>
          <w:iCs/>
          <w:noProof/>
          <w:color w:val="1F497D"/>
          <w:spacing w:val="15"/>
          <w:sz w:val="20"/>
          <w:szCs w:val="20"/>
          <w:lang w:val="sr-Cyrl-RS"/>
        </w:rPr>
      </w:pPr>
      <w:r w:rsidRPr="000035EB">
        <w:rPr>
          <w:rFonts w:ascii="Verdana" w:eastAsia="Times New Roman" w:hAnsi="Verdana"/>
          <w:b/>
          <w:iCs/>
          <w:noProof/>
          <w:color w:val="1F497D"/>
          <w:spacing w:val="15"/>
          <w:sz w:val="20"/>
          <w:szCs w:val="20"/>
          <w:lang w:val="sr-Cyrl-RS"/>
        </w:rPr>
        <w:t>Анализа утицаја:</w:t>
      </w:r>
    </w:p>
    <w:tbl>
      <w:tblPr>
        <w:tblStyle w:val="GridTable4-Accent1"/>
        <w:tblW w:w="9340" w:type="dxa"/>
        <w:jc w:val="center"/>
        <w:tblLook w:val="04A0" w:firstRow="1" w:lastRow="0" w:firstColumn="1" w:lastColumn="0" w:noHBand="0" w:noVBand="1"/>
      </w:tblPr>
      <w:tblGrid>
        <w:gridCol w:w="5676"/>
        <w:gridCol w:w="2288"/>
        <w:gridCol w:w="1376"/>
      </w:tblGrid>
      <w:tr w:rsidR="00B51E7D" w:rsidRPr="00B51E7D" w:rsidTr="00FB676C">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606EF7" w:rsidP="00B51E7D">
            <w:pPr>
              <w:spacing w:after="0" w:line="240" w:lineRule="auto"/>
              <w:rPr>
                <w:rFonts w:ascii="Verdana" w:eastAsia="Times New Roman" w:hAnsi="Verdana"/>
                <w:i/>
                <w:iCs/>
                <w:color w:val="F2F2F2" w:themeColor="background1" w:themeShade="F2"/>
                <w:sz w:val="18"/>
                <w:szCs w:val="18"/>
                <w:lang w:val="sr-Latn-RS" w:eastAsia="sr-Latn-RS"/>
              </w:rPr>
            </w:pPr>
            <w:r w:rsidRPr="0036219C">
              <w:rPr>
                <w:rFonts w:ascii="Verdana" w:hAnsi="Verdana"/>
                <w:color w:val="1F497D"/>
                <w:lang w:val="sr-Cyrl-RS"/>
              </w:rPr>
              <w:t xml:space="preserve">  </w:t>
            </w:r>
            <w:r w:rsidR="00B51E7D" w:rsidRPr="00B51E7D">
              <w:rPr>
                <w:rFonts w:ascii="Verdana" w:eastAsia="Times New Roman" w:hAnsi="Verdana"/>
                <w:i/>
                <w:iCs/>
                <w:color w:val="F2F2F2" w:themeColor="background1" w:themeShade="F2"/>
                <w:sz w:val="18"/>
                <w:szCs w:val="18"/>
                <w:lang w:val="sr-Latn-RS" w:eastAsia="sr-Latn-RS"/>
              </w:rPr>
              <w:t>Позиција</w:t>
            </w:r>
          </w:p>
        </w:tc>
        <w:tc>
          <w:tcPr>
            <w:tcW w:w="2288" w:type="dxa"/>
            <w:vAlign w:val="center"/>
            <w:hideMark/>
          </w:tcPr>
          <w:p w:rsidR="00B51E7D" w:rsidRPr="00B51E7D" w:rsidRDefault="00B51E7D" w:rsidP="00B51E7D">
            <w:pPr>
              <w:spacing w:after="0" w:line="240" w:lineRule="auto"/>
              <w:jc w:val="right"/>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31.12.2019.</w:t>
            </w:r>
          </w:p>
        </w:tc>
        <w:tc>
          <w:tcPr>
            <w:tcW w:w="1376" w:type="dxa"/>
            <w:noWrap/>
            <w:vAlign w:val="center"/>
            <w:hideMark/>
          </w:tcPr>
          <w:p w:rsidR="00B51E7D" w:rsidRPr="00B51E7D" w:rsidRDefault="00B51E7D" w:rsidP="00B51E7D">
            <w:pPr>
              <w:spacing w:after="0" w:line="240" w:lineRule="auto"/>
              <w:jc w:val="right"/>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p>
        </w:tc>
      </w:tr>
      <w:tr w:rsidR="00B51E7D"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Хартије од вредности које се држе до доспећа</w:t>
            </w:r>
          </w:p>
        </w:tc>
        <w:tc>
          <w:tcPr>
            <w:tcW w:w="2288"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74.752</w:t>
            </w:r>
          </w:p>
        </w:tc>
        <w:tc>
          <w:tcPr>
            <w:tcW w:w="1376"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2,78%</w:t>
            </w:r>
          </w:p>
        </w:tc>
      </w:tr>
      <w:tr w:rsidR="00B51E7D"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Власничке хартије од вредности расположиве за продају</w:t>
            </w:r>
          </w:p>
        </w:tc>
        <w:tc>
          <w:tcPr>
            <w:tcW w:w="2288" w:type="dxa"/>
            <w:noWrap/>
            <w:vAlign w:val="center"/>
            <w:hideMark/>
          </w:tcPr>
          <w:p w:rsidR="00B51E7D" w:rsidRPr="00B51E7D" w:rsidRDefault="00B51E7D" w:rsidP="00B51E7D">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126.707</w:t>
            </w:r>
          </w:p>
        </w:tc>
        <w:tc>
          <w:tcPr>
            <w:tcW w:w="1376" w:type="dxa"/>
            <w:noWrap/>
            <w:vAlign w:val="center"/>
            <w:hideMark/>
          </w:tcPr>
          <w:p w:rsidR="00B51E7D" w:rsidRPr="00B51E7D" w:rsidRDefault="00B51E7D" w:rsidP="00B51E7D">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4,71%</w:t>
            </w:r>
          </w:p>
        </w:tc>
      </w:tr>
      <w:tr w:rsidR="00B51E7D"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Хартије од вредности намењене трговању</w:t>
            </w:r>
          </w:p>
        </w:tc>
        <w:tc>
          <w:tcPr>
            <w:tcW w:w="2288"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463.116</w:t>
            </w:r>
          </w:p>
        </w:tc>
        <w:tc>
          <w:tcPr>
            <w:tcW w:w="1376"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17,20%</w:t>
            </w:r>
          </w:p>
        </w:tc>
      </w:tr>
      <w:tr w:rsidR="00B51E7D"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Краткорочни депозити код банака</w:t>
            </w:r>
          </w:p>
        </w:tc>
        <w:tc>
          <w:tcPr>
            <w:tcW w:w="2288" w:type="dxa"/>
            <w:noWrap/>
            <w:vAlign w:val="center"/>
            <w:hideMark/>
          </w:tcPr>
          <w:p w:rsidR="00B51E7D" w:rsidRPr="00B51E7D" w:rsidRDefault="00B51E7D" w:rsidP="00B51E7D">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1.520.771</w:t>
            </w:r>
          </w:p>
        </w:tc>
        <w:tc>
          <w:tcPr>
            <w:tcW w:w="1376" w:type="dxa"/>
            <w:noWrap/>
            <w:vAlign w:val="center"/>
            <w:hideMark/>
          </w:tcPr>
          <w:p w:rsidR="00B51E7D" w:rsidRPr="00B51E7D" w:rsidRDefault="00B51E7D" w:rsidP="00B51E7D">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56,49%</w:t>
            </w:r>
          </w:p>
        </w:tc>
      </w:tr>
      <w:tr w:rsidR="00B51E7D"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Готовина и готовински еквиваленти</w:t>
            </w:r>
          </w:p>
        </w:tc>
        <w:tc>
          <w:tcPr>
            <w:tcW w:w="2288"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454.658</w:t>
            </w:r>
          </w:p>
        </w:tc>
        <w:tc>
          <w:tcPr>
            <w:tcW w:w="1376"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16,89%</w:t>
            </w:r>
          </w:p>
        </w:tc>
      </w:tr>
      <w:tr w:rsidR="00B51E7D"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76"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 xml:space="preserve">Остале ХОВ и финанси.средства </w:t>
            </w:r>
          </w:p>
        </w:tc>
        <w:tc>
          <w:tcPr>
            <w:tcW w:w="2288" w:type="dxa"/>
            <w:noWrap/>
            <w:vAlign w:val="center"/>
            <w:hideMark/>
          </w:tcPr>
          <w:p w:rsidR="00B51E7D" w:rsidRPr="00B51E7D" w:rsidRDefault="00B51E7D" w:rsidP="00B51E7D">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52.258</w:t>
            </w:r>
          </w:p>
        </w:tc>
        <w:tc>
          <w:tcPr>
            <w:tcW w:w="1376" w:type="dxa"/>
            <w:noWrap/>
            <w:vAlign w:val="center"/>
            <w:hideMark/>
          </w:tcPr>
          <w:p w:rsidR="00B51E7D" w:rsidRPr="00B51E7D" w:rsidRDefault="00B51E7D" w:rsidP="00B51E7D">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1,94%</w:t>
            </w:r>
          </w:p>
        </w:tc>
      </w:tr>
      <w:tr w:rsidR="00B51E7D"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76" w:type="dxa"/>
            <w:vAlign w:val="center"/>
            <w:hideMark/>
          </w:tcPr>
          <w:p w:rsidR="00B51E7D" w:rsidRPr="00B51E7D" w:rsidRDefault="00B51E7D" w:rsidP="00B51E7D">
            <w:pPr>
              <w:spacing w:after="0" w:line="240" w:lineRule="auto"/>
              <w:jc w:val="right"/>
              <w:rPr>
                <w:rFonts w:ascii="Verdana" w:eastAsia="Times New Roman" w:hAnsi="Verdana"/>
                <w:i/>
                <w:iCs/>
                <w:color w:val="1F4E79" w:themeColor="accent1" w:themeShade="80"/>
                <w:sz w:val="18"/>
                <w:szCs w:val="18"/>
                <w:lang w:val="sr-Latn-RS" w:eastAsia="sr-Latn-RS"/>
              </w:rPr>
            </w:pPr>
            <w:r w:rsidRPr="00B51E7D">
              <w:rPr>
                <w:rFonts w:ascii="Verdana" w:eastAsia="Times New Roman" w:hAnsi="Verdana"/>
                <w:i/>
                <w:iCs/>
                <w:color w:val="1F4E79" w:themeColor="accent1" w:themeShade="80"/>
                <w:sz w:val="18"/>
                <w:szCs w:val="18"/>
                <w:lang w:val="sr-Latn-RS" w:eastAsia="sr-Latn-RS"/>
              </w:rPr>
              <w:t>УКУПНО</w:t>
            </w:r>
          </w:p>
        </w:tc>
        <w:tc>
          <w:tcPr>
            <w:tcW w:w="2288"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51E7D">
              <w:rPr>
                <w:rFonts w:ascii="Verdana" w:eastAsia="Times New Roman" w:hAnsi="Verdana"/>
                <w:b/>
                <w:bCs/>
                <w:color w:val="1F4E79" w:themeColor="accent1" w:themeShade="80"/>
                <w:sz w:val="18"/>
                <w:szCs w:val="18"/>
                <w:lang w:val="sr-Latn-RS" w:eastAsia="sr-Latn-RS"/>
              </w:rPr>
              <w:t>2.692.262</w:t>
            </w:r>
          </w:p>
        </w:tc>
        <w:tc>
          <w:tcPr>
            <w:tcW w:w="1376" w:type="dxa"/>
            <w:noWrap/>
            <w:vAlign w:val="center"/>
            <w:hideMark/>
          </w:tcPr>
          <w:p w:rsidR="00B51E7D" w:rsidRPr="00B51E7D" w:rsidRDefault="00B51E7D" w:rsidP="00B51E7D">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b/>
                <w:bCs/>
                <w:color w:val="1F4E79" w:themeColor="accent1" w:themeShade="80"/>
                <w:sz w:val="18"/>
                <w:szCs w:val="18"/>
                <w:lang w:val="sr-Latn-RS" w:eastAsia="sr-Latn-RS"/>
              </w:rPr>
            </w:pPr>
            <w:r w:rsidRPr="00B51E7D">
              <w:rPr>
                <w:rFonts w:ascii="Verdana" w:eastAsia="Times New Roman" w:hAnsi="Verdana"/>
                <w:b/>
                <w:bCs/>
                <w:color w:val="1F4E79" w:themeColor="accent1" w:themeShade="80"/>
                <w:sz w:val="18"/>
                <w:szCs w:val="18"/>
                <w:lang w:val="sr-Latn-RS" w:eastAsia="sr-Latn-RS"/>
              </w:rPr>
              <w:t>100,00%</w:t>
            </w:r>
          </w:p>
        </w:tc>
      </w:tr>
    </w:tbl>
    <w:p w:rsidR="00606EF7" w:rsidRPr="0036219C" w:rsidRDefault="00606EF7" w:rsidP="00606EF7">
      <w:pPr>
        <w:spacing w:after="0"/>
        <w:rPr>
          <w:rFonts w:ascii="Verdana" w:hAnsi="Verdana"/>
          <w:color w:val="1F497D"/>
          <w:lang w:val="sr-Cyrl-RS"/>
        </w:rPr>
      </w:pP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9340" w:type="dxa"/>
        <w:jc w:val="center"/>
        <w:tblLook w:val="04A0" w:firstRow="1" w:lastRow="0" w:firstColumn="1" w:lastColumn="0" w:noHBand="0" w:noVBand="1"/>
      </w:tblPr>
      <w:tblGrid>
        <w:gridCol w:w="5665"/>
        <w:gridCol w:w="2268"/>
        <w:gridCol w:w="1407"/>
      </w:tblGrid>
      <w:tr w:rsidR="00FB676C" w:rsidRPr="00FB676C" w:rsidTr="00FB676C">
        <w:trPr>
          <w:cnfStyle w:val="100000000000" w:firstRow="1" w:lastRow="0" w:firstColumn="0" w:lastColumn="0" w:oddVBand="0" w:evenVBand="0" w:oddHBand="0" w:evenHBand="0" w:firstRowFirstColumn="0" w:firstRowLastColumn="0" w:lastRowFirstColumn="0" w:lastRowLastColumn="0"/>
          <w:trHeight w:val="465"/>
          <w:jc w:val="center"/>
        </w:trPr>
        <w:tc>
          <w:tcPr>
            <w:cnfStyle w:val="001000000000" w:firstRow="0" w:lastRow="0" w:firstColumn="1" w:lastColumn="0" w:oddVBand="0" w:evenVBand="0" w:oddHBand="0" w:evenHBand="0" w:firstRowFirstColumn="0" w:firstRowLastColumn="0" w:lastRowFirstColumn="0" w:lastRowLastColumn="0"/>
            <w:tcW w:w="5665" w:type="dxa"/>
            <w:vAlign w:val="center"/>
            <w:hideMark/>
          </w:tcPr>
          <w:p w:rsidR="00B51E7D" w:rsidRPr="00B51E7D" w:rsidRDefault="00B51E7D" w:rsidP="00FB676C">
            <w:pPr>
              <w:spacing w:after="0" w:line="240" w:lineRule="auto"/>
              <w:rPr>
                <w:rFonts w:ascii="Verdana" w:eastAsia="Times New Roman" w:hAnsi="Verdana"/>
                <w:i/>
                <w:iCs/>
                <w:color w:val="F2F2F2" w:themeColor="background1" w:themeShade="F2"/>
                <w:sz w:val="18"/>
                <w:szCs w:val="18"/>
                <w:lang w:val="sr-Latn-RS" w:eastAsia="sr-Latn-RS"/>
              </w:rPr>
            </w:pPr>
            <w:r w:rsidRPr="00B51E7D">
              <w:rPr>
                <w:rFonts w:ascii="Verdana" w:eastAsia="Times New Roman" w:hAnsi="Verdana"/>
                <w:i/>
                <w:iCs/>
                <w:color w:val="F2F2F2" w:themeColor="background1" w:themeShade="F2"/>
                <w:sz w:val="18"/>
                <w:szCs w:val="18"/>
                <w:lang w:val="sr-Latn-RS" w:eastAsia="sr-Latn-RS"/>
              </w:rPr>
              <w:t>Емитенти и депозитари</w:t>
            </w:r>
          </w:p>
        </w:tc>
        <w:tc>
          <w:tcPr>
            <w:tcW w:w="2268" w:type="dxa"/>
            <w:vAlign w:val="center"/>
            <w:hideMark/>
          </w:tcPr>
          <w:p w:rsidR="00B51E7D" w:rsidRPr="00B51E7D" w:rsidRDefault="00B51E7D" w:rsidP="00B51E7D">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B51E7D">
              <w:rPr>
                <w:rFonts w:ascii="Verdana" w:eastAsia="Times New Roman" w:hAnsi="Verdana"/>
                <w:color w:val="F2F2F2" w:themeColor="background1" w:themeShade="F2"/>
                <w:sz w:val="18"/>
                <w:szCs w:val="18"/>
                <w:lang w:val="sr-Latn-RS" w:eastAsia="sr-Latn-RS"/>
              </w:rPr>
              <w:t>Стање на дан 31.12.2019.</w:t>
            </w:r>
          </w:p>
        </w:tc>
        <w:tc>
          <w:tcPr>
            <w:tcW w:w="1407" w:type="dxa"/>
            <w:noWrap/>
            <w:vAlign w:val="center"/>
            <w:hideMark/>
          </w:tcPr>
          <w:p w:rsidR="00B51E7D" w:rsidRPr="00B51E7D" w:rsidRDefault="00B51E7D" w:rsidP="00B51E7D">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Република Србија</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537.868</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19,98%</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Аеродром Никола Тесла, Београд</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28.175</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1,05%</w:t>
            </w: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МТС банка ад, Београд</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37.709</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1,40%</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Комерцијална банка ад, Београд</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328.802</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12,21%</w:t>
            </w: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Сбербанка Србија ад, Београд</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208.903</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7,76%</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Аддико банка ад, Београд</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344.243</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12,79%</w:t>
            </w: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ОТП банка, Нови Сад</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182.482</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6,78%</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Директна банка ад, Крагујевац</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100.050</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3,72%</w:t>
            </w: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Еуробанк ад, Београд</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236.163</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8,77%</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Прокредит банка ад, Београд</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118.184</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4,39%</w:t>
            </w: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Халк банка</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237.059</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8,81%</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Комбанк Инвест, Београд</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52.258</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1,94%</w:t>
            </w:r>
          </w:p>
        </w:tc>
      </w:tr>
      <w:tr w:rsidR="00FB676C" w:rsidRPr="00B51E7D" w:rsidTr="00FB676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i/>
                <w:iCs/>
                <w:color w:val="1F4E79" w:themeColor="accent1" w:themeShade="80"/>
                <w:sz w:val="18"/>
                <w:szCs w:val="18"/>
                <w:lang w:val="sr-Latn-RS" w:eastAsia="sr-Latn-RS"/>
              </w:rPr>
            </w:pPr>
            <w:r w:rsidRPr="00B51E7D">
              <w:rPr>
                <w:rFonts w:ascii="Verdana" w:eastAsia="Times New Roman" w:hAnsi="Verdana"/>
                <w:b w:val="0"/>
                <w:i/>
                <w:iCs/>
                <w:color w:val="1F4E79" w:themeColor="accent1" w:themeShade="80"/>
                <w:sz w:val="18"/>
                <w:szCs w:val="18"/>
                <w:lang w:val="sr-Latn-RS" w:eastAsia="sr-Latn-RS"/>
              </w:rPr>
              <w:t>Остале банке</w:t>
            </w:r>
          </w:p>
        </w:tc>
        <w:tc>
          <w:tcPr>
            <w:tcW w:w="2268"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280.366</w:t>
            </w:r>
          </w:p>
        </w:tc>
        <w:tc>
          <w:tcPr>
            <w:tcW w:w="1407" w:type="dxa"/>
            <w:noWrap/>
            <w:vAlign w:val="center"/>
            <w:hideMark/>
          </w:tcPr>
          <w:p w:rsidR="00B51E7D" w:rsidRPr="00B51E7D" w:rsidRDefault="00B51E7D" w:rsidP="00FB676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B51E7D">
              <w:rPr>
                <w:rFonts w:ascii="Verdana" w:eastAsia="Times New Roman" w:hAnsi="Verdana"/>
                <w:color w:val="1F4E79" w:themeColor="accent1" w:themeShade="80"/>
                <w:sz w:val="18"/>
                <w:szCs w:val="18"/>
                <w:lang w:val="sr-Latn-RS" w:eastAsia="sr-Latn-RS"/>
              </w:rPr>
              <w:t>10,41%</w:t>
            </w:r>
          </w:p>
        </w:tc>
      </w:tr>
      <w:tr w:rsidR="00FB676C" w:rsidRPr="00B51E7D" w:rsidTr="00FB676C">
        <w:trPr>
          <w:trHeight w:val="315"/>
          <w:jc w:val="center"/>
        </w:trPr>
        <w:tc>
          <w:tcPr>
            <w:cnfStyle w:val="001000000000" w:firstRow="0" w:lastRow="0" w:firstColumn="1" w:lastColumn="0" w:oddVBand="0" w:evenVBand="0" w:oddHBand="0" w:evenHBand="0" w:firstRowFirstColumn="0" w:firstRowLastColumn="0" w:lastRowFirstColumn="0" w:lastRowLastColumn="0"/>
            <w:tcW w:w="5665" w:type="dxa"/>
            <w:noWrap/>
            <w:vAlign w:val="center"/>
            <w:hideMark/>
          </w:tcPr>
          <w:p w:rsidR="00B51E7D" w:rsidRPr="00B51E7D" w:rsidRDefault="00B51E7D" w:rsidP="00B51E7D">
            <w:pPr>
              <w:spacing w:after="0" w:line="240" w:lineRule="auto"/>
              <w:rPr>
                <w:rFonts w:ascii="Verdana" w:eastAsia="Times New Roman" w:hAnsi="Verdana"/>
                <w:b w:val="0"/>
                <w:color w:val="1F4E79" w:themeColor="accent1" w:themeShade="80"/>
                <w:sz w:val="18"/>
                <w:szCs w:val="18"/>
                <w:lang w:val="sr-Latn-RS" w:eastAsia="sr-Latn-RS"/>
              </w:rPr>
            </w:pPr>
            <w:r w:rsidRPr="00B51E7D">
              <w:rPr>
                <w:rFonts w:ascii="Verdana" w:eastAsia="Times New Roman" w:hAnsi="Verdana"/>
                <w:b w:val="0"/>
                <w:color w:val="1F4E79" w:themeColor="accent1" w:themeShade="80"/>
                <w:sz w:val="18"/>
                <w:szCs w:val="18"/>
                <w:lang w:val="sr-Latn-RS" w:eastAsia="sr-Latn-RS"/>
              </w:rPr>
              <w:t> </w:t>
            </w:r>
          </w:p>
        </w:tc>
        <w:tc>
          <w:tcPr>
            <w:tcW w:w="2268"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51E7D">
              <w:rPr>
                <w:rFonts w:ascii="Verdana" w:eastAsia="Times New Roman" w:hAnsi="Verdana"/>
                <w:bCs/>
                <w:color w:val="1F4E79" w:themeColor="accent1" w:themeShade="80"/>
                <w:sz w:val="18"/>
                <w:szCs w:val="18"/>
                <w:lang w:val="sr-Latn-RS" w:eastAsia="sr-Latn-RS"/>
              </w:rPr>
              <w:t>2.692.262</w:t>
            </w:r>
          </w:p>
        </w:tc>
        <w:tc>
          <w:tcPr>
            <w:tcW w:w="1407" w:type="dxa"/>
            <w:noWrap/>
            <w:vAlign w:val="center"/>
            <w:hideMark/>
          </w:tcPr>
          <w:p w:rsidR="00B51E7D" w:rsidRPr="00B51E7D" w:rsidRDefault="00B51E7D" w:rsidP="00FB676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Cs/>
                <w:color w:val="1F4E79" w:themeColor="accent1" w:themeShade="80"/>
                <w:sz w:val="18"/>
                <w:szCs w:val="18"/>
                <w:lang w:val="sr-Latn-RS" w:eastAsia="sr-Latn-RS"/>
              </w:rPr>
            </w:pPr>
            <w:r w:rsidRPr="00B51E7D">
              <w:rPr>
                <w:rFonts w:ascii="Verdana" w:eastAsia="Times New Roman" w:hAnsi="Verdana"/>
                <w:bCs/>
                <w:color w:val="1F4E79" w:themeColor="accent1" w:themeShade="80"/>
                <w:sz w:val="18"/>
                <w:szCs w:val="18"/>
                <w:lang w:val="sr-Latn-RS" w:eastAsia="sr-Latn-RS"/>
              </w:rPr>
              <w:t>100,00%</w:t>
            </w:r>
          </w:p>
        </w:tc>
      </w:tr>
    </w:tbl>
    <w:p w:rsidR="00B51E7D" w:rsidRDefault="00B51E7D" w:rsidP="00606EF7">
      <w:pPr>
        <w:spacing w:after="0"/>
        <w:ind w:right="-142"/>
        <w:rPr>
          <w:rFonts w:ascii="Verdana" w:hAnsi="Verdana"/>
          <w:color w:val="1F497D"/>
          <w:lang w:val="sr-Cyrl-RS"/>
        </w:rPr>
      </w:pPr>
    </w:p>
    <w:p w:rsidR="00B51E7D" w:rsidRDefault="00FB676C" w:rsidP="00FB676C">
      <w:pPr>
        <w:spacing w:after="0"/>
        <w:ind w:right="-142"/>
        <w:jc w:val="center"/>
        <w:rPr>
          <w:rFonts w:ascii="Verdana" w:hAnsi="Verdana"/>
          <w:color w:val="1F497D"/>
          <w:lang w:val="sr-Cyrl-RS"/>
        </w:rPr>
      </w:pPr>
      <w:r>
        <w:rPr>
          <w:noProof/>
          <w:lang w:val="sr-Latn-RS" w:eastAsia="sr-Latn-RS"/>
        </w:rPr>
        <w:lastRenderedPageBreak/>
        <w:drawing>
          <wp:inline distT="0" distB="0" distL="0" distR="0" wp14:anchorId="7CA2B87B" wp14:editId="098C53DA">
            <wp:extent cx="4313103" cy="3024130"/>
            <wp:effectExtent l="0" t="0" r="11430" b="508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B51E7D" w:rsidRDefault="00B51E7D" w:rsidP="00606EF7">
      <w:pPr>
        <w:spacing w:after="0"/>
        <w:ind w:right="-142"/>
        <w:rPr>
          <w:rFonts w:ascii="Verdana" w:hAnsi="Verdana"/>
          <w:color w:val="1F497D"/>
          <w:lang w:val="sr-Cyrl-RS"/>
        </w:rPr>
      </w:pPr>
    </w:p>
    <w:p w:rsidR="00B51E7D" w:rsidRDefault="00B51E7D" w:rsidP="00606EF7">
      <w:pPr>
        <w:spacing w:after="0"/>
        <w:ind w:right="-142"/>
        <w:rPr>
          <w:rFonts w:ascii="Verdana" w:hAnsi="Verdana"/>
          <w:color w:val="1F497D"/>
          <w:lang w:val="sr-Cyrl-RS"/>
        </w:rPr>
      </w:pPr>
    </w:p>
    <w:p w:rsidR="00B51E7D" w:rsidRDefault="00B51E7D" w:rsidP="00606EF7">
      <w:pPr>
        <w:spacing w:after="0"/>
        <w:ind w:right="-142"/>
        <w:rPr>
          <w:rFonts w:ascii="Verdana" w:hAnsi="Verdana"/>
          <w:color w:val="1F497D"/>
          <w:lang w:val="sr-Cyrl-RS"/>
        </w:rPr>
      </w:pPr>
    </w:p>
    <w:p w:rsidR="00FB676C" w:rsidRDefault="00FB676C" w:rsidP="00FB676C">
      <w:pPr>
        <w:spacing w:after="0"/>
        <w:ind w:right="-142"/>
        <w:jc w:val="center"/>
        <w:rPr>
          <w:rFonts w:ascii="Verdana" w:hAnsi="Verdana"/>
          <w:color w:val="1F497D"/>
          <w:lang w:val="sr-Cyrl-RS"/>
        </w:rPr>
      </w:pPr>
      <w:r>
        <w:rPr>
          <w:noProof/>
          <w:lang w:val="sr-Latn-RS" w:eastAsia="sr-Latn-RS"/>
        </w:rPr>
        <w:drawing>
          <wp:inline distT="0" distB="0" distL="0" distR="0" wp14:anchorId="67798DC3" wp14:editId="3D405B31">
            <wp:extent cx="4267200" cy="3486150"/>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FB676C" w:rsidRDefault="00FB676C" w:rsidP="00606EF7">
      <w:pPr>
        <w:spacing w:after="0"/>
        <w:ind w:right="-142"/>
        <w:rPr>
          <w:rFonts w:ascii="Verdana" w:hAnsi="Verdana"/>
          <w:color w:val="1F497D"/>
          <w:lang w:val="sr-Cyrl-RS"/>
        </w:rPr>
      </w:pPr>
    </w:p>
    <w:p w:rsidR="00B51E7D" w:rsidRPr="000035EB" w:rsidRDefault="00B51E7D" w:rsidP="00606EF7">
      <w:pPr>
        <w:spacing w:after="0"/>
        <w:ind w:right="-142"/>
        <w:rPr>
          <w:rFonts w:ascii="Verdana" w:hAnsi="Verdana"/>
          <w:b/>
          <w:vanish/>
          <w:color w:val="1F497D"/>
          <w:sz w:val="20"/>
          <w:szCs w:val="20"/>
          <w:lang w:val="sr-Cyrl-RS"/>
        </w:rPr>
      </w:pPr>
    </w:p>
    <w:p w:rsidR="00606EF7" w:rsidRPr="000035EB" w:rsidRDefault="00235C40" w:rsidP="00606EF7">
      <w:pPr>
        <w:jc w:val="both"/>
        <w:rPr>
          <w:rFonts w:ascii="Verdana" w:hAnsi="Verdana"/>
          <w:b/>
          <w:color w:val="1F4E79" w:themeColor="accent1" w:themeShade="80"/>
          <w:sz w:val="20"/>
          <w:szCs w:val="20"/>
          <w:lang w:val="sr-Cyrl-CS"/>
        </w:rPr>
      </w:pPr>
      <w:r w:rsidRPr="000035EB">
        <w:rPr>
          <w:rFonts w:ascii="Verdana" w:eastAsia="Times New Roman" w:hAnsi="Verdana"/>
          <w:b/>
          <w:iCs/>
          <w:noProof/>
          <w:color w:val="1F4E79" w:themeColor="accent1" w:themeShade="80"/>
          <w:spacing w:val="15"/>
          <w:sz w:val="20"/>
          <w:szCs w:val="20"/>
          <w:lang w:val="sr-Cyrl-RS"/>
        </w:rPr>
        <w:t>Категорија</w:t>
      </w:r>
      <w:r w:rsidR="00606EF7" w:rsidRPr="000035EB">
        <w:rPr>
          <w:rFonts w:ascii="Verdana" w:eastAsia="Times New Roman" w:hAnsi="Verdana"/>
          <w:b/>
          <w:iCs/>
          <w:noProof/>
          <w:color w:val="1F4E79" w:themeColor="accent1" w:themeShade="80"/>
          <w:spacing w:val="15"/>
          <w:sz w:val="20"/>
          <w:szCs w:val="20"/>
          <w:lang w:val="sr-Cyrl-RS"/>
        </w:rPr>
        <w:t xml:space="preserve"> ризика:</w:t>
      </w:r>
      <w:r w:rsidR="000035EB">
        <w:rPr>
          <w:rFonts w:ascii="Verdana" w:hAnsi="Verdana"/>
          <w:b/>
          <w:color w:val="1F4E79" w:themeColor="accent1" w:themeShade="80"/>
          <w:sz w:val="20"/>
          <w:szCs w:val="20"/>
          <w:lang w:val="sr-Cyrl-CS"/>
        </w:rPr>
        <w:t xml:space="preserve"> </w:t>
      </w:r>
      <w:r w:rsidR="00606EF7" w:rsidRPr="00235C40">
        <w:rPr>
          <w:rFonts w:ascii="Verdana" w:hAnsi="Verdana"/>
          <w:color w:val="1F4E79" w:themeColor="accent1" w:themeShade="80"/>
          <w:sz w:val="20"/>
          <w:szCs w:val="20"/>
          <w:lang w:val="sr-Cyrl-CS"/>
        </w:rPr>
        <w:t xml:space="preserve">На основу утицаја који би остварење овог ризика могло да има на Друштво, овај ризик се </w:t>
      </w:r>
      <w:r>
        <w:rPr>
          <w:rFonts w:ascii="Verdana" w:hAnsi="Verdana"/>
          <w:color w:val="1F4E79" w:themeColor="accent1" w:themeShade="80"/>
          <w:sz w:val="20"/>
          <w:szCs w:val="20"/>
          <w:lang w:val="sr-Cyrl-CS"/>
        </w:rPr>
        <w:t xml:space="preserve">класификује </w:t>
      </w:r>
      <w:r w:rsidR="00606EF7" w:rsidRPr="00235C40">
        <w:rPr>
          <w:rFonts w:ascii="Verdana" w:hAnsi="Verdana"/>
          <w:color w:val="1F4E79" w:themeColor="accent1" w:themeShade="80"/>
          <w:sz w:val="20"/>
          <w:szCs w:val="20"/>
          <w:lang w:val="sr-Cyrl-CS"/>
        </w:rPr>
        <w:t>као НЕЗНАТАН.</w:t>
      </w:r>
    </w:p>
    <w:p w:rsidR="0038584F" w:rsidRDefault="0038584F" w:rsidP="00606EF7">
      <w:pPr>
        <w:jc w:val="both"/>
        <w:rPr>
          <w:rFonts w:ascii="Verdana" w:hAnsi="Verdana"/>
          <w:color w:val="1F497D"/>
          <w:sz w:val="20"/>
          <w:szCs w:val="20"/>
          <w:lang w:val="sr-Cyrl-CS"/>
        </w:rPr>
      </w:pPr>
    </w:p>
    <w:p w:rsidR="000035EB" w:rsidRDefault="000035EB" w:rsidP="00606EF7">
      <w:pPr>
        <w:jc w:val="both"/>
        <w:rPr>
          <w:rFonts w:ascii="Verdana" w:hAnsi="Verdana"/>
          <w:color w:val="1F497D"/>
          <w:sz w:val="20"/>
          <w:szCs w:val="20"/>
          <w:lang w:val="sr-Cyrl-CS"/>
        </w:rPr>
      </w:pPr>
    </w:p>
    <w:p w:rsidR="000035EB" w:rsidRPr="0036219C" w:rsidRDefault="000035EB" w:rsidP="00606EF7">
      <w:pPr>
        <w:jc w:val="both"/>
        <w:rPr>
          <w:rFonts w:ascii="Verdana" w:hAnsi="Verdana"/>
          <w:color w:val="1F497D"/>
          <w:sz w:val="20"/>
          <w:szCs w:val="20"/>
          <w:lang w:val="sr-Cyrl-CS"/>
        </w:rPr>
      </w:pPr>
    </w:p>
    <w:p w:rsidR="00606EF7" w:rsidRPr="000035EB" w:rsidRDefault="00606EF7" w:rsidP="000035EB">
      <w:pPr>
        <w:pStyle w:val="Heading4"/>
        <w:spacing w:after="240"/>
        <w:rPr>
          <w:rFonts w:ascii="Verdana" w:hAnsi="Verdana"/>
          <w:i w:val="0"/>
          <w:color w:val="1F497D"/>
          <w:sz w:val="20"/>
          <w:szCs w:val="20"/>
          <w:lang w:val="sr-Cyrl-CS"/>
        </w:rPr>
      </w:pPr>
      <w:bookmarkStart w:id="152" w:name="_Toc509827719"/>
      <w:bookmarkStart w:id="153" w:name="_Toc32924941"/>
      <w:r w:rsidRPr="000035EB">
        <w:rPr>
          <w:rFonts w:ascii="Verdana" w:hAnsi="Verdana"/>
          <w:i w:val="0"/>
          <w:color w:val="1F497D"/>
          <w:sz w:val="20"/>
          <w:szCs w:val="20"/>
          <w:lang w:val="sr-Cyrl-CS"/>
        </w:rPr>
        <w:lastRenderedPageBreak/>
        <w:t>Стратешки ризик</w:t>
      </w:r>
      <w:bookmarkEnd w:id="152"/>
      <w:bookmarkEnd w:id="153"/>
    </w:p>
    <w:p w:rsidR="00606EF7" w:rsidRPr="0036219C" w:rsidRDefault="00606EF7" w:rsidP="00606EF7">
      <w:pPr>
        <w:jc w:val="both"/>
        <w:rPr>
          <w:rFonts w:ascii="Verdana" w:hAnsi="Verdana"/>
          <w:color w:val="1F497D"/>
          <w:sz w:val="20"/>
          <w:szCs w:val="20"/>
          <w:lang w:val="sr-Cyrl-RS"/>
        </w:rPr>
      </w:pPr>
      <w:r w:rsidRPr="0036219C">
        <w:rPr>
          <w:rFonts w:ascii="Verdana" w:hAnsi="Verdana"/>
          <w:color w:val="1F497D"/>
          <w:sz w:val="20"/>
          <w:szCs w:val="20"/>
          <w:lang w:val="sr-Cyrl-RS"/>
        </w:rPr>
        <w:t xml:space="preserve">Стратешки ризик представља ризик губитка услед лоше синхронизације следећих компоненти у пословању Друштва: стратешки циљеви Друштва; пословни план и адекватно распоређени ресурси за остварење пословних планова; квалитет имплементације пословног плана узимајући у обзир макроекономско стање тржишта у којем Друштво послује. </w:t>
      </w:r>
    </w:p>
    <w:p w:rsidR="00606EF7" w:rsidRPr="000035EB" w:rsidRDefault="00606EF7" w:rsidP="00606EF7">
      <w:pPr>
        <w:jc w:val="both"/>
        <w:rPr>
          <w:rFonts w:ascii="Verdana" w:eastAsia="Times New Roman" w:hAnsi="Verdana"/>
          <w:b/>
          <w:iCs/>
          <w:noProof/>
          <w:color w:val="1F497D"/>
          <w:spacing w:val="15"/>
          <w:sz w:val="20"/>
          <w:szCs w:val="20"/>
          <w:lang w:val="sr-Cyrl-RS"/>
        </w:rPr>
      </w:pPr>
      <w:r w:rsidRPr="000035EB">
        <w:rPr>
          <w:rFonts w:ascii="Verdana" w:eastAsia="Times New Roman" w:hAnsi="Verdana"/>
          <w:b/>
          <w:iCs/>
          <w:noProof/>
          <w:color w:val="1F497D"/>
          <w:spacing w:val="15"/>
          <w:sz w:val="20"/>
          <w:szCs w:val="20"/>
          <w:lang w:val="sr-Cyrl-RS"/>
        </w:rPr>
        <w:t>Циљеви:</w:t>
      </w:r>
    </w:p>
    <w:tbl>
      <w:tblPr>
        <w:tblW w:w="10438" w:type="dxa"/>
        <w:jc w:val="center"/>
        <w:tblLook w:val="04A0" w:firstRow="1" w:lastRow="0" w:firstColumn="1" w:lastColumn="0" w:noHBand="0" w:noVBand="1"/>
      </w:tblPr>
      <w:tblGrid>
        <w:gridCol w:w="10438"/>
      </w:tblGrid>
      <w:tr w:rsidR="00606EF7" w:rsidRPr="00066221" w:rsidTr="000035EB">
        <w:trPr>
          <w:trHeight w:val="442"/>
          <w:jc w:val="center"/>
        </w:trPr>
        <w:tc>
          <w:tcPr>
            <w:tcW w:w="10438" w:type="dxa"/>
            <w:shd w:val="clear" w:color="auto" w:fill="auto"/>
            <w:noWrap/>
            <w:vAlign w:val="center"/>
            <w:hideMark/>
          </w:tcPr>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Latn-RS" w:eastAsia="sr-Latn-RS"/>
              </w:rPr>
              <w:t>РОЕ</w:t>
            </w:r>
            <w:r w:rsidRPr="009120B3">
              <w:rPr>
                <w:rFonts w:ascii="Verdana" w:eastAsia="Times New Roman" w:hAnsi="Verdana"/>
                <w:bCs/>
                <w:color w:val="1F4E79" w:themeColor="accent1" w:themeShade="80"/>
                <w:sz w:val="20"/>
                <w:szCs w:val="20"/>
                <w:lang w:val="sr-Cyrl-RS" w:eastAsia="sr-Latn-RS"/>
              </w:rPr>
              <w:t xml:space="preserve"> већи или једнак</w:t>
            </w:r>
            <w:r w:rsidRPr="009120B3">
              <w:rPr>
                <w:rFonts w:ascii="Verdana" w:eastAsia="Times New Roman" w:hAnsi="Verdana"/>
                <w:bCs/>
                <w:color w:val="1F4E79" w:themeColor="accent1" w:themeShade="80"/>
                <w:sz w:val="20"/>
                <w:szCs w:val="20"/>
                <w:lang w:val="sr-Latn-RS" w:eastAsia="sr-Latn-RS"/>
              </w:rPr>
              <w:t xml:space="preserve"> 5%</w:t>
            </w:r>
          </w:p>
        </w:tc>
      </w:tr>
      <w:tr w:rsidR="00606EF7" w:rsidRPr="00066221" w:rsidTr="000035EB">
        <w:trPr>
          <w:trHeight w:val="442"/>
          <w:jc w:val="center"/>
        </w:trPr>
        <w:tc>
          <w:tcPr>
            <w:tcW w:w="10438" w:type="dxa"/>
            <w:shd w:val="clear" w:color="auto" w:fill="auto"/>
            <w:noWrap/>
            <w:vAlign w:val="center"/>
            <w:hideMark/>
          </w:tcPr>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Latn-RS" w:eastAsia="sr-Latn-RS"/>
              </w:rPr>
              <w:t xml:space="preserve">комбиновани рацио </w:t>
            </w:r>
            <w:r w:rsidRPr="009120B3">
              <w:rPr>
                <w:rFonts w:ascii="Verdana" w:eastAsia="Times New Roman" w:hAnsi="Verdana"/>
                <w:bCs/>
                <w:color w:val="1F4E79" w:themeColor="accent1" w:themeShade="80"/>
                <w:sz w:val="20"/>
                <w:szCs w:val="20"/>
                <w:lang w:val="sr-Cyrl-RS" w:eastAsia="sr-Latn-RS"/>
              </w:rPr>
              <w:t>мањи</w:t>
            </w:r>
            <w:r w:rsidRPr="009120B3">
              <w:rPr>
                <w:rFonts w:ascii="Verdana" w:eastAsia="Times New Roman" w:hAnsi="Verdana"/>
                <w:bCs/>
                <w:color w:val="1F4E79" w:themeColor="accent1" w:themeShade="80"/>
                <w:sz w:val="20"/>
                <w:szCs w:val="20"/>
                <w:lang w:val="sr-Latn-RS" w:eastAsia="sr-Latn-RS"/>
              </w:rPr>
              <w:t xml:space="preserve"> 97%</w:t>
            </w:r>
          </w:p>
        </w:tc>
      </w:tr>
      <w:tr w:rsidR="00606EF7" w:rsidRPr="00066221" w:rsidTr="000035EB">
        <w:trPr>
          <w:trHeight w:val="442"/>
          <w:jc w:val="center"/>
        </w:trPr>
        <w:tc>
          <w:tcPr>
            <w:tcW w:w="10438" w:type="dxa"/>
            <w:shd w:val="clear" w:color="auto" w:fill="auto"/>
            <w:noWrap/>
            <w:vAlign w:val="center"/>
            <w:hideMark/>
          </w:tcPr>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Latn-RS" w:eastAsia="sr-Latn-RS"/>
              </w:rPr>
              <w:t>појединачно учешће једног цедента испод 50%</w:t>
            </w:r>
          </w:p>
        </w:tc>
      </w:tr>
      <w:tr w:rsidR="00606EF7" w:rsidRPr="00066221" w:rsidTr="000035EB">
        <w:trPr>
          <w:trHeight w:val="442"/>
          <w:jc w:val="center"/>
        </w:trPr>
        <w:tc>
          <w:tcPr>
            <w:tcW w:w="10438" w:type="dxa"/>
            <w:shd w:val="clear" w:color="auto" w:fill="auto"/>
            <w:noWrap/>
            <w:vAlign w:val="center"/>
            <w:hideMark/>
          </w:tcPr>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Latn-RS" w:eastAsia="sr-Latn-RS"/>
              </w:rPr>
              <w:t xml:space="preserve">коефицијент ликвидности </w:t>
            </w:r>
            <w:r w:rsidRPr="009120B3">
              <w:rPr>
                <w:rFonts w:ascii="Verdana" w:eastAsia="Times New Roman" w:hAnsi="Verdana"/>
                <w:bCs/>
                <w:color w:val="1F4E79" w:themeColor="accent1" w:themeShade="80"/>
                <w:sz w:val="20"/>
                <w:szCs w:val="20"/>
                <w:lang w:val="sr-Cyrl-RS" w:eastAsia="sr-Latn-RS"/>
              </w:rPr>
              <w:t>већи</w:t>
            </w:r>
            <w:r w:rsidRPr="009120B3">
              <w:rPr>
                <w:rFonts w:ascii="Verdana" w:eastAsia="Times New Roman" w:hAnsi="Verdana"/>
                <w:bCs/>
                <w:color w:val="1F4E79" w:themeColor="accent1" w:themeShade="80"/>
                <w:sz w:val="20"/>
                <w:szCs w:val="20"/>
                <w:lang w:val="sr-Latn-RS" w:eastAsia="sr-Latn-RS"/>
              </w:rPr>
              <w:t xml:space="preserve"> од 1</w:t>
            </w:r>
          </w:p>
        </w:tc>
      </w:tr>
      <w:tr w:rsidR="00606EF7" w:rsidRPr="00066221" w:rsidTr="000035EB">
        <w:trPr>
          <w:trHeight w:val="631"/>
          <w:jc w:val="center"/>
        </w:trPr>
        <w:tc>
          <w:tcPr>
            <w:tcW w:w="10438" w:type="dxa"/>
            <w:shd w:val="clear" w:color="auto" w:fill="auto"/>
            <w:noWrap/>
            <w:vAlign w:val="center"/>
            <w:hideMark/>
          </w:tcPr>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Latn-RS" w:eastAsia="sr-Latn-RS"/>
              </w:rPr>
              <w:t xml:space="preserve">Инвестициони портфолио </w:t>
            </w:r>
            <w:r w:rsidRPr="009120B3">
              <w:rPr>
                <w:rFonts w:ascii="Verdana" w:eastAsia="Times New Roman" w:hAnsi="Verdana"/>
                <w:bCs/>
                <w:color w:val="1F4E79" w:themeColor="accent1" w:themeShade="80"/>
                <w:sz w:val="20"/>
                <w:szCs w:val="20"/>
                <w:lang w:val="sr-Cyrl-RS" w:eastAsia="sr-Latn-RS"/>
              </w:rPr>
              <w:t xml:space="preserve">већи или једнак </w:t>
            </w:r>
            <w:r w:rsidRPr="009120B3">
              <w:rPr>
                <w:rFonts w:ascii="Verdana" w:eastAsia="Times New Roman" w:hAnsi="Verdana"/>
                <w:bCs/>
                <w:color w:val="1F4E79" w:themeColor="accent1" w:themeShade="80"/>
                <w:sz w:val="20"/>
                <w:szCs w:val="20"/>
                <w:lang w:val="sr-Latn-RS" w:eastAsia="sr-Latn-RS"/>
              </w:rPr>
              <w:t>збиру техничких и гарантних резерви</w:t>
            </w:r>
          </w:p>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Cyrl-RS" w:eastAsia="sr-Latn-RS"/>
              </w:rPr>
              <w:t>Стопа приноса на инвестициони портфолио већа од 0,30%</w:t>
            </w:r>
          </w:p>
          <w:p w:rsidR="00606EF7" w:rsidRPr="009120B3" w:rsidRDefault="00606EF7" w:rsidP="004501B2">
            <w:pPr>
              <w:numPr>
                <w:ilvl w:val="0"/>
                <w:numId w:val="31"/>
              </w:numPr>
              <w:spacing w:after="0"/>
              <w:jc w:val="both"/>
              <w:rPr>
                <w:rFonts w:ascii="Verdana" w:eastAsia="Times New Roman" w:hAnsi="Verdana"/>
                <w:bCs/>
                <w:color w:val="1F4E79" w:themeColor="accent1" w:themeShade="80"/>
                <w:sz w:val="20"/>
                <w:szCs w:val="20"/>
                <w:lang w:val="sr-Latn-RS" w:eastAsia="sr-Latn-RS"/>
              </w:rPr>
            </w:pPr>
            <w:r w:rsidRPr="009120B3">
              <w:rPr>
                <w:rFonts w:ascii="Verdana" w:eastAsia="Times New Roman" w:hAnsi="Verdana"/>
                <w:bCs/>
                <w:color w:val="1F4E79" w:themeColor="accent1" w:themeShade="80"/>
                <w:sz w:val="20"/>
                <w:szCs w:val="20"/>
                <w:lang w:val="sr-Latn-RS" w:eastAsia="sr-Latn-RS"/>
              </w:rPr>
              <w:t>коефицијент наплате потраживања већи од 70%</w:t>
            </w:r>
          </w:p>
        </w:tc>
      </w:tr>
    </w:tbl>
    <w:p w:rsidR="00606EF7" w:rsidRPr="0036219C" w:rsidRDefault="00606EF7" w:rsidP="00606EF7">
      <w:pPr>
        <w:jc w:val="both"/>
        <w:rPr>
          <w:rFonts w:ascii="Verdana" w:eastAsia="Times New Roman" w:hAnsi="Verdana"/>
          <w:iCs/>
          <w:noProof/>
          <w:color w:val="1F497D"/>
          <w:spacing w:val="15"/>
          <w:lang w:val="sr-Cyrl-RS"/>
        </w:rPr>
      </w:pPr>
    </w:p>
    <w:p w:rsidR="00606EF7" w:rsidRPr="000035EB" w:rsidRDefault="00606EF7" w:rsidP="00606EF7">
      <w:pPr>
        <w:jc w:val="both"/>
        <w:rPr>
          <w:rFonts w:ascii="Verdana" w:eastAsia="Times New Roman" w:hAnsi="Verdana"/>
          <w:b/>
          <w:iCs/>
          <w:noProof/>
          <w:color w:val="F2F2F2" w:themeColor="background1" w:themeShade="F2"/>
          <w:spacing w:val="15"/>
          <w:sz w:val="20"/>
          <w:szCs w:val="20"/>
          <w:lang w:val="sr-Cyrl-RS"/>
        </w:rPr>
      </w:pPr>
      <w:r w:rsidRPr="000035EB">
        <w:rPr>
          <w:rFonts w:ascii="Verdana" w:eastAsia="Times New Roman" w:hAnsi="Verdana"/>
          <w:iCs/>
          <w:noProof/>
          <w:color w:val="1F497D"/>
          <w:spacing w:val="15"/>
          <w:sz w:val="20"/>
          <w:szCs w:val="20"/>
          <w:lang w:val="sr-Cyrl-RS"/>
        </w:rPr>
        <w:t>Преглед остварења стратешких циљева:</w:t>
      </w:r>
    </w:p>
    <w:tbl>
      <w:tblPr>
        <w:tblStyle w:val="GridTable4-Accent1"/>
        <w:tblW w:w="8926" w:type="dxa"/>
        <w:jc w:val="center"/>
        <w:tblLook w:val="04A0" w:firstRow="1" w:lastRow="0" w:firstColumn="1" w:lastColumn="0" w:noHBand="0" w:noVBand="1"/>
      </w:tblPr>
      <w:tblGrid>
        <w:gridCol w:w="2785"/>
        <w:gridCol w:w="1620"/>
        <w:gridCol w:w="1969"/>
        <w:gridCol w:w="1276"/>
        <w:gridCol w:w="1339"/>
      </w:tblGrid>
      <w:tr w:rsidR="006A5BCE" w:rsidRPr="00066221" w:rsidTr="001064C4">
        <w:trPr>
          <w:cnfStyle w:val="100000000000" w:firstRow="1" w:lastRow="0" w:firstColumn="0" w:lastColumn="0" w:oddVBand="0" w:evenVBand="0" w:oddHBand="0" w:evenHBand="0" w:firstRowFirstColumn="0" w:firstRowLastColumn="0" w:lastRowFirstColumn="0" w:lastRowLastColumn="0"/>
          <w:trHeight w:val="462"/>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color w:val="F2F2F2" w:themeColor="background1" w:themeShade="F2"/>
                <w:sz w:val="18"/>
                <w:szCs w:val="18"/>
                <w:lang w:val="sr-Latn-RS" w:eastAsia="sr-Latn-RS"/>
              </w:rPr>
            </w:pPr>
            <w:r w:rsidRPr="00066221">
              <w:rPr>
                <w:rFonts w:ascii="Verdana" w:eastAsia="Times New Roman" w:hAnsi="Verdana"/>
                <w:color w:val="F2F2F2" w:themeColor="background1" w:themeShade="F2"/>
                <w:sz w:val="18"/>
                <w:szCs w:val="18"/>
                <w:lang w:val="sr-Latn-RS" w:eastAsia="sr-Latn-RS"/>
              </w:rPr>
              <w:t>Стратешки циљеви</w:t>
            </w:r>
          </w:p>
        </w:tc>
        <w:tc>
          <w:tcPr>
            <w:tcW w:w="1620" w:type="dxa"/>
            <w:noWrap/>
            <w:vAlign w:val="center"/>
            <w:hideMark/>
          </w:tcPr>
          <w:p w:rsidR="006A5BCE" w:rsidRPr="00066221" w:rsidRDefault="006A5BCE" w:rsidP="0006622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066221">
              <w:rPr>
                <w:rFonts w:ascii="Verdana" w:eastAsia="Times New Roman" w:hAnsi="Verdana"/>
                <w:color w:val="F2F2F2" w:themeColor="background1" w:themeShade="F2"/>
                <w:sz w:val="18"/>
                <w:szCs w:val="18"/>
                <w:lang w:val="sr-Latn-RS" w:eastAsia="sr-Latn-RS"/>
              </w:rPr>
              <w:t>Остварено</w:t>
            </w:r>
          </w:p>
        </w:tc>
        <w:tc>
          <w:tcPr>
            <w:tcW w:w="1969" w:type="dxa"/>
            <w:noWrap/>
            <w:vAlign w:val="center"/>
            <w:hideMark/>
          </w:tcPr>
          <w:p w:rsidR="006A5BCE" w:rsidRPr="006A5BCE" w:rsidRDefault="006A5BCE" w:rsidP="0006622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Cyrl-RS" w:eastAsia="sr-Latn-RS"/>
              </w:rPr>
            </w:pPr>
            <w:r>
              <w:rPr>
                <w:rFonts w:ascii="Verdana" w:eastAsia="Times New Roman" w:hAnsi="Verdana"/>
                <w:color w:val="F2F2F2" w:themeColor="background1" w:themeShade="F2"/>
                <w:sz w:val="18"/>
                <w:szCs w:val="18"/>
                <w:lang w:val="sr-Cyrl-RS" w:eastAsia="sr-Latn-RS"/>
              </w:rPr>
              <w:t>Циљане вредности</w:t>
            </w:r>
          </w:p>
        </w:tc>
        <w:tc>
          <w:tcPr>
            <w:tcW w:w="1276" w:type="dxa"/>
            <w:noWrap/>
            <w:vAlign w:val="center"/>
            <w:hideMark/>
          </w:tcPr>
          <w:p w:rsidR="006A5BCE" w:rsidRPr="00066221" w:rsidRDefault="006A5BCE" w:rsidP="0006622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Latn-RS" w:eastAsia="sr-Latn-RS"/>
              </w:rPr>
            </w:pPr>
            <w:r w:rsidRPr="00066221">
              <w:rPr>
                <w:rFonts w:ascii="Verdana" w:eastAsia="Times New Roman" w:hAnsi="Verdana"/>
                <w:color w:val="F2F2F2" w:themeColor="background1" w:themeShade="F2"/>
                <w:sz w:val="18"/>
                <w:szCs w:val="18"/>
                <w:lang w:val="sr-Latn-RS" w:eastAsia="sr-Latn-RS"/>
              </w:rPr>
              <w:t>Разлика</w:t>
            </w:r>
          </w:p>
        </w:tc>
        <w:tc>
          <w:tcPr>
            <w:tcW w:w="1276" w:type="dxa"/>
            <w:vAlign w:val="center"/>
          </w:tcPr>
          <w:p w:rsidR="006A5BCE" w:rsidRPr="006A5BCE" w:rsidRDefault="006A5BCE" w:rsidP="0006622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olor w:val="F2F2F2" w:themeColor="background1" w:themeShade="F2"/>
                <w:sz w:val="18"/>
                <w:szCs w:val="18"/>
                <w:lang w:val="sr-Cyrl-RS" w:eastAsia="sr-Latn-RS"/>
              </w:rPr>
            </w:pPr>
            <w:r>
              <w:rPr>
                <w:rFonts w:ascii="Verdana" w:eastAsia="Times New Roman" w:hAnsi="Verdana"/>
                <w:color w:val="F2F2F2" w:themeColor="background1" w:themeShade="F2"/>
                <w:sz w:val="18"/>
                <w:szCs w:val="18"/>
                <w:lang w:val="sr-Cyrl-RS" w:eastAsia="sr-Latn-RS"/>
              </w:rPr>
              <w:t>Анализа одступања</w:t>
            </w:r>
          </w:p>
        </w:tc>
      </w:tr>
      <w:tr w:rsidR="006A5BCE" w:rsidRPr="00066221" w:rsidTr="001064C4">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sidRPr="00066221">
              <w:rPr>
                <w:rFonts w:ascii="Verdana" w:eastAsia="Times New Roman" w:hAnsi="Verdana"/>
                <w:b w:val="0"/>
                <w:color w:val="1F3864" w:themeColor="accent5" w:themeShade="80"/>
                <w:sz w:val="18"/>
                <w:szCs w:val="18"/>
                <w:lang w:val="sr-Latn-RS" w:eastAsia="sr-Latn-RS"/>
              </w:rPr>
              <w:t xml:space="preserve">РОЕ </w:t>
            </w:r>
          </w:p>
        </w:tc>
        <w:tc>
          <w:tcPr>
            <w:tcW w:w="1620" w:type="dxa"/>
            <w:noWrap/>
            <w:vAlign w:val="center"/>
            <w:hideMark/>
          </w:tcPr>
          <w:p w:rsidR="006A5BCE" w:rsidRPr="00066221" w:rsidRDefault="006A5BCE"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066221">
              <w:rPr>
                <w:rFonts w:ascii="Verdana" w:eastAsia="Times New Roman" w:hAnsi="Verdana"/>
                <w:color w:val="1F3864" w:themeColor="accent5" w:themeShade="80"/>
                <w:sz w:val="18"/>
                <w:szCs w:val="18"/>
                <w:lang w:val="sr-Latn-RS" w:eastAsia="sr-Latn-RS"/>
              </w:rPr>
              <w:t>2</w:t>
            </w:r>
            <w:r>
              <w:rPr>
                <w:rFonts w:ascii="Verdana" w:eastAsia="Times New Roman" w:hAnsi="Verdana"/>
                <w:color w:val="1F3864" w:themeColor="accent5" w:themeShade="80"/>
                <w:sz w:val="18"/>
                <w:szCs w:val="18"/>
                <w:lang w:val="sr-Latn-RS" w:eastAsia="sr-Latn-RS"/>
              </w:rPr>
              <w:t>6,68</w:t>
            </w:r>
            <w:r w:rsidRPr="00066221">
              <w:rPr>
                <w:rFonts w:ascii="Verdana" w:eastAsia="Times New Roman" w:hAnsi="Verdana"/>
                <w:color w:val="1F3864" w:themeColor="accent5" w:themeShade="80"/>
                <w:sz w:val="18"/>
                <w:szCs w:val="18"/>
                <w:lang w:val="sr-Latn-RS" w:eastAsia="sr-Latn-RS"/>
              </w:rPr>
              <w:t>%</w:t>
            </w:r>
          </w:p>
        </w:tc>
        <w:tc>
          <w:tcPr>
            <w:tcW w:w="1969" w:type="dxa"/>
            <w:noWrap/>
            <w:vAlign w:val="center"/>
            <w:hideMark/>
          </w:tcPr>
          <w:p w:rsidR="006A5BCE" w:rsidRPr="00066221"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Cyrl-RS" w:eastAsia="sr-Latn-RS"/>
              </w:rPr>
              <w:t xml:space="preserve">већи од </w:t>
            </w:r>
            <w:r w:rsidRPr="00066221">
              <w:rPr>
                <w:rFonts w:ascii="Verdana" w:eastAsia="Times New Roman" w:hAnsi="Verdana"/>
                <w:color w:val="1F3864" w:themeColor="accent5" w:themeShade="80"/>
                <w:sz w:val="18"/>
                <w:szCs w:val="18"/>
                <w:lang w:val="sr-Latn-RS" w:eastAsia="sr-Latn-RS"/>
              </w:rPr>
              <w:t>5,00%</w:t>
            </w:r>
          </w:p>
        </w:tc>
        <w:tc>
          <w:tcPr>
            <w:tcW w:w="1276" w:type="dxa"/>
            <w:noWrap/>
            <w:vAlign w:val="center"/>
            <w:hideMark/>
          </w:tcPr>
          <w:p w:rsidR="006A5BCE" w:rsidRPr="00066221" w:rsidRDefault="006A5BCE"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Latn-RS" w:eastAsia="sr-Latn-RS"/>
              </w:rPr>
              <w:t>21,68</w:t>
            </w:r>
            <w:r w:rsidRPr="00066221">
              <w:rPr>
                <w:rFonts w:ascii="Verdana" w:eastAsia="Times New Roman" w:hAnsi="Verdana"/>
                <w:color w:val="1F3864" w:themeColor="accent5" w:themeShade="80"/>
                <w:sz w:val="18"/>
                <w:szCs w:val="18"/>
                <w:lang w:val="sr-Latn-RS" w:eastAsia="sr-Latn-RS"/>
              </w:rPr>
              <w:t>%</w:t>
            </w:r>
          </w:p>
        </w:tc>
        <w:tc>
          <w:tcPr>
            <w:tcW w:w="1276" w:type="dxa"/>
            <w:vAlign w:val="center"/>
          </w:tcPr>
          <w:p w:rsidR="006A5BCE" w:rsidRPr="006A5BCE" w:rsidRDefault="006A5BCE" w:rsidP="006A5BC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Cyrl-RS" w:eastAsia="sr-Latn-RS"/>
              </w:rPr>
            </w:pPr>
            <w:r>
              <w:rPr>
                <w:rFonts w:ascii="Verdana" w:eastAsia="Times New Roman" w:hAnsi="Verdana"/>
                <w:color w:val="1F3864" w:themeColor="accent5" w:themeShade="80"/>
                <w:sz w:val="18"/>
                <w:szCs w:val="18"/>
                <w:lang w:val="sr-Cyrl-RS" w:eastAsia="sr-Latn-RS"/>
              </w:rPr>
              <w:t>-</w:t>
            </w:r>
          </w:p>
        </w:tc>
      </w:tr>
      <w:tr w:rsidR="006A5BCE" w:rsidRPr="00066221" w:rsidTr="001064C4">
        <w:trPr>
          <w:trHeight w:val="600"/>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Pr>
                <w:rFonts w:ascii="Verdana" w:eastAsia="Times New Roman" w:hAnsi="Verdana"/>
                <w:b w:val="0"/>
                <w:color w:val="1F3864" w:themeColor="accent5" w:themeShade="80"/>
                <w:sz w:val="18"/>
                <w:szCs w:val="18"/>
                <w:lang w:val="sr-Latn-RS" w:eastAsia="sr-Latn-RS"/>
              </w:rPr>
              <w:t>К</w:t>
            </w:r>
            <w:r w:rsidRPr="00066221">
              <w:rPr>
                <w:rFonts w:ascii="Verdana" w:eastAsia="Times New Roman" w:hAnsi="Verdana"/>
                <w:b w:val="0"/>
                <w:color w:val="1F3864" w:themeColor="accent5" w:themeShade="80"/>
                <w:sz w:val="18"/>
                <w:szCs w:val="18"/>
                <w:lang w:val="sr-Latn-RS" w:eastAsia="sr-Latn-RS"/>
              </w:rPr>
              <w:t xml:space="preserve">омбиновани рацио </w:t>
            </w:r>
          </w:p>
        </w:tc>
        <w:tc>
          <w:tcPr>
            <w:tcW w:w="1620" w:type="dxa"/>
            <w:noWrap/>
            <w:vAlign w:val="center"/>
            <w:hideMark/>
          </w:tcPr>
          <w:p w:rsidR="006A5BCE" w:rsidRPr="00066221"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Latn-RS" w:eastAsia="sr-Latn-RS"/>
              </w:rPr>
              <w:t>84</w:t>
            </w:r>
            <w:r w:rsidRPr="00066221">
              <w:rPr>
                <w:rFonts w:ascii="Verdana" w:eastAsia="Times New Roman" w:hAnsi="Verdana"/>
                <w:color w:val="1F3864" w:themeColor="accent5" w:themeShade="80"/>
                <w:sz w:val="18"/>
                <w:szCs w:val="18"/>
                <w:lang w:val="sr-Latn-RS" w:eastAsia="sr-Latn-RS"/>
              </w:rPr>
              <w:t>,</w:t>
            </w:r>
            <w:r>
              <w:rPr>
                <w:rFonts w:ascii="Verdana" w:eastAsia="Times New Roman" w:hAnsi="Verdana"/>
                <w:color w:val="1F3864" w:themeColor="accent5" w:themeShade="80"/>
                <w:sz w:val="18"/>
                <w:szCs w:val="18"/>
                <w:lang w:val="sr-Latn-RS" w:eastAsia="sr-Latn-RS"/>
              </w:rPr>
              <w:t>39</w:t>
            </w:r>
            <w:r w:rsidRPr="00066221">
              <w:rPr>
                <w:rFonts w:ascii="Verdana" w:eastAsia="Times New Roman" w:hAnsi="Verdana"/>
                <w:color w:val="1F3864" w:themeColor="accent5" w:themeShade="80"/>
                <w:sz w:val="18"/>
                <w:szCs w:val="18"/>
                <w:lang w:val="sr-Latn-RS" w:eastAsia="sr-Latn-RS"/>
              </w:rPr>
              <w:t>%</w:t>
            </w:r>
          </w:p>
        </w:tc>
        <w:tc>
          <w:tcPr>
            <w:tcW w:w="1969" w:type="dxa"/>
            <w:noWrap/>
            <w:vAlign w:val="center"/>
            <w:hideMark/>
          </w:tcPr>
          <w:p w:rsidR="006A5BCE" w:rsidRPr="00066221" w:rsidRDefault="006A5BCE" w:rsidP="0006622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Cyrl-RS" w:eastAsia="sr-Latn-RS"/>
              </w:rPr>
              <w:t xml:space="preserve">мањи од </w:t>
            </w:r>
            <w:r w:rsidRPr="00066221">
              <w:rPr>
                <w:rFonts w:ascii="Verdana" w:eastAsia="Times New Roman" w:hAnsi="Verdana"/>
                <w:color w:val="1F3864" w:themeColor="accent5" w:themeShade="80"/>
                <w:sz w:val="18"/>
                <w:szCs w:val="18"/>
                <w:lang w:val="sr-Latn-RS" w:eastAsia="sr-Latn-RS"/>
              </w:rPr>
              <w:t>97,00%</w:t>
            </w:r>
          </w:p>
        </w:tc>
        <w:tc>
          <w:tcPr>
            <w:tcW w:w="1276" w:type="dxa"/>
            <w:noWrap/>
            <w:vAlign w:val="center"/>
            <w:hideMark/>
          </w:tcPr>
          <w:p w:rsidR="006A5BCE" w:rsidRPr="00066221"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Latn-RS" w:eastAsia="sr-Latn-RS"/>
              </w:rPr>
              <w:t>-12</w:t>
            </w:r>
            <w:r w:rsidRPr="00066221">
              <w:rPr>
                <w:rFonts w:ascii="Verdana" w:eastAsia="Times New Roman" w:hAnsi="Verdana"/>
                <w:color w:val="1F3864" w:themeColor="accent5" w:themeShade="80"/>
                <w:sz w:val="18"/>
                <w:szCs w:val="18"/>
                <w:lang w:val="sr-Latn-RS" w:eastAsia="sr-Latn-RS"/>
              </w:rPr>
              <w:t>,</w:t>
            </w:r>
            <w:r>
              <w:rPr>
                <w:rFonts w:ascii="Verdana" w:eastAsia="Times New Roman" w:hAnsi="Verdana"/>
                <w:color w:val="1F3864" w:themeColor="accent5" w:themeShade="80"/>
                <w:sz w:val="18"/>
                <w:szCs w:val="18"/>
                <w:lang w:val="sr-Latn-RS" w:eastAsia="sr-Latn-RS"/>
              </w:rPr>
              <w:t>61</w:t>
            </w:r>
            <w:r w:rsidRPr="00066221">
              <w:rPr>
                <w:rFonts w:ascii="Verdana" w:eastAsia="Times New Roman" w:hAnsi="Verdana"/>
                <w:color w:val="1F3864" w:themeColor="accent5" w:themeShade="80"/>
                <w:sz w:val="18"/>
                <w:szCs w:val="18"/>
                <w:lang w:val="sr-Latn-RS" w:eastAsia="sr-Latn-RS"/>
              </w:rPr>
              <w:t>%</w:t>
            </w:r>
          </w:p>
        </w:tc>
        <w:tc>
          <w:tcPr>
            <w:tcW w:w="1276" w:type="dxa"/>
            <w:vAlign w:val="center"/>
          </w:tcPr>
          <w:p w:rsidR="006A5BCE" w:rsidRPr="006A5BCE"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Cyrl-RS" w:eastAsia="sr-Latn-RS"/>
              </w:rPr>
            </w:pPr>
            <w:r>
              <w:rPr>
                <w:rFonts w:ascii="Verdana" w:eastAsia="Times New Roman" w:hAnsi="Verdana"/>
                <w:color w:val="1F3864" w:themeColor="accent5" w:themeShade="80"/>
                <w:sz w:val="18"/>
                <w:szCs w:val="18"/>
                <w:lang w:val="sr-Cyrl-RS" w:eastAsia="sr-Latn-RS"/>
              </w:rPr>
              <w:t>-</w:t>
            </w:r>
          </w:p>
        </w:tc>
      </w:tr>
      <w:tr w:rsidR="006A5BCE" w:rsidRPr="00066221" w:rsidTr="001064C4">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Pr>
                <w:rFonts w:ascii="Verdana" w:eastAsia="Times New Roman" w:hAnsi="Verdana"/>
                <w:b w:val="0"/>
                <w:color w:val="1F3864" w:themeColor="accent5" w:themeShade="80"/>
                <w:sz w:val="18"/>
                <w:szCs w:val="18"/>
                <w:lang w:val="sr-Latn-RS" w:eastAsia="sr-Latn-RS"/>
              </w:rPr>
              <w:t>П</w:t>
            </w:r>
            <w:r w:rsidRPr="00066221">
              <w:rPr>
                <w:rFonts w:ascii="Verdana" w:eastAsia="Times New Roman" w:hAnsi="Verdana"/>
                <w:b w:val="0"/>
                <w:color w:val="1F3864" w:themeColor="accent5" w:themeShade="80"/>
                <w:sz w:val="18"/>
                <w:szCs w:val="18"/>
                <w:lang w:val="sr-Latn-RS" w:eastAsia="sr-Latn-RS"/>
              </w:rPr>
              <w:t xml:space="preserve">ојединачно учешће једног цедента </w:t>
            </w:r>
          </w:p>
        </w:tc>
        <w:tc>
          <w:tcPr>
            <w:tcW w:w="1620" w:type="dxa"/>
            <w:noWrap/>
            <w:vAlign w:val="center"/>
            <w:hideMark/>
          </w:tcPr>
          <w:p w:rsidR="006A5BCE" w:rsidRPr="006A5BCE" w:rsidRDefault="006A5BCE" w:rsidP="00333D9D">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6A5BCE">
              <w:rPr>
                <w:rFonts w:ascii="Verdana" w:eastAsia="Times New Roman" w:hAnsi="Verdana"/>
                <w:color w:val="1F4E79" w:themeColor="accent1" w:themeShade="80"/>
                <w:sz w:val="18"/>
                <w:szCs w:val="18"/>
                <w:lang w:val="sr-Cyrl-RS" w:eastAsia="sr-Latn-RS"/>
              </w:rPr>
              <w:t>38</w:t>
            </w:r>
            <w:r w:rsidRPr="006A5BCE">
              <w:rPr>
                <w:rFonts w:ascii="Verdana" w:eastAsia="Times New Roman" w:hAnsi="Verdana"/>
                <w:color w:val="1F4E79" w:themeColor="accent1" w:themeShade="80"/>
                <w:sz w:val="18"/>
                <w:szCs w:val="18"/>
                <w:lang w:val="sr-Latn-RS" w:eastAsia="sr-Latn-RS"/>
              </w:rPr>
              <w:t>,</w:t>
            </w:r>
            <w:r w:rsidR="00333D9D">
              <w:rPr>
                <w:rFonts w:ascii="Verdana" w:eastAsia="Times New Roman" w:hAnsi="Verdana"/>
                <w:color w:val="1F4E79" w:themeColor="accent1" w:themeShade="80"/>
                <w:sz w:val="18"/>
                <w:szCs w:val="18"/>
                <w:lang w:val="sr-Cyrl-RS" w:eastAsia="sr-Latn-RS"/>
              </w:rPr>
              <w:t>1</w:t>
            </w:r>
            <w:r w:rsidRPr="006A5BCE">
              <w:rPr>
                <w:rFonts w:ascii="Verdana" w:eastAsia="Times New Roman" w:hAnsi="Verdana"/>
                <w:color w:val="1F4E79" w:themeColor="accent1" w:themeShade="80"/>
                <w:sz w:val="18"/>
                <w:szCs w:val="18"/>
                <w:lang w:val="sr-Cyrl-RS" w:eastAsia="sr-Latn-RS"/>
              </w:rPr>
              <w:t>2</w:t>
            </w:r>
            <w:r w:rsidRPr="006A5BCE">
              <w:rPr>
                <w:rFonts w:ascii="Verdana" w:eastAsia="Times New Roman" w:hAnsi="Verdana"/>
                <w:color w:val="1F4E79" w:themeColor="accent1" w:themeShade="80"/>
                <w:sz w:val="18"/>
                <w:szCs w:val="18"/>
                <w:lang w:val="sr-Latn-RS" w:eastAsia="sr-Latn-RS"/>
              </w:rPr>
              <w:t>%</w:t>
            </w:r>
          </w:p>
        </w:tc>
        <w:tc>
          <w:tcPr>
            <w:tcW w:w="1969" w:type="dxa"/>
            <w:noWrap/>
            <w:vAlign w:val="center"/>
            <w:hideMark/>
          </w:tcPr>
          <w:p w:rsidR="006A5BCE" w:rsidRPr="006A5BCE"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Pr>
                <w:rFonts w:ascii="Verdana" w:eastAsia="Times New Roman" w:hAnsi="Verdana"/>
                <w:color w:val="1F3864" w:themeColor="accent5" w:themeShade="80"/>
                <w:sz w:val="18"/>
                <w:szCs w:val="18"/>
                <w:lang w:val="sr-Cyrl-RS" w:eastAsia="sr-Latn-RS"/>
              </w:rPr>
              <w:t xml:space="preserve">мањи од </w:t>
            </w:r>
            <w:r w:rsidRPr="006A5BCE">
              <w:rPr>
                <w:rFonts w:ascii="Verdana" w:eastAsia="Times New Roman" w:hAnsi="Verdana"/>
                <w:color w:val="1F4E79" w:themeColor="accent1" w:themeShade="80"/>
                <w:sz w:val="18"/>
                <w:szCs w:val="18"/>
                <w:lang w:val="sr-Latn-RS" w:eastAsia="sr-Latn-RS"/>
              </w:rPr>
              <w:t>50,00%</w:t>
            </w:r>
          </w:p>
        </w:tc>
        <w:tc>
          <w:tcPr>
            <w:tcW w:w="1276" w:type="dxa"/>
            <w:noWrap/>
            <w:vAlign w:val="center"/>
            <w:hideMark/>
          </w:tcPr>
          <w:p w:rsidR="006A5BCE" w:rsidRPr="006A5BCE"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6A5BCE">
              <w:rPr>
                <w:rFonts w:ascii="Verdana" w:eastAsia="Times New Roman" w:hAnsi="Verdana"/>
                <w:color w:val="1F4E79" w:themeColor="accent1" w:themeShade="80"/>
                <w:sz w:val="18"/>
                <w:szCs w:val="18"/>
                <w:lang w:val="sr-Latn-RS" w:eastAsia="sr-Latn-RS"/>
              </w:rPr>
              <w:t>-</w:t>
            </w:r>
            <w:r w:rsidRPr="006A5BCE">
              <w:rPr>
                <w:rFonts w:ascii="Verdana" w:eastAsia="Times New Roman" w:hAnsi="Verdana"/>
                <w:color w:val="1F4E79" w:themeColor="accent1" w:themeShade="80"/>
                <w:sz w:val="18"/>
                <w:szCs w:val="18"/>
                <w:lang w:val="sr-Cyrl-RS" w:eastAsia="sr-Latn-RS"/>
              </w:rPr>
              <w:t>11,72</w:t>
            </w:r>
            <w:r w:rsidRPr="006A5BCE">
              <w:rPr>
                <w:rFonts w:ascii="Verdana" w:eastAsia="Times New Roman" w:hAnsi="Verdana"/>
                <w:color w:val="1F4E79" w:themeColor="accent1" w:themeShade="80"/>
                <w:sz w:val="18"/>
                <w:szCs w:val="18"/>
                <w:lang w:val="sr-Latn-RS" w:eastAsia="sr-Latn-RS"/>
              </w:rPr>
              <w:t>%</w:t>
            </w:r>
          </w:p>
        </w:tc>
        <w:tc>
          <w:tcPr>
            <w:tcW w:w="1276" w:type="dxa"/>
            <w:vAlign w:val="center"/>
          </w:tcPr>
          <w:p w:rsidR="006A5BCE" w:rsidRPr="006A5BCE"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Cyrl-RS" w:eastAsia="sr-Latn-RS"/>
              </w:rPr>
              <w:t>-</w:t>
            </w:r>
          </w:p>
        </w:tc>
      </w:tr>
      <w:tr w:rsidR="006A5BCE" w:rsidRPr="00066221" w:rsidTr="001064C4">
        <w:trPr>
          <w:trHeight w:val="600"/>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Pr>
                <w:rFonts w:ascii="Verdana" w:eastAsia="Times New Roman" w:hAnsi="Verdana"/>
                <w:b w:val="0"/>
                <w:color w:val="1F3864" w:themeColor="accent5" w:themeShade="80"/>
                <w:sz w:val="18"/>
                <w:szCs w:val="18"/>
                <w:lang w:val="sr-Latn-RS" w:eastAsia="sr-Latn-RS"/>
              </w:rPr>
              <w:t>К</w:t>
            </w:r>
            <w:r w:rsidRPr="00066221">
              <w:rPr>
                <w:rFonts w:ascii="Verdana" w:eastAsia="Times New Roman" w:hAnsi="Verdana"/>
                <w:b w:val="0"/>
                <w:color w:val="1F3864" w:themeColor="accent5" w:themeShade="80"/>
                <w:sz w:val="18"/>
                <w:szCs w:val="18"/>
                <w:lang w:val="sr-Latn-RS" w:eastAsia="sr-Latn-RS"/>
              </w:rPr>
              <w:t xml:space="preserve">оефицијент ликвидности </w:t>
            </w:r>
          </w:p>
        </w:tc>
        <w:tc>
          <w:tcPr>
            <w:tcW w:w="1620" w:type="dxa"/>
            <w:noWrap/>
            <w:vAlign w:val="center"/>
            <w:hideMark/>
          </w:tcPr>
          <w:p w:rsidR="006A5BCE" w:rsidRPr="00066221"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Latn-RS" w:eastAsia="sr-Latn-RS"/>
              </w:rPr>
              <w:t>3,49</w:t>
            </w:r>
          </w:p>
        </w:tc>
        <w:tc>
          <w:tcPr>
            <w:tcW w:w="1969" w:type="dxa"/>
            <w:noWrap/>
            <w:vAlign w:val="center"/>
            <w:hideMark/>
          </w:tcPr>
          <w:p w:rsidR="006A5BCE" w:rsidRPr="00066221" w:rsidRDefault="006A5BCE" w:rsidP="0006622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Cyrl-RS" w:eastAsia="sr-Latn-RS"/>
              </w:rPr>
              <w:t xml:space="preserve">већи од </w:t>
            </w:r>
            <w:r w:rsidRPr="00066221">
              <w:rPr>
                <w:rFonts w:ascii="Verdana" w:eastAsia="Times New Roman" w:hAnsi="Verdana"/>
                <w:color w:val="1F3864" w:themeColor="accent5" w:themeShade="80"/>
                <w:sz w:val="18"/>
                <w:szCs w:val="18"/>
                <w:lang w:val="sr-Latn-RS" w:eastAsia="sr-Latn-RS"/>
              </w:rPr>
              <w:t>1,00</w:t>
            </w:r>
          </w:p>
        </w:tc>
        <w:tc>
          <w:tcPr>
            <w:tcW w:w="1276" w:type="dxa"/>
            <w:noWrap/>
            <w:vAlign w:val="center"/>
            <w:hideMark/>
          </w:tcPr>
          <w:p w:rsidR="006A5BCE" w:rsidRPr="00066221"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066221">
              <w:rPr>
                <w:rFonts w:ascii="Verdana" w:eastAsia="Times New Roman" w:hAnsi="Verdana"/>
                <w:color w:val="1F3864" w:themeColor="accent5" w:themeShade="80"/>
                <w:sz w:val="18"/>
                <w:szCs w:val="18"/>
                <w:lang w:val="sr-Latn-RS" w:eastAsia="sr-Latn-RS"/>
              </w:rPr>
              <w:t>2,</w:t>
            </w:r>
            <w:r>
              <w:rPr>
                <w:rFonts w:ascii="Verdana" w:eastAsia="Times New Roman" w:hAnsi="Verdana"/>
                <w:color w:val="1F3864" w:themeColor="accent5" w:themeShade="80"/>
                <w:sz w:val="18"/>
                <w:szCs w:val="18"/>
                <w:lang w:val="sr-Latn-RS" w:eastAsia="sr-Latn-RS"/>
              </w:rPr>
              <w:t>49</w:t>
            </w:r>
          </w:p>
        </w:tc>
        <w:tc>
          <w:tcPr>
            <w:tcW w:w="1276" w:type="dxa"/>
            <w:vAlign w:val="center"/>
          </w:tcPr>
          <w:p w:rsidR="006A5BCE" w:rsidRPr="006A5BCE"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Cyrl-RS" w:eastAsia="sr-Latn-RS"/>
              </w:rPr>
            </w:pPr>
            <w:r>
              <w:rPr>
                <w:rFonts w:ascii="Verdana" w:eastAsia="Times New Roman" w:hAnsi="Verdana"/>
                <w:color w:val="1F3864" w:themeColor="accent5" w:themeShade="80"/>
                <w:sz w:val="18"/>
                <w:szCs w:val="18"/>
                <w:lang w:val="sr-Cyrl-RS" w:eastAsia="sr-Latn-RS"/>
              </w:rPr>
              <w:t>-</w:t>
            </w:r>
          </w:p>
        </w:tc>
      </w:tr>
      <w:tr w:rsidR="006A5BCE" w:rsidRPr="00066221" w:rsidTr="001064C4">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sidRPr="00066221">
              <w:rPr>
                <w:rFonts w:ascii="Verdana" w:eastAsia="Times New Roman" w:hAnsi="Verdana"/>
                <w:b w:val="0"/>
                <w:color w:val="1F3864" w:themeColor="accent5" w:themeShade="80"/>
                <w:sz w:val="18"/>
                <w:szCs w:val="18"/>
                <w:lang w:val="sr-Latn-RS" w:eastAsia="sr-Latn-RS"/>
              </w:rPr>
              <w:t>Инвестициони портфолио / збир техничких и гарантних резерви</w:t>
            </w:r>
          </w:p>
        </w:tc>
        <w:tc>
          <w:tcPr>
            <w:tcW w:w="1620" w:type="dxa"/>
            <w:noWrap/>
            <w:vAlign w:val="center"/>
            <w:hideMark/>
          </w:tcPr>
          <w:p w:rsidR="006A5BCE" w:rsidRPr="00066221"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066221">
              <w:rPr>
                <w:rFonts w:ascii="Verdana" w:eastAsia="Times New Roman" w:hAnsi="Verdana"/>
                <w:color w:val="1F3864" w:themeColor="accent5" w:themeShade="80"/>
                <w:sz w:val="18"/>
                <w:szCs w:val="18"/>
                <w:lang w:val="sr-Latn-RS" w:eastAsia="sr-Latn-RS"/>
              </w:rPr>
              <w:t>1,14</w:t>
            </w:r>
          </w:p>
        </w:tc>
        <w:tc>
          <w:tcPr>
            <w:tcW w:w="1969" w:type="dxa"/>
            <w:noWrap/>
            <w:vAlign w:val="center"/>
            <w:hideMark/>
          </w:tcPr>
          <w:p w:rsidR="006A5BCE" w:rsidRPr="00066221"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Cyrl-RS" w:eastAsia="sr-Latn-RS"/>
              </w:rPr>
              <w:t>већи од</w:t>
            </w:r>
            <w:r w:rsidRPr="00066221">
              <w:rPr>
                <w:rFonts w:ascii="Verdana" w:eastAsia="Times New Roman" w:hAnsi="Verdana"/>
                <w:color w:val="1F3864" w:themeColor="accent5" w:themeShade="80"/>
                <w:sz w:val="18"/>
                <w:szCs w:val="18"/>
                <w:lang w:val="sr-Latn-RS" w:eastAsia="sr-Latn-RS"/>
              </w:rPr>
              <w:t xml:space="preserve"> 1,00</w:t>
            </w:r>
          </w:p>
        </w:tc>
        <w:tc>
          <w:tcPr>
            <w:tcW w:w="1276" w:type="dxa"/>
            <w:noWrap/>
            <w:vAlign w:val="center"/>
            <w:hideMark/>
          </w:tcPr>
          <w:p w:rsidR="006A5BCE" w:rsidRPr="00066221"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066221">
              <w:rPr>
                <w:rFonts w:ascii="Verdana" w:eastAsia="Times New Roman" w:hAnsi="Verdana"/>
                <w:color w:val="1F3864" w:themeColor="accent5" w:themeShade="80"/>
                <w:sz w:val="18"/>
                <w:szCs w:val="18"/>
                <w:lang w:val="sr-Latn-RS" w:eastAsia="sr-Latn-RS"/>
              </w:rPr>
              <w:t>0,14</w:t>
            </w:r>
          </w:p>
        </w:tc>
        <w:tc>
          <w:tcPr>
            <w:tcW w:w="1276" w:type="dxa"/>
            <w:vAlign w:val="center"/>
          </w:tcPr>
          <w:p w:rsidR="006A5BCE" w:rsidRPr="006A5BCE"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Cyrl-RS" w:eastAsia="sr-Latn-RS"/>
              </w:rPr>
            </w:pPr>
            <w:r>
              <w:rPr>
                <w:rFonts w:ascii="Verdana" w:eastAsia="Times New Roman" w:hAnsi="Verdana"/>
                <w:color w:val="1F3864" w:themeColor="accent5" w:themeShade="80"/>
                <w:sz w:val="18"/>
                <w:szCs w:val="18"/>
                <w:lang w:val="sr-Cyrl-RS" w:eastAsia="sr-Latn-RS"/>
              </w:rPr>
              <w:t>-</w:t>
            </w:r>
          </w:p>
        </w:tc>
      </w:tr>
      <w:tr w:rsidR="006A5BCE" w:rsidRPr="00066221" w:rsidTr="001064C4">
        <w:trPr>
          <w:trHeight w:val="600"/>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38584F"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sidRPr="0038584F">
              <w:rPr>
                <w:rFonts w:ascii="Verdana" w:eastAsia="Times New Roman" w:hAnsi="Verdana"/>
                <w:b w:val="0"/>
                <w:color w:val="1F3864" w:themeColor="accent5" w:themeShade="80"/>
                <w:sz w:val="18"/>
                <w:szCs w:val="18"/>
                <w:lang w:val="sr-Latn-RS" w:eastAsia="sr-Latn-RS"/>
              </w:rPr>
              <w:t xml:space="preserve">Стопа приноса </w:t>
            </w:r>
          </w:p>
        </w:tc>
        <w:tc>
          <w:tcPr>
            <w:tcW w:w="1620" w:type="dxa"/>
            <w:noWrap/>
            <w:vAlign w:val="center"/>
            <w:hideMark/>
          </w:tcPr>
          <w:p w:rsidR="006A5BCE" w:rsidRPr="0038584F"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38584F">
              <w:rPr>
                <w:rFonts w:ascii="Verdana" w:eastAsia="Times New Roman" w:hAnsi="Verdana"/>
                <w:color w:val="1F3864" w:themeColor="accent5" w:themeShade="80"/>
                <w:sz w:val="18"/>
                <w:szCs w:val="18"/>
                <w:lang w:val="sr-Latn-RS" w:eastAsia="sr-Latn-RS"/>
              </w:rPr>
              <w:t>2,98%</w:t>
            </w:r>
          </w:p>
        </w:tc>
        <w:tc>
          <w:tcPr>
            <w:tcW w:w="1969" w:type="dxa"/>
            <w:noWrap/>
            <w:vAlign w:val="center"/>
            <w:hideMark/>
          </w:tcPr>
          <w:p w:rsidR="006A5BCE" w:rsidRPr="0038584F" w:rsidRDefault="006A5BCE" w:rsidP="0006622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Cyrl-RS" w:eastAsia="sr-Latn-RS"/>
              </w:rPr>
              <w:t>већи од</w:t>
            </w:r>
            <w:r w:rsidRPr="0038584F">
              <w:rPr>
                <w:rFonts w:ascii="Verdana" w:eastAsia="Times New Roman" w:hAnsi="Verdana"/>
                <w:color w:val="1F3864" w:themeColor="accent5" w:themeShade="80"/>
                <w:sz w:val="18"/>
                <w:szCs w:val="18"/>
                <w:lang w:val="sr-Latn-RS" w:eastAsia="sr-Latn-RS"/>
              </w:rPr>
              <w:t xml:space="preserve"> 0,30%</w:t>
            </w:r>
          </w:p>
        </w:tc>
        <w:tc>
          <w:tcPr>
            <w:tcW w:w="1276" w:type="dxa"/>
            <w:noWrap/>
            <w:vAlign w:val="center"/>
            <w:hideMark/>
          </w:tcPr>
          <w:p w:rsidR="006A5BCE" w:rsidRPr="0038584F"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38584F">
              <w:rPr>
                <w:rFonts w:ascii="Verdana" w:eastAsia="Times New Roman" w:hAnsi="Verdana"/>
                <w:color w:val="1F3864" w:themeColor="accent5" w:themeShade="80"/>
                <w:sz w:val="18"/>
                <w:szCs w:val="18"/>
                <w:lang w:val="sr-Latn-RS" w:eastAsia="sr-Latn-RS"/>
              </w:rPr>
              <w:t>2,68%</w:t>
            </w:r>
          </w:p>
        </w:tc>
        <w:tc>
          <w:tcPr>
            <w:tcW w:w="1276" w:type="dxa"/>
            <w:vAlign w:val="center"/>
          </w:tcPr>
          <w:p w:rsidR="006A5BCE" w:rsidRPr="006A5BCE" w:rsidRDefault="006A5BCE" w:rsidP="0038584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3864" w:themeColor="accent5" w:themeShade="80"/>
                <w:sz w:val="18"/>
                <w:szCs w:val="18"/>
                <w:lang w:val="sr-Cyrl-RS" w:eastAsia="sr-Latn-RS"/>
              </w:rPr>
            </w:pPr>
            <w:r>
              <w:rPr>
                <w:rFonts w:ascii="Verdana" w:eastAsia="Times New Roman" w:hAnsi="Verdana"/>
                <w:color w:val="1F3864" w:themeColor="accent5" w:themeShade="80"/>
                <w:sz w:val="18"/>
                <w:szCs w:val="18"/>
                <w:lang w:val="sr-Cyrl-RS" w:eastAsia="sr-Latn-RS"/>
              </w:rPr>
              <w:t>-</w:t>
            </w:r>
          </w:p>
        </w:tc>
      </w:tr>
      <w:tr w:rsidR="006A5BCE" w:rsidRPr="00066221" w:rsidTr="001064C4">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785" w:type="dxa"/>
            <w:noWrap/>
            <w:vAlign w:val="center"/>
            <w:hideMark/>
          </w:tcPr>
          <w:p w:rsidR="006A5BCE" w:rsidRPr="00066221" w:rsidRDefault="006A5BCE" w:rsidP="00066221">
            <w:pPr>
              <w:spacing w:after="0" w:line="240" w:lineRule="auto"/>
              <w:rPr>
                <w:rFonts w:ascii="Verdana" w:eastAsia="Times New Roman" w:hAnsi="Verdana"/>
                <w:b w:val="0"/>
                <w:color w:val="1F3864" w:themeColor="accent5" w:themeShade="80"/>
                <w:sz w:val="18"/>
                <w:szCs w:val="18"/>
                <w:lang w:val="sr-Latn-RS" w:eastAsia="sr-Latn-RS"/>
              </w:rPr>
            </w:pPr>
            <w:r>
              <w:rPr>
                <w:rFonts w:ascii="Verdana" w:eastAsia="Times New Roman" w:hAnsi="Verdana"/>
                <w:b w:val="0"/>
                <w:color w:val="1F3864" w:themeColor="accent5" w:themeShade="80"/>
                <w:sz w:val="18"/>
                <w:szCs w:val="18"/>
                <w:lang w:val="sr-Latn-RS" w:eastAsia="sr-Latn-RS"/>
              </w:rPr>
              <w:t>К</w:t>
            </w:r>
            <w:r w:rsidRPr="00066221">
              <w:rPr>
                <w:rFonts w:ascii="Verdana" w:eastAsia="Times New Roman" w:hAnsi="Verdana"/>
                <w:b w:val="0"/>
                <w:color w:val="1F3864" w:themeColor="accent5" w:themeShade="80"/>
                <w:sz w:val="18"/>
                <w:szCs w:val="18"/>
                <w:lang w:val="sr-Latn-RS" w:eastAsia="sr-Latn-RS"/>
              </w:rPr>
              <w:t xml:space="preserve">оефицијент наплате потраживања </w:t>
            </w:r>
          </w:p>
        </w:tc>
        <w:tc>
          <w:tcPr>
            <w:tcW w:w="1620" w:type="dxa"/>
            <w:noWrap/>
            <w:vAlign w:val="center"/>
            <w:hideMark/>
          </w:tcPr>
          <w:p w:rsidR="006A5BCE" w:rsidRPr="00066221" w:rsidRDefault="006A5BCE"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Latn-RS" w:eastAsia="sr-Latn-RS"/>
              </w:rPr>
              <w:t>87</w:t>
            </w:r>
            <w:r w:rsidRPr="00066221">
              <w:rPr>
                <w:rFonts w:ascii="Verdana" w:eastAsia="Times New Roman" w:hAnsi="Verdana"/>
                <w:color w:val="1F3864" w:themeColor="accent5" w:themeShade="80"/>
                <w:sz w:val="18"/>
                <w:szCs w:val="18"/>
                <w:lang w:val="sr-Latn-RS" w:eastAsia="sr-Latn-RS"/>
              </w:rPr>
              <w:t>,</w:t>
            </w:r>
            <w:r>
              <w:rPr>
                <w:rFonts w:ascii="Verdana" w:eastAsia="Times New Roman" w:hAnsi="Verdana"/>
                <w:color w:val="1F3864" w:themeColor="accent5" w:themeShade="80"/>
                <w:sz w:val="18"/>
                <w:szCs w:val="18"/>
                <w:lang w:val="sr-Latn-RS" w:eastAsia="sr-Latn-RS"/>
              </w:rPr>
              <w:t>02</w:t>
            </w:r>
            <w:r w:rsidRPr="00066221">
              <w:rPr>
                <w:rFonts w:ascii="Verdana" w:eastAsia="Times New Roman" w:hAnsi="Verdana"/>
                <w:color w:val="1F3864" w:themeColor="accent5" w:themeShade="80"/>
                <w:sz w:val="18"/>
                <w:szCs w:val="18"/>
                <w:lang w:val="sr-Latn-RS" w:eastAsia="sr-Latn-RS"/>
              </w:rPr>
              <w:t>%</w:t>
            </w:r>
          </w:p>
        </w:tc>
        <w:tc>
          <w:tcPr>
            <w:tcW w:w="1969" w:type="dxa"/>
            <w:noWrap/>
            <w:vAlign w:val="center"/>
            <w:hideMark/>
          </w:tcPr>
          <w:p w:rsidR="006A5BCE" w:rsidRPr="00066221" w:rsidRDefault="006A5BCE" w:rsidP="0006622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Pr>
                <w:rFonts w:ascii="Verdana" w:eastAsia="Times New Roman" w:hAnsi="Verdana"/>
                <w:color w:val="1F3864" w:themeColor="accent5" w:themeShade="80"/>
                <w:sz w:val="18"/>
                <w:szCs w:val="18"/>
                <w:lang w:val="sr-Cyrl-RS" w:eastAsia="sr-Latn-RS"/>
              </w:rPr>
              <w:t>већи од</w:t>
            </w:r>
            <w:r w:rsidRPr="00066221">
              <w:rPr>
                <w:rFonts w:ascii="Verdana" w:eastAsia="Times New Roman" w:hAnsi="Verdana"/>
                <w:color w:val="1F3864" w:themeColor="accent5" w:themeShade="80"/>
                <w:sz w:val="18"/>
                <w:szCs w:val="18"/>
                <w:lang w:val="sr-Latn-RS" w:eastAsia="sr-Latn-RS"/>
              </w:rPr>
              <w:t xml:space="preserve"> 70,00%</w:t>
            </w:r>
          </w:p>
        </w:tc>
        <w:tc>
          <w:tcPr>
            <w:tcW w:w="1276" w:type="dxa"/>
            <w:noWrap/>
            <w:vAlign w:val="center"/>
            <w:hideMark/>
          </w:tcPr>
          <w:p w:rsidR="006A5BCE" w:rsidRPr="00066221" w:rsidRDefault="006A5BCE"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Latn-RS" w:eastAsia="sr-Latn-RS"/>
              </w:rPr>
            </w:pPr>
            <w:r w:rsidRPr="00066221">
              <w:rPr>
                <w:rFonts w:ascii="Verdana" w:eastAsia="Times New Roman" w:hAnsi="Verdana"/>
                <w:color w:val="1F3864" w:themeColor="accent5" w:themeShade="80"/>
                <w:sz w:val="18"/>
                <w:szCs w:val="18"/>
                <w:lang w:val="sr-Latn-RS" w:eastAsia="sr-Latn-RS"/>
              </w:rPr>
              <w:t>1</w:t>
            </w:r>
            <w:r>
              <w:rPr>
                <w:rFonts w:ascii="Verdana" w:eastAsia="Times New Roman" w:hAnsi="Verdana"/>
                <w:color w:val="1F3864" w:themeColor="accent5" w:themeShade="80"/>
                <w:sz w:val="18"/>
                <w:szCs w:val="18"/>
                <w:lang w:val="sr-Latn-RS" w:eastAsia="sr-Latn-RS"/>
              </w:rPr>
              <w:t>7</w:t>
            </w:r>
            <w:r w:rsidRPr="00066221">
              <w:rPr>
                <w:rFonts w:ascii="Verdana" w:eastAsia="Times New Roman" w:hAnsi="Verdana"/>
                <w:color w:val="1F3864" w:themeColor="accent5" w:themeShade="80"/>
                <w:sz w:val="18"/>
                <w:szCs w:val="18"/>
                <w:lang w:val="sr-Latn-RS" w:eastAsia="sr-Latn-RS"/>
              </w:rPr>
              <w:t>,</w:t>
            </w:r>
            <w:r>
              <w:rPr>
                <w:rFonts w:ascii="Verdana" w:eastAsia="Times New Roman" w:hAnsi="Verdana"/>
                <w:color w:val="1F3864" w:themeColor="accent5" w:themeShade="80"/>
                <w:sz w:val="18"/>
                <w:szCs w:val="18"/>
                <w:lang w:val="sr-Latn-RS" w:eastAsia="sr-Latn-RS"/>
              </w:rPr>
              <w:t>02</w:t>
            </w:r>
            <w:r w:rsidRPr="00066221">
              <w:rPr>
                <w:rFonts w:ascii="Verdana" w:eastAsia="Times New Roman" w:hAnsi="Verdana"/>
                <w:color w:val="1F3864" w:themeColor="accent5" w:themeShade="80"/>
                <w:sz w:val="18"/>
                <w:szCs w:val="18"/>
                <w:lang w:val="sr-Latn-RS" w:eastAsia="sr-Latn-RS"/>
              </w:rPr>
              <w:t>%</w:t>
            </w:r>
          </w:p>
        </w:tc>
        <w:tc>
          <w:tcPr>
            <w:tcW w:w="1276" w:type="dxa"/>
            <w:vAlign w:val="center"/>
          </w:tcPr>
          <w:p w:rsidR="006A5BCE" w:rsidRPr="006A5BCE" w:rsidRDefault="006A5BCE" w:rsidP="0038584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3864" w:themeColor="accent5" w:themeShade="80"/>
                <w:sz w:val="18"/>
                <w:szCs w:val="18"/>
                <w:lang w:val="sr-Cyrl-RS" w:eastAsia="sr-Latn-RS"/>
              </w:rPr>
            </w:pPr>
            <w:r>
              <w:rPr>
                <w:rFonts w:ascii="Verdana" w:eastAsia="Times New Roman" w:hAnsi="Verdana"/>
                <w:color w:val="1F3864" w:themeColor="accent5" w:themeShade="80"/>
                <w:sz w:val="18"/>
                <w:szCs w:val="18"/>
                <w:lang w:val="sr-Cyrl-RS" w:eastAsia="sr-Latn-RS"/>
              </w:rPr>
              <w:t>-</w:t>
            </w:r>
          </w:p>
        </w:tc>
      </w:tr>
    </w:tbl>
    <w:p w:rsidR="00606EF7" w:rsidRPr="0036219C" w:rsidRDefault="00606EF7" w:rsidP="00606EF7">
      <w:pPr>
        <w:jc w:val="both"/>
        <w:rPr>
          <w:rFonts w:ascii="Verdana" w:hAnsi="Verdana"/>
          <w:color w:val="1F497D"/>
          <w:sz w:val="20"/>
          <w:szCs w:val="20"/>
          <w:highlight w:val="yellow"/>
          <w:lang w:val="sr-Cyrl-RS"/>
        </w:rPr>
      </w:pPr>
    </w:p>
    <w:p w:rsidR="00606EF7" w:rsidRPr="00FD6613" w:rsidRDefault="001064C4" w:rsidP="00606EF7">
      <w:pPr>
        <w:jc w:val="both"/>
        <w:rPr>
          <w:rFonts w:ascii="Verdana" w:hAnsi="Verdana"/>
          <w:color w:val="1F4E79" w:themeColor="accent1" w:themeShade="80"/>
          <w:sz w:val="20"/>
          <w:szCs w:val="20"/>
          <w:lang w:val="sr-Cyrl-RS"/>
        </w:rPr>
      </w:pPr>
      <w:r>
        <w:rPr>
          <w:rFonts w:ascii="Verdana" w:hAnsi="Verdana"/>
          <w:color w:val="1F4E79" w:themeColor="accent1" w:themeShade="80"/>
          <w:sz w:val="20"/>
          <w:szCs w:val="20"/>
          <w:lang w:val="sr-Cyrl-RS"/>
        </w:rPr>
        <w:t>Ko</w:t>
      </w:r>
      <w:r w:rsidR="00606EF7" w:rsidRPr="00FD6613">
        <w:rPr>
          <w:rFonts w:ascii="Verdana" w:hAnsi="Verdana"/>
          <w:color w:val="1F4E79" w:themeColor="accent1" w:themeShade="80"/>
          <w:sz w:val="20"/>
          <w:szCs w:val="20"/>
          <w:lang w:val="sr-Cyrl-RS"/>
        </w:rPr>
        <w:t>д остваривања стратешких циљева није забележено одступање, односно сви</w:t>
      </w:r>
      <w:r w:rsidR="004B14AE" w:rsidRPr="00FD6613">
        <w:rPr>
          <w:rFonts w:ascii="Verdana" w:hAnsi="Verdana"/>
          <w:color w:val="1F4E79" w:themeColor="accent1" w:themeShade="80"/>
          <w:sz w:val="20"/>
          <w:szCs w:val="20"/>
          <w:lang w:val="sr-Cyrl-RS"/>
        </w:rPr>
        <w:t xml:space="preserve"> стратешки циљеви су остварени.</w:t>
      </w:r>
    </w:p>
    <w:p w:rsidR="00606EF7" w:rsidRPr="00FD6613" w:rsidRDefault="00FD6613" w:rsidP="00606EF7">
      <w:pPr>
        <w:jc w:val="both"/>
        <w:rPr>
          <w:rFonts w:ascii="Verdana" w:hAnsi="Verdana"/>
          <w:color w:val="1F4E79" w:themeColor="accent1" w:themeShade="80"/>
          <w:sz w:val="20"/>
          <w:szCs w:val="20"/>
          <w:lang w:val="sr-Cyrl-RS"/>
        </w:rPr>
      </w:pPr>
      <w:r w:rsidRPr="000035EB">
        <w:rPr>
          <w:rFonts w:ascii="Verdana" w:eastAsia="Times New Roman" w:hAnsi="Verdana"/>
          <w:b/>
          <w:iCs/>
          <w:noProof/>
          <w:color w:val="1F4E79" w:themeColor="accent1" w:themeShade="80"/>
          <w:spacing w:val="15"/>
          <w:sz w:val="20"/>
          <w:szCs w:val="20"/>
          <w:lang w:val="sr-Cyrl-RS"/>
        </w:rPr>
        <w:t>Категорија</w:t>
      </w:r>
      <w:r w:rsidR="00606EF7" w:rsidRPr="000035EB">
        <w:rPr>
          <w:rFonts w:ascii="Verdana" w:eastAsia="Times New Roman" w:hAnsi="Verdana"/>
          <w:b/>
          <w:iCs/>
          <w:noProof/>
          <w:color w:val="1F4E79" w:themeColor="accent1" w:themeShade="80"/>
          <w:spacing w:val="15"/>
          <w:sz w:val="20"/>
          <w:szCs w:val="20"/>
          <w:lang w:val="de-AT"/>
        </w:rPr>
        <w:t xml:space="preserve"> ризика</w:t>
      </w:r>
      <w:r w:rsidR="00606EF7" w:rsidRPr="000035EB">
        <w:rPr>
          <w:rFonts w:ascii="Verdana" w:hAnsi="Verdana"/>
          <w:b/>
          <w:color w:val="1F4E79" w:themeColor="accent1" w:themeShade="80"/>
          <w:sz w:val="20"/>
          <w:szCs w:val="20"/>
          <w:lang w:val="sr-Cyrl-RS"/>
        </w:rPr>
        <w:t>:</w:t>
      </w:r>
      <w:r w:rsidR="00606EF7" w:rsidRPr="00FD6613">
        <w:rPr>
          <w:rFonts w:ascii="Verdana" w:hAnsi="Verdana"/>
          <w:color w:val="1F4E79" w:themeColor="accent1" w:themeShade="80"/>
          <w:sz w:val="20"/>
          <w:szCs w:val="20"/>
          <w:lang w:val="sr-Cyrl-RS"/>
        </w:rPr>
        <w:t xml:space="preserve"> НЕЗНАТАН</w:t>
      </w:r>
      <w:r w:rsidR="000035EB">
        <w:rPr>
          <w:rFonts w:ascii="Verdana" w:hAnsi="Verdana"/>
          <w:color w:val="1F4E79" w:themeColor="accent1" w:themeShade="80"/>
          <w:sz w:val="20"/>
          <w:szCs w:val="20"/>
          <w:lang w:val="sr-Cyrl-RS"/>
        </w:rPr>
        <w:t>.</w:t>
      </w:r>
    </w:p>
    <w:p w:rsidR="00606EF7" w:rsidRPr="0036219C" w:rsidRDefault="00606EF7" w:rsidP="00606EF7">
      <w:pPr>
        <w:rPr>
          <w:rFonts w:ascii="Verdana" w:hAnsi="Verdana"/>
          <w:lang w:val="sr-Cyrl-RS"/>
        </w:rPr>
      </w:pPr>
    </w:p>
    <w:p w:rsidR="004B14AE" w:rsidRPr="0036219C" w:rsidRDefault="004B14AE" w:rsidP="004B14AE">
      <w:pPr>
        <w:pStyle w:val="Heading1"/>
        <w:rPr>
          <w:rFonts w:ascii="Verdana" w:hAnsi="Verdana"/>
          <w:color w:val="1F497D"/>
        </w:rPr>
      </w:pPr>
      <w:bookmarkStart w:id="154" w:name="_Toc476665020"/>
      <w:bookmarkStart w:id="155" w:name="_Toc477527301"/>
      <w:bookmarkStart w:id="156" w:name="_Toc506199002"/>
      <w:bookmarkStart w:id="157" w:name="_Toc508295967"/>
      <w:bookmarkStart w:id="158" w:name="_Toc509827720"/>
      <w:bookmarkStart w:id="159" w:name="_Toc32924942"/>
      <w:r w:rsidRPr="0036219C">
        <w:rPr>
          <w:rFonts w:ascii="Verdana" w:hAnsi="Verdana"/>
          <w:color w:val="1F497D"/>
        </w:rPr>
        <w:lastRenderedPageBreak/>
        <w:t>ВЕЗА</w:t>
      </w:r>
      <w:bookmarkEnd w:id="154"/>
      <w:r w:rsidRPr="0036219C">
        <w:rPr>
          <w:rFonts w:ascii="Verdana" w:hAnsi="Verdana"/>
          <w:color w:val="1F497D"/>
        </w:rPr>
        <w:t xml:space="preserve"> ИЗМЕЂУ ПОСЛОВНОГ ПЛАНИРАЊА И ПОТРЕБНЕ СОЛВЕНТНОСТИ ДРУШТВА</w:t>
      </w:r>
      <w:bookmarkEnd w:id="155"/>
      <w:bookmarkEnd w:id="156"/>
      <w:bookmarkEnd w:id="157"/>
      <w:bookmarkEnd w:id="158"/>
      <w:bookmarkEnd w:id="159"/>
    </w:p>
    <w:p w:rsidR="004B14AE" w:rsidRPr="0036219C" w:rsidRDefault="004B14AE" w:rsidP="004B14AE">
      <w:pPr>
        <w:spacing w:before="240"/>
        <w:jc w:val="both"/>
        <w:rPr>
          <w:rFonts w:ascii="Verdana" w:hAnsi="Verdana"/>
          <w:color w:val="1F497D"/>
          <w:sz w:val="20"/>
          <w:szCs w:val="20"/>
          <w:lang w:val="sr-Cyrl-RS"/>
        </w:rPr>
      </w:pPr>
      <w:r w:rsidRPr="0036219C">
        <w:rPr>
          <w:rFonts w:ascii="Verdana" w:hAnsi="Verdana"/>
          <w:color w:val="1F497D"/>
          <w:sz w:val="20"/>
          <w:szCs w:val="20"/>
          <w:lang w:val="sr-Cyrl-RS"/>
        </w:rPr>
        <w:t>Друштво у својим годишњим и вишегодишњим плановима пројектује ниво потребног капитала, као и одговарајуће мере и активности, ради одржавања дугорочне солвентности Друштва и испуњавања прописаних услова у погледу адекватности капитала, адекватности техничких резерви и покрића</w:t>
      </w:r>
      <w:r w:rsidR="00464329" w:rsidRPr="0036219C">
        <w:rPr>
          <w:rFonts w:ascii="Verdana" w:hAnsi="Verdana"/>
          <w:color w:val="1F497D"/>
          <w:sz w:val="20"/>
          <w:szCs w:val="20"/>
          <w:lang w:val="sr-Cyrl-RS"/>
        </w:rPr>
        <w:t xml:space="preserve"> техничких </w:t>
      </w:r>
      <w:r w:rsidRPr="0036219C">
        <w:rPr>
          <w:rFonts w:ascii="Verdana" w:hAnsi="Verdana"/>
          <w:color w:val="1F497D"/>
          <w:sz w:val="20"/>
          <w:szCs w:val="20"/>
          <w:lang w:val="sr-Cyrl-RS"/>
        </w:rPr>
        <w:t>и гарантних резерви.</w:t>
      </w: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Да би обезбедило дугорочну солвентност Друштво континуирано:</w:t>
      </w:r>
    </w:p>
    <w:p w:rsidR="004B14AE" w:rsidRPr="0036219C" w:rsidRDefault="004B14AE" w:rsidP="00C93CE1">
      <w:pPr>
        <w:pStyle w:val="ListParagraph"/>
        <w:numPr>
          <w:ilvl w:val="0"/>
          <w:numId w:val="19"/>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Проверава адекватност обрачуна и довољност техничких резерви,</w:t>
      </w:r>
    </w:p>
    <w:p w:rsidR="004B14AE" w:rsidRPr="0036219C" w:rsidRDefault="004B14AE" w:rsidP="00C93CE1">
      <w:pPr>
        <w:pStyle w:val="ListParagraph"/>
        <w:numPr>
          <w:ilvl w:val="0"/>
          <w:numId w:val="19"/>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усклађује своју финансијску структуру са захтевима обезбеђења адекватности капитала и покрића техничких и гарантних резерви у складу са законским и подзаконским прописима, као и својим актима,</w:t>
      </w:r>
    </w:p>
    <w:p w:rsidR="004B14AE" w:rsidRPr="0036219C" w:rsidRDefault="004B14AE" w:rsidP="00C93CE1">
      <w:pPr>
        <w:pStyle w:val="ListParagraph"/>
        <w:numPr>
          <w:ilvl w:val="0"/>
          <w:numId w:val="19"/>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прати финансијске токове, прилив и одлив средстава, имајући у виду и вероватноћу неизмирења обавеза од стране дужника, као и могућност јављања непланираних и непредвиђених расхода,</w:t>
      </w:r>
    </w:p>
    <w:p w:rsidR="004B14AE" w:rsidRPr="0036219C" w:rsidRDefault="004B14AE" w:rsidP="00C93CE1">
      <w:pPr>
        <w:pStyle w:val="ListParagraph"/>
        <w:numPr>
          <w:ilvl w:val="0"/>
          <w:numId w:val="19"/>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прати структуру средстава водећи рачуна о њиховој утрживости, ради одржавање дугорочне ликвидности,</w:t>
      </w:r>
    </w:p>
    <w:p w:rsidR="004B14AE" w:rsidRPr="0036219C" w:rsidRDefault="004B14AE" w:rsidP="00C93CE1">
      <w:pPr>
        <w:pStyle w:val="ListParagraph"/>
        <w:numPr>
          <w:ilvl w:val="0"/>
          <w:numId w:val="19"/>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управља трошковима тако да се побољша рацио трошкова и дугорочно обезбеди довољност извора за покриће ТСР,</w:t>
      </w:r>
    </w:p>
    <w:p w:rsidR="004B14AE" w:rsidRPr="0036219C" w:rsidRDefault="004B14AE" w:rsidP="00C93CE1">
      <w:pPr>
        <w:pStyle w:val="ListParagraph"/>
        <w:numPr>
          <w:ilvl w:val="0"/>
          <w:numId w:val="18"/>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прати реализацију планских величина и утицај одступања на показатеље адекватности капитала,</w:t>
      </w:r>
    </w:p>
    <w:p w:rsidR="004B14AE" w:rsidRPr="0036219C" w:rsidRDefault="004B14AE" w:rsidP="00C93CE1">
      <w:pPr>
        <w:pStyle w:val="ListParagraph"/>
        <w:numPr>
          <w:ilvl w:val="0"/>
          <w:numId w:val="18"/>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прати реализацију стратешких циљева и мери утицај одступања кроз квантификовање потенцијалних губитака на показатеље адекватности капитала у наредном периоду,</w:t>
      </w:r>
    </w:p>
    <w:p w:rsidR="004B14AE" w:rsidRPr="0036219C" w:rsidRDefault="004B14AE" w:rsidP="00C93CE1">
      <w:pPr>
        <w:pStyle w:val="ListParagraph"/>
        <w:numPr>
          <w:ilvl w:val="0"/>
          <w:numId w:val="18"/>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проверава адекватност капитала и довољност инвестиционог портфолиа за покриће техничких и гарантних резерви у случају реализације екстремно штетних догађаја, који настају као последица једног или више фактора ризика</w:t>
      </w:r>
      <w:r w:rsidRPr="0036219C">
        <w:rPr>
          <w:rFonts w:ascii="Verdana" w:hAnsi="Verdana"/>
          <w:color w:val="1F497D"/>
        </w:rPr>
        <w:t>,</w:t>
      </w:r>
    </w:p>
    <w:p w:rsidR="004B14AE" w:rsidRPr="0036219C" w:rsidRDefault="004B14AE" w:rsidP="00C93CE1">
      <w:pPr>
        <w:pStyle w:val="ListParagraph"/>
        <w:numPr>
          <w:ilvl w:val="0"/>
          <w:numId w:val="18"/>
        </w:numPr>
        <w:ind w:left="567" w:hanging="425"/>
        <w:jc w:val="both"/>
        <w:rPr>
          <w:rFonts w:ascii="Verdana" w:hAnsi="Verdana"/>
          <w:color w:val="1F497D"/>
          <w:sz w:val="20"/>
          <w:szCs w:val="20"/>
          <w:lang w:val="sr-Cyrl-RS"/>
        </w:rPr>
      </w:pPr>
      <w:r w:rsidRPr="0036219C">
        <w:rPr>
          <w:rFonts w:ascii="Verdana" w:hAnsi="Verdana"/>
          <w:color w:val="1F497D"/>
          <w:sz w:val="20"/>
          <w:szCs w:val="20"/>
          <w:lang w:val="sr-Cyrl-RS"/>
        </w:rPr>
        <w:t>спроводи друге мере и активности у циљу одржавања солвентности.</w:t>
      </w:r>
    </w:p>
    <w:p w:rsidR="004B14AE" w:rsidRPr="000035EB" w:rsidRDefault="004B14AE" w:rsidP="004B14AE">
      <w:pPr>
        <w:pStyle w:val="Heading2"/>
        <w:jc w:val="both"/>
        <w:rPr>
          <w:rFonts w:ascii="Verdana" w:hAnsi="Verdana"/>
          <w:color w:val="1F497D"/>
          <w:sz w:val="24"/>
          <w:szCs w:val="24"/>
          <w:lang w:val="sr-Cyrl-RS"/>
        </w:rPr>
      </w:pPr>
      <w:bookmarkStart w:id="160" w:name="_Toc506199003"/>
      <w:bookmarkStart w:id="161" w:name="_Toc508295968"/>
      <w:bookmarkStart w:id="162" w:name="_Toc509827721"/>
      <w:bookmarkStart w:id="163" w:name="_Toc32924943"/>
      <w:r w:rsidRPr="000035EB">
        <w:rPr>
          <w:rFonts w:ascii="Verdana" w:hAnsi="Verdana"/>
          <w:color w:val="1F497D"/>
          <w:sz w:val="24"/>
          <w:szCs w:val="24"/>
          <w:lang w:val="sr-Cyrl-RS"/>
        </w:rPr>
        <w:t xml:space="preserve">Процена потенцијалних губитака </w:t>
      </w:r>
      <w:bookmarkEnd w:id="160"/>
      <w:bookmarkEnd w:id="161"/>
      <w:r w:rsidRPr="000035EB">
        <w:rPr>
          <w:rFonts w:ascii="Verdana" w:hAnsi="Verdana"/>
          <w:color w:val="1F497D"/>
          <w:sz w:val="24"/>
          <w:szCs w:val="24"/>
          <w:lang w:val="sr-Cyrl-RS"/>
        </w:rPr>
        <w:t>услед одступања од стратешких циљева и плана</w:t>
      </w:r>
      <w:bookmarkEnd w:id="162"/>
      <w:bookmarkEnd w:id="163"/>
    </w:p>
    <w:p w:rsidR="004B14AE" w:rsidRPr="0036219C" w:rsidRDefault="004B14AE" w:rsidP="004B14AE">
      <w:pPr>
        <w:spacing w:before="240"/>
        <w:jc w:val="both"/>
        <w:rPr>
          <w:rFonts w:ascii="Verdana" w:hAnsi="Verdana"/>
          <w:color w:val="1F497D"/>
          <w:sz w:val="20"/>
          <w:szCs w:val="20"/>
          <w:lang w:val="sr-Cyrl-RS"/>
        </w:rPr>
      </w:pPr>
      <w:r w:rsidRPr="0036219C">
        <w:rPr>
          <w:rFonts w:ascii="Verdana" w:hAnsi="Verdana"/>
          <w:color w:val="1F497D"/>
          <w:sz w:val="20"/>
          <w:szCs w:val="20"/>
          <w:lang w:val="sr-Cyrl-RS"/>
        </w:rPr>
        <w:t>Друштво је у циљу остварења стратешких циљева, на основу анализе утицаја у претходном периоду издвојило посебну листу ризика, код којих је било одступања у односу на планиране величине и стратешке циљеве у претходном периоду од 3 до 11 година, а чијом се реализацијом могу остварити потенцијални губици.</w:t>
      </w: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 xml:space="preserve">Полазећи од основног начела да се потенцијални губици прво надокнађују из нераспоређене добити ранијих година, за основицу је узет салдо нераспоређене добити на </w:t>
      </w:r>
      <w:r w:rsidRPr="000146AA">
        <w:rPr>
          <w:rFonts w:ascii="Verdana" w:hAnsi="Verdana"/>
          <w:color w:val="1F497D"/>
          <w:sz w:val="20"/>
          <w:szCs w:val="20"/>
          <w:lang w:val="sr-Cyrl-RS"/>
        </w:rPr>
        <w:t>дан 31.12.201</w:t>
      </w:r>
      <w:r w:rsidR="000146AA" w:rsidRPr="000146AA">
        <w:rPr>
          <w:rFonts w:ascii="Verdana" w:hAnsi="Verdana"/>
          <w:color w:val="1F497D"/>
          <w:sz w:val="20"/>
          <w:szCs w:val="20"/>
          <w:lang w:val="sr-Cyrl-RS"/>
        </w:rPr>
        <w:t xml:space="preserve">9. године која </w:t>
      </w:r>
      <w:r w:rsidR="000146AA" w:rsidRPr="00E348E3">
        <w:rPr>
          <w:rFonts w:ascii="Verdana" w:hAnsi="Verdana"/>
          <w:color w:val="1F497D"/>
          <w:sz w:val="20"/>
          <w:szCs w:val="20"/>
          <w:lang w:val="sr-Cyrl-RS"/>
        </w:rPr>
        <w:t>износи 528</w:t>
      </w:r>
      <w:r w:rsidRPr="00E348E3">
        <w:rPr>
          <w:rFonts w:ascii="Verdana" w:hAnsi="Verdana"/>
          <w:color w:val="1F497D"/>
          <w:sz w:val="20"/>
          <w:szCs w:val="20"/>
          <w:lang w:val="sr-Cyrl-RS"/>
        </w:rPr>
        <w:t>.</w:t>
      </w:r>
      <w:r w:rsidR="000146AA" w:rsidRPr="00E348E3">
        <w:rPr>
          <w:rFonts w:ascii="Verdana" w:hAnsi="Verdana"/>
          <w:color w:val="1F497D"/>
          <w:sz w:val="20"/>
          <w:szCs w:val="20"/>
          <w:lang w:val="sr-Cyrl-RS"/>
        </w:rPr>
        <w:t>011</w:t>
      </w:r>
      <w:r w:rsidRPr="00E348E3">
        <w:rPr>
          <w:rFonts w:ascii="Verdana" w:hAnsi="Verdana"/>
          <w:color w:val="1F497D"/>
          <w:sz w:val="20"/>
          <w:szCs w:val="20"/>
          <w:lang w:val="sr-Cyrl-RS"/>
        </w:rPr>
        <w:t xml:space="preserve"> хиљада</w:t>
      </w:r>
      <w:r w:rsidRPr="000146AA">
        <w:rPr>
          <w:rFonts w:ascii="Verdana" w:hAnsi="Verdana"/>
          <w:color w:val="1F497D"/>
          <w:sz w:val="20"/>
          <w:szCs w:val="20"/>
          <w:lang w:val="sr-Cyrl-RS"/>
        </w:rPr>
        <w:t xml:space="preserve"> динара</w:t>
      </w:r>
      <w:r w:rsidRPr="0036219C">
        <w:rPr>
          <w:rFonts w:ascii="Verdana" w:hAnsi="Verdana"/>
          <w:color w:val="1F497D"/>
          <w:sz w:val="20"/>
          <w:szCs w:val="20"/>
          <w:lang w:val="sr-Cyrl-RS"/>
        </w:rPr>
        <w:t>.</w:t>
      </w:r>
    </w:p>
    <w:p w:rsidR="004B14AE"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Финансијски утицај је мерен искуственом методом на бази просечних вредности, медијане и одступања од планираних величина у протеклом периоду.</w:t>
      </w: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 xml:space="preserve">Монетарни ефекат финансијског утицаја је израчунат множењем укупне оцене са граничном вредности за прихватање ризика </w:t>
      </w:r>
      <w:r w:rsidRPr="00F42AB8">
        <w:rPr>
          <w:rFonts w:ascii="Verdana" w:hAnsi="Verdana"/>
          <w:color w:val="1F3864" w:themeColor="accent5" w:themeShade="80"/>
          <w:sz w:val="20"/>
          <w:szCs w:val="20"/>
          <w:lang w:val="sr-Cyrl-RS"/>
        </w:rPr>
        <w:t xml:space="preserve">од </w:t>
      </w:r>
      <w:r w:rsidR="00E35F2F" w:rsidRPr="00F42AB8">
        <w:rPr>
          <w:rFonts w:ascii="Verdana" w:hAnsi="Verdana"/>
          <w:color w:val="1F3864" w:themeColor="accent5" w:themeShade="80"/>
          <w:sz w:val="20"/>
          <w:szCs w:val="20"/>
          <w:lang w:val="sr-Cyrl-RS"/>
        </w:rPr>
        <w:t>5.280</w:t>
      </w:r>
      <w:r w:rsidRPr="00F42AB8">
        <w:rPr>
          <w:rFonts w:ascii="Verdana" w:hAnsi="Verdana"/>
          <w:color w:val="1F3864" w:themeColor="accent5" w:themeShade="80"/>
          <w:sz w:val="20"/>
          <w:szCs w:val="20"/>
          <w:lang w:val="sr-Cyrl-RS"/>
        </w:rPr>
        <w:t xml:space="preserve"> хиљада динара</w:t>
      </w:r>
      <w:r w:rsidRPr="0036219C">
        <w:rPr>
          <w:rFonts w:ascii="Verdana" w:hAnsi="Verdana"/>
          <w:color w:val="1F497D"/>
          <w:sz w:val="20"/>
          <w:szCs w:val="20"/>
          <w:lang w:val="sr-Cyrl-RS"/>
        </w:rPr>
        <w:t>.</w:t>
      </w:r>
    </w:p>
    <w:p w:rsidR="004B14AE" w:rsidRDefault="004B14AE" w:rsidP="00E348E3">
      <w:pPr>
        <w:spacing w:after="0"/>
        <w:jc w:val="both"/>
        <w:rPr>
          <w:rFonts w:ascii="Verdana" w:hAnsi="Verdana"/>
          <w:color w:val="1F497D"/>
          <w:sz w:val="20"/>
          <w:szCs w:val="20"/>
          <w:lang w:val="sr-Cyrl-RS"/>
        </w:rPr>
      </w:pPr>
      <w:r w:rsidRPr="0036219C">
        <w:rPr>
          <w:rFonts w:ascii="Verdana" w:hAnsi="Verdana"/>
          <w:color w:val="1F497D"/>
          <w:sz w:val="20"/>
          <w:szCs w:val="20"/>
          <w:lang w:val="sr-Cyrl-RS"/>
        </w:rPr>
        <w:t>Преглед потенцијалних губитака је дат у следећој табели:</w:t>
      </w:r>
    </w:p>
    <w:p w:rsidR="005616E8" w:rsidRPr="00CB662C" w:rsidRDefault="005616E8" w:rsidP="005616E8">
      <w:pPr>
        <w:spacing w:after="0"/>
        <w:ind w:left="3540"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Style w:val="GridTable4-Accent1"/>
        <w:tblW w:w="5098" w:type="dxa"/>
        <w:jc w:val="center"/>
        <w:tblLook w:val="04A0" w:firstRow="1" w:lastRow="0" w:firstColumn="1" w:lastColumn="0" w:noHBand="0" w:noVBand="1"/>
      </w:tblPr>
      <w:tblGrid>
        <w:gridCol w:w="2405"/>
        <w:gridCol w:w="992"/>
        <w:gridCol w:w="1701"/>
      </w:tblGrid>
      <w:tr w:rsidR="003E2A80" w:rsidRPr="003E2A80" w:rsidTr="003E2A80">
        <w:trPr>
          <w:cnfStyle w:val="100000000000" w:firstRow="1" w:lastRow="0" w:firstColumn="0" w:lastColumn="0" w:oddVBand="0" w:evenVBand="0" w:oddHBand="0"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sz w:val="18"/>
                <w:szCs w:val="18"/>
                <w:lang w:val="sr-Latn-RS" w:eastAsia="sr-Latn-RS"/>
              </w:rPr>
            </w:pPr>
            <w:r w:rsidRPr="003E2A80">
              <w:rPr>
                <w:rFonts w:ascii="Verdana" w:eastAsia="Times New Roman" w:hAnsi="Verdana"/>
                <w:sz w:val="18"/>
                <w:szCs w:val="18"/>
                <w:lang w:val="sr-Latn-RS" w:eastAsia="sr-Latn-RS"/>
              </w:rPr>
              <w:lastRenderedPageBreak/>
              <w:t>Назив ризика</w:t>
            </w:r>
          </w:p>
        </w:tc>
        <w:tc>
          <w:tcPr>
            <w:tcW w:w="992" w:type="dxa"/>
            <w:vAlign w:val="center"/>
            <w:hideMark/>
          </w:tcPr>
          <w:p w:rsidR="003E2A80" w:rsidRPr="003E2A80" w:rsidRDefault="003E2A80" w:rsidP="003E2A8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3E2A80">
              <w:rPr>
                <w:rFonts w:ascii="Verdana" w:eastAsia="Times New Roman" w:hAnsi="Verdana"/>
                <w:sz w:val="18"/>
                <w:szCs w:val="18"/>
                <w:lang w:val="sr-Latn-RS" w:eastAsia="sr-Latn-RS"/>
              </w:rPr>
              <w:t>Оцена ризика</w:t>
            </w:r>
          </w:p>
        </w:tc>
        <w:tc>
          <w:tcPr>
            <w:tcW w:w="1701" w:type="dxa"/>
            <w:vAlign w:val="center"/>
            <w:hideMark/>
          </w:tcPr>
          <w:p w:rsidR="003E2A80" w:rsidRPr="003E2A80" w:rsidRDefault="003E2A80" w:rsidP="003E2A8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sz w:val="18"/>
                <w:szCs w:val="18"/>
                <w:lang w:val="sr-Latn-RS" w:eastAsia="sr-Latn-RS"/>
              </w:rPr>
            </w:pPr>
            <w:r w:rsidRPr="003E2A80">
              <w:rPr>
                <w:rFonts w:ascii="Verdana" w:eastAsia="Times New Roman" w:hAnsi="Verdana"/>
                <w:sz w:val="18"/>
                <w:szCs w:val="18"/>
                <w:lang w:val="sr-Latn-RS" w:eastAsia="sr-Latn-RS"/>
              </w:rPr>
              <w:t>Потенцијални губитак</w:t>
            </w:r>
          </w:p>
        </w:tc>
      </w:tr>
      <w:tr w:rsidR="003E2A80" w:rsidRPr="003E2A80" w:rsidTr="003E2A8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Ризик неадекватно одређене премије</w:t>
            </w:r>
          </w:p>
        </w:tc>
        <w:tc>
          <w:tcPr>
            <w:tcW w:w="992" w:type="dxa"/>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0,01</w:t>
            </w:r>
          </w:p>
        </w:tc>
        <w:tc>
          <w:tcPr>
            <w:tcW w:w="1701" w:type="dxa"/>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53</w:t>
            </w:r>
          </w:p>
        </w:tc>
      </w:tr>
      <w:tr w:rsidR="003E2A80" w:rsidRPr="003E2A80" w:rsidTr="003E2A80">
        <w:trPr>
          <w:trHeight w:val="45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Промена каматних стопа</w:t>
            </w:r>
          </w:p>
        </w:tc>
        <w:tc>
          <w:tcPr>
            <w:tcW w:w="992" w:type="dxa"/>
            <w:vAlign w:val="center"/>
            <w:hideMark/>
          </w:tcPr>
          <w:p w:rsidR="003E2A80" w:rsidRPr="003E2A80" w:rsidRDefault="003E2A80" w:rsidP="003E2A8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0,01</w:t>
            </w:r>
          </w:p>
        </w:tc>
        <w:tc>
          <w:tcPr>
            <w:tcW w:w="1701" w:type="dxa"/>
            <w:vAlign w:val="center"/>
            <w:hideMark/>
          </w:tcPr>
          <w:p w:rsidR="003E2A80" w:rsidRPr="003E2A80" w:rsidRDefault="003E2A80" w:rsidP="003E2A8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53</w:t>
            </w:r>
          </w:p>
        </w:tc>
      </w:tr>
      <w:tr w:rsidR="003E2A80" w:rsidRPr="003E2A80" w:rsidTr="003E2A80">
        <w:trPr>
          <w:cnfStyle w:val="000000100000" w:firstRow="0" w:lastRow="0" w:firstColumn="0" w:lastColumn="0" w:oddVBand="0" w:evenVBand="0" w:oddHBand="1"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Ризик промена цена хартија од вредности</w:t>
            </w:r>
          </w:p>
        </w:tc>
        <w:tc>
          <w:tcPr>
            <w:tcW w:w="992" w:type="dxa"/>
            <w:vAlign w:val="center"/>
            <w:hideMark/>
          </w:tcPr>
          <w:p w:rsidR="003E2A80" w:rsidRPr="003E2A80" w:rsidRDefault="00403615"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Pr>
                <w:rFonts w:ascii="Verdana" w:eastAsia="Times New Roman" w:hAnsi="Verdana"/>
                <w:color w:val="1F4E79" w:themeColor="accent1" w:themeShade="80"/>
                <w:sz w:val="18"/>
                <w:szCs w:val="18"/>
                <w:lang w:val="sr-Latn-RS" w:eastAsia="sr-Latn-RS"/>
              </w:rPr>
              <w:t>1,</w:t>
            </w:r>
            <w:r w:rsidR="003E2A80" w:rsidRPr="003E2A80">
              <w:rPr>
                <w:rFonts w:ascii="Verdana" w:eastAsia="Times New Roman" w:hAnsi="Verdana"/>
                <w:color w:val="1F4E79" w:themeColor="accent1" w:themeShade="80"/>
                <w:sz w:val="18"/>
                <w:szCs w:val="18"/>
                <w:lang w:val="sr-Latn-RS" w:eastAsia="sr-Latn-RS"/>
              </w:rPr>
              <w:t>2</w:t>
            </w:r>
          </w:p>
        </w:tc>
        <w:tc>
          <w:tcPr>
            <w:tcW w:w="1701" w:type="dxa"/>
            <w:vAlign w:val="center"/>
            <w:hideMark/>
          </w:tcPr>
          <w:p w:rsidR="003E2A80" w:rsidRPr="003E2A80" w:rsidRDefault="00403615" w:rsidP="003C260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Pr>
                <w:rFonts w:ascii="Verdana" w:eastAsia="Times New Roman" w:hAnsi="Verdana"/>
                <w:color w:val="1F4E79" w:themeColor="accent1" w:themeShade="80"/>
                <w:sz w:val="18"/>
                <w:szCs w:val="18"/>
                <w:lang w:val="sr-Cyrl-RS" w:eastAsia="sr-Latn-RS"/>
              </w:rPr>
              <w:t>6</w:t>
            </w:r>
            <w:r w:rsidR="003E2A80" w:rsidRPr="003E2A80">
              <w:rPr>
                <w:rFonts w:ascii="Verdana" w:eastAsia="Times New Roman" w:hAnsi="Verdana"/>
                <w:color w:val="1F4E79" w:themeColor="accent1" w:themeShade="80"/>
                <w:sz w:val="18"/>
                <w:szCs w:val="18"/>
                <w:lang w:val="sr-Cyrl-RS" w:eastAsia="sr-Latn-RS"/>
              </w:rPr>
              <w:t>.</w:t>
            </w:r>
            <w:r w:rsidR="003C260F">
              <w:rPr>
                <w:rFonts w:ascii="Verdana" w:eastAsia="Times New Roman" w:hAnsi="Verdana"/>
                <w:color w:val="1F4E79" w:themeColor="accent1" w:themeShade="80"/>
                <w:sz w:val="18"/>
                <w:szCs w:val="18"/>
                <w:lang w:val="sr-Cyrl-RS" w:eastAsia="sr-Latn-RS"/>
              </w:rPr>
              <w:t>081</w:t>
            </w:r>
          </w:p>
        </w:tc>
      </w:tr>
      <w:tr w:rsidR="003E2A80" w:rsidRPr="003E2A80" w:rsidTr="003E2A80">
        <w:trPr>
          <w:trHeight w:val="315"/>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Ризик приноса</w:t>
            </w:r>
          </w:p>
        </w:tc>
        <w:tc>
          <w:tcPr>
            <w:tcW w:w="992" w:type="dxa"/>
            <w:vAlign w:val="center"/>
            <w:hideMark/>
          </w:tcPr>
          <w:p w:rsidR="003E2A80" w:rsidRPr="00403615" w:rsidRDefault="00403615" w:rsidP="0040361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Cyrl-RS" w:eastAsia="sr-Latn-RS"/>
              </w:rPr>
            </w:pPr>
            <w:r>
              <w:rPr>
                <w:rFonts w:ascii="Verdana" w:eastAsia="Times New Roman" w:hAnsi="Verdana"/>
                <w:color w:val="1F4E79" w:themeColor="accent1" w:themeShade="80"/>
                <w:sz w:val="18"/>
                <w:szCs w:val="18"/>
                <w:lang w:val="sr-Latn-RS" w:eastAsia="sr-Latn-RS"/>
              </w:rPr>
              <w:t>2,</w:t>
            </w:r>
            <w:r>
              <w:rPr>
                <w:rFonts w:ascii="Verdana" w:eastAsia="Times New Roman" w:hAnsi="Verdana"/>
                <w:color w:val="1F4E79" w:themeColor="accent1" w:themeShade="80"/>
                <w:sz w:val="18"/>
                <w:szCs w:val="18"/>
                <w:lang w:val="sr-Cyrl-RS" w:eastAsia="sr-Latn-RS"/>
              </w:rPr>
              <w:t>1</w:t>
            </w:r>
          </w:p>
        </w:tc>
        <w:tc>
          <w:tcPr>
            <w:tcW w:w="1701" w:type="dxa"/>
            <w:vAlign w:val="center"/>
            <w:hideMark/>
          </w:tcPr>
          <w:p w:rsidR="003E2A80" w:rsidRPr="00403615" w:rsidRDefault="003E2A80" w:rsidP="003C260F">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Cyrl-RS" w:eastAsia="sr-Latn-RS"/>
              </w:rPr>
            </w:pPr>
            <w:r w:rsidRPr="003E2A80">
              <w:rPr>
                <w:rFonts w:ascii="Verdana" w:eastAsia="Times New Roman" w:hAnsi="Verdana"/>
                <w:color w:val="1F4E79" w:themeColor="accent1" w:themeShade="80"/>
                <w:sz w:val="18"/>
                <w:szCs w:val="18"/>
                <w:lang w:val="sr-Latn-RS" w:eastAsia="sr-Latn-RS"/>
              </w:rPr>
              <w:t>1</w:t>
            </w:r>
            <w:r w:rsidR="00403615">
              <w:rPr>
                <w:rFonts w:ascii="Verdana" w:eastAsia="Times New Roman" w:hAnsi="Verdana"/>
                <w:color w:val="1F4E79" w:themeColor="accent1" w:themeShade="80"/>
                <w:sz w:val="18"/>
                <w:szCs w:val="18"/>
                <w:lang w:val="sr-Latn-RS" w:eastAsia="sr-Latn-RS"/>
              </w:rPr>
              <w:t>1</w:t>
            </w:r>
            <w:r w:rsidRPr="003E2A80">
              <w:rPr>
                <w:rFonts w:ascii="Verdana" w:eastAsia="Times New Roman" w:hAnsi="Verdana"/>
                <w:color w:val="1F4E79" w:themeColor="accent1" w:themeShade="80"/>
                <w:sz w:val="18"/>
                <w:szCs w:val="18"/>
                <w:lang w:val="sr-Latn-RS" w:eastAsia="sr-Latn-RS"/>
              </w:rPr>
              <w:t>.</w:t>
            </w:r>
            <w:r w:rsidR="003C260F">
              <w:rPr>
                <w:rFonts w:ascii="Verdana" w:eastAsia="Times New Roman" w:hAnsi="Verdana"/>
                <w:color w:val="1F4E79" w:themeColor="accent1" w:themeShade="80"/>
                <w:sz w:val="18"/>
                <w:szCs w:val="18"/>
                <w:lang w:val="sr-Cyrl-RS" w:eastAsia="sr-Latn-RS"/>
              </w:rPr>
              <w:t>2</w:t>
            </w:r>
            <w:r w:rsidR="00403615">
              <w:rPr>
                <w:rFonts w:ascii="Verdana" w:eastAsia="Times New Roman" w:hAnsi="Verdana"/>
                <w:color w:val="1F4E79" w:themeColor="accent1" w:themeShade="80"/>
                <w:sz w:val="18"/>
                <w:szCs w:val="18"/>
                <w:lang w:val="sr-Cyrl-RS" w:eastAsia="sr-Latn-RS"/>
              </w:rPr>
              <w:t>8</w:t>
            </w:r>
            <w:r w:rsidR="003C260F">
              <w:rPr>
                <w:rFonts w:ascii="Verdana" w:eastAsia="Times New Roman" w:hAnsi="Verdana"/>
                <w:color w:val="1F4E79" w:themeColor="accent1" w:themeShade="80"/>
                <w:sz w:val="18"/>
                <w:szCs w:val="18"/>
                <w:lang w:val="sr-Cyrl-RS" w:eastAsia="sr-Latn-RS"/>
              </w:rPr>
              <w:t>4</w:t>
            </w:r>
          </w:p>
        </w:tc>
      </w:tr>
      <w:tr w:rsidR="003E2A80" w:rsidRPr="003E2A80" w:rsidTr="003E2A80">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Ризик промене девизног курса</w:t>
            </w:r>
          </w:p>
        </w:tc>
        <w:tc>
          <w:tcPr>
            <w:tcW w:w="992" w:type="dxa"/>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0,01</w:t>
            </w:r>
          </w:p>
        </w:tc>
        <w:tc>
          <w:tcPr>
            <w:tcW w:w="1701" w:type="dxa"/>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53</w:t>
            </w:r>
          </w:p>
        </w:tc>
      </w:tr>
      <w:tr w:rsidR="003E2A80" w:rsidRPr="003E2A80" w:rsidTr="003E2A80">
        <w:trPr>
          <w:trHeight w:val="435"/>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Ризик неиспуњења друге уговорне стране</w:t>
            </w:r>
          </w:p>
        </w:tc>
        <w:tc>
          <w:tcPr>
            <w:tcW w:w="992" w:type="dxa"/>
            <w:vAlign w:val="center"/>
            <w:hideMark/>
          </w:tcPr>
          <w:p w:rsidR="003E2A80" w:rsidRPr="003E2A80" w:rsidRDefault="003E2A80" w:rsidP="003E2A8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0,01</w:t>
            </w:r>
          </w:p>
        </w:tc>
        <w:tc>
          <w:tcPr>
            <w:tcW w:w="1701" w:type="dxa"/>
            <w:vAlign w:val="center"/>
            <w:hideMark/>
          </w:tcPr>
          <w:p w:rsidR="003E2A80" w:rsidRPr="003E2A80" w:rsidRDefault="003E2A80" w:rsidP="003E2A8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53</w:t>
            </w:r>
          </w:p>
        </w:tc>
      </w:tr>
      <w:tr w:rsidR="003E2A80" w:rsidRPr="003E2A80" w:rsidTr="003E2A80">
        <w:trPr>
          <w:cnfStyle w:val="000000100000" w:firstRow="0" w:lastRow="0" w:firstColumn="0" w:lastColumn="0" w:oddVBand="0" w:evenVBand="0" w:oddHBand="1"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Ризик погрешне процене имовине и извора средстава</w:t>
            </w:r>
          </w:p>
        </w:tc>
        <w:tc>
          <w:tcPr>
            <w:tcW w:w="992" w:type="dxa"/>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0,01</w:t>
            </w:r>
          </w:p>
        </w:tc>
        <w:tc>
          <w:tcPr>
            <w:tcW w:w="1701" w:type="dxa"/>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3E2A80">
              <w:rPr>
                <w:rFonts w:ascii="Verdana" w:eastAsia="Times New Roman" w:hAnsi="Verdana"/>
                <w:color w:val="1F4E79" w:themeColor="accent1" w:themeShade="80"/>
                <w:sz w:val="18"/>
                <w:szCs w:val="18"/>
                <w:lang w:val="sr-Latn-RS" w:eastAsia="sr-Latn-RS"/>
              </w:rPr>
              <w:t>53</w:t>
            </w:r>
          </w:p>
        </w:tc>
      </w:tr>
      <w:tr w:rsidR="003E2A80" w:rsidRPr="003E2A80" w:rsidTr="003E2A80">
        <w:trPr>
          <w:trHeight w:val="315"/>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 </w:t>
            </w:r>
          </w:p>
        </w:tc>
        <w:tc>
          <w:tcPr>
            <w:tcW w:w="992" w:type="dxa"/>
            <w:vAlign w:val="center"/>
          </w:tcPr>
          <w:p w:rsidR="003E2A80" w:rsidRPr="003E2A80" w:rsidRDefault="003E2A80" w:rsidP="003E2A8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701" w:type="dxa"/>
            <w:vAlign w:val="center"/>
          </w:tcPr>
          <w:p w:rsidR="003E2A80" w:rsidRPr="003E2A80" w:rsidRDefault="003E2A80" w:rsidP="003E2A8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r>
      <w:tr w:rsidR="003E2A80" w:rsidRPr="003E2A80" w:rsidTr="003E2A80">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405" w:type="dxa"/>
            <w:noWrap/>
            <w:vAlign w:val="center"/>
            <w:hideMark/>
          </w:tcPr>
          <w:p w:rsidR="003E2A80" w:rsidRPr="003E2A80" w:rsidRDefault="003E2A80" w:rsidP="003E2A80">
            <w:pPr>
              <w:spacing w:after="0" w:line="240" w:lineRule="auto"/>
              <w:rPr>
                <w:rFonts w:ascii="Verdana" w:eastAsia="Times New Roman" w:hAnsi="Verdana"/>
                <w:b w:val="0"/>
                <w:color w:val="1F4E79" w:themeColor="accent1" w:themeShade="80"/>
                <w:sz w:val="18"/>
                <w:szCs w:val="18"/>
                <w:lang w:val="sr-Latn-RS" w:eastAsia="sr-Latn-RS"/>
              </w:rPr>
            </w:pPr>
            <w:r w:rsidRPr="003E2A80">
              <w:rPr>
                <w:rFonts w:ascii="Verdana" w:eastAsia="Times New Roman" w:hAnsi="Verdana"/>
                <w:b w:val="0"/>
                <w:color w:val="1F4E79" w:themeColor="accent1" w:themeShade="80"/>
                <w:sz w:val="18"/>
                <w:szCs w:val="18"/>
                <w:lang w:val="sr-Latn-RS" w:eastAsia="sr-Latn-RS"/>
              </w:rPr>
              <w:t>Укупан материјални утицај ризика</w:t>
            </w:r>
          </w:p>
        </w:tc>
        <w:tc>
          <w:tcPr>
            <w:tcW w:w="992" w:type="dxa"/>
            <w:noWrap/>
            <w:vAlign w:val="center"/>
            <w:hideMark/>
          </w:tcPr>
          <w:p w:rsidR="003E2A80" w:rsidRPr="003E2A80" w:rsidRDefault="003E2A80" w:rsidP="003E2A8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p>
        </w:tc>
        <w:tc>
          <w:tcPr>
            <w:tcW w:w="1701" w:type="dxa"/>
            <w:vAlign w:val="center"/>
            <w:hideMark/>
          </w:tcPr>
          <w:p w:rsidR="003E2A80" w:rsidRPr="003E2A80" w:rsidRDefault="003E2A80" w:rsidP="003C260F">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Cyrl-RS" w:eastAsia="sr-Latn-RS"/>
              </w:rPr>
            </w:pPr>
            <w:r w:rsidRPr="003E2A80">
              <w:rPr>
                <w:rFonts w:ascii="Verdana" w:eastAsia="Times New Roman" w:hAnsi="Verdana"/>
                <w:color w:val="1F4E79" w:themeColor="accent1" w:themeShade="80"/>
                <w:sz w:val="18"/>
                <w:szCs w:val="18"/>
                <w:lang w:val="sr-Latn-RS" w:eastAsia="sr-Latn-RS"/>
              </w:rPr>
              <w:t>1</w:t>
            </w:r>
            <w:r w:rsidR="00403615">
              <w:rPr>
                <w:rFonts w:ascii="Verdana" w:eastAsia="Times New Roman" w:hAnsi="Verdana"/>
                <w:color w:val="1F4E79" w:themeColor="accent1" w:themeShade="80"/>
                <w:sz w:val="18"/>
                <w:szCs w:val="18"/>
                <w:lang w:val="sr-Cyrl-RS" w:eastAsia="sr-Latn-RS"/>
              </w:rPr>
              <w:t>7</w:t>
            </w:r>
            <w:r w:rsidRPr="003E2A80">
              <w:rPr>
                <w:rFonts w:ascii="Verdana" w:eastAsia="Times New Roman" w:hAnsi="Verdana"/>
                <w:color w:val="1F4E79" w:themeColor="accent1" w:themeShade="80"/>
                <w:sz w:val="18"/>
                <w:szCs w:val="18"/>
                <w:lang w:val="sr-Latn-RS" w:eastAsia="sr-Latn-RS"/>
              </w:rPr>
              <w:t>.</w:t>
            </w:r>
            <w:r w:rsidRPr="003E2A80">
              <w:rPr>
                <w:rFonts w:ascii="Verdana" w:eastAsia="Times New Roman" w:hAnsi="Verdana"/>
                <w:color w:val="1F4E79" w:themeColor="accent1" w:themeShade="80"/>
                <w:sz w:val="18"/>
                <w:szCs w:val="18"/>
                <w:lang w:val="sr-Cyrl-RS" w:eastAsia="sr-Latn-RS"/>
              </w:rPr>
              <w:t>6</w:t>
            </w:r>
            <w:r w:rsidR="003C260F">
              <w:rPr>
                <w:rFonts w:ascii="Verdana" w:eastAsia="Times New Roman" w:hAnsi="Verdana"/>
                <w:color w:val="1F4E79" w:themeColor="accent1" w:themeShade="80"/>
                <w:sz w:val="18"/>
                <w:szCs w:val="18"/>
                <w:lang w:val="sr-Cyrl-RS" w:eastAsia="sr-Latn-RS"/>
              </w:rPr>
              <w:t>2</w:t>
            </w:r>
            <w:r w:rsidRPr="003E2A80">
              <w:rPr>
                <w:rFonts w:ascii="Verdana" w:eastAsia="Times New Roman" w:hAnsi="Verdana"/>
                <w:color w:val="1F4E79" w:themeColor="accent1" w:themeShade="80"/>
                <w:sz w:val="18"/>
                <w:szCs w:val="18"/>
                <w:lang w:val="sr-Cyrl-RS" w:eastAsia="sr-Latn-RS"/>
              </w:rPr>
              <w:t>9</w:t>
            </w:r>
          </w:p>
        </w:tc>
      </w:tr>
    </w:tbl>
    <w:p w:rsidR="004B14AE" w:rsidRPr="0036219C" w:rsidRDefault="004B14AE" w:rsidP="004B14AE">
      <w:pPr>
        <w:jc w:val="both"/>
        <w:rPr>
          <w:rFonts w:ascii="Verdana" w:hAnsi="Verdana"/>
          <w:color w:val="1F497D"/>
          <w:sz w:val="20"/>
          <w:szCs w:val="20"/>
          <w:lang w:val="sr-Cyrl-RS"/>
        </w:rPr>
      </w:pPr>
    </w:p>
    <w:p w:rsidR="004B14AE"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Реализација потенцијалних губитака не може угрозити солвентност Друштва.</w:t>
      </w:r>
    </w:p>
    <w:p w:rsidR="000035EB" w:rsidRPr="0036219C" w:rsidRDefault="000035EB" w:rsidP="004B14AE">
      <w:pPr>
        <w:jc w:val="both"/>
        <w:rPr>
          <w:rFonts w:ascii="Verdana" w:hAnsi="Verdana"/>
          <w:color w:val="1F497D"/>
          <w:sz w:val="20"/>
          <w:szCs w:val="20"/>
          <w:lang w:val="sr-Cyrl-RS"/>
        </w:rPr>
      </w:pPr>
    </w:p>
    <w:p w:rsidR="004B14AE" w:rsidRPr="000035EB" w:rsidRDefault="004B14AE" w:rsidP="000035EB">
      <w:pPr>
        <w:pStyle w:val="Heading2"/>
        <w:spacing w:after="240"/>
        <w:jc w:val="both"/>
        <w:rPr>
          <w:rFonts w:ascii="Verdana" w:hAnsi="Verdana"/>
          <w:color w:val="1F497D"/>
          <w:sz w:val="24"/>
          <w:szCs w:val="24"/>
          <w:lang w:val="sr-Cyrl-RS"/>
        </w:rPr>
      </w:pPr>
      <w:bookmarkStart w:id="164" w:name="_Toc506199004"/>
      <w:bookmarkStart w:id="165" w:name="_Toc508295969"/>
      <w:bookmarkStart w:id="166" w:name="_Toc509827722"/>
      <w:bookmarkStart w:id="167" w:name="_Toc32924944"/>
      <w:r w:rsidRPr="000035EB">
        <w:rPr>
          <w:rFonts w:ascii="Verdana" w:hAnsi="Verdana"/>
          <w:color w:val="1F497D"/>
          <w:sz w:val="24"/>
          <w:szCs w:val="24"/>
          <w:lang w:val="sr-Cyrl-RS"/>
        </w:rPr>
        <w:t>Стрес тест</w:t>
      </w:r>
      <w:bookmarkEnd w:id="164"/>
      <w:bookmarkEnd w:id="165"/>
      <w:bookmarkEnd w:id="166"/>
      <w:bookmarkEnd w:id="167"/>
    </w:p>
    <w:p w:rsidR="004B14AE" w:rsidRPr="0036219C" w:rsidRDefault="004B14AE" w:rsidP="004B14AE">
      <w:pPr>
        <w:spacing w:before="240"/>
        <w:jc w:val="both"/>
        <w:rPr>
          <w:rFonts w:ascii="Verdana" w:hAnsi="Verdana"/>
          <w:color w:val="1F497D"/>
          <w:sz w:val="20"/>
          <w:szCs w:val="20"/>
          <w:lang w:val="sr-Cyrl-RS"/>
        </w:rPr>
      </w:pPr>
      <w:r w:rsidRPr="0036219C">
        <w:rPr>
          <w:rFonts w:ascii="Verdana" w:hAnsi="Verdana"/>
          <w:color w:val="1F497D"/>
          <w:sz w:val="20"/>
          <w:szCs w:val="20"/>
          <w:lang w:val="sr-Cyrl-RS"/>
        </w:rPr>
        <w:t>Душтво је у току године спроводило сопствене стрес тестове за следеће сценарије:</w:t>
      </w:r>
    </w:p>
    <w:p w:rsidR="004B14AE" w:rsidRPr="0036219C"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Теже утрживе инвестиције за инвест</w:t>
      </w:r>
      <w:r w:rsidR="007E4913">
        <w:rPr>
          <w:rFonts w:ascii="Verdana" w:hAnsi="Verdana"/>
          <w:color w:val="1F497D"/>
          <w:sz w:val="20"/>
          <w:szCs w:val="20"/>
          <w:lang w:val="sr-Cyrl-RS"/>
        </w:rPr>
        <w:t>ициони портфолио и потраживања з</w:t>
      </w:r>
      <w:r w:rsidRPr="0036219C">
        <w:rPr>
          <w:rFonts w:ascii="Verdana" w:hAnsi="Verdana"/>
          <w:color w:val="1F497D"/>
          <w:sz w:val="20"/>
          <w:szCs w:val="20"/>
          <w:lang w:val="sr-Cyrl-RS"/>
        </w:rPr>
        <w:t xml:space="preserve">а премију са фактором </w:t>
      </w:r>
      <w:r w:rsidRPr="007E4913">
        <w:rPr>
          <w:rFonts w:ascii="Verdana" w:hAnsi="Verdana"/>
          <w:color w:val="1F497D"/>
          <w:sz w:val="20"/>
          <w:szCs w:val="20"/>
          <w:lang w:val="sr-Cyrl-RS"/>
        </w:rPr>
        <w:t>ризика 90%, за потраживања из инвестицион</w:t>
      </w:r>
      <w:r w:rsidR="00075487">
        <w:rPr>
          <w:rFonts w:ascii="Verdana" w:hAnsi="Verdana"/>
          <w:color w:val="1F497D"/>
          <w:sz w:val="20"/>
          <w:szCs w:val="20"/>
          <w:lang w:val="sr-Cyrl-RS"/>
        </w:rPr>
        <w:t xml:space="preserve">ог портфолиа са фактором ризика </w:t>
      </w:r>
      <w:r w:rsidRPr="007E4913">
        <w:rPr>
          <w:rFonts w:ascii="Verdana" w:hAnsi="Verdana"/>
          <w:color w:val="1F497D"/>
          <w:sz w:val="20"/>
          <w:szCs w:val="20"/>
          <w:lang w:val="sr-Cyrl-RS"/>
        </w:rPr>
        <w:t>0</w:t>
      </w:r>
    </w:p>
    <w:p w:rsidR="004B14AE" w:rsidRPr="007E4913"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Ретроцесија за потраживања по основу штета и удела у техничким резервама са факторима ризика у зависности од рејтинга </w:t>
      </w:r>
      <w:r w:rsidRPr="007E4913">
        <w:rPr>
          <w:rFonts w:ascii="Verdana" w:hAnsi="Verdana"/>
          <w:color w:val="1F497D"/>
          <w:sz w:val="20"/>
          <w:szCs w:val="20"/>
          <w:lang w:val="sr-Cyrl-RS"/>
        </w:rPr>
        <w:t>од 0 до 100%</w:t>
      </w:r>
    </w:p>
    <w:p w:rsidR="004B14AE" w:rsidRPr="0036219C"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Актураски промена резервисаних штета са фактором ризика </w:t>
      </w:r>
      <w:r w:rsidRPr="007E4913">
        <w:rPr>
          <w:rFonts w:ascii="Verdana" w:hAnsi="Verdana"/>
          <w:color w:val="1F497D"/>
          <w:sz w:val="20"/>
          <w:szCs w:val="20"/>
          <w:lang w:val="sr-Cyrl-RS"/>
        </w:rPr>
        <w:t>30%</w:t>
      </w:r>
    </w:p>
    <w:p w:rsidR="004B14AE" w:rsidRPr="007E4913"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Промене девизног курса (смањење) са фактором ризика </w:t>
      </w:r>
      <w:r w:rsidRPr="007E4913">
        <w:rPr>
          <w:rFonts w:ascii="Verdana" w:hAnsi="Verdana"/>
          <w:color w:val="1F497D"/>
          <w:sz w:val="20"/>
          <w:szCs w:val="20"/>
          <w:lang w:val="sr-Cyrl-RS"/>
        </w:rPr>
        <w:t>20%</w:t>
      </w:r>
    </w:p>
    <w:p w:rsidR="004B14AE" w:rsidRPr="0036219C"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Промена криве приноса са фактором </w:t>
      </w:r>
      <w:r w:rsidRPr="007E4913">
        <w:rPr>
          <w:rFonts w:ascii="Verdana" w:hAnsi="Verdana"/>
          <w:color w:val="1F497D"/>
          <w:sz w:val="20"/>
          <w:szCs w:val="20"/>
          <w:lang w:val="sr-Cyrl-RS"/>
        </w:rPr>
        <w:t>ризика 30%</w:t>
      </w:r>
    </w:p>
    <w:p w:rsidR="004B14AE" w:rsidRPr="0036219C"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Одступање од плана за штете и премију са фактором ризика </w:t>
      </w:r>
      <w:r w:rsidRPr="007E4913">
        <w:rPr>
          <w:rFonts w:ascii="Verdana" w:hAnsi="Verdana"/>
          <w:color w:val="1F497D"/>
          <w:sz w:val="20"/>
          <w:szCs w:val="20"/>
          <w:lang w:val="sr-Cyrl-RS"/>
        </w:rPr>
        <w:t>50%</w:t>
      </w:r>
    </w:p>
    <w:p w:rsidR="004B14AE" w:rsidRPr="007E4913"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Губитка судских спорова за које нису извршена резевисања са фактором ризика </w:t>
      </w:r>
      <w:r w:rsidRPr="007E4913">
        <w:rPr>
          <w:rFonts w:ascii="Verdana" w:hAnsi="Verdana"/>
          <w:color w:val="1F497D"/>
          <w:sz w:val="20"/>
          <w:szCs w:val="20"/>
          <w:lang w:val="sr-Cyrl-RS"/>
        </w:rPr>
        <w:t>100%</w:t>
      </w:r>
    </w:p>
    <w:p w:rsidR="004B14AE" w:rsidRPr="007E4913" w:rsidRDefault="004B14AE" w:rsidP="00C93CE1">
      <w:pPr>
        <w:pStyle w:val="ListParagraph"/>
        <w:numPr>
          <w:ilvl w:val="0"/>
          <w:numId w:val="20"/>
        </w:numPr>
        <w:spacing w:after="160" w:line="259" w:lineRule="auto"/>
        <w:jc w:val="both"/>
        <w:rPr>
          <w:rFonts w:ascii="Verdana" w:hAnsi="Verdana"/>
          <w:color w:val="1F497D"/>
          <w:sz w:val="20"/>
          <w:szCs w:val="20"/>
          <w:lang w:val="sr-Cyrl-RS"/>
        </w:rPr>
      </w:pPr>
      <w:r w:rsidRPr="0036219C">
        <w:rPr>
          <w:rFonts w:ascii="Verdana" w:hAnsi="Verdana"/>
          <w:color w:val="1F497D"/>
          <w:sz w:val="20"/>
          <w:szCs w:val="20"/>
          <w:lang w:val="sr-Cyrl-RS"/>
        </w:rPr>
        <w:t xml:space="preserve">Пораст трошкова спровођења са фактором ризика </w:t>
      </w:r>
      <w:r w:rsidRPr="007E4913">
        <w:rPr>
          <w:rFonts w:ascii="Verdana" w:hAnsi="Verdana"/>
          <w:color w:val="1F497D"/>
          <w:sz w:val="20"/>
          <w:szCs w:val="20"/>
          <w:lang w:val="sr-Cyrl-RS"/>
        </w:rPr>
        <w:t>50%</w:t>
      </w: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Мерење ефеката стрес теста вршено је у односу на адекватност капитала и покривеност</w:t>
      </w:r>
      <w:r w:rsidR="007E4913">
        <w:rPr>
          <w:rFonts w:ascii="Verdana" w:hAnsi="Verdana"/>
          <w:color w:val="1F497D"/>
          <w:sz w:val="20"/>
          <w:szCs w:val="20"/>
          <w:lang w:val="sr-Cyrl-RS"/>
        </w:rPr>
        <w:t xml:space="preserve"> техничких и гарантних резерви.</w:t>
      </w:r>
    </w:p>
    <w:p w:rsidR="00075487" w:rsidRDefault="00075487" w:rsidP="004B14AE">
      <w:pPr>
        <w:spacing w:before="240"/>
        <w:rPr>
          <w:rFonts w:ascii="Verdana" w:hAnsi="Verdana"/>
          <w:b/>
          <w:color w:val="1F497D"/>
          <w:sz w:val="20"/>
          <w:szCs w:val="20"/>
          <w:lang w:val="sr-Cyrl-RS"/>
        </w:rPr>
      </w:pPr>
    </w:p>
    <w:p w:rsidR="005616E8" w:rsidRDefault="005616E8">
      <w:pPr>
        <w:spacing w:after="160" w:line="259" w:lineRule="auto"/>
        <w:rPr>
          <w:rFonts w:ascii="Verdana" w:hAnsi="Verdana"/>
          <w:b/>
          <w:color w:val="1F497D"/>
          <w:sz w:val="20"/>
          <w:szCs w:val="20"/>
          <w:lang w:val="sr-Cyrl-RS"/>
        </w:rPr>
      </w:pPr>
      <w:r>
        <w:rPr>
          <w:rFonts w:ascii="Verdana" w:hAnsi="Verdana"/>
          <w:b/>
          <w:color w:val="1F497D"/>
          <w:sz w:val="20"/>
          <w:szCs w:val="20"/>
          <w:lang w:val="sr-Cyrl-RS"/>
        </w:rPr>
        <w:br w:type="page"/>
      </w:r>
    </w:p>
    <w:p w:rsidR="004B14AE" w:rsidRPr="007E4913" w:rsidRDefault="004B14AE" w:rsidP="004B14AE">
      <w:pPr>
        <w:spacing w:before="240"/>
        <w:rPr>
          <w:rFonts w:ascii="Verdana" w:hAnsi="Verdana"/>
          <w:b/>
          <w:color w:val="1F497D"/>
          <w:sz w:val="20"/>
          <w:szCs w:val="20"/>
          <w:lang w:val="sr-Cyrl-RS"/>
        </w:rPr>
      </w:pPr>
      <w:r w:rsidRPr="007E4913">
        <w:rPr>
          <w:rFonts w:ascii="Verdana" w:hAnsi="Verdana"/>
          <w:b/>
          <w:color w:val="1F497D"/>
          <w:sz w:val="20"/>
          <w:szCs w:val="20"/>
          <w:lang w:val="sr-Cyrl-RS"/>
        </w:rPr>
        <w:lastRenderedPageBreak/>
        <w:t>Резултати стрес теста:</w:t>
      </w:r>
    </w:p>
    <w:p w:rsidR="004B14AE" w:rsidRPr="0036219C" w:rsidRDefault="004B14AE" w:rsidP="004B14AE">
      <w:pPr>
        <w:rPr>
          <w:rFonts w:ascii="Verdana" w:hAnsi="Verdana"/>
          <w:b/>
          <w:color w:val="1F497D"/>
          <w:sz w:val="20"/>
          <w:szCs w:val="20"/>
          <w:u w:val="single"/>
          <w:lang w:val="sr-Cyrl-RS"/>
        </w:rPr>
      </w:pPr>
      <w:r w:rsidRPr="0036219C">
        <w:rPr>
          <w:rFonts w:ascii="Verdana" w:hAnsi="Verdana"/>
          <w:b/>
          <w:color w:val="1F497D"/>
          <w:sz w:val="20"/>
          <w:szCs w:val="20"/>
          <w:u w:val="single"/>
          <w:lang w:val="sr-Cyrl-RS"/>
        </w:rPr>
        <w:t>Сценарио 1:Теже утрживе инвестиције</w:t>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9800" w:type="dxa"/>
        <w:jc w:val="center"/>
        <w:tblLook w:val="04A0" w:firstRow="1" w:lastRow="0" w:firstColumn="1" w:lastColumn="0" w:noHBand="0" w:noVBand="1"/>
      </w:tblPr>
      <w:tblGrid>
        <w:gridCol w:w="4080"/>
        <w:gridCol w:w="1600"/>
        <w:gridCol w:w="2060"/>
        <w:gridCol w:w="2060"/>
      </w:tblGrid>
      <w:tr w:rsidR="00075487" w:rsidRPr="00075487" w:rsidTr="00075487">
        <w:trPr>
          <w:trHeight w:val="302"/>
          <w:jc w:val="center"/>
        </w:trPr>
        <w:tc>
          <w:tcPr>
            <w:tcW w:w="4080" w:type="dxa"/>
            <w:tcBorders>
              <w:top w:val="nil"/>
              <w:left w:val="nil"/>
              <w:bottom w:val="nil"/>
              <w:right w:val="nil"/>
            </w:tcBorders>
            <w:shd w:val="clear" w:color="auto" w:fill="auto"/>
            <w:noWrap/>
            <w:vAlign w:val="bottom"/>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p>
        </w:tc>
        <w:tc>
          <w:tcPr>
            <w:tcW w:w="1600" w:type="dxa"/>
            <w:tcBorders>
              <w:top w:val="nil"/>
              <w:left w:val="nil"/>
              <w:bottom w:val="nil"/>
              <w:right w:val="nil"/>
            </w:tcBorders>
            <w:shd w:val="clear" w:color="auto" w:fill="auto"/>
            <w:noWrap/>
            <w:vAlign w:val="bottom"/>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p>
        </w:tc>
        <w:tc>
          <w:tcPr>
            <w:tcW w:w="4120" w:type="dxa"/>
            <w:gridSpan w:val="2"/>
            <w:tcBorders>
              <w:top w:val="single" w:sz="4" w:space="0" w:color="auto"/>
              <w:left w:val="single" w:sz="4" w:space="0" w:color="auto"/>
              <w:bottom w:val="single" w:sz="4" w:space="0" w:color="auto"/>
              <w:right w:val="single" w:sz="4" w:space="0" w:color="auto"/>
            </w:tcBorders>
            <w:shd w:val="clear" w:color="000000" w:fill="BDD7EE"/>
            <w:vAlign w:val="bottom"/>
            <w:hideMark/>
          </w:tcPr>
          <w:p w:rsidR="00075487" w:rsidRPr="00075487" w:rsidRDefault="00075487" w:rsidP="00075487">
            <w:pPr>
              <w:spacing w:after="0" w:line="240" w:lineRule="auto"/>
              <w:jc w:val="center"/>
              <w:rPr>
                <w:rFonts w:ascii="Verdana" w:eastAsia="Times New Roman" w:hAnsi="Verdana"/>
                <w:b/>
                <w:bCs/>
                <w:i/>
                <w:iCs/>
                <w:color w:val="1F4E79" w:themeColor="accent1" w:themeShade="80"/>
                <w:sz w:val="16"/>
                <w:szCs w:val="16"/>
                <w:lang w:val="sr-Latn-RS" w:eastAsia="sr-Latn-RS"/>
              </w:rPr>
            </w:pPr>
            <w:r w:rsidRPr="00075487">
              <w:rPr>
                <w:rFonts w:ascii="Verdana" w:eastAsia="Times New Roman" w:hAnsi="Verdana"/>
                <w:b/>
                <w:bCs/>
                <w:i/>
                <w:iCs/>
                <w:color w:val="1F4E79" w:themeColor="accent1" w:themeShade="80"/>
                <w:sz w:val="16"/>
                <w:szCs w:val="16"/>
                <w:lang w:val="sr-Latn-RS" w:eastAsia="sr-Latn-RS"/>
              </w:rPr>
              <w:t>Сценарио "Теже утрживе инвестиције"</w:t>
            </w:r>
          </w:p>
        </w:tc>
      </w:tr>
      <w:tr w:rsidR="00075487" w:rsidRPr="00075487" w:rsidTr="00075487">
        <w:trPr>
          <w:trHeight w:val="419"/>
          <w:jc w:val="center"/>
        </w:trPr>
        <w:tc>
          <w:tcPr>
            <w:tcW w:w="4080" w:type="dxa"/>
            <w:tcBorders>
              <w:top w:val="nil"/>
              <w:left w:val="nil"/>
              <w:bottom w:val="single" w:sz="4" w:space="0" w:color="auto"/>
              <w:right w:val="single" w:sz="4" w:space="0" w:color="auto"/>
            </w:tcBorders>
            <w:shd w:val="clear" w:color="auto" w:fill="auto"/>
            <w:noWrap/>
            <w:vAlign w:val="bottom"/>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 </w:t>
            </w:r>
          </w:p>
        </w:tc>
        <w:tc>
          <w:tcPr>
            <w:tcW w:w="1600" w:type="dxa"/>
            <w:tcBorders>
              <w:top w:val="single" w:sz="4" w:space="0" w:color="auto"/>
              <w:left w:val="nil"/>
              <w:bottom w:val="single" w:sz="4" w:space="0" w:color="auto"/>
              <w:right w:val="single" w:sz="4" w:space="0" w:color="auto"/>
            </w:tcBorders>
            <w:shd w:val="clear" w:color="000000" w:fill="DDEBF7"/>
            <w:vAlign w:val="center"/>
            <w:hideMark/>
          </w:tcPr>
          <w:p w:rsidR="00075487" w:rsidRPr="00075487" w:rsidRDefault="00075487" w:rsidP="00075487">
            <w:pPr>
              <w:spacing w:after="0" w:line="240" w:lineRule="auto"/>
              <w:jc w:val="center"/>
              <w:rPr>
                <w:rFonts w:ascii="Verdana" w:eastAsia="Times New Roman" w:hAnsi="Verdana"/>
                <w:b/>
                <w:bCs/>
                <w:color w:val="1F4E79" w:themeColor="accent1" w:themeShade="80"/>
                <w:sz w:val="16"/>
                <w:szCs w:val="16"/>
                <w:lang w:val="sr-Latn-RS" w:eastAsia="sr-Latn-RS"/>
              </w:rPr>
            </w:pPr>
            <w:r w:rsidRPr="00075487">
              <w:rPr>
                <w:rFonts w:ascii="Verdana" w:eastAsia="Times New Roman" w:hAnsi="Verdana"/>
                <w:b/>
                <w:bCs/>
                <w:color w:val="1F4E79" w:themeColor="accent1" w:themeShade="80"/>
                <w:sz w:val="16"/>
                <w:szCs w:val="16"/>
                <w:lang w:val="sr-Latn-RS" w:eastAsia="sr-Latn-RS"/>
              </w:rPr>
              <w:t>Стање пре стреса</w:t>
            </w:r>
          </w:p>
        </w:tc>
        <w:tc>
          <w:tcPr>
            <w:tcW w:w="2060" w:type="dxa"/>
            <w:tcBorders>
              <w:top w:val="nil"/>
              <w:left w:val="nil"/>
              <w:bottom w:val="single" w:sz="4" w:space="0" w:color="auto"/>
              <w:right w:val="single" w:sz="4" w:space="0" w:color="auto"/>
            </w:tcBorders>
            <w:shd w:val="clear" w:color="000000" w:fill="DDEBF7"/>
            <w:vAlign w:val="center"/>
            <w:hideMark/>
          </w:tcPr>
          <w:p w:rsidR="00075487" w:rsidRPr="00075487" w:rsidRDefault="00075487" w:rsidP="00075487">
            <w:pPr>
              <w:spacing w:after="0" w:line="240" w:lineRule="auto"/>
              <w:jc w:val="center"/>
              <w:rPr>
                <w:rFonts w:ascii="Verdana" w:eastAsia="Times New Roman" w:hAnsi="Verdana"/>
                <w:b/>
                <w:bCs/>
                <w:color w:val="1F4E79" w:themeColor="accent1" w:themeShade="80"/>
                <w:sz w:val="16"/>
                <w:szCs w:val="16"/>
                <w:lang w:val="sr-Latn-RS" w:eastAsia="sr-Latn-RS"/>
              </w:rPr>
            </w:pPr>
            <w:r w:rsidRPr="00075487">
              <w:rPr>
                <w:rFonts w:ascii="Verdana" w:eastAsia="Times New Roman" w:hAnsi="Verdana"/>
                <w:b/>
                <w:bCs/>
                <w:color w:val="1F4E79" w:themeColor="accent1" w:themeShade="80"/>
                <w:sz w:val="16"/>
                <w:szCs w:val="16"/>
                <w:lang w:val="sr-Latn-RS" w:eastAsia="sr-Latn-RS"/>
              </w:rPr>
              <w:t>инвестициони портфолио</w:t>
            </w:r>
          </w:p>
        </w:tc>
        <w:tc>
          <w:tcPr>
            <w:tcW w:w="2060" w:type="dxa"/>
            <w:tcBorders>
              <w:top w:val="nil"/>
              <w:left w:val="nil"/>
              <w:bottom w:val="single" w:sz="4" w:space="0" w:color="auto"/>
              <w:right w:val="single" w:sz="4" w:space="0" w:color="auto"/>
            </w:tcBorders>
            <w:shd w:val="clear" w:color="000000" w:fill="DDEBF7"/>
            <w:vAlign w:val="center"/>
            <w:hideMark/>
          </w:tcPr>
          <w:p w:rsidR="00075487" w:rsidRPr="00075487" w:rsidRDefault="00075487" w:rsidP="00075487">
            <w:pPr>
              <w:spacing w:after="0" w:line="240" w:lineRule="auto"/>
              <w:jc w:val="center"/>
              <w:rPr>
                <w:rFonts w:ascii="Verdana" w:eastAsia="Times New Roman" w:hAnsi="Verdana"/>
                <w:b/>
                <w:bCs/>
                <w:color w:val="1F4E79" w:themeColor="accent1" w:themeShade="80"/>
                <w:sz w:val="16"/>
                <w:szCs w:val="16"/>
                <w:lang w:val="sr-Latn-RS" w:eastAsia="sr-Latn-RS"/>
              </w:rPr>
            </w:pPr>
            <w:r w:rsidRPr="00075487">
              <w:rPr>
                <w:rFonts w:ascii="Verdana" w:eastAsia="Times New Roman" w:hAnsi="Verdana"/>
                <w:b/>
                <w:bCs/>
                <w:color w:val="1F4E79" w:themeColor="accent1" w:themeShade="80"/>
                <w:sz w:val="16"/>
                <w:szCs w:val="16"/>
                <w:lang w:val="sr-Latn-RS" w:eastAsia="sr-Latn-RS"/>
              </w:rPr>
              <w:t>потраживања за премију</w:t>
            </w:r>
          </w:p>
        </w:tc>
      </w:tr>
      <w:tr w:rsidR="00075487" w:rsidRPr="00075487" w:rsidTr="00075487">
        <w:trPr>
          <w:trHeight w:val="425"/>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1.406.172</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1.406.172</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916.573</w:t>
            </w:r>
          </w:p>
        </w:tc>
      </w:tr>
      <w:tr w:rsidR="00075487" w:rsidRPr="00075487" w:rsidTr="00897372">
        <w:trPr>
          <w:trHeight w:val="403"/>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0</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0</w:t>
            </w:r>
          </w:p>
        </w:tc>
        <w:tc>
          <w:tcPr>
            <w:tcW w:w="2060"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815.175</w:t>
            </w:r>
          </w:p>
        </w:tc>
      </w:tr>
      <w:tr w:rsidR="00075487" w:rsidRPr="00075487" w:rsidTr="00075487">
        <w:trPr>
          <w:trHeight w:val="423"/>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ЗАХТЕВАНА МАРГИНА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r>
      <w:tr w:rsidR="00075487" w:rsidRPr="00075487" w:rsidTr="00075487">
        <w:trPr>
          <w:trHeight w:val="415"/>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ИЗНОС ПРОПИСАН ЧЛ. 27. ЗАКОНА (ЦЕНЗУС)</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r>
      <w:tr w:rsidR="00075487" w:rsidRPr="00075487" w:rsidTr="00075487">
        <w:trPr>
          <w:trHeight w:val="407"/>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Техничка резерва</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r>
      <w:tr w:rsidR="00075487" w:rsidRPr="00075487" w:rsidTr="00075487">
        <w:trPr>
          <w:trHeight w:val="426"/>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Слободна средства</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505.661</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505.661</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180.086</w:t>
            </w:r>
          </w:p>
        </w:tc>
      </w:tr>
      <w:tr w:rsidR="00075487" w:rsidRPr="00075487" w:rsidTr="00075487">
        <w:trPr>
          <w:trHeight w:val="560"/>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375.823</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375.823</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-85.615</w:t>
            </w:r>
          </w:p>
        </w:tc>
      </w:tr>
      <w:tr w:rsidR="00075487" w:rsidRPr="00075487" w:rsidTr="004F6F22">
        <w:trPr>
          <w:trHeight w:val="554"/>
          <w:jc w:val="center"/>
        </w:trPr>
        <w:tc>
          <w:tcPr>
            <w:tcW w:w="4080" w:type="dxa"/>
            <w:tcBorders>
              <w:top w:val="nil"/>
              <w:left w:val="single" w:sz="4" w:space="0" w:color="auto"/>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600"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296,2%</w:t>
            </w:r>
          </w:p>
        </w:tc>
        <w:tc>
          <w:tcPr>
            <w:tcW w:w="2060"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296,2%</w:t>
            </w:r>
          </w:p>
        </w:tc>
        <w:tc>
          <w:tcPr>
            <w:tcW w:w="2060"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193,1%</w:t>
            </w:r>
          </w:p>
        </w:tc>
      </w:tr>
      <w:tr w:rsidR="00075487" w:rsidRPr="00075487" w:rsidTr="00075487">
        <w:trPr>
          <w:trHeight w:val="548"/>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29,1%</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29,1%</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51,8%</w:t>
            </w:r>
          </w:p>
        </w:tc>
      </w:tr>
      <w:tr w:rsidR="00075487" w:rsidRPr="00075487" w:rsidTr="00075487">
        <w:trPr>
          <w:trHeight w:val="428"/>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433,0%</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433,0%</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243,6%</w:t>
            </w:r>
          </w:p>
        </w:tc>
      </w:tr>
      <w:tr w:rsidR="00075487" w:rsidRPr="00075487" w:rsidTr="00075487">
        <w:trPr>
          <w:trHeight w:val="549"/>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931.389</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931.389</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441.790</w:t>
            </w:r>
          </w:p>
        </w:tc>
      </w:tr>
      <w:tr w:rsidR="00075487" w:rsidRPr="00075487" w:rsidTr="00075487">
        <w:trPr>
          <w:trHeight w:val="557"/>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1.471.041</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1.471.041</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758.312</w:t>
            </w:r>
          </w:p>
        </w:tc>
      </w:tr>
      <w:tr w:rsidR="00075487" w:rsidRPr="00075487" w:rsidTr="00075487">
        <w:trPr>
          <w:trHeight w:val="522"/>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60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1.253.005</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1.253.005</w:t>
            </w:r>
          </w:p>
        </w:tc>
        <w:tc>
          <w:tcPr>
            <w:tcW w:w="2060"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540.276</w:t>
            </w:r>
          </w:p>
        </w:tc>
      </w:tr>
    </w:tbl>
    <w:p w:rsidR="004B14AE" w:rsidRPr="0036219C" w:rsidRDefault="004B14AE" w:rsidP="004B14AE">
      <w:pPr>
        <w:rPr>
          <w:rFonts w:ascii="Verdana" w:hAnsi="Verdana"/>
          <w:b/>
          <w:color w:val="1F497D"/>
          <w:sz w:val="20"/>
          <w:u w:val="single"/>
          <w:lang w:val="sr-Cyrl-RS"/>
        </w:rPr>
      </w:pPr>
    </w:p>
    <w:p w:rsidR="004B14AE" w:rsidRPr="00FD6613" w:rsidRDefault="004B14AE" w:rsidP="004B14AE">
      <w:pPr>
        <w:jc w:val="both"/>
        <w:rPr>
          <w:rFonts w:ascii="Verdana" w:hAnsi="Verdana"/>
          <w:color w:val="1F4E79" w:themeColor="accent1" w:themeShade="80"/>
          <w:sz w:val="20"/>
          <w:szCs w:val="20"/>
          <w:lang w:val="sr-Cyrl-RS"/>
        </w:rPr>
      </w:pPr>
      <w:r w:rsidRPr="00FD6613">
        <w:rPr>
          <w:rFonts w:ascii="Verdana" w:hAnsi="Verdana"/>
          <w:color w:val="1F497D"/>
          <w:sz w:val="20"/>
          <w:szCs w:val="20"/>
          <w:lang w:val="sr-Cyrl-RS"/>
        </w:rPr>
        <w:t xml:space="preserve">На основу обављеног појединачног стрес теста може се </w:t>
      </w:r>
      <w:r w:rsidRPr="00FD6613">
        <w:rPr>
          <w:rFonts w:ascii="Verdana" w:hAnsi="Verdana"/>
          <w:color w:val="1F4E79" w:themeColor="accent1" w:themeShade="80"/>
          <w:sz w:val="20"/>
          <w:szCs w:val="20"/>
          <w:lang w:val="sr-Cyrl-RS"/>
        </w:rPr>
        <w:t>констатовати да је ефекат на губитак (смањење добити) исказан код потраживања за премију али да не угрожава позитивно постојање средстава за покриће техничких и гарантних резерви иако су она по овом сценарију најмања.</w:t>
      </w:r>
    </w:p>
    <w:p w:rsidR="004B14AE" w:rsidRPr="0036219C" w:rsidRDefault="004B14AE" w:rsidP="004B14AE">
      <w:pPr>
        <w:jc w:val="both"/>
        <w:rPr>
          <w:rFonts w:ascii="Verdana" w:hAnsi="Verdana"/>
          <w:color w:val="FF0000"/>
          <w:sz w:val="20"/>
          <w:szCs w:val="20"/>
          <w:lang w:val="sr-Cyrl-RS"/>
        </w:rPr>
      </w:pPr>
      <w:r w:rsidRPr="00FD6613">
        <w:rPr>
          <w:rFonts w:ascii="Verdana" w:hAnsi="Verdana"/>
          <w:color w:val="1F497D"/>
          <w:sz w:val="20"/>
          <w:szCs w:val="20"/>
          <w:lang w:val="sr-Cyrl-RS"/>
        </w:rPr>
        <w:t xml:space="preserve">Такође се може рећи да у оба случаја није угрожен однос расположиве и захтеване маргине </w:t>
      </w:r>
      <w:r w:rsidRPr="00FD6613">
        <w:rPr>
          <w:rFonts w:ascii="Verdana" w:hAnsi="Verdana"/>
          <w:color w:val="1F4E79" w:themeColor="accent1" w:themeShade="80"/>
          <w:sz w:val="20"/>
          <w:szCs w:val="20"/>
          <w:lang w:val="sr-Cyrl-RS"/>
        </w:rPr>
        <w:t xml:space="preserve">солвентности,који у сегменту за инвестициони портфолио износи </w:t>
      </w:r>
      <w:r w:rsidR="004F6F22" w:rsidRPr="00FD6613">
        <w:rPr>
          <w:rFonts w:ascii="Verdana" w:hAnsi="Verdana"/>
          <w:color w:val="1F4E79" w:themeColor="accent1" w:themeShade="80"/>
          <w:sz w:val="20"/>
          <w:szCs w:val="20"/>
          <w:lang w:val="sr-Cyrl-RS"/>
        </w:rPr>
        <w:t>296</w:t>
      </w:r>
      <w:r w:rsidRPr="00FD6613">
        <w:rPr>
          <w:rFonts w:ascii="Verdana" w:hAnsi="Verdana"/>
          <w:color w:val="1F4E79" w:themeColor="accent1" w:themeShade="80"/>
          <w:sz w:val="20"/>
          <w:szCs w:val="20"/>
          <w:lang w:val="sr-Latn-RS"/>
        </w:rPr>
        <w:t>,</w:t>
      </w:r>
      <w:r w:rsidR="004F6F22" w:rsidRPr="00FD6613">
        <w:rPr>
          <w:rFonts w:ascii="Verdana" w:hAnsi="Verdana"/>
          <w:color w:val="1F4E79" w:themeColor="accent1" w:themeShade="80"/>
          <w:sz w:val="20"/>
          <w:szCs w:val="20"/>
          <w:lang w:val="sr-Cyrl-RS"/>
        </w:rPr>
        <w:t>2</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 xml:space="preserve">%, а у потраживању за премију </w:t>
      </w:r>
      <w:r w:rsidR="004F6F22" w:rsidRPr="00FD6613">
        <w:rPr>
          <w:rFonts w:ascii="Verdana" w:hAnsi="Verdana"/>
          <w:color w:val="1F4E79" w:themeColor="accent1" w:themeShade="80"/>
          <w:sz w:val="20"/>
          <w:szCs w:val="20"/>
          <w:lang w:val="sr-Cyrl-RS"/>
        </w:rPr>
        <w:t>193</w:t>
      </w:r>
      <w:r w:rsidRPr="00FD6613">
        <w:rPr>
          <w:rFonts w:ascii="Verdana" w:hAnsi="Verdana"/>
          <w:color w:val="1F4E79" w:themeColor="accent1" w:themeShade="80"/>
          <w:sz w:val="20"/>
          <w:szCs w:val="20"/>
          <w:lang w:val="sr-Latn-RS"/>
        </w:rPr>
        <w:t>,10</w:t>
      </w:r>
      <w:r w:rsidR="004F6F22" w:rsidRPr="00FD6613">
        <w:rPr>
          <w:rFonts w:ascii="Verdana" w:hAnsi="Verdana"/>
          <w:color w:val="1F4E79" w:themeColor="accent1" w:themeShade="80"/>
          <w:sz w:val="20"/>
          <w:szCs w:val="20"/>
          <w:lang w:val="sr-Cyrl-RS"/>
        </w:rPr>
        <w:t>%</w:t>
      </w:r>
      <w:r w:rsidRPr="00FD6613">
        <w:rPr>
          <w:rFonts w:ascii="Verdana" w:hAnsi="Verdana"/>
          <w:color w:val="1F4E79" w:themeColor="accent1" w:themeShade="80"/>
          <w:sz w:val="20"/>
          <w:szCs w:val="20"/>
          <w:lang w:val="sr-Cyrl-RS"/>
        </w:rPr>
        <w:t>.</w:t>
      </w:r>
    </w:p>
    <w:p w:rsidR="00075487" w:rsidRDefault="00075487">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4B14AE" w:rsidRPr="0036219C" w:rsidRDefault="004B14AE" w:rsidP="004B14AE">
      <w:pPr>
        <w:rPr>
          <w:rFonts w:ascii="Verdana" w:hAnsi="Verdana"/>
          <w:b/>
          <w:color w:val="1F497D"/>
          <w:sz w:val="20"/>
          <w:szCs w:val="20"/>
          <w:u w:val="single"/>
          <w:lang w:val="sr-Cyrl-RS"/>
        </w:rPr>
      </w:pPr>
      <w:r w:rsidRPr="0036219C">
        <w:rPr>
          <w:rFonts w:ascii="Verdana" w:hAnsi="Verdana"/>
          <w:b/>
          <w:color w:val="1F497D"/>
          <w:sz w:val="20"/>
          <w:szCs w:val="20"/>
          <w:u w:val="single"/>
          <w:lang w:val="sr-Cyrl-RS"/>
        </w:rPr>
        <w:lastRenderedPageBreak/>
        <w:t xml:space="preserve">Сценарио 2: Ретроцесија </w:t>
      </w:r>
    </w:p>
    <w:p w:rsidR="005616E8" w:rsidRPr="00CB662C" w:rsidRDefault="005616E8" w:rsidP="005616E8">
      <w:pPr>
        <w:spacing w:after="0"/>
        <w:ind w:left="5664"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6658" w:type="dxa"/>
        <w:jc w:val="center"/>
        <w:tblLook w:val="04A0" w:firstRow="1" w:lastRow="0" w:firstColumn="1" w:lastColumn="0" w:noHBand="0" w:noVBand="1"/>
      </w:tblPr>
      <w:tblGrid>
        <w:gridCol w:w="3114"/>
        <w:gridCol w:w="1559"/>
        <w:gridCol w:w="1985"/>
      </w:tblGrid>
      <w:tr w:rsidR="00075487" w:rsidRPr="00075487" w:rsidTr="00075487">
        <w:trPr>
          <w:trHeight w:val="510"/>
          <w:jc w:val="center"/>
        </w:trPr>
        <w:tc>
          <w:tcPr>
            <w:tcW w:w="3114" w:type="dxa"/>
            <w:tcBorders>
              <w:top w:val="nil"/>
              <w:left w:val="nil"/>
              <w:bottom w:val="single" w:sz="4" w:space="0" w:color="auto"/>
              <w:right w:val="single" w:sz="4" w:space="0" w:color="auto"/>
            </w:tcBorders>
            <w:shd w:val="clear" w:color="auto" w:fill="auto"/>
            <w:noWrap/>
            <w:vAlign w:val="bottom"/>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 </w:t>
            </w:r>
          </w:p>
        </w:tc>
        <w:tc>
          <w:tcPr>
            <w:tcW w:w="1559" w:type="dxa"/>
            <w:tcBorders>
              <w:top w:val="single" w:sz="4" w:space="0" w:color="auto"/>
              <w:left w:val="nil"/>
              <w:bottom w:val="single" w:sz="4" w:space="0" w:color="auto"/>
              <w:right w:val="single" w:sz="4" w:space="0" w:color="auto"/>
            </w:tcBorders>
            <w:shd w:val="clear" w:color="000000" w:fill="DDEBF7"/>
            <w:vAlign w:val="center"/>
            <w:hideMark/>
          </w:tcPr>
          <w:p w:rsidR="00075487" w:rsidRPr="00075487" w:rsidRDefault="00075487" w:rsidP="00075487">
            <w:pPr>
              <w:spacing w:after="0" w:line="240" w:lineRule="auto"/>
              <w:jc w:val="center"/>
              <w:rPr>
                <w:rFonts w:ascii="Verdana" w:eastAsia="Times New Roman" w:hAnsi="Verdana"/>
                <w:b/>
                <w:bCs/>
                <w:color w:val="1F4E79" w:themeColor="accent1" w:themeShade="80"/>
                <w:sz w:val="16"/>
                <w:szCs w:val="16"/>
                <w:lang w:val="sr-Latn-RS" w:eastAsia="sr-Latn-RS"/>
              </w:rPr>
            </w:pPr>
            <w:r w:rsidRPr="00075487">
              <w:rPr>
                <w:rFonts w:ascii="Verdana" w:eastAsia="Times New Roman" w:hAnsi="Verdana"/>
                <w:b/>
                <w:bCs/>
                <w:color w:val="1F4E79" w:themeColor="accent1" w:themeShade="80"/>
                <w:sz w:val="16"/>
                <w:szCs w:val="16"/>
                <w:lang w:val="sr-Latn-RS" w:eastAsia="sr-Latn-RS"/>
              </w:rPr>
              <w:t>Стање пре стреса</w:t>
            </w:r>
          </w:p>
        </w:tc>
        <w:tc>
          <w:tcPr>
            <w:tcW w:w="1985" w:type="dxa"/>
            <w:tcBorders>
              <w:top w:val="single" w:sz="4" w:space="0" w:color="auto"/>
              <w:left w:val="nil"/>
              <w:bottom w:val="single" w:sz="4" w:space="0" w:color="auto"/>
              <w:right w:val="single" w:sz="4" w:space="0" w:color="auto"/>
            </w:tcBorders>
            <w:shd w:val="clear" w:color="000000" w:fill="BDD7EE"/>
            <w:vAlign w:val="center"/>
            <w:hideMark/>
          </w:tcPr>
          <w:p w:rsidR="00075487" w:rsidRPr="00075487" w:rsidRDefault="00075487" w:rsidP="00075487">
            <w:pPr>
              <w:spacing w:after="0" w:line="240" w:lineRule="auto"/>
              <w:jc w:val="center"/>
              <w:rPr>
                <w:rFonts w:ascii="Verdana" w:eastAsia="Times New Roman" w:hAnsi="Verdana"/>
                <w:b/>
                <w:bCs/>
                <w:i/>
                <w:iCs/>
                <w:color w:val="1F4E79" w:themeColor="accent1" w:themeShade="80"/>
                <w:sz w:val="16"/>
                <w:szCs w:val="16"/>
                <w:lang w:val="sr-Latn-RS" w:eastAsia="sr-Latn-RS"/>
              </w:rPr>
            </w:pPr>
            <w:r w:rsidRPr="00075487">
              <w:rPr>
                <w:rFonts w:ascii="Verdana" w:eastAsia="Times New Roman" w:hAnsi="Verdana"/>
                <w:b/>
                <w:bCs/>
                <w:i/>
                <w:iCs/>
                <w:color w:val="1F4E79" w:themeColor="accent1" w:themeShade="80"/>
                <w:sz w:val="16"/>
                <w:szCs w:val="16"/>
                <w:lang w:val="sr-Latn-RS" w:eastAsia="sr-Latn-RS"/>
              </w:rPr>
              <w:t>Сценарио "Ретроцесија"</w:t>
            </w:r>
          </w:p>
        </w:tc>
      </w:tr>
      <w:tr w:rsidR="00075487" w:rsidRPr="00075487" w:rsidTr="00075487">
        <w:trPr>
          <w:trHeight w:val="657"/>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1.406.172</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1.119.732</w:t>
            </w:r>
          </w:p>
        </w:tc>
      </w:tr>
      <w:tr w:rsidR="00075487" w:rsidRPr="00075487" w:rsidTr="00897372">
        <w:trPr>
          <w:trHeight w:val="567"/>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0</w:t>
            </w:r>
          </w:p>
        </w:tc>
        <w:tc>
          <w:tcPr>
            <w:tcW w:w="1985"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509.571</w:t>
            </w:r>
          </w:p>
        </w:tc>
      </w:tr>
      <w:tr w:rsidR="00075487" w:rsidRPr="00075487" w:rsidTr="00075487">
        <w:trPr>
          <w:trHeight w:val="561"/>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ЗАХТЕВАНА МАРГИНА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r>
      <w:tr w:rsidR="00075487" w:rsidRPr="00075487" w:rsidTr="00075487">
        <w:trPr>
          <w:trHeight w:val="555"/>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ИЗНОС ПРОПИСАН ЧЛ. 27. ЗАКОНА (ЦЕНЗУС)</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r>
      <w:tr w:rsidR="00075487" w:rsidRPr="00075487" w:rsidTr="00075487">
        <w:trPr>
          <w:trHeight w:val="549"/>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Техничка резерва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r>
      <w:tr w:rsidR="00075487" w:rsidRPr="00075487" w:rsidTr="00075487">
        <w:trPr>
          <w:trHeight w:val="557"/>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Слободна средства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505.661</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282.531</w:t>
            </w:r>
          </w:p>
        </w:tc>
      </w:tr>
      <w:tr w:rsidR="00075487" w:rsidRPr="00075487" w:rsidTr="00075487">
        <w:trPr>
          <w:trHeight w:val="707"/>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375.823</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152.693</w:t>
            </w:r>
          </w:p>
        </w:tc>
      </w:tr>
      <w:tr w:rsidR="00075487" w:rsidRPr="00075487" w:rsidTr="004F6F22">
        <w:trPr>
          <w:trHeight w:val="688"/>
          <w:jc w:val="center"/>
        </w:trPr>
        <w:tc>
          <w:tcPr>
            <w:tcW w:w="3114" w:type="dxa"/>
            <w:tcBorders>
              <w:top w:val="nil"/>
              <w:left w:val="single" w:sz="4" w:space="0" w:color="auto"/>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559"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296,2%</w:t>
            </w:r>
          </w:p>
        </w:tc>
        <w:tc>
          <w:tcPr>
            <w:tcW w:w="1985"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235,8%</w:t>
            </w:r>
          </w:p>
        </w:tc>
      </w:tr>
      <w:tr w:rsidR="00075487" w:rsidRPr="00075487" w:rsidTr="00075487">
        <w:trPr>
          <w:trHeight w:val="712"/>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29,1%</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42,4%</w:t>
            </w:r>
          </w:p>
        </w:tc>
      </w:tr>
      <w:tr w:rsidR="00075487" w:rsidRPr="00075487" w:rsidTr="00075487">
        <w:trPr>
          <w:trHeight w:val="539"/>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433,0%</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297,6%</w:t>
            </w:r>
          </w:p>
        </w:tc>
      </w:tr>
      <w:tr w:rsidR="00075487" w:rsidRPr="00075487" w:rsidTr="00075487">
        <w:trPr>
          <w:trHeight w:val="716"/>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931.389</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644.949</w:t>
            </w:r>
          </w:p>
        </w:tc>
      </w:tr>
      <w:tr w:rsidR="00075487" w:rsidRPr="00075487" w:rsidTr="00075487">
        <w:trPr>
          <w:trHeight w:val="840"/>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1.471.041</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961.471</w:t>
            </w:r>
          </w:p>
        </w:tc>
      </w:tr>
      <w:tr w:rsidR="00075487" w:rsidRPr="00075487" w:rsidTr="00075487">
        <w:trPr>
          <w:trHeight w:val="696"/>
          <w:jc w:val="center"/>
        </w:trPr>
        <w:tc>
          <w:tcPr>
            <w:tcW w:w="3114"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1.253.005</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743.435</w:t>
            </w:r>
          </w:p>
        </w:tc>
      </w:tr>
    </w:tbl>
    <w:p w:rsidR="004B14AE" w:rsidRPr="00FD6613" w:rsidRDefault="004B14AE" w:rsidP="004B14AE">
      <w:pPr>
        <w:rPr>
          <w:rFonts w:ascii="Verdana" w:hAnsi="Verdana"/>
          <w:b/>
          <w:color w:val="1F4E79" w:themeColor="accent1" w:themeShade="80"/>
          <w:sz w:val="18"/>
          <w:szCs w:val="20"/>
          <w:u w:val="single"/>
          <w:lang w:val="sr-Cyrl-RS"/>
        </w:rPr>
      </w:pPr>
    </w:p>
    <w:p w:rsidR="004B14AE" w:rsidRPr="00FD6613"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На основу обављеног појединачног стрес теста може се констатовати да постоји ефекат на губитак (смањење добити) који је мањи од ефекта исказаних код теже утрживих инвестиција и наравно, не угрожава позитивно постојање средстава за покриће техничких и гарантних резерви.</w:t>
      </w:r>
    </w:p>
    <w:p w:rsidR="004B14AE" w:rsidRPr="00FD6613"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Однос расположиве и захтеване маргине солвентности је позитиван и износи </w:t>
      </w:r>
      <w:r w:rsidR="004F6F22" w:rsidRPr="00FD6613">
        <w:rPr>
          <w:rFonts w:ascii="Verdana" w:hAnsi="Verdana"/>
          <w:color w:val="1F4E79" w:themeColor="accent1" w:themeShade="80"/>
          <w:sz w:val="20"/>
          <w:szCs w:val="20"/>
          <w:lang w:val="sr-Cyrl-RS"/>
        </w:rPr>
        <w:t>235</w:t>
      </w:r>
      <w:r w:rsidRPr="00FD6613">
        <w:rPr>
          <w:rFonts w:ascii="Verdana" w:hAnsi="Verdana"/>
          <w:color w:val="1F4E79" w:themeColor="accent1" w:themeShade="80"/>
          <w:sz w:val="20"/>
          <w:szCs w:val="20"/>
          <w:lang w:val="sr-Latn-RS"/>
        </w:rPr>
        <w:t>,</w:t>
      </w:r>
      <w:r w:rsidR="004F6F22" w:rsidRPr="00FD6613">
        <w:rPr>
          <w:rFonts w:ascii="Verdana" w:hAnsi="Verdana"/>
          <w:color w:val="1F4E79" w:themeColor="accent1" w:themeShade="80"/>
          <w:sz w:val="20"/>
          <w:szCs w:val="20"/>
          <w:lang w:val="sr-Cyrl-RS"/>
        </w:rPr>
        <w:t>8</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w:t>
      </w:r>
    </w:p>
    <w:p w:rsidR="00075487" w:rsidRDefault="00075487" w:rsidP="004B14AE">
      <w:pPr>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4B14AE" w:rsidRPr="0036219C" w:rsidRDefault="004B14AE" w:rsidP="004B14AE">
      <w:pPr>
        <w:rPr>
          <w:rFonts w:ascii="Verdana" w:hAnsi="Verdana"/>
          <w:b/>
          <w:color w:val="1F497D"/>
          <w:sz w:val="20"/>
          <w:szCs w:val="20"/>
          <w:u w:val="single"/>
          <w:lang w:val="sr-Cyrl-RS"/>
        </w:rPr>
      </w:pPr>
      <w:r w:rsidRPr="0036219C">
        <w:rPr>
          <w:rFonts w:ascii="Verdana" w:hAnsi="Verdana"/>
          <w:b/>
          <w:color w:val="1F497D"/>
          <w:sz w:val="20"/>
          <w:szCs w:val="20"/>
          <w:u w:val="single"/>
          <w:lang w:val="sr-Cyrl-RS"/>
        </w:rPr>
        <w:lastRenderedPageBreak/>
        <w:t>Сценарио 3: Актураски</w:t>
      </w:r>
      <w:r w:rsidR="003B063E">
        <w:rPr>
          <w:rFonts w:ascii="Verdana" w:hAnsi="Verdana"/>
          <w:b/>
          <w:color w:val="1F497D"/>
          <w:sz w:val="20"/>
          <w:szCs w:val="20"/>
          <w:u w:val="single"/>
          <w:lang w:val="sr-Latn-RS"/>
        </w:rPr>
        <w:t xml:space="preserve"> – </w:t>
      </w:r>
      <w:r w:rsidR="003B063E">
        <w:rPr>
          <w:rFonts w:ascii="Verdana" w:hAnsi="Verdana"/>
          <w:b/>
          <w:color w:val="1F497D"/>
          <w:sz w:val="20"/>
          <w:szCs w:val="20"/>
          <w:u w:val="single"/>
          <w:lang w:val="sr-Cyrl-RS"/>
        </w:rPr>
        <w:t>недовољност резервације</w:t>
      </w:r>
      <w:r w:rsidRPr="0036219C">
        <w:rPr>
          <w:rFonts w:ascii="Verdana" w:hAnsi="Verdana"/>
          <w:b/>
          <w:color w:val="1F497D"/>
          <w:sz w:val="20"/>
          <w:szCs w:val="20"/>
          <w:u w:val="single"/>
          <w:lang w:val="sr-Cyrl-RS"/>
        </w:rPr>
        <w:t xml:space="preserve"> </w:t>
      </w:r>
    </w:p>
    <w:p w:rsidR="005616E8" w:rsidRPr="00CB662C" w:rsidRDefault="005616E8" w:rsidP="005616E8">
      <w:pPr>
        <w:spacing w:after="0"/>
        <w:ind w:left="5664"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7083" w:type="dxa"/>
        <w:jc w:val="center"/>
        <w:tblLook w:val="04A0" w:firstRow="1" w:lastRow="0" w:firstColumn="1" w:lastColumn="0" w:noHBand="0" w:noVBand="1"/>
      </w:tblPr>
      <w:tblGrid>
        <w:gridCol w:w="3539"/>
        <w:gridCol w:w="1559"/>
        <w:gridCol w:w="1985"/>
      </w:tblGrid>
      <w:tr w:rsidR="00075487" w:rsidRPr="00075487" w:rsidTr="00075487">
        <w:trPr>
          <w:trHeight w:val="580"/>
          <w:jc w:val="center"/>
        </w:trPr>
        <w:tc>
          <w:tcPr>
            <w:tcW w:w="3539" w:type="dxa"/>
            <w:tcBorders>
              <w:top w:val="nil"/>
              <w:left w:val="nil"/>
              <w:bottom w:val="single" w:sz="4" w:space="0" w:color="auto"/>
              <w:right w:val="single" w:sz="4" w:space="0" w:color="auto"/>
            </w:tcBorders>
            <w:shd w:val="clear" w:color="auto" w:fill="auto"/>
            <w:noWrap/>
            <w:vAlign w:val="bottom"/>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 </w:t>
            </w:r>
          </w:p>
        </w:tc>
        <w:tc>
          <w:tcPr>
            <w:tcW w:w="1559" w:type="dxa"/>
            <w:tcBorders>
              <w:top w:val="single" w:sz="4" w:space="0" w:color="auto"/>
              <w:left w:val="nil"/>
              <w:bottom w:val="single" w:sz="4" w:space="0" w:color="auto"/>
              <w:right w:val="single" w:sz="4" w:space="0" w:color="auto"/>
            </w:tcBorders>
            <w:shd w:val="clear" w:color="000000" w:fill="DDEBF7"/>
            <w:vAlign w:val="center"/>
            <w:hideMark/>
          </w:tcPr>
          <w:p w:rsidR="00075487" w:rsidRPr="00075487" w:rsidRDefault="00075487" w:rsidP="00075487">
            <w:pPr>
              <w:spacing w:after="0" w:line="240" w:lineRule="auto"/>
              <w:jc w:val="center"/>
              <w:rPr>
                <w:rFonts w:ascii="Verdana" w:eastAsia="Times New Roman" w:hAnsi="Verdana"/>
                <w:b/>
                <w:bCs/>
                <w:color w:val="1F4E79" w:themeColor="accent1" w:themeShade="80"/>
                <w:sz w:val="16"/>
                <w:szCs w:val="16"/>
                <w:lang w:val="sr-Latn-RS" w:eastAsia="sr-Latn-RS"/>
              </w:rPr>
            </w:pPr>
            <w:r w:rsidRPr="00075487">
              <w:rPr>
                <w:rFonts w:ascii="Verdana" w:eastAsia="Times New Roman" w:hAnsi="Verdana"/>
                <w:b/>
                <w:bCs/>
                <w:color w:val="1F4E79" w:themeColor="accent1" w:themeShade="80"/>
                <w:sz w:val="16"/>
                <w:szCs w:val="16"/>
                <w:lang w:val="sr-Latn-RS" w:eastAsia="sr-Latn-RS"/>
              </w:rPr>
              <w:t>Стање пре стреса</w:t>
            </w:r>
          </w:p>
        </w:tc>
        <w:tc>
          <w:tcPr>
            <w:tcW w:w="1985" w:type="dxa"/>
            <w:tcBorders>
              <w:top w:val="single" w:sz="4" w:space="0" w:color="auto"/>
              <w:left w:val="nil"/>
              <w:bottom w:val="single" w:sz="4" w:space="0" w:color="auto"/>
              <w:right w:val="single" w:sz="4" w:space="0" w:color="auto"/>
            </w:tcBorders>
            <w:shd w:val="clear" w:color="000000" w:fill="BDD7EE"/>
            <w:vAlign w:val="center"/>
            <w:hideMark/>
          </w:tcPr>
          <w:p w:rsidR="00075487" w:rsidRPr="00075487" w:rsidRDefault="00075487" w:rsidP="00075487">
            <w:pPr>
              <w:spacing w:after="0" w:line="240" w:lineRule="auto"/>
              <w:jc w:val="center"/>
              <w:rPr>
                <w:rFonts w:ascii="Verdana" w:eastAsia="Times New Roman" w:hAnsi="Verdana"/>
                <w:b/>
                <w:bCs/>
                <w:i/>
                <w:iCs/>
                <w:color w:val="1F4E79" w:themeColor="accent1" w:themeShade="80"/>
                <w:sz w:val="16"/>
                <w:szCs w:val="16"/>
                <w:lang w:val="sr-Latn-RS" w:eastAsia="sr-Latn-RS"/>
              </w:rPr>
            </w:pPr>
            <w:r>
              <w:rPr>
                <w:rFonts w:ascii="Verdana" w:eastAsia="Times New Roman" w:hAnsi="Verdana"/>
                <w:b/>
                <w:bCs/>
                <w:i/>
                <w:iCs/>
                <w:color w:val="1F4E79" w:themeColor="accent1" w:themeShade="80"/>
                <w:sz w:val="16"/>
                <w:szCs w:val="16"/>
                <w:lang w:val="sr-Latn-RS" w:eastAsia="sr-Latn-RS"/>
              </w:rPr>
              <w:t>"Актуарски" сценарио</w:t>
            </w:r>
          </w:p>
        </w:tc>
      </w:tr>
      <w:tr w:rsidR="00075487" w:rsidRPr="00075487" w:rsidTr="00075487">
        <w:trPr>
          <w:trHeight w:val="701"/>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1.406.172</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1.067.754</w:t>
            </w:r>
          </w:p>
        </w:tc>
      </w:tr>
      <w:tr w:rsidR="00075487" w:rsidRPr="00075487" w:rsidTr="00897372">
        <w:trPr>
          <w:trHeight w:val="555"/>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0</w:t>
            </w:r>
          </w:p>
        </w:tc>
        <w:tc>
          <w:tcPr>
            <w:tcW w:w="1985"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595.086</w:t>
            </w:r>
          </w:p>
        </w:tc>
      </w:tr>
      <w:tr w:rsidR="00075487" w:rsidRPr="00075487" w:rsidTr="00075487">
        <w:trPr>
          <w:trHeight w:val="421"/>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ЗАХТЕВАНА МАРГИНА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474.783</w:t>
            </w:r>
          </w:p>
        </w:tc>
      </w:tr>
      <w:tr w:rsidR="00075487" w:rsidRPr="00075487" w:rsidTr="00075487">
        <w:trPr>
          <w:trHeight w:val="556"/>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ИЗНОС ПРОПИСАН ЧЛ. 27. ЗАКОНА (ЦЕНЗУС)</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376.297</w:t>
            </w:r>
          </w:p>
        </w:tc>
      </w:tr>
      <w:tr w:rsidR="00075487" w:rsidRPr="00075487" w:rsidTr="00075487">
        <w:trPr>
          <w:trHeight w:val="423"/>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Техничка резерва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3.102.973</w:t>
            </w:r>
          </w:p>
        </w:tc>
      </w:tr>
      <w:tr w:rsidR="00075487" w:rsidRPr="00075487" w:rsidTr="00075487">
        <w:trPr>
          <w:trHeight w:val="403"/>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Слободна средства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505.661</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248.994</w:t>
            </w:r>
          </w:p>
        </w:tc>
      </w:tr>
      <w:tr w:rsidR="00075487" w:rsidRPr="00075487" w:rsidTr="00075487">
        <w:trPr>
          <w:trHeight w:val="702"/>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375.823</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119.155</w:t>
            </w:r>
          </w:p>
        </w:tc>
      </w:tr>
      <w:tr w:rsidR="00075487" w:rsidRPr="00075487" w:rsidTr="00787D94">
        <w:trPr>
          <w:trHeight w:val="570"/>
          <w:jc w:val="center"/>
        </w:trPr>
        <w:tc>
          <w:tcPr>
            <w:tcW w:w="3539" w:type="dxa"/>
            <w:tcBorders>
              <w:top w:val="nil"/>
              <w:left w:val="single" w:sz="4" w:space="0" w:color="auto"/>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559"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296,2%</w:t>
            </w:r>
          </w:p>
        </w:tc>
        <w:tc>
          <w:tcPr>
            <w:tcW w:w="1985" w:type="dxa"/>
            <w:tcBorders>
              <w:top w:val="nil"/>
              <w:left w:val="nil"/>
              <w:bottom w:val="single" w:sz="4" w:space="0" w:color="auto"/>
              <w:right w:val="single" w:sz="4" w:space="0" w:color="auto"/>
            </w:tcBorders>
            <w:shd w:val="clear" w:color="auto" w:fill="FFFFCC"/>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224,9%</w:t>
            </w:r>
          </w:p>
        </w:tc>
      </w:tr>
      <w:tr w:rsidR="00075487" w:rsidRPr="00075487" w:rsidTr="00075487">
        <w:trPr>
          <w:trHeight w:val="693"/>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29,1%</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44,5%</w:t>
            </w:r>
          </w:p>
        </w:tc>
      </w:tr>
      <w:tr w:rsidR="00075487" w:rsidRPr="00075487" w:rsidTr="00075487">
        <w:trPr>
          <w:trHeight w:val="547"/>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433,0%</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283,8%</w:t>
            </w:r>
          </w:p>
        </w:tc>
      </w:tr>
      <w:tr w:rsidR="00075487" w:rsidRPr="00075487" w:rsidTr="00075487">
        <w:trPr>
          <w:trHeight w:val="569"/>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931.389</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592.971</w:t>
            </w:r>
          </w:p>
        </w:tc>
      </w:tr>
      <w:tr w:rsidR="00075487" w:rsidRPr="00075487" w:rsidTr="00075487">
        <w:trPr>
          <w:trHeight w:val="690"/>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1.471.041</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909.493</w:t>
            </w:r>
          </w:p>
        </w:tc>
      </w:tr>
      <w:tr w:rsidR="00075487" w:rsidRPr="00075487" w:rsidTr="00075487">
        <w:trPr>
          <w:trHeight w:val="558"/>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rPr>
                <w:rFonts w:ascii="Verdana" w:eastAsia="Times New Roman" w:hAnsi="Verdana"/>
                <w:color w:val="1F4E79" w:themeColor="accent1" w:themeShade="80"/>
                <w:sz w:val="16"/>
                <w:szCs w:val="16"/>
                <w:lang w:val="sr-Latn-RS" w:eastAsia="sr-Latn-RS"/>
              </w:rPr>
            </w:pPr>
            <w:r w:rsidRPr="00075487">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559"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1.253.005</w:t>
            </w:r>
          </w:p>
        </w:tc>
        <w:tc>
          <w:tcPr>
            <w:tcW w:w="1985" w:type="dxa"/>
            <w:tcBorders>
              <w:top w:val="nil"/>
              <w:left w:val="nil"/>
              <w:bottom w:val="single" w:sz="4" w:space="0" w:color="auto"/>
              <w:right w:val="single" w:sz="4" w:space="0" w:color="auto"/>
            </w:tcBorders>
            <w:shd w:val="clear" w:color="auto" w:fill="auto"/>
            <w:vAlign w:val="center"/>
            <w:hideMark/>
          </w:tcPr>
          <w:p w:rsidR="00075487" w:rsidRPr="00075487" w:rsidRDefault="00075487" w:rsidP="00075487">
            <w:pPr>
              <w:spacing w:after="0" w:line="240" w:lineRule="auto"/>
              <w:jc w:val="center"/>
              <w:rPr>
                <w:rFonts w:ascii="Verdana" w:eastAsia="Times New Roman" w:hAnsi="Verdana"/>
                <w:color w:val="1F4E79" w:themeColor="accent1" w:themeShade="80"/>
                <w:sz w:val="18"/>
                <w:szCs w:val="18"/>
                <w:lang w:val="sr-Latn-RS" w:eastAsia="sr-Latn-RS"/>
              </w:rPr>
            </w:pPr>
            <w:r w:rsidRPr="00075487">
              <w:rPr>
                <w:rFonts w:ascii="Verdana" w:eastAsia="Times New Roman" w:hAnsi="Verdana"/>
                <w:color w:val="1F4E79" w:themeColor="accent1" w:themeShade="80"/>
                <w:sz w:val="18"/>
                <w:szCs w:val="18"/>
                <w:lang w:val="sr-Latn-RS" w:eastAsia="sr-Latn-RS"/>
              </w:rPr>
              <w:t>691.457</w:t>
            </w:r>
          </w:p>
        </w:tc>
      </w:tr>
    </w:tbl>
    <w:p w:rsidR="004B14AE" w:rsidRPr="0036219C" w:rsidRDefault="004B14AE" w:rsidP="004B14AE">
      <w:pPr>
        <w:jc w:val="both"/>
        <w:rPr>
          <w:rFonts w:ascii="Verdana" w:hAnsi="Verdana"/>
          <w:b/>
          <w:color w:val="1F497D"/>
          <w:sz w:val="18"/>
          <w:u w:val="single"/>
          <w:lang w:val="sr-Cyrl-RS"/>
        </w:rPr>
      </w:pPr>
    </w:p>
    <w:p w:rsidR="004B14AE" w:rsidRPr="00FD6613"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На основу обављеног појединачног стрес теста може се констатовати да постоји ефекат на губитак (смањење добити), који је већи од ефекта исказаних </w:t>
      </w:r>
      <w:r w:rsidR="00787D94" w:rsidRPr="00FD6613">
        <w:rPr>
          <w:rFonts w:ascii="Verdana" w:hAnsi="Verdana"/>
          <w:color w:val="1F4E79" w:themeColor="accent1" w:themeShade="80"/>
          <w:sz w:val="20"/>
          <w:szCs w:val="20"/>
          <w:lang w:val="sr-Cyrl-RS"/>
        </w:rPr>
        <w:t xml:space="preserve">код сценарија </w:t>
      </w:r>
      <w:r w:rsidRPr="00FD6613">
        <w:rPr>
          <w:rFonts w:ascii="Verdana" w:hAnsi="Verdana"/>
          <w:color w:val="1F4E79" w:themeColor="accent1" w:themeShade="80"/>
          <w:sz w:val="20"/>
          <w:szCs w:val="20"/>
          <w:lang w:val="sr-Cyrl-RS"/>
        </w:rPr>
        <w:t>ретроцесије</w:t>
      </w:r>
      <w:r w:rsidR="00787D94" w:rsidRPr="00FD6613">
        <w:rPr>
          <w:rFonts w:ascii="Verdana" w:hAnsi="Verdana"/>
          <w:color w:val="1F4E79" w:themeColor="accent1" w:themeShade="80"/>
          <w:sz w:val="20"/>
          <w:szCs w:val="20"/>
          <w:lang w:val="sr-Cyrl-RS"/>
        </w:rPr>
        <w:t xml:space="preserve"> и мањи у односу ма сценаријо теже утрживих инвестиција. Свакако</w:t>
      </w:r>
      <w:r w:rsidRPr="00FD6613">
        <w:rPr>
          <w:rFonts w:ascii="Verdana" w:hAnsi="Verdana"/>
          <w:color w:val="1F4E79" w:themeColor="accent1" w:themeShade="80"/>
          <w:sz w:val="20"/>
          <w:szCs w:val="20"/>
          <w:lang w:val="sr-Cyrl-RS"/>
        </w:rPr>
        <w:t xml:space="preserve"> и даље</w:t>
      </w:r>
      <w:r w:rsidR="00787D94" w:rsidRPr="00FD6613">
        <w:rPr>
          <w:rFonts w:ascii="Verdana" w:hAnsi="Verdana"/>
          <w:color w:val="1F4E79" w:themeColor="accent1" w:themeShade="80"/>
          <w:sz w:val="20"/>
          <w:szCs w:val="20"/>
          <w:lang w:val="sr-Cyrl-RS"/>
        </w:rPr>
        <w:t xml:space="preserve"> се</w:t>
      </w:r>
      <w:r w:rsidRPr="00FD6613">
        <w:rPr>
          <w:rFonts w:ascii="Verdana" w:hAnsi="Verdana"/>
          <w:color w:val="1F4E79" w:themeColor="accent1" w:themeShade="80"/>
          <w:sz w:val="20"/>
          <w:szCs w:val="20"/>
          <w:lang w:val="sr-Cyrl-RS"/>
        </w:rPr>
        <w:t xml:space="preserve"> не угрожава позитивно постојање средстава за покриће техничких и гарантних резерви.</w:t>
      </w:r>
    </w:p>
    <w:p w:rsidR="004B14AE" w:rsidRPr="00787D94"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И по овом сценарију однос расположиве и захтеване маргине солвентности је позитиван и износи </w:t>
      </w:r>
      <w:r w:rsidRPr="00FD6613">
        <w:rPr>
          <w:rFonts w:ascii="Verdana" w:hAnsi="Verdana"/>
          <w:color w:val="1F4E79" w:themeColor="accent1" w:themeShade="80"/>
          <w:sz w:val="20"/>
          <w:szCs w:val="20"/>
          <w:lang w:val="sr-Latn-RS"/>
        </w:rPr>
        <w:t>2</w:t>
      </w:r>
      <w:r w:rsidR="00787D94" w:rsidRPr="00FD6613">
        <w:rPr>
          <w:rFonts w:ascii="Verdana" w:hAnsi="Verdana"/>
          <w:color w:val="1F4E79" w:themeColor="accent1" w:themeShade="80"/>
          <w:sz w:val="20"/>
          <w:szCs w:val="20"/>
          <w:lang w:val="sr-Cyrl-RS"/>
        </w:rPr>
        <w:t>24</w:t>
      </w:r>
      <w:r w:rsidR="00787D94" w:rsidRPr="00FD6613">
        <w:rPr>
          <w:rFonts w:ascii="Verdana" w:hAnsi="Verdana"/>
          <w:color w:val="1F4E79" w:themeColor="accent1" w:themeShade="80"/>
          <w:sz w:val="20"/>
          <w:szCs w:val="20"/>
          <w:lang w:val="sr-Latn-RS"/>
        </w:rPr>
        <w:t>,9</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w:t>
      </w:r>
      <w:r w:rsidRPr="00787D94">
        <w:rPr>
          <w:rFonts w:ascii="Verdana" w:hAnsi="Verdana"/>
          <w:color w:val="1F4E79" w:themeColor="accent1" w:themeShade="80"/>
          <w:sz w:val="20"/>
          <w:szCs w:val="20"/>
          <w:lang w:val="sr-Cyrl-RS"/>
        </w:rPr>
        <w:t xml:space="preserve"> </w:t>
      </w:r>
    </w:p>
    <w:p w:rsidR="003B063E" w:rsidRDefault="003B063E">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F16729" w:rsidRDefault="00F16729" w:rsidP="00F16729">
      <w:pPr>
        <w:rPr>
          <w:rFonts w:ascii="Verdana" w:hAnsi="Verdana"/>
          <w:b/>
          <w:color w:val="1F497D"/>
          <w:sz w:val="20"/>
          <w:szCs w:val="20"/>
          <w:u w:val="single"/>
          <w:lang w:val="sr-Cyrl-RS"/>
        </w:rPr>
      </w:pPr>
      <w:r>
        <w:rPr>
          <w:rFonts w:ascii="Verdana" w:hAnsi="Verdana"/>
          <w:b/>
          <w:color w:val="1F497D"/>
          <w:sz w:val="20"/>
          <w:szCs w:val="20"/>
          <w:u w:val="single"/>
          <w:lang w:val="sr-Cyrl-RS"/>
        </w:rPr>
        <w:lastRenderedPageBreak/>
        <w:t>Сценарио 4</w:t>
      </w:r>
      <w:r w:rsidRPr="0036219C">
        <w:rPr>
          <w:rFonts w:ascii="Verdana" w:hAnsi="Verdana"/>
          <w:b/>
          <w:color w:val="1F497D"/>
          <w:sz w:val="20"/>
          <w:szCs w:val="20"/>
          <w:u w:val="single"/>
          <w:lang w:val="sr-Cyrl-RS"/>
        </w:rPr>
        <w:t xml:space="preserve">: </w:t>
      </w:r>
      <w:r>
        <w:rPr>
          <w:rFonts w:ascii="Verdana" w:hAnsi="Verdana"/>
          <w:b/>
          <w:color w:val="1F497D"/>
          <w:sz w:val="20"/>
          <w:szCs w:val="20"/>
          <w:u w:val="single"/>
          <w:lang w:val="sr-Latn-RS"/>
        </w:rPr>
        <w:t xml:space="preserve"> – </w:t>
      </w:r>
      <w:r>
        <w:rPr>
          <w:rFonts w:ascii="Verdana" w:hAnsi="Verdana"/>
          <w:b/>
          <w:color w:val="1F497D"/>
          <w:sz w:val="20"/>
          <w:szCs w:val="20"/>
          <w:u w:val="single"/>
          <w:lang w:val="sr-Cyrl-RS"/>
        </w:rPr>
        <w:t>Промена девизног курса (смањење)</w:t>
      </w:r>
    </w:p>
    <w:p w:rsidR="00F16729" w:rsidRDefault="00F16729" w:rsidP="00F16729">
      <w:pPr>
        <w:rPr>
          <w:rFonts w:ascii="Verdana" w:hAnsi="Verdana"/>
          <w:b/>
          <w:color w:val="1F497D"/>
          <w:sz w:val="20"/>
          <w:szCs w:val="20"/>
          <w:u w:val="single"/>
          <w:lang w:val="sr-Cyrl-RS"/>
        </w:rPr>
      </w:pPr>
    </w:p>
    <w:p w:rsidR="00F16729" w:rsidRPr="00CB662C" w:rsidRDefault="00F16729" w:rsidP="00F16729">
      <w:pPr>
        <w:spacing w:after="0"/>
        <w:ind w:left="5664" w:firstLine="708"/>
        <w:jc w:val="center"/>
        <w:rPr>
          <w:rFonts w:ascii="Verdana" w:eastAsia="Times New Roman" w:hAnsi="Verdana" w:cs="Arial"/>
          <w:bCs/>
          <w:color w:val="1F497D"/>
          <w:sz w:val="16"/>
          <w:szCs w:val="16"/>
          <w:lang w:val="sr-Latn-RS" w:eastAsia="sr-Latn-RS"/>
        </w:rPr>
      </w:pPr>
      <w:r w:rsidRPr="00F16729">
        <w:rPr>
          <w:rFonts w:ascii="Verdana" w:hAnsi="Verdana"/>
          <w:b/>
          <w:color w:val="1F497D"/>
          <w:sz w:val="20"/>
          <w:szCs w:val="20"/>
          <w:lang w:val="sr-Cyrl-RS"/>
        </w:rPr>
        <w:t xml:space="preserve"> </w:t>
      </w:r>
      <w:r w:rsidRPr="00F16729">
        <w:rPr>
          <w:rFonts w:ascii="Verdana" w:eastAsia="Times New Roman" w:hAnsi="Verdana" w:cs="Arial"/>
          <w:bCs/>
          <w:color w:val="1F497D"/>
          <w:sz w:val="16"/>
          <w:szCs w:val="16"/>
          <w:lang w:val="sr-Latn-RS" w:eastAsia="sr-Latn-RS"/>
        </w:rPr>
        <w:t>У</w:t>
      </w:r>
      <w:r w:rsidRPr="00CB662C">
        <w:rPr>
          <w:rFonts w:ascii="Verdana" w:eastAsia="Times New Roman" w:hAnsi="Verdana" w:cs="Arial"/>
          <w:bCs/>
          <w:color w:val="1F497D"/>
          <w:sz w:val="16"/>
          <w:szCs w:val="16"/>
          <w:lang w:val="sr-Latn-RS" w:eastAsia="sr-Latn-RS"/>
        </w:rPr>
        <w:t xml:space="preserve"> хиљадама динара</w:t>
      </w:r>
    </w:p>
    <w:tbl>
      <w:tblPr>
        <w:tblW w:w="9756" w:type="dxa"/>
        <w:jc w:val="center"/>
        <w:tblLook w:val="04A0" w:firstRow="1" w:lastRow="0" w:firstColumn="1" w:lastColumn="0" w:noHBand="0" w:noVBand="1"/>
      </w:tblPr>
      <w:tblGrid>
        <w:gridCol w:w="3706"/>
        <w:gridCol w:w="1524"/>
        <w:gridCol w:w="2253"/>
        <w:gridCol w:w="2273"/>
      </w:tblGrid>
      <w:tr w:rsidR="00F16729" w:rsidRPr="00F16729" w:rsidTr="005E4635">
        <w:trPr>
          <w:trHeight w:val="747"/>
          <w:jc w:val="center"/>
        </w:trPr>
        <w:tc>
          <w:tcPr>
            <w:tcW w:w="3706" w:type="dxa"/>
            <w:tcBorders>
              <w:top w:val="nil"/>
              <w:left w:val="nil"/>
              <w:bottom w:val="single" w:sz="4" w:space="0" w:color="auto"/>
              <w:right w:val="single" w:sz="4" w:space="0" w:color="auto"/>
            </w:tcBorders>
            <w:shd w:val="clear" w:color="auto" w:fill="auto"/>
            <w:noWrap/>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 </w:t>
            </w:r>
          </w:p>
        </w:tc>
        <w:tc>
          <w:tcPr>
            <w:tcW w:w="1524" w:type="dxa"/>
            <w:tcBorders>
              <w:top w:val="single" w:sz="4" w:space="0" w:color="auto"/>
              <w:left w:val="nil"/>
              <w:bottom w:val="single" w:sz="4" w:space="0" w:color="auto"/>
              <w:right w:val="single" w:sz="4" w:space="0" w:color="auto"/>
            </w:tcBorders>
            <w:shd w:val="clear" w:color="000000" w:fill="DDEBF7"/>
            <w:vAlign w:val="center"/>
            <w:hideMark/>
          </w:tcPr>
          <w:p w:rsidR="00F16729" w:rsidRPr="00F16729" w:rsidRDefault="00F16729" w:rsidP="00F16729">
            <w:pPr>
              <w:spacing w:after="0" w:line="240" w:lineRule="auto"/>
              <w:jc w:val="center"/>
              <w:rPr>
                <w:rFonts w:ascii="Verdana" w:eastAsia="Times New Roman" w:hAnsi="Verdana"/>
                <w:b/>
                <w:bCs/>
                <w:color w:val="1F4E79" w:themeColor="accent1" w:themeShade="80"/>
                <w:sz w:val="16"/>
                <w:szCs w:val="16"/>
                <w:lang w:val="sr-Latn-RS" w:eastAsia="sr-Latn-RS"/>
              </w:rPr>
            </w:pPr>
            <w:r w:rsidRPr="00F16729">
              <w:rPr>
                <w:rFonts w:ascii="Verdana" w:eastAsia="Times New Roman" w:hAnsi="Verdana"/>
                <w:b/>
                <w:bCs/>
                <w:color w:val="1F4E79" w:themeColor="accent1" w:themeShade="80"/>
                <w:sz w:val="16"/>
                <w:szCs w:val="16"/>
                <w:lang w:val="sr-Latn-RS" w:eastAsia="sr-Latn-RS"/>
              </w:rPr>
              <w:t>Стање пре стреса</w:t>
            </w:r>
          </w:p>
        </w:tc>
        <w:tc>
          <w:tcPr>
            <w:tcW w:w="2253" w:type="dxa"/>
            <w:tcBorders>
              <w:top w:val="single" w:sz="4" w:space="0" w:color="auto"/>
              <w:left w:val="nil"/>
              <w:bottom w:val="single" w:sz="4" w:space="0" w:color="auto"/>
              <w:right w:val="single" w:sz="4" w:space="0" w:color="auto"/>
            </w:tcBorders>
            <w:shd w:val="clear" w:color="000000" w:fill="BDD7EE"/>
            <w:vAlign w:val="center"/>
            <w:hideMark/>
          </w:tcPr>
          <w:p w:rsidR="00F16729" w:rsidRPr="00F16729" w:rsidRDefault="00F16729" w:rsidP="00F16729">
            <w:pPr>
              <w:spacing w:after="0" w:line="240" w:lineRule="auto"/>
              <w:jc w:val="center"/>
              <w:rPr>
                <w:rFonts w:ascii="Verdana" w:eastAsia="Times New Roman" w:hAnsi="Verdana"/>
                <w:b/>
                <w:bCs/>
                <w:i/>
                <w:iCs/>
                <w:color w:val="1F4E79" w:themeColor="accent1" w:themeShade="80"/>
                <w:sz w:val="16"/>
                <w:szCs w:val="16"/>
                <w:lang w:val="sr-Latn-RS" w:eastAsia="sr-Latn-RS"/>
              </w:rPr>
            </w:pPr>
            <w:r w:rsidRPr="00F16729">
              <w:rPr>
                <w:rFonts w:ascii="Verdana" w:eastAsia="Times New Roman" w:hAnsi="Verdana"/>
                <w:b/>
                <w:bCs/>
                <w:i/>
                <w:iCs/>
                <w:color w:val="1F4E79" w:themeColor="accent1" w:themeShade="80"/>
                <w:sz w:val="16"/>
                <w:szCs w:val="16"/>
                <w:lang w:val="sr-Latn-RS" w:eastAsia="sr-Latn-RS"/>
              </w:rPr>
              <w:t>сценараио промене девизног курса повећање</w:t>
            </w:r>
          </w:p>
        </w:tc>
        <w:tc>
          <w:tcPr>
            <w:tcW w:w="2273" w:type="dxa"/>
            <w:tcBorders>
              <w:top w:val="single" w:sz="4" w:space="0" w:color="auto"/>
              <w:left w:val="nil"/>
              <w:bottom w:val="single" w:sz="4" w:space="0" w:color="auto"/>
              <w:right w:val="single" w:sz="4" w:space="0" w:color="auto"/>
            </w:tcBorders>
            <w:shd w:val="clear" w:color="000000" w:fill="BDD7EE"/>
            <w:vAlign w:val="center"/>
            <w:hideMark/>
          </w:tcPr>
          <w:p w:rsidR="00F16729" w:rsidRPr="00F16729" w:rsidRDefault="00F16729" w:rsidP="00F16729">
            <w:pPr>
              <w:spacing w:after="0" w:line="240" w:lineRule="auto"/>
              <w:jc w:val="center"/>
              <w:rPr>
                <w:rFonts w:ascii="Verdana" w:eastAsia="Times New Roman" w:hAnsi="Verdana"/>
                <w:b/>
                <w:bCs/>
                <w:i/>
                <w:iCs/>
                <w:color w:val="1F4E79" w:themeColor="accent1" w:themeShade="80"/>
                <w:sz w:val="16"/>
                <w:szCs w:val="16"/>
                <w:lang w:val="sr-Latn-RS" w:eastAsia="sr-Latn-RS"/>
              </w:rPr>
            </w:pPr>
            <w:r w:rsidRPr="00F16729">
              <w:rPr>
                <w:rFonts w:ascii="Verdana" w:eastAsia="Times New Roman" w:hAnsi="Verdana"/>
                <w:b/>
                <w:bCs/>
                <w:i/>
                <w:iCs/>
                <w:color w:val="1F4E79" w:themeColor="accent1" w:themeShade="80"/>
                <w:sz w:val="16"/>
                <w:szCs w:val="16"/>
                <w:lang w:val="sr-Latn-RS" w:eastAsia="sr-Latn-RS"/>
              </w:rPr>
              <w:t>сценараио промене девизног курса смањење</w:t>
            </w:r>
          </w:p>
        </w:tc>
      </w:tr>
      <w:tr w:rsidR="00F16729" w:rsidRPr="00F16729" w:rsidTr="005E4635">
        <w:trPr>
          <w:trHeight w:val="747"/>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1.406.173</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1.416.676</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1.395.669</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0</w:t>
            </w:r>
          </w:p>
        </w:tc>
        <w:tc>
          <w:tcPr>
            <w:tcW w:w="2253" w:type="dxa"/>
            <w:tcBorders>
              <w:top w:val="nil"/>
              <w:left w:val="nil"/>
              <w:bottom w:val="single" w:sz="4" w:space="0" w:color="auto"/>
              <w:right w:val="single" w:sz="4" w:space="0" w:color="auto"/>
            </w:tcBorders>
            <w:shd w:val="clear" w:color="auto" w:fill="FFFFCC"/>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-84.026</w:t>
            </w:r>
          </w:p>
        </w:tc>
        <w:tc>
          <w:tcPr>
            <w:tcW w:w="2273" w:type="dxa"/>
            <w:tcBorders>
              <w:top w:val="nil"/>
              <w:left w:val="nil"/>
              <w:bottom w:val="single" w:sz="4" w:space="0" w:color="auto"/>
              <w:right w:val="single" w:sz="4" w:space="0" w:color="auto"/>
            </w:tcBorders>
            <w:shd w:val="clear" w:color="auto" w:fill="FFFFCC"/>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84.026</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ЗАХТЕВАНА МАРГИНА СОЛВЕНТНОСТИ</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474.783</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474.783</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474.783</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ИЗНОС ПРОПИСАН ЧЛ. 27. ЗАКОНА (ЦЕНЗУС)</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376.297</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395.112</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357.482</w:t>
            </w:r>
          </w:p>
        </w:tc>
      </w:tr>
      <w:tr w:rsidR="00F16729" w:rsidRPr="00F16729" w:rsidTr="005E4635">
        <w:trPr>
          <w:trHeight w:val="293"/>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Техничка резерва</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3.102.973</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3.102.973</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3.102.973</w:t>
            </w:r>
          </w:p>
        </w:tc>
      </w:tr>
      <w:tr w:rsidR="00F16729" w:rsidRPr="00F16729" w:rsidTr="005E4635">
        <w:trPr>
          <w:trHeight w:val="293"/>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Слободна средства</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505.660</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579.183</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432.137</w:t>
            </w:r>
          </w:p>
        </w:tc>
      </w:tr>
      <w:tr w:rsidR="00F16729" w:rsidRPr="00F16729" w:rsidTr="005E4635">
        <w:trPr>
          <w:trHeight w:val="747"/>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375.823</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449.346</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302.300</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FFFFCC"/>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524" w:type="dxa"/>
            <w:tcBorders>
              <w:top w:val="nil"/>
              <w:left w:val="nil"/>
              <w:bottom w:val="single" w:sz="4" w:space="0" w:color="auto"/>
              <w:right w:val="single" w:sz="4" w:space="0" w:color="auto"/>
            </w:tcBorders>
            <w:shd w:val="clear" w:color="auto" w:fill="FFFFCC"/>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296,2%</w:t>
            </w:r>
          </w:p>
        </w:tc>
        <w:tc>
          <w:tcPr>
            <w:tcW w:w="2253" w:type="dxa"/>
            <w:tcBorders>
              <w:top w:val="nil"/>
              <w:left w:val="nil"/>
              <w:bottom w:val="single" w:sz="4" w:space="0" w:color="auto"/>
              <w:right w:val="single" w:sz="4" w:space="0" w:color="auto"/>
            </w:tcBorders>
            <w:shd w:val="clear" w:color="auto" w:fill="FFFFCC"/>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298,4%</w:t>
            </w:r>
          </w:p>
        </w:tc>
        <w:tc>
          <w:tcPr>
            <w:tcW w:w="2273" w:type="dxa"/>
            <w:tcBorders>
              <w:top w:val="nil"/>
              <w:left w:val="nil"/>
              <w:bottom w:val="single" w:sz="4" w:space="0" w:color="auto"/>
              <w:right w:val="single" w:sz="4" w:space="0" w:color="auto"/>
            </w:tcBorders>
            <w:shd w:val="clear" w:color="auto" w:fill="FFFFCC"/>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294,0%</w:t>
            </w:r>
          </w:p>
        </w:tc>
      </w:tr>
      <w:tr w:rsidR="00F16729" w:rsidRPr="00F16729" w:rsidTr="005E4635">
        <w:trPr>
          <w:trHeight w:val="747"/>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29,1%</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28,4%</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29,9%</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433,0%</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423,0%</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444,0%</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931.390</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941.893</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920.886</w:t>
            </w:r>
          </w:p>
        </w:tc>
      </w:tr>
      <w:tr w:rsidR="00F16729" w:rsidRPr="00F16729" w:rsidTr="005E4635">
        <w:trPr>
          <w:trHeight w:val="747"/>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1.471.042</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1.513.055</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1.429.029</w:t>
            </w:r>
          </w:p>
        </w:tc>
      </w:tr>
      <w:tr w:rsidR="00F16729" w:rsidRPr="00F16729" w:rsidTr="005E4635">
        <w:trPr>
          <w:trHeight w:val="498"/>
          <w:jc w:val="center"/>
        </w:trPr>
        <w:tc>
          <w:tcPr>
            <w:tcW w:w="3706" w:type="dxa"/>
            <w:tcBorders>
              <w:top w:val="nil"/>
              <w:left w:val="single" w:sz="4" w:space="0" w:color="auto"/>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524"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1.253.006</w:t>
            </w:r>
          </w:p>
        </w:tc>
        <w:tc>
          <w:tcPr>
            <w:tcW w:w="225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1.276.204</w:t>
            </w:r>
          </w:p>
        </w:tc>
        <w:tc>
          <w:tcPr>
            <w:tcW w:w="2273" w:type="dxa"/>
            <w:tcBorders>
              <w:top w:val="nil"/>
              <w:left w:val="nil"/>
              <w:bottom w:val="single" w:sz="4" w:space="0" w:color="auto"/>
              <w:right w:val="single" w:sz="4" w:space="0" w:color="auto"/>
            </w:tcBorders>
            <w:shd w:val="clear" w:color="auto" w:fill="auto"/>
            <w:vAlign w:val="center"/>
            <w:hideMark/>
          </w:tcPr>
          <w:p w:rsidR="00F16729" w:rsidRPr="00F16729" w:rsidRDefault="00F16729" w:rsidP="00F16729">
            <w:pPr>
              <w:spacing w:after="0" w:line="240" w:lineRule="auto"/>
              <w:jc w:val="center"/>
              <w:rPr>
                <w:rFonts w:ascii="Verdana" w:eastAsia="Times New Roman" w:hAnsi="Verdana"/>
                <w:color w:val="1F4E79" w:themeColor="accent1" w:themeShade="80"/>
                <w:sz w:val="16"/>
                <w:szCs w:val="16"/>
                <w:lang w:val="sr-Latn-RS" w:eastAsia="sr-Latn-RS"/>
              </w:rPr>
            </w:pPr>
            <w:r w:rsidRPr="00F16729">
              <w:rPr>
                <w:rFonts w:ascii="Verdana" w:eastAsia="Times New Roman" w:hAnsi="Verdana"/>
                <w:color w:val="1F4E79" w:themeColor="accent1" w:themeShade="80"/>
                <w:sz w:val="16"/>
                <w:szCs w:val="16"/>
                <w:lang w:val="sr-Latn-RS" w:eastAsia="sr-Latn-RS"/>
              </w:rPr>
              <w:t>1.229.808</w:t>
            </w:r>
          </w:p>
        </w:tc>
      </w:tr>
    </w:tbl>
    <w:p w:rsidR="00F16729" w:rsidRDefault="00F16729" w:rsidP="00F16729">
      <w:pPr>
        <w:rPr>
          <w:rFonts w:ascii="Verdana" w:hAnsi="Verdana"/>
          <w:b/>
          <w:color w:val="1F497D"/>
          <w:sz w:val="20"/>
          <w:szCs w:val="20"/>
          <w:u w:val="single"/>
          <w:lang w:val="sr-Cyrl-RS"/>
        </w:rPr>
      </w:pPr>
    </w:p>
    <w:p w:rsidR="00F16729" w:rsidRPr="00FD6613" w:rsidRDefault="00F16729" w:rsidP="00F16729">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На основу обављеног појединачног стрес теста може се констатовати да постоји ефекат на губитак (смањење добити), који је </w:t>
      </w:r>
      <w:r>
        <w:rPr>
          <w:rFonts w:ascii="Verdana" w:hAnsi="Verdana"/>
          <w:color w:val="1F4E79" w:themeColor="accent1" w:themeShade="80"/>
          <w:sz w:val="20"/>
          <w:szCs w:val="20"/>
          <w:lang w:val="sr-Cyrl-RS"/>
        </w:rPr>
        <w:t>значајно мањи у односу на претходна три сценарија</w:t>
      </w:r>
      <w:r w:rsidRPr="00FD6613">
        <w:rPr>
          <w:rFonts w:ascii="Verdana" w:hAnsi="Verdana"/>
          <w:color w:val="1F4E79" w:themeColor="accent1" w:themeShade="80"/>
          <w:sz w:val="20"/>
          <w:szCs w:val="20"/>
          <w:lang w:val="sr-Cyrl-RS"/>
        </w:rPr>
        <w:t xml:space="preserve">. </w:t>
      </w:r>
      <w:r>
        <w:rPr>
          <w:rFonts w:ascii="Verdana" w:hAnsi="Verdana"/>
          <w:color w:val="1F4E79" w:themeColor="accent1" w:themeShade="80"/>
          <w:sz w:val="20"/>
          <w:szCs w:val="20"/>
          <w:lang w:val="sr-Cyrl-RS"/>
        </w:rPr>
        <w:t>Овај сценарио такође</w:t>
      </w:r>
      <w:r w:rsidRPr="00FD6613">
        <w:rPr>
          <w:rFonts w:ascii="Verdana" w:hAnsi="Verdana"/>
          <w:color w:val="1F4E79" w:themeColor="accent1" w:themeShade="80"/>
          <w:sz w:val="20"/>
          <w:szCs w:val="20"/>
          <w:lang w:val="sr-Cyrl-RS"/>
        </w:rPr>
        <w:t xml:space="preserve"> не угрожава позитивно постојање средстава за покриће техничких и гарантних резерви.</w:t>
      </w:r>
    </w:p>
    <w:p w:rsidR="00F16729" w:rsidRPr="00787D94" w:rsidRDefault="00F16729" w:rsidP="00F16729">
      <w:pPr>
        <w:jc w:val="both"/>
        <w:rPr>
          <w:rFonts w:ascii="Verdana" w:hAnsi="Verdana"/>
          <w:color w:val="1F4E79" w:themeColor="accent1" w:themeShade="80"/>
          <w:sz w:val="20"/>
          <w:szCs w:val="20"/>
          <w:lang w:val="sr-Cyrl-RS"/>
        </w:rPr>
      </w:pPr>
      <w:r>
        <w:rPr>
          <w:rFonts w:ascii="Verdana" w:hAnsi="Verdana"/>
          <w:color w:val="1F4E79" w:themeColor="accent1" w:themeShade="80"/>
          <w:sz w:val="20"/>
          <w:szCs w:val="20"/>
          <w:lang w:val="sr-Cyrl-RS"/>
        </w:rPr>
        <w:t>И по</w:t>
      </w:r>
      <w:r w:rsidRPr="00FD6613">
        <w:rPr>
          <w:rFonts w:ascii="Verdana" w:hAnsi="Verdana"/>
          <w:color w:val="1F4E79" w:themeColor="accent1" w:themeShade="80"/>
          <w:sz w:val="20"/>
          <w:szCs w:val="20"/>
          <w:lang w:val="sr-Cyrl-RS"/>
        </w:rPr>
        <w:t xml:space="preserve"> сценарију</w:t>
      </w:r>
      <w:r>
        <w:rPr>
          <w:rFonts w:ascii="Verdana" w:hAnsi="Verdana"/>
          <w:color w:val="1F4E79" w:themeColor="accent1" w:themeShade="80"/>
          <w:sz w:val="20"/>
          <w:szCs w:val="20"/>
          <w:lang w:val="sr-Cyrl-RS"/>
        </w:rPr>
        <w:t xml:space="preserve"> смањења девизног курса</w:t>
      </w:r>
      <w:r w:rsidRPr="00FD6613">
        <w:rPr>
          <w:rFonts w:ascii="Verdana" w:hAnsi="Verdana"/>
          <w:color w:val="1F4E79" w:themeColor="accent1" w:themeShade="80"/>
          <w:sz w:val="20"/>
          <w:szCs w:val="20"/>
          <w:lang w:val="sr-Cyrl-RS"/>
        </w:rPr>
        <w:t xml:space="preserve"> однос расположиве и захтеване маргине солвентности је позитиван и износи </w:t>
      </w:r>
      <w:r w:rsidRPr="00FD6613">
        <w:rPr>
          <w:rFonts w:ascii="Verdana" w:hAnsi="Verdana"/>
          <w:color w:val="1F4E79" w:themeColor="accent1" w:themeShade="80"/>
          <w:sz w:val="20"/>
          <w:szCs w:val="20"/>
          <w:lang w:val="sr-Latn-RS"/>
        </w:rPr>
        <w:t>2</w:t>
      </w:r>
      <w:r>
        <w:rPr>
          <w:rFonts w:ascii="Verdana" w:hAnsi="Verdana"/>
          <w:color w:val="1F4E79" w:themeColor="accent1" w:themeShade="80"/>
          <w:sz w:val="20"/>
          <w:szCs w:val="20"/>
          <w:lang w:val="sr-Cyrl-RS"/>
        </w:rPr>
        <w:t>94</w:t>
      </w:r>
      <w:r w:rsidRPr="00FD6613">
        <w:rPr>
          <w:rFonts w:ascii="Verdana" w:hAnsi="Verdana"/>
          <w:color w:val="1F4E79" w:themeColor="accent1" w:themeShade="80"/>
          <w:sz w:val="20"/>
          <w:szCs w:val="20"/>
          <w:lang w:val="sr-Latn-RS"/>
        </w:rPr>
        <w:t>,</w:t>
      </w:r>
      <w:r>
        <w:rPr>
          <w:rFonts w:ascii="Verdana" w:hAnsi="Verdana"/>
          <w:color w:val="1F4E79" w:themeColor="accent1" w:themeShade="80"/>
          <w:sz w:val="20"/>
          <w:szCs w:val="20"/>
          <w:lang w:val="sr-Cyrl-RS"/>
        </w:rPr>
        <w:t>0</w:t>
      </w:r>
      <w:r w:rsidRPr="00FD6613">
        <w:rPr>
          <w:rFonts w:ascii="Verdana" w:hAnsi="Verdana"/>
          <w:color w:val="1F4E79" w:themeColor="accent1" w:themeShade="80"/>
          <w:sz w:val="20"/>
          <w:szCs w:val="20"/>
          <w:lang w:val="sr-Cyrl-RS"/>
        </w:rPr>
        <w:t>%.</w:t>
      </w:r>
      <w:r w:rsidRPr="00787D94">
        <w:rPr>
          <w:rFonts w:ascii="Verdana" w:hAnsi="Verdana"/>
          <w:color w:val="1F4E79" w:themeColor="accent1" w:themeShade="80"/>
          <w:sz w:val="20"/>
          <w:szCs w:val="20"/>
          <w:lang w:val="sr-Cyrl-RS"/>
        </w:rPr>
        <w:t xml:space="preserve"> </w:t>
      </w:r>
    </w:p>
    <w:p w:rsidR="00F16729" w:rsidRPr="0036219C" w:rsidRDefault="00F16729" w:rsidP="00F16729">
      <w:pPr>
        <w:rPr>
          <w:rFonts w:ascii="Verdana" w:hAnsi="Verdana"/>
          <w:b/>
          <w:color w:val="1F497D"/>
          <w:sz w:val="20"/>
          <w:szCs w:val="20"/>
          <w:u w:val="single"/>
          <w:lang w:val="sr-Cyrl-RS"/>
        </w:rPr>
      </w:pPr>
    </w:p>
    <w:p w:rsidR="00F16729" w:rsidRDefault="00F16729">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3B063E" w:rsidRPr="0036219C" w:rsidRDefault="005E4635" w:rsidP="003B063E">
      <w:pPr>
        <w:jc w:val="both"/>
        <w:rPr>
          <w:rFonts w:ascii="Verdana" w:hAnsi="Verdana"/>
          <w:b/>
          <w:color w:val="1F497D"/>
          <w:sz w:val="20"/>
          <w:szCs w:val="20"/>
          <w:u w:val="single"/>
          <w:lang w:val="sr-Cyrl-RS"/>
        </w:rPr>
      </w:pPr>
      <w:r>
        <w:rPr>
          <w:rFonts w:ascii="Verdana" w:hAnsi="Verdana"/>
          <w:b/>
          <w:color w:val="1F497D"/>
          <w:sz w:val="20"/>
          <w:szCs w:val="20"/>
          <w:u w:val="single"/>
          <w:lang w:val="sr-Cyrl-RS"/>
        </w:rPr>
        <w:lastRenderedPageBreak/>
        <w:t>Сценарио 5</w:t>
      </w:r>
      <w:r w:rsidR="003B063E" w:rsidRPr="0036219C">
        <w:rPr>
          <w:rFonts w:ascii="Verdana" w:hAnsi="Verdana"/>
          <w:b/>
          <w:color w:val="1F497D"/>
          <w:sz w:val="20"/>
          <w:szCs w:val="20"/>
          <w:u w:val="single"/>
          <w:lang w:val="sr-Cyrl-RS"/>
        </w:rPr>
        <w:t>: Промена криве приноса</w:t>
      </w:r>
    </w:p>
    <w:p w:rsidR="005616E8" w:rsidRPr="00CB662C" w:rsidRDefault="005616E8" w:rsidP="005616E8">
      <w:pPr>
        <w:spacing w:after="0"/>
        <w:ind w:left="5664"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7366" w:type="dxa"/>
        <w:jc w:val="center"/>
        <w:tblLook w:val="04A0" w:firstRow="1" w:lastRow="0" w:firstColumn="1" w:lastColumn="0" w:noHBand="0" w:noVBand="1"/>
      </w:tblPr>
      <w:tblGrid>
        <w:gridCol w:w="3964"/>
        <w:gridCol w:w="1560"/>
        <w:gridCol w:w="1842"/>
      </w:tblGrid>
      <w:tr w:rsidR="00232F6F" w:rsidRPr="00232F6F" w:rsidTr="00232F6F">
        <w:trPr>
          <w:trHeight w:val="765"/>
          <w:jc w:val="center"/>
        </w:trPr>
        <w:tc>
          <w:tcPr>
            <w:tcW w:w="3964" w:type="dxa"/>
            <w:tcBorders>
              <w:top w:val="nil"/>
              <w:left w:val="nil"/>
              <w:bottom w:val="single" w:sz="4" w:space="0" w:color="auto"/>
              <w:right w:val="single" w:sz="4" w:space="0" w:color="auto"/>
            </w:tcBorders>
            <w:shd w:val="clear" w:color="auto" w:fill="auto"/>
            <w:noWrap/>
            <w:vAlign w:val="bottom"/>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 </w:t>
            </w:r>
          </w:p>
        </w:tc>
        <w:tc>
          <w:tcPr>
            <w:tcW w:w="1560" w:type="dxa"/>
            <w:tcBorders>
              <w:top w:val="single" w:sz="4" w:space="0" w:color="auto"/>
              <w:left w:val="nil"/>
              <w:bottom w:val="single" w:sz="4" w:space="0" w:color="auto"/>
              <w:right w:val="single" w:sz="4" w:space="0" w:color="auto"/>
            </w:tcBorders>
            <w:shd w:val="clear" w:color="000000" w:fill="DDEBF7"/>
            <w:vAlign w:val="center"/>
            <w:hideMark/>
          </w:tcPr>
          <w:p w:rsidR="00232F6F" w:rsidRPr="00232F6F" w:rsidRDefault="00232F6F" w:rsidP="00232F6F">
            <w:pPr>
              <w:spacing w:after="0" w:line="240" w:lineRule="auto"/>
              <w:jc w:val="center"/>
              <w:rPr>
                <w:rFonts w:ascii="Verdana" w:eastAsia="Times New Roman" w:hAnsi="Verdana"/>
                <w:b/>
                <w:bCs/>
                <w:color w:val="1F4E79" w:themeColor="accent1" w:themeShade="80"/>
                <w:sz w:val="16"/>
                <w:szCs w:val="16"/>
                <w:lang w:val="sr-Latn-RS" w:eastAsia="sr-Latn-RS"/>
              </w:rPr>
            </w:pPr>
            <w:r w:rsidRPr="00232F6F">
              <w:rPr>
                <w:rFonts w:ascii="Verdana" w:eastAsia="Times New Roman" w:hAnsi="Verdana"/>
                <w:b/>
                <w:bCs/>
                <w:color w:val="1F4E79" w:themeColor="accent1" w:themeShade="80"/>
                <w:sz w:val="16"/>
                <w:szCs w:val="16"/>
                <w:lang w:val="sr-Latn-RS" w:eastAsia="sr-Latn-RS"/>
              </w:rPr>
              <w:t>Стање пре стреса</w:t>
            </w:r>
          </w:p>
        </w:tc>
        <w:tc>
          <w:tcPr>
            <w:tcW w:w="1842" w:type="dxa"/>
            <w:tcBorders>
              <w:top w:val="single" w:sz="4" w:space="0" w:color="auto"/>
              <w:left w:val="nil"/>
              <w:bottom w:val="single" w:sz="4" w:space="0" w:color="auto"/>
              <w:right w:val="single" w:sz="4" w:space="0" w:color="auto"/>
            </w:tcBorders>
            <w:shd w:val="clear" w:color="000000" w:fill="BDD7EE"/>
            <w:vAlign w:val="center"/>
            <w:hideMark/>
          </w:tcPr>
          <w:p w:rsidR="00232F6F" w:rsidRPr="00232F6F" w:rsidRDefault="00232F6F" w:rsidP="00232F6F">
            <w:pPr>
              <w:spacing w:after="0" w:line="240" w:lineRule="auto"/>
              <w:jc w:val="center"/>
              <w:rPr>
                <w:rFonts w:ascii="Verdana" w:eastAsia="Times New Roman" w:hAnsi="Verdana"/>
                <w:b/>
                <w:bCs/>
                <w:i/>
                <w:iCs/>
                <w:color w:val="1F4E79" w:themeColor="accent1" w:themeShade="80"/>
                <w:sz w:val="16"/>
                <w:szCs w:val="16"/>
                <w:lang w:val="sr-Latn-RS" w:eastAsia="sr-Latn-RS"/>
              </w:rPr>
            </w:pPr>
            <w:r w:rsidRPr="00232F6F">
              <w:rPr>
                <w:rFonts w:ascii="Verdana" w:eastAsia="Times New Roman" w:hAnsi="Verdana"/>
                <w:b/>
                <w:bCs/>
                <w:i/>
                <w:iCs/>
                <w:color w:val="1F4E79" w:themeColor="accent1" w:themeShade="80"/>
                <w:sz w:val="16"/>
                <w:szCs w:val="16"/>
                <w:lang w:val="sr-Latn-RS" w:eastAsia="sr-Latn-RS"/>
              </w:rPr>
              <w:t>Сценарио прoмене криве приноса</w:t>
            </w:r>
          </w:p>
        </w:tc>
      </w:tr>
      <w:tr w:rsidR="00232F6F" w:rsidRPr="00232F6F" w:rsidTr="00232F6F">
        <w:trPr>
          <w:trHeight w:val="546"/>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1.406.172</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1.404.740</w:t>
            </w:r>
          </w:p>
        </w:tc>
      </w:tr>
      <w:tr w:rsidR="00232F6F" w:rsidRPr="00232F6F" w:rsidTr="00897372">
        <w:trPr>
          <w:trHeight w:val="555"/>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0</w:t>
            </w:r>
          </w:p>
        </w:tc>
        <w:tc>
          <w:tcPr>
            <w:tcW w:w="1842"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11.462</w:t>
            </w:r>
          </w:p>
        </w:tc>
      </w:tr>
      <w:tr w:rsidR="00232F6F" w:rsidRPr="00232F6F" w:rsidTr="00232F6F">
        <w:trPr>
          <w:trHeight w:val="421"/>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ЗАХТЕВАНА МАРГИНА СОЛВЕНТНОСТИ</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474.783</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474.783</w:t>
            </w:r>
          </w:p>
        </w:tc>
      </w:tr>
      <w:tr w:rsidR="00232F6F" w:rsidRPr="00232F6F" w:rsidTr="00232F6F">
        <w:trPr>
          <w:trHeight w:val="555"/>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ИЗНОС ПРОПИСАН ЧЛ. 27. ЗАКОНА (ЦЕНЗУС)</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376.297</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376.297</w:t>
            </w:r>
          </w:p>
        </w:tc>
      </w:tr>
      <w:tr w:rsidR="00232F6F" w:rsidRPr="00232F6F" w:rsidTr="00232F6F">
        <w:trPr>
          <w:trHeight w:val="407"/>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Техничка резерва</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3.102.973</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3.102.973</w:t>
            </w:r>
          </w:p>
        </w:tc>
      </w:tr>
      <w:tr w:rsidR="00232F6F" w:rsidRPr="00232F6F" w:rsidTr="00232F6F">
        <w:trPr>
          <w:trHeight w:val="429"/>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Слободна средства</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505.661</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495.632</w:t>
            </w:r>
          </w:p>
        </w:tc>
      </w:tr>
      <w:tr w:rsidR="00232F6F" w:rsidRPr="00232F6F" w:rsidTr="00232F6F">
        <w:trPr>
          <w:trHeight w:val="546"/>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375.823</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365.793</w:t>
            </w:r>
          </w:p>
        </w:tc>
      </w:tr>
      <w:tr w:rsidR="00232F6F" w:rsidRPr="00232F6F" w:rsidTr="00787D94">
        <w:trPr>
          <w:trHeight w:val="554"/>
          <w:jc w:val="center"/>
        </w:trPr>
        <w:tc>
          <w:tcPr>
            <w:tcW w:w="3964" w:type="dxa"/>
            <w:tcBorders>
              <w:top w:val="nil"/>
              <w:left w:val="single" w:sz="4" w:space="0" w:color="auto"/>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560"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296,2%</w:t>
            </w:r>
          </w:p>
        </w:tc>
        <w:tc>
          <w:tcPr>
            <w:tcW w:w="1842"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295,9%</w:t>
            </w:r>
          </w:p>
        </w:tc>
      </w:tr>
      <w:tr w:rsidR="00232F6F" w:rsidRPr="00232F6F" w:rsidTr="00232F6F">
        <w:trPr>
          <w:trHeight w:val="562"/>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29,1%</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29,2%</w:t>
            </w:r>
          </w:p>
        </w:tc>
      </w:tr>
      <w:tr w:rsidR="00232F6F" w:rsidRPr="00232F6F" w:rsidTr="00232F6F">
        <w:trPr>
          <w:trHeight w:val="414"/>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433,0%</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431,5%</w:t>
            </w:r>
          </w:p>
        </w:tc>
      </w:tr>
      <w:tr w:rsidR="00232F6F" w:rsidRPr="00232F6F" w:rsidTr="00232F6F">
        <w:trPr>
          <w:trHeight w:val="549"/>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931.389</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929.957</w:t>
            </w:r>
          </w:p>
        </w:tc>
      </w:tr>
      <w:tr w:rsidR="00232F6F" w:rsidRPr="00232F6F" w:rsidTr="00232F6F">
        <w:trPr>
          <w:trHeight w:val="712"/>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1.471.041</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1.465.310</w:t>
            </w:r>
          </w:p>
        </w:tc>
      </w:tr>
      <w:tr w:rsidR="00232F6F" w:rsidRPr="00232F6F" w:rsidTr="00232F6F">
        <w:trPr>
          <w:trHeight w:val="552"/>
          <w:jc w:val="center"/>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56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1.253.005</w:t>
            </w:r>
          </w:p>
        </w:tc>
        <w:tc>
          <w:tcPr>
            <w:tcW w:w="184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1.247.274</w:t>
            </w:r>
          </w:p>
        </w:tc>
      </w:tr>
    </w:tbl>
    <w:p w:rsidR="004B14AE" w:rsidRPr="00FD6613" w:rsidRDefault="004B14AE" w:rsidP="004B14AE">
      <w:pPr>
        <w:spacing w:before="240"/>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На основу обављеног појединачног стрес теста може се констатовати да постоји ефекат на губитак (смањење добити), али је он знатно мањи него у претходним сценаријима</w:t>
      </w:r>
      <w:r w:rsidR="00787D94" w:rsidRPr="00FD6613">
        <w:rPr>
          <w:rFonts w:ascii="Verdana" w:hAnsi="Verdana"/>
          <w:color w:val="1F4E79" w:themeColor="accent1" w:themeShade="80"/>
          <w:sz w:val="20"/>
          <w:szCs w:val="20"/>
          <w:lang w:val="sr-Cyrl-RS"/>
        </w:rPr>
        <w:t xml:space="preserve">. Ефекат на губитак је најмањи по овом сценарију и </w:t>
      </w:r>
      <w:r w:rsidRPr="00FD6613">
        <w:rPr>
          <w:rFonts w:ascii="Verdana" w:hAnsi="Verdana"/>
          <w:color w:val="1F4E79" w:themeColor="accent1" w:themeShade="80"/>
          <w:sz w:val="20"/>
          <w:szCs w:val="20"/>
          <w:lang w:val="sr-Cyrl-RS"/>
        </w:rPr>
        <w:t>не угрожава позитивно постојање средстава за покриће техничких и гарантних резерви.</w:t>
      </w:r>
    </w:p>
    <w:p w:rsidR="004B14AE" w:rsidRPr="00787D94"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По овом сценарију однос расположиве и захтеване маргине солвентности је позитиван и износи </w:t>
      </w:r>
      <w:r w:rsidR="00787D94" w:rsidRPr="00FD6613">
        <w:rPr>
          <w:rFonts w:ascii="Verdana" w:hAnsi="Verdana"/>
          <w:color w:val="1F4E79" w:themeColor="accent1" w:themeShade="80"/>
          <w:sz w:val="20"/>
          <w:szCs w:val="20"/>
          <w:lang w:val="sr-Cyrl-RS"/>
        </w:rPr>
        <w:t>295</w:t>
      </w:r>
      <w:r w:rsidRPr="00FD6613">
        <w:rPr>
          <w:rFonts w:ascii="Verdana" w:hAnsi="Verdana"/>
          <w:color w:val="1F4E79" w:themeColor="accent1" w:themeShade="80"/>
          <w:sz w:val="20"/>
          <w:szCs w:val="20"/>
          <w:lang w:val="sr-Latn-RS"/>
        </w:rPr>
        <w:t>,</w:t>
      </w:r>
      <w:r w:rsidR="00787D94" w:rsidRPr="00FD6613">
        <w:rPr>
          <w:rFonts w:ascii="Verdana" w:hAnsi="Verdana"/>
          <w:color w:val="1F4E79" w:themeColor="accent1" w:themeShade="80"/>
          <w:sz w:val="20"/>
          <w:szCs w:val="20"/>
          <w:lang w:val="sr-Cyrl-RS"/>
        </w:rPr>
        <w:t>9</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w:t>
      </w:r>
    </w:p>
    <w:p w:rsidR="00232F6F" w:rsidRDefault="00232F6F">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4B14AE" w:rsidRPr="0036219C" w:rsidRDefault="004B14AE" w:rsidP="004B14AE">
      <w:pPr>
        <w:jc w:val="both"/>
        <w:rPr>
          <w:rFonts w:ascii="Verdana" w:hAnsi="Verdana"/>
          <w:b/>
          <w:color w:val="1F497D"/>
          <w:sz w:val="20"/>
          <w:szCs w:val="20"/>
          <w:u w:val="single"/>
          <w:lang w:val="sr-Cyrl-RS"/>
        </w:rPr>
      </w:pPr>
      <w:r w:rsidRPr="0036219C">
        <w:rPr>
          <w:rFonts w:ascii="Verdana" w:hAnsi="Verdana"/>
          <w:b/>
          <w:color w:val="1F497D"/>
          <w:sz w:val="20"/>
          <w:szCs w:val="20"/>
          <w:u w:val="single"/>
          <w:lang w:val="sr-Cyrl-RS"/>
        </w:rPr>
        <w:lastRenderedPageBreak/>
        <w:t xml:space="preserve">Сценарио </w:t>
      </w:r>
      <w:r w:rsidR="005E4635">
        <w:rPr>
          <w:rFonts w:ascii="Verdana" w:hAnsi="Verdana"/>
          <w:b/>
          <w:color w:val="1F497D"/>
          <w:sz w:val="20"/>
          <w:szCs w:val="20"/>
          <w:u w:val="single"/>
          <w:lang w:val="sr-Cyrl-RS"/>
        </w:rPr>
        <w:t>6</w:t>
      </w:r>
      <w:r w:rsidRPr="0036219C">
        <w:rPr>
          <w:rFonts w:ascii="Verdana" w:hAnsi="Verdana"/>
          <w:b/>
          <w:color w:val="1F497D"/>
          <w:sz w:val="20"/>
          <w:szCs w:val="20"/>
          <w:u w:val="single"/>
          <w:lang w:val="sr-Cyrl-RS"/>
        </w:rPr>
        <w:t xml:space="preserve">: </w:t>
      </w:r>
      <w:r w:rsidR="00232F6F" w:rsidRPr="00232F6F">
        <w:rPr>
          <w:rFonts w:ascii="Verdana" w:hAnsi="Verdana"/>
          <w:b/>
          <w:color w:val="1F497D"/>
          <w:sz w:val="20"/>
          <w:szCs w:val="20"/>
          <w:u w:val="single"/>
          <w:lang w:val="sr-Cyrl-RS"/>
        </w:rPr>
        <w:t>Одступање од плана за штете и премију</w:t>
      </w:r>
    </w:p>
    <w:p w:rsidR="005616E8" w:rsidRPr="00CB662C" w:rsidRDefault="005616E8" w:rsidP="005616E8">
      <w:pPr>
        <w:spacing w:after="0"/>
        <w:jc w:val="right"/>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9209" w:type="dxa"/>
        <w:jc w:val="center"/>
        <w:tblLook w:val="04A0" w:firstRow="1" w:lastRow="0" w:firstColumn="1" w:lastColumn="0" w:noHBand="0" w:noVBand="1"/>
      </w:tblPr>
      <w:tblGrid>
        <w:gridCol w:w="4080"/>
        <w:gridCol w:w="1600"/>
        <w:gridCol w:w="1686"/>
        <w:gridCol w:w="1843"/>
      </w:tblGrid>
      <w:tr w:rsidR="00232F6F" w:rsidRPr="00232F6F" w:rsidTr="00232F6F">
        <w:trPr>
          <w:trHeight w:val="420"/>
          <w:jc w:val="center"/>
        </w:trPr>
        <w:tc>
          <w:tcPr>
            <w:tcW w:w="4080" w:type="dxa"/>
            <w:tcBorders>
              <w:top w:val="nil"/>
              <w:left w:val="nil"/>
              <w:bottom w:val="nil"/>
              <w:right w:val="nil"/>
            </w:tcBorders>
            <w:shd w:val="clear" w:color="auto" w:fill="auto"/>
            <w:noWrap/>
            <w:vAlign w:val="bottom"/>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p>
        </w:tc>
        <w:tc>
          <w:tcPr>
            <w:tcW w:w="1600" w:type="dxa"/>
            <w:tcBorders>
              <w:top w:val="nil"/>
              <w:left w:val="nil"/>
              <w:bottom w:val="nil"/>
              <w:right w:val="nil"/>
            </w:tcBorders>
            <w:shd w:val="clear" w:color="auto" w:fill="auto"/>
            <w:noWrap/>
            <w:vAlign w:val="bottom"/>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p>
        </w:tc>
        <w:tc>
          <w:tcPr>
            <w:tcW w:w="3529" w:type="dxa"/>
            <w:gridSpan w:val="2"/>
            <w:tcBorders>
              <w:top w:val="single" w:sz="4" w:space="0" w:color="auto"/>
              <w:left w:val="single" w:sz="4" w:space="0" w:color="auto"/>
              <w:bottom w:val="single" w:sz="4" w:space="0" w:color="auto"/>
              <w:right w:val="single" w:sz="4" w:space="0" w:color="auto"/>
            </w:tcBorders>
            <w:shd w:val="clear" w:color="000000" w:fill="BDD7EE"/>
            <w:vAlign w:val="bottom"/>
            <w:hideMark/>
          </w:tcPr>
          <w:p w:rsidR="00232F6F" w:rsidRPr="00232F6F" w:rsidRDefault="00232F6F" w:rsidP="00232F6F">
            <w:pPr>
              <w:spacing w:after="0" w:line="240" w:lineRule="auto"/>
              <w:jc w:val="center"/>
              <w:rPr>
                <w:rFonts w:ascii="Verdana" w:eastAsia="Times New Roman" w:hAnsi="Verdana"/>
                <w:b/>
                <w:bCs/>
                <w:i/>
                <w:iCs/>
                <w:color w:val="1F4E79" w:themeColor="accent1" w:themeShade="80"/>
                <w:sz w:val="16"/>
                <w:szCs w:val="16"/>
                <w:lang w:val="sr-Latn-RS" w:eastAsia="sr-Latn-RS"/>
              </w:rPr>
            </w:pPr>
            <w:r w:rsidRPr="00232F6F">
              <w:rPr>
                <w:rFonts w:ascii="Verdana" w:eastAsia="Times New Roman" w:hAnsi="Verdana"/>
                <w:b/>
                <w:bCs/>
                <w:i/>
                <w:iCs/>
                <w:color w:val="1F4E79" w:themeColor="accent1" w:themeShade="80"/>
                <w:sz w:val="16"/>
                <w:szCs w:val="16"/>
                <w:lang w:val="sr-Latn-RS" w:eastAsia="sr-Latn-RS"/>
              </w:rPr>
              <w:t>Сценарио одступање од плана</w:t>
            </w:r>
          </w:p>
        </w:tc>
      </w:tr>
      <w:tr w:rsidR="00232F6F" w:rsidRPr="00232F6F" w:rsidTr="00232F6F">
        <w:trPr>
          <w:trHeight w:val="510"/>
          <w:jc w:val="center"/>
        </w:trPr>
        <w:tc>
          <w:tcPr>
            <w:tcW w:w="4080" w:type="dxa"/>
            <w:tcBorders>
              <w:top w:val="nil"/>
              <w:left w:val="nil"/>
              <w:bottom w:val="single" w:sz="4" w:space="0" w:color="auto"/>
              <w:right w:val="single" w:sz="4" w:space="0" w:color="auto"/>
            </w:tcBorders>
            <w:shd w:val="clear" w:color="auto" w:fill="auto"/>
            <w:noWrap/>
            <w:vAlign w:val="bottom"/>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 </w:t>
            </w:r>
          </w:p>
        </w:tc>
        <w:tc>
          <w:tcPr>
            <w:tcW w:w="1600" w:type="dxa"/>
            <w:tcBorders>
              <w:top w:val="single" w:sz="4" w:space="0" w:color="auto"/>
              <w:left w:val="nil"/>
              <w:bottom w:val="single" w:sz="4" w:space="0" w:color="auto"/>
              <w:right w:val="single" w:sz="4" w:space="0" w:color="auto"/>
            </w:tcBorders>
            <w:shd w:val="clear" w:color="000000" w:fill="DDEBF7"/>
            <w:vAlign w:val="center"/>
            <w:hideMark/>
          </w:tcPr>
          <w:p w:rsidR="00232F6F" w:rsidRPr="00232F6F" w:rsidRDefault="00232F6F" w:rsidP="00232F6F">
            <w:pPr>
              <w:spacing w:after="0" w:line="240" w:lineRule="auto"/>
              <w:jc w:val="center"/>
              <w:rPr>
                <w:rFonts w:ascii="Verdana" w:eastAsia="Times New Roman" w:hAnsi="Verdana"/>
                <w:b/>
                <w:bCs/>
                <w:color w:val="1F4E79" w:themeColor="accent1" w:themeShade="80"/>
                <w:sz w:val="16"/>
                <w:szCs w:val="16"/>
                <w:lang w:val="sr-Latn-RS" w:eastAsia="sr-Latn-RS"/>
              </w:rPr>
            </w:pPr>
            <w:r w:rsidRPr="00232F6F">
              <w:rPr>
                <w:rFonts w:ascii="Verdana" w:eastAsia="Times New Roman" w:hAnsi="Verdana"/>
                <w:b/>
                <w:bCs/>
                <w:color w:val="1F4E79" w:themeColor="accent1" w:themeShade="80"/>
                <w:sz w:val="16"/>
                <w:szCs w:val="16"/>
                <w:lang w:val="sr-Latn-RS" w:eastAsia="sr-Latn-RS"/>
              </w:rPr>
              <w:t>Стање пре стреса</w:t>
            </w:r>
          </w:p>
        </w:tc>
        <w:tc>
          <w:tcPr>
            <w:tcW w:w="1686" w:type="dxa"/>
            <w:tcBorders>
              <w:top w:val="nil"/>
              <w:left w:val="nil"/>
              <w:bottom w:val="single" w:sz="4" w:space="0" w:color="auto"/>
              <w:right w:val="single" w:sz="4" w:space="0" w:color="auto"/>
            </w:tcBorders>
            <w:shd w:val="clear" w:color="000000" w:fill="DDEBF7"/>
            <w:vAlign w:val="center"/>
            <w:hideMark/>
          </w:tcPr>
          <w:p w:rsidR="00232F6F" w:rsidRPr="00232F6F" w:rsidRDefault="00232F6F" w:rsidP="00232F6F">
            <w:pPr>
              <w:spacing w:after="0" w:line="240" w:lineRule="auto"/>
              <w:jc w:val="center"/>
              <w:rPr>
                <w:rFonts w:ascii="Verdana" w:eastAsia="Times New Roman" w:hAnsi="Verdana"/>
                <w:b/>
                <w:bCs/>
                <w:color w:val="1F4E79" w:themeColor="accent1" w:themeShade="80"/>
                <w:sz w:val="16"/>
                <w:szCs w:val="16"/>
                <w:lang w:val="sr-Latn-RS" w:eastAsia="sr-Latn-RS"/>
              </w:rPr>
            </w:pPr>
            <w:r w:rsidRPr="00232F6F">
              <w:rPr>
                <w:rFonts w:ascii="Verdana" w:eastAsia="Times New Roman" w:hAnsi="Verdana"/>
                <w:b/>
                <w:bCs/>
                <w:color w:val="1F4E79" w:themeColor="accent1" w:themeShade="80"/>
                <w:sz w:val="16"/>
                <w:szCs w:val="16"/>
                <w:lang w:val="sr-Latn-RS" w:eastAsia="sr-Latn-RS"/>
              </w:rPr>
              <w:t>пад премије</w:t>
            </w:r>
          </w:p>
        </w:tc>
        <w:tc>
          <w:tcPr>
            <w:tcW w:w="1843" w:type="dxa"/>
            <w:tcBorders>
              <w:top w:val="nil"/>
              <w:left w:val="nil"/>
              <w:bottom w:val="single" w:sz="4" w:space="0" w:color="auto"/>
              <w:right w:val="single" w:sz="4" w:space="0" w:color="auto"/>
            </w:tcBorders>
            <w:shd w:val="clear" w:color="000000" w:fill="DDEBF7"/>
            <w:vAlign w:val="center"/>
            <w:hideMark/>
          </w:tcPr>
          <w:p w:rsidR="00232F6F" w:rsidRPr="00232F6F" w:rsidRDefault="00232F6F" w:rsidP="00232F6F">
            <w:pPr>
              <w:spacing w:after="0" w:line="240" w:lineRule="auto"/>
              <w:jc w:val="center"/>
              <w:rPr>
                <w:rFonts w:ascii="Verdana" w:eastAsia="Times New Roman" w:hAnsi="Verdana"/>
                <w:b/>
                <w:bCs/>
                <w:color w:val="1F4E79" w:themeColor="accent1" w:themeShade="80"/>
                <w:sz w:val="16"/>
                <w:szCs w:val="16"/>
                <w:lang w:val="sr-Latn-RS" w:eastAsia="sr-Latn-RS"/>
              </w:rPr>
            </w:pPr>
            <w:r w:rsidRPr="00232F6F">
              <w:rPr>
                <w:rFonts w:ascii="Verdana" w:eastAsia="Times New Roman" w:hAnsi="Verdana"/>
                <w:b/>
                <w:bCs/>
                <w:color w:val="1F4E79" w:themeColor="accent1" w:themeShade="80"/>
                <w:sz w:val="16"/>
                <w:szCs w:val="16"/>
                <w:lang w:val="sr-Latn-RS" w:eastAsia="sr-Latn-RS"/>
              </w:rPr>
              <w:t>раст штета</w:t>
            </w:r>
          </w:p>
        </w:tc>
      </w:tr>
      <w:tr w:rsidR="00232F6F" w:rsidRPr="00232F6F" w:rsidTr="00232F6F">
        <w:trPr>
          <w:trHeight w:val="506"/>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1.406.172</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1.141.954</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1.373.759</w:t>
            </w:r>
          </w:p>
        </w:tc>
      </w:tr>
      <w:tr w:rsidR="00232F6F" w:rsidRPr="00232F6F" w:rsidTr="00897372">
        <w:trPr>
          <w:trHeight w:val="556"/>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0</w:t>
            </w:r>
          </w:p>
        </w:tc>
        <w:tc>
          <w:tcPr>
            <w:tcW w:w="1686"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487.348</w:t>
            </w:r>
          </w:p>
        </w:tc>
        <w:tc>
          <w:tcPr>
            <w:tcW w:w="1843"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259.307</w:t>
            </w:r>
          </w:p>
        </w:tc>
      </w:tr>
      <w:tr w:rsidR="00232F6F" w:rsidRPr="00232F6F" w:rsidTr="00232F6F">
        <w:trPr>
          <w:trHeight w:val="422"/>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ЗАХТЕВАНА МАРГИНА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474.783</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474.783</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474.783</w:t>
            </w:r>
          </w:p>
        </w:tc>
      </w:tr>
      <w:tr w:rsidR="00232F6F" w:rsidRPr="00232F6F" w:rsidTr="00232F6F">
        <w:trPr>
          <w:trHeight w:val="415"/>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ИЗНОС ПРОПИСАН ЧЛ. 27. ЗАКОНА (ЦЕНЗУС)</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376.297</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376.297</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376.297</w:t>
            </w:r>
          </w:p>
        </w:tc>
      </w:tr>
      <w:tr w:rsidR="00232F6F" w:rsidRPr="00232F6F" w:rsidTr="00232F6F">
        <w:trPr>
          <w:trHeight w:val="407"/>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Техничка резерва</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3.102.973</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3.102.973</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3.102.973</w:t>
            </w:r>
          </w:p>
        </w:tc>
      </w:tr>
      <w:tr w:rsidR="00232F6F" w:rsidRPr="00232F6F" w:rsidTr="00232F6F">
        <w:trPr>
          <w:trHeight w:val="426"/>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Слободна средства</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505.661</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282.531</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278.768</w:t>
            </w:r>
          </w:p>
        </w:tc>
      </w:tr>
      <w:tr w:rsidR="00232F6F" w:rsidRPr="00232F6F" w:rsidTr="00232F6F">
        <w:trPr>
          <w:trHeight w:val="560"/>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375.823</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152.693</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148.929</w:t>
            </w:r>
          </w:p>
        </w:tc>
      </w:tr>
      <w:tr w:rsidR="00232F6F" w:rsidRPr="00232F6F" w:rsidTr="000F74F8">
        <w:trPr>
          <w:trHeight w:val="554"/>
          <w:jc w:val="center"/>
        </w:trPr>
        <w:tc>
          <w:tcPr>
            <w:tcW w:w="4080" w:type="dxa"/>
            <w:tcBorders>
              <w:top w:val="nil"/>
              <w:left w:val="single" w:sz="4" w:space="0" w:color="auto"/>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600"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296,2%</w:t>
            </w:r>
          </w:p>
        </w:tc>
        <w:tc>
          <w:tcPr>
            <w:tcW w:w="1686"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240,5%</w:t>
            </w:r>
          </w:p>
        </w:tc>
        <w:tc>
          <w:tcPr>
            <w:tcW w:w="1843"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289,3%</w:t>
            </w:r>
          </w:p>
        </w:tc>
      </w:tr>
      <w:tr w:rsidR="00232F6F" w:rsidRPr="00232F6F" w:rsidTr="00232F6F">
        <w:trPr>
          <w:trHeight w:val="562"/>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29,1%</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41,6%</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31,7%</w:t>
            </w:r>
          </w:p>
        </w:tc>
      </w:tr>
      <w:tr w:rsidR="00232F6F" w:rsidRPr="00232F6F" w:rsidTr="00232F6F">
        <w:trPr>
          <w:trHeight w:val="414"/>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433,0%</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303,5%</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398,5%</w:t>
            </w:r>
          </w:p>
        </w:tc>
      </w:tr>
      <w:tr w:rsidR="00232F6F" w:rsidRPr="00232F6F" w:rsidTr="00232F6F">
        <w:trPr>
          <w:trHeight w:val="549"/>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931.389</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667.171</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898.976</w:t>
            </w:r>
          </w:p>
        </w:tc>
      </w:tr>
      <w:tr w:rsidR="00232F6F" w:rsidRPr="00232F6F" w:rsidTr="00232F6F">
        <w:trPr>
          <w:trHeight w:val="712"/>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1.471.041</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983.693</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1.341.388</w:t>
            </w:r>
          </w:p>
        </w:tc>
      </w:tr>
      <w:tr w:rsidR="00232F6F" w:rsidRPr="00232F6F" w:rsidTr="00232F6F">
        <w:trPr>
          <w:trHeight w:val="538"/>
          <w:jc w:val="center"/>
        </w:trPr>
        <w:tc>
          <w:tcPr>
            <w:tcW w:w="4080"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600"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1.253.005</w:t>
            </w:r>
          </w:p>
        </w:tc>
        <w:tc>
          <w:tcPr>
            <w:tcW w:w="1686"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765.657</w:t>
            </w:r>
          </w:p>
        </w:tc>
        <w:tc>
          <w:tcPr>
            <w:tcW w:w="1843"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1.123.352</w:t>
            </w:r>
          </w:p>
        </w:tc>
      </w:tr>
    </w:tbl>
    <w:p w:rsidR="00232F6F" w:rsidRDefault="00232F6F" w:rsidP="004B14AE">
      <w:pPr>
        <w:jc w:val="both"/>
        <w:rPr>
          <w:rFonts w:ascii="Verdana" w:hAnsi="Verdana"/>
          <w:color w:val="FF0000"/>
          <w:sz w:val="20"/>
          <w:szCs w:val="20"/>
          <w:highlight w:val="yellow"/>
          <w:lang w:val="sr-Cyrl-RS"/>
        </w:rPr>
      </w:pPr>
    </w:p>
    <w:p w:rsidR="004B14AE" w:rsidRPr="00FD6613" w:rsidRDefault="004B14AE" w:rsidP="004B14AE">
      <w:pPr>
        <w:spacing w:before="240"/>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На основу обављеног појединачног стрес теста може се констатовати да постоји ефекат на губитак (смањење добити). Утицај на висину постојања средстава за покриће технички</w:t>
      </w:r>
      <w:r w:rsidR="000F74F8" w:rsidRPr="00FD6613">
        <w:rPr>
          <w:rFonts w:ascii="Verdana" w:hAnsi="Verdana"/>
          <w:color w:val="1F4E79" w:themeColor="accent1" w:themeShade="80"/>
          <w:sz w:val="20"/>
          <w:szCs w:val="20"/>
          <w:lang w:val="sr-Cyrl-RS"/>
        </w:rPr>
        <w:t xml:space="preserve">х и гарантних резерви је </w:t>
      </w:r>
      <w:r w:rsidRPr="00FD6613">
        <w:rPr>
          <w:rFonts w:ascii="Verdana" w:hAnsi="Verdana"/>
          <w:color w:val="1F4E79" w:themeColor="accent1" w:themeShade="80"/>
          <w:sz w:val="20"/>
          <w:szCs w:val="20"/>
          <w:lang w:val="sr-Cyrl-RS"/>
        </w:rPr>
        <w:t>већи код сегмента пада премија него код раста штета, али апсолутно не угрожава позитивно постојање средстава за покриће техничких и гарантних резерви.</w:t>
      </w:r>
    </w:p>
    <w:p w:rsidR="004B14AE" w:rsidRPr="000F74F8"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По овом сценарију однос расположиве и захтеване маргине солвентности је за сегмент пада премије </w:t>
      </w:r>
      <w:r w:rsidR="000F74F8" w:rsidRPr="00FD6613">
        <w:rPr>
          <w:rFonts w:ascii="Verdana" w:hAnsi="Verdana"/>
          <w:color w:val="1F4E79" w:themeColor="accent1" w:themeShade="80"/>
          <w:sz w:val="20"/>
          <w:szCs w:val="20"/>
          <w:lang w:val="sr-Cyrl-RS"/>
        </w:rPr>
        <w:t xml:space="preserve">је </w:t>
      </w:r>
      <w:r w:rsidR="000F74F8" w:rsidRPr="00FD6613">
        <w:rPr>
          <w:rFonts w:ascii="Verdana" w:hAnsi="Verdana"/>
          <w:color w:val="1F4E79" w:themeColor="accent1" w:themeShade="80"/>
          <w:sz w:val="20"/>
          <w:szCs w:val="20"/>
          <w:lang w:val="sr-Latn-RS"/>
        </w:rPr>
        <w:t>2</w:t>
      </w:r>
      <w:r w:rsidR="000F74F8" w:rsidRPr="00FD6613">
        <w:rPr>
          <w:rFonts w:ascii="Verdana" w:hAnsi="Verdana"/>
          <w:color w:val="1F4E79" w:themeColor="accent1" w:themeShade="80"/>
          <w:sz w:val="20"/>
          <w:szCs w:val="20"/>
          <w:lang w:val="sr-Cyrl-RS"/>
        </w:rPr>
        <w:t>40</w:t>
      </w:r>
      <w:r w:rsidRPr="00FD6613">
        <w:rPr>
          <w:rFonts w:ascii="Verdana" w:hAnsi="Verdana"/>
          <w:color w:val="1F4E79" w:themeColor="accent1" w:themeShade="80"/>
          <w:sz w:val="20"/>
          <w:szCs w:val="20"/>
          <w:lang w:val="sr-Latn-RS"/>
        </w:rPr>
        <w:t>,</w:t>
      </w:r>
      <w:r w:rsidR="000F74F8" w:rsidRPr="00FD6613">
        <w:rPr>
          <w:rFonts w:ascii="Verdana" w:hAnsi="Verdana"/>
          <w:color w:val="1F4E79" w:themeColor="accent1" w:themeShade="80"/>
          <w:sz w:val="20"/>
          <w:szCs w:val="20"/>
          <w:lang w:val="sr-Cyrl-RS"/>
        </w:rPr>
        <w:t>5</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w:t>
      </w:r>
      <w:r w:rsidR="000F74F8" w:rsidRPr="00FD6613">
        <w:rPr>
          <w:rFonts w:ascii="Verdana" w:hAnsi="Verdana"/>
          <w:color w:val="1F4E79" w:themeColor="accent1" w:themeShade="80"/>
          <w:sz w:val="20"/>
          <w:szCs w:val="20"/>
          <w:lang w:val="sr-Cyrl-RS"/>
        </w:rPr>
        <w:t xml:space="preserve"> </w:t>
      </w:r>
      <w:r w:rsidRPr="00FD6613">
        <w:rPr>
          <w:rFonts w:ascii="Verdana" w:hAnsi="Verdana"/>
          <w:color w:val="1F4E79" w:themeColor="accent1" w:themeShade="80"/>
          <w:sz w:val="20"/>
          <w:szCs w:val="20"/>
          <w:lang w:val="sr-Cyrl-RS"/>
        </w:rPr>
        <w:t xml:space="preserve">а код раста штета </w:t>
      </w:r>
      <w:r w:rsidR="000F74F8" w:rsidRPr="00FD6613">
        <w:rPr>
          <w:rFonts w:ascii="Verdana" w:hAnsi="Verdana"/>
          <w:color w:val="1F4E79" w:themeColor="accent1" w:themeShade="80"/>
          <w:sz w:val="20"/>
          <w:szCs w:val="20"/>
          <w:lang w:val="sr-Cyrl-RS"/>
        </w:rPr>
        <w:t>износи 289</w:t>
      </w:r>
      <w:r w:rsidR="000F74F8" w:rsidRPr="00FD6613">
        <w:rPr>
          <w:rFonts w:ascii="Verdana" w:hAnsi="Verdana"/>
          <w:color w:val="1F4E79" w:themeColor="accent1" w:themeShade="80"/>
          <w:sz w:val="20"/>
          <w:szCs w:val="20"/>
          <w:lang w:val="sr-Latn-RS"/>
        </w:rPr>
        <w:t>,3</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w:t>
      </w:r>
    </w:p>
    <w:p w:rsidR="00232F6F" w:rsidRDefault="00232F6F">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4B14AE" w:rsidRPr="0036219C" w:rsidRDefault="005E4635" w:rsidP="004B14AE">
      <w:pPr>
        <w:jc w:val="both"/>
        <w:rPr>
          <w:rFonts w:ascii="Verdana" w:hAnsi="Verdana"/>
          <w:b/>
          <w:color w:val="1F497D"/>
          <w:sz w:val="20"/>
          <w:szCs w:val="20"/>
          <w:u w:val="single"/>
          <w:lang w:val="sr-Cyrl-RS"/>
        </w:rPr>
      </w:pPr>
      <w:r>
        <w:rPr>
          <w:rFonts w:ascii="Verdana" w:hAnsi="Verdana"/>
          <w:b/>
          <w:color w:val="1F497D"/>
          <w:sz w:val="20"/>
          <w:szCs w:val="20"/>
          <w:u w:val="single"/>
          <w:lang w:val="sr-Cyrl-RS"/>
        </w:rPr>
        <w:lastRenderedPageBreak/>
        <w:t>Сценарио 7</w:t>
      </w:r>
      <w:r w:rsidR="004B14AE" w:rsidRPr="0036219C">
        <w:rPr>
          <w:rFonts w:ascii="Verdana" w:hAnsi="Verdana"/>
          <w:b/>
          <w:color w:val="1F497D"/>
          <w:sz w:val="20"/>
          <w:szCs w:val="20"/>
          <w:u w:val="single"/>
          <w:lang w:val="sr-Cyrl-RS"/>
        </w:rPr>
        <w:t>: Губитка судских спорова за које нису извршена резевисања</w:t>
      </w:r>
    </w:p>
    <w:p w:rsidR="005616E8" w:rsidRPr="00CB662C" w:rsidRDefault="005616E8" w:rsidP="005616E8">
      <w:pPr>
        <w:spacing w:after="0"/>
        <w:ind w:left="6372"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7792" w:type="dxa"/>
        <w:jc w:val="center"/>
        <w:tblLook w:val="04A0" w:firstRow="1" w:lastRow="0" w:firstColumn="1" w:lastColumn="0" w:noHBand="0" w:noVBand="1"/>
      </w:tblPr>
      <w:tblGrid>
        <w:gridCol w:w="3539"/>
        <w:gridCol w:w="1701"/>
        <w:gridCol w:w="2552"/>
      </w:tblGrid>
      <w:tr w:rsidR="00232B2C" w:rsidRPr="00232F6F" w:rsidTr="00C1684B">
        <w:trPr>
          <w:trHeight w:val="466"/>
          <w:jc w:val="center"/>
        </w:trPr>
        <w:tc>
          <w:tcPr>
            <w:tcW w:w="3539" w:type="dxa"/>
            <w:tcBorders>
              <w:top w:val="nil"/>
              <w:left w:val="nil"/>
              <w:bottom w:val="single" w:sz="4" w:space="0" w:color="auto"/>
              <w:right w:val="single" w:sz="4" w:space="0" w:color="auto"/>
            </w:tcBorders>
            <w:shd w:val="clear" w:color="auto" w:fill="auto"/>
            <w:noWrap/>
            <w:vAlign w:val="bottom"/>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 </w:t>
            </w:r>
          </w:p>
        </w:tc>
        <w:tc>
          <w:tcPr>
            <w:tcW w:w="1701" w:type="dxa"/>
            <w:tcBorders>
              <w:top w:val="single" w:sz="4" w:space="0" w:color="auto"/>
              <w:left w:val="nil"/>
              <w:bottom w:val="single" w:sz="4" w:space="0" w:color="auto"/>
              <w:right w:val="single" w:sz="4" w:space="0" w:color="auto"/>
            </w:tcBorders>
            <w:shd w:val="clear" w:color="000000" w:fill="DDEBF7"/>
            <w:vAlign w:val="center"/>
            <w:hideMark/>
          </w:tcPr>
          <w:p w:rsidR="00232F6F" w:rsidRPr="00232F6F" w:rsidRDefault="00232F6F" w:rsidP="00232F6F">
            <w:pPr>
              <w:spacing w:after="0" w:line="240" w:lineRule="auto"/>
              <w:jc w:val="center"/>
              <w:rPr>
                <w:rFonts w:ascii="Verdana" w:eastAsia="Times New Roman" w:hAnsi="Verdana"/>
                <w:b/>
                <w:bCs/>
                <w:color w:val="1F4E79" w:themeColor="accent1" w:themeShade="80"/>
                <w:sz w:val="16"/>
                <w:szCs w:val="16"/>
                <w:lang w:val="sr-Latn-RS" w:eastAsia="sr-Latn-RS"/>
              </w:rPr>
            </w:pPr>
            <w:r w:rsidRPr="00232F6F">
              <w:rPr>
                <w:rFonts w:ascii="Verdana" w:eastAsia="Times New Roman" w:hAnsi="Verdana"/>
                <w:b/>
                <w:bCs/>
                <w:color w:val="1F4E79" w:themeColor="accent1" w:themeShade="80"/>
                <w:sz w:val="16"/>
                <w:szCs w:val="16"/>
                <w:lang w:val="sr-Latn-RS" w:eastAsia="sr-Latn-RS"/>
              </w:rPr>
              <w:t>Стање пре стреса</w:t>
            </w:r>
          </w:p>
        </w:tc>
        <w:tc>
          <w:tcPr>
            <w:tcW w:w="2552" w:type="dxa"/>
            <w:tcBorders>
              <w:top w:val="single" w:sz="4" w:space="0" w:color="auto"/>
              <w:left w:val="nil"/>
              <w:bottom w:val="single" w:sz="4" w:space="0" w:color="auto"/>
              <w:right w:val="single" w:sz="4" w:space="0" w:color="auto"/>
            </w:tcBorders>
            <w:shd w:val="clear" w:color="000000" w:fill="BDD7EE"/>
            <w:vAlign w:val="center"/>
            <w:hideMark/>
          </w:tcPr>
          <w:p w:rsidR="00232F6F" w:rsidRPr="00232F6F" w:rsidRDefault="00232F6F" w:rsidP="00232F6F">
            <w:pPr>
              <w:spacing w:after="0" w:line="240" w:lineRule="auto"/>
              <w:jc w:val="center"/>
              <w:rPr>
                <w:rFonts w:ascii="Verdana" w:eastAsia="Times New Roman" w:hAnsi="Verdana"/>
                <w:b/>
                <w:bCs/>
                <w:i/>
                <w:iCs/>
                <w:color w:val="1F4E79" w:themeColor="accent1" w:themeShade="80"/>
                <w:sz w:val="16"/>
                <w:szCs w:val="16"/>
                <w:lang w:val="sr-Latn-RS" w:eastAsia="sr-Latn-RS"/>
              </w:rPr>
            </w:pPr>
            <w:r w:rsidRPr="00232F6F">
              <w:rPr>
                <w:rFonts w:ascii="Verdana" w:eastAsia="Times New Roman" w:hAnsi="Verdana"/>
                <w:b/>
                <w:bCs/>
                <w:i/>
                <w:iCs/>
                <w:color w:val="1F4E79" w:themeColor="accent1" w:themeShade="80"/>
                <w:sz w:val="16"/>
                <w:szCs w:val="16"/>
                <w:lang w:val="sr-Latn-RS" w:eastAsia="sr-Latn-RS"/>
              </w:rPr>
              <w:t>Сценарио губитак судских спорова</w:t>
            </w:r>
          </w:p>
        </w:tc>
      </w:tr>
      <w:tr w:rsidR="00232B2C" w:rsidRPr="00232F6F" w:rsidTr="00C1684B">
        <w:trPr>
          <w:trHeight w:val="713"/>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1.406.172</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1.406.172</w:t>
            </w:r>
          </w:p>
        </w:tc>
      </w:tr>
      <w:tr w:rsidR="00232B2C" w:rsidRPr="00232F6F" w:rsidTr="00897372">
        <w:trPr>
          <w:trHeight w:val="539"/>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0</w:t>
            </w:r>
          </w:p>
        </w:tc>
        <w:tc>
          <w:tcPr>
            <w:tcW w:w="2552"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0</w:t>
            </w:r>
          </w:p>
        </w:tc>
      </w:tr>
      <w:tr w:rsidR="00232B2C" w:rsidRPr="00232F6F" w:rsidTr="00C1684B">
        <w:trPr>
          <w:trHeight w:val="433"/>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ЗАХТЕВАНА МАРГИНА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474.783</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474.783</w:t>
            </w:r>
          </w:p>
        </w:tc>
      </w:tr>
      <w:tr w:rsidR="00232B2C" w:rsidRPr="00232F6F" w:rsidTr="00C1684B">
        <w:trPr>
          <w:trHeight w:val="553"/>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ИЗНОС ПРОПИСАН ЧЛ. 27. ЗАКОНА (ЦЕНЗУС)</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376.297</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376.297</w:t>
            </w:r>
          </w:p>
        </w:tc>
      </w:tr>
      <w:tr w:rsidR="00232B2C" w:rsidRPr="00232F6F" w:rsidTr="00C1684B">
        <w:trPr>
          <w:trHeight w:val="405"/>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Техничка резерва</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3.102.973</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3.102.973</w:t>
            </w:r>
          </w:p>
        </w:tc>
      </w:tr>
      <w:tr w:rsidR="00232B2C" w:rsidRPr="00232F6F" w:rsidTr="00C1684B">
        <w:trPr>
          <w:trHeight w:val="424"/>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Слободна средства</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505.661</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505.661</w:t>
            </w:r>
          </w:p>
        </w:tc>
      </w:tr>
      <w:tr w:rsidR="00232B2C" w:rsidRPr="00232F6F" w:rsidTr="00C1684B">
        <w:trPr>
          <w:trHeight w:val="558"/>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375.823</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375.823</w:t>
            </w:r>
          </w:p>
        </w:tc>
      </w:tr>
      <w:tr w:rsidR="00232B2C" w:rsidRPr="00232F6F" w:rsidTr="001A4636">
        <w:trPr>
          <w:trHeight w:val="525"/>
          <w:jc w:val="center"/>
        </w:trPr>
        <w:tc>
          <w:tcPr>
            <w:tcW w:w="3539" w:type="dxa"/>
            <w:tcBorders>
              <w:top w:val="nil"/>
              <w:left w:val="single" w:sz="4" w:space="0" w:color="auto"/>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701"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296,2%</w:t>
            </w:r>
          </w:p>
        </w:tc>
        <w:tc>
          <w:tcPr>
            <w:tcW w:w="2552" w:type="dxa"/>
            <w:tcBorders>
              <w:top w:val="nil"/>
              <w:left w:val="nil"/>
              <w:bottom w:val="single" w:sz="4" w:space="0" w:color="auto"/>
              <w:right w:val="single" w:sz="4" w:space="0" w:color="auto"/>
            </w:tcBorders>
            <w:shd w:val="clear" w:color="auto" w:fill="FFFFCC"/>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296,2%</w:t>
            </w:r>
          </w:p>
        </w:tc>
      </w:tr>
      <w:tr w:rsidR="00232B2C" w:rsidRPr="00232F6F" w:rsidTr="00C1684B">
        <w:trPr>
          <w:trHeight w:val="702"/>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29,1%</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29,1%</w:t>
            </w:r>
          </w:p>
        </w:tc>
      </w:tr>
      <w:tr w:rsidR="00232B2C" w:rsidRPr="00232F6F" w:rsidTr="00C1684B">
        <w:trPr>
          <w:trHeight w:val="556"/>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433,0%</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433,0%</w:t>
            </w:r>
          </w:p>
        </w:tc>
      </w:tr>
      <w:tr w:rsidR="00232B2C" w:rsidRPr="00232F6F" w:rsidTr="00C1684B">
        <w:trPr>
          <w:trHeight w:val="564"/>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931.389</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931.389</w:t>
            </w:r>
          </w:p>
        </w:tc>
      </w:tr>
      <w:tr w:rsidR="00232B2C" w:rsidRPr="00232F6F" w:rsidTr="00C1684B">
        <w:trPr>
          <w:trHeight w:val="700"/>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1.471.041</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1.471.041</w:t>
            </w:r>
          </w:p>
        </w:tc>
      </w:tr>
      <w:tr w:rsidR="00232B2C" w:rsidRPr="00232F6F" w:rsidTr="00C1684B">
        <w:trPr>
          <w:trHeight w:val="541"/>
          <w:jc w:val="center"/>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rPr>
                <w:rFonts w:ascii="Verdana" w:eastAsia="Times New Roman" w:hAnsi="Verdana"/>
                <w:color w:val="1F4E79" w:themeColor="accent1" w:themeShade="80"/>
                <w:sz w:val="16"/>
                <w:szCs w:val="16"/>
                <w:lang w:val="sr-Latn-RS" w:eastAsia="sr-Latn-RS"/>
              </w:rPr>
            </w:pPr>
            <w:r w:rsidRPr="00232F6F">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701"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1.253.005</w:t>
            </w:r>
          </w:p>
        </w:tc>
        <w:tc>
          <w:tcPr>
            <w:tcW w:w="2552" w:type="dxa"/>
            <w:tcBorders>
              <w:top w:val="nil"/>
              <w:left w:val="nil"/>
              <w:bottom w:val="single" w:sz="4" w:space="0" w:color="auto"/>
              <w:right w:val="single" w:sz="4" w:space="0" w:color="auto"/>
            </w:tcBorders>
            <w:shd w:val="clear" w:color="auto" w:fill="auto"/>
            <w:vAlign w:val="center"/>
            <w:hideMark/>
          </w:tcPr>
          <w:p w:rsidR="00232F6F" w:rsidRPr="00232F6F" w:rsidRDefault="00232F6F" w:rsidP="00232F6F">
            <w:pPr>
              <w:spacing w:after="0" w:line="240" w:lineRule="auto"/>
              <w:jc w:val="center"/>
              <w:rPr>
                <w:rFonts w:ascii="Verdana" w:eastAsia="Times New Roman" w:hAnsi="Verdana"/>
                <w:color w:val="1F4E79" w:themeColor="accent1" w:themeShade="80"/>
                <w:sz w:val="18"/>
                <w:szCs w:val="18"/>
                <w:lang w:val="sr-Latn-RS" w:eastAsia="sr-Latn-RS"/>
              </w:rPr>
            </w:pPr>
            <w:r w:rsidRPr="00232F6F">
              <w:rPr>
                <w:rFonts w:ascii="Verdana" w:eastAsia="Times New Roman" w:hAnsi="Verdana"/>
                <w:color w:val="1F4E79" w:themeColor="accent1" w:themeShade="80"/>
                <w:sz w:val="18"/>
                <w:szCs w:val="18"/>
                <w:lang w:val="sr-Latn-RS" w:eastAsia="sr-Latn-RS"/>
              </w:rPr>
              <w:t>1.253.005</w:t>
            </w:r>
          </w:p>
        </w:tc>
      </w:tr>
    </w:tbl>
    <w:p w:rsidR="004B14AE" w:rsidRPr="001A4636" w:rsidRDefault="004B14AE" w:rsidP="004B14AE">
      <w:pPr>
        <w:jc w:val="both"/>
        <w:rPr>
          <w:rFonts w:ascii="Verdana" w:hAnsi="Verdana"/>
          <w:b/>
          <w:color w:val="1F4E79" w:themeColor="accent1" w:themeShade="80"/>
          <w:sz w:val="20"/>
          <w:szCs w:val="20"/>
          <w:u w:val="single"/>
          <w:lang w:val="sr-Cyrl-RS"/>
        </w:rPr>
      </w:pPr>
    </w:p>
    <w:p w:rsidR="004B14AE" w:rsidRPr="00FD6613"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На основу обављеног појединачног стрес теста може се констатовати да </w:t>
      </w:r>
      <w:r w:rsidR="001A4636" w:rsidRPr="00FD6613">
        <w:rPr>
          <w:rFonts w:ascii="Verdana" w:hAnsi="Verdana"/>
          <w:color w:val="1F4E79" w:themeColor="accent1" w:themeShade="80"/>
          <w:sz w:val="20"/>
          <w:szCs w:val="20"/>
          <w:lang w:val="sr-Cyrl-RS"/>
        </w:rPr>
        <w:t>нема</w:t>
      </w:r>
      <w:r w:rsidRPr="00FD6613">
        <w:rPr>
          <w:rFonts w:ascii="Verdana" w:hAnsi="Verdana"/>
          <w:color w:val="1F4E79" w:themeColor="accent1" w:themeShade="80"/>
          <w:sz w:val="20"/>
          <w:szCs w:val="20"/>
          <w:lang w:val="sr-Cyrl-RS"/>
        </w:rPr>
        <w:t xml:space="preserve"> ефекат на губитак (смањење добити),</w:t>
      </w:r>
      <w:r w:rsidR="001A4636" w:rsidRPr="00FD6613">
        <w:rPr>
          <w:rFonts w:ascii="Verdana" w:hAnsi="Verdana"/>
          <w:color w:val="1F4E79" w:themeColor="accent1" w:themeShade="80"/>
          <w:sz w:val="20"/>
          <w:szCs w:val="20"/>
          <w:lang w:val="sr-Cyrl-RS"/>
        </w:rPr>
        <w:t xml:space="preserve"> самим тим</w:t>
      </w:r>
      <w:r w:rsidRPr="00FD6613">
        <w:rPr>
          <w:rFonts w:ascii="Verdana" w:hAnsi="Verdana"/>
          <w:color w:val="1F4E79" w:themeColor="accent1" w:themeShade="80"/>
          <w:sz w:val="20"/>
          <w:szCs w:val="20"/>
          <w:lang w:val="sr-Cyrl-RS"/>
        </w:rPr>
        <w:t xml:space="preserve"> никако не угрожава позитивно постојање средстава за покриће техничких и гарантних резерви.</w:t>
      </w:r>
    </w:p>
    <w:p w:rsidR="004B14AE" w:rsidRPr="001A4636" w:rsidRDefault="004B14AE" w:rsidP="004B14AE">
      <w:pPr>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Однос расположиве и захтеване маргине солвентности износи </w:t>
      </w:r>
      <w:r w:rsidR="001A4636" w:rsidRPr="00FD6613">
        <w:rPr>
          <w:rFonts w:ascii="Verdana" w:hAnsi="Verdana"/>
          <w:color w:val="1F4E79" w:themeColor="accent1" w:themeShade="80"/>
          <w:sz w:val="20"/>
          <w:szCs w:val="20"/>
          <w:lang w:val="sr-Cyrl-RS"/>
        </w:rPr>
        <w:t>292,6%. Однос је исти као и у стању пре стреса, јер након стреса по сценарију губитка судских спорова нема утицаја на губитак.</w:t>
      </w:r>
    </w:p>
    <w:p w:rsidR="00C1684B" w:rsidRDefault="00C1684B" w:rsidP="004B14AE">
      <w:pPr>
        <w:rPr>
          <w:rFonts w:ascii="Verdana" w:hAnsi="Verdana"/>
          <w:b/>
          <w:color w:val="1F497D"/>
          <w:sz w:val="20"/>
          <w:szCs w:val="20"/>
          <w:u w:val="single"/>
          <w:lang w:val="sr-Cyrl-RS"/>
        </w:rPr>
      </w:pPr>
    </w:p>
    <w:p w:rsidR="00C1684B" w:rsidRDefault="00C1684B">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4B14AE" w:rsidRPr="0036219C" w:rsidRDefault="005E4635" w:rsidP="004B14AE">
      <w:pPr>
        <w:rPr>
          <w:rFonts w:ascii="Verdana" w:hAnsi="Verdana"/>
          <w:b/>
          <w:color w:val="1F497D"/>
          <w:sz w:val="20"/>
          <w:szCs w:val="20"/>
          <w:u w:val="single"/>
          <w:lang w:val="sr-Cyrl-RS"/>
        </w:rPr>
      </w:pPr>
      <w:r>
        <w:rPr>
          <w:rFonts w:ascii="Verdana" w:hAnsi="Verdana"/>
          <w:b/>
          <w:color w:val="1F497D"/>
          <w:sz w:val="20"/>
          <w:szCs w:val="20"/>
          <w:u w:val="single"/>
          <w:lang w:val="sr-Cyrl-RS"/>
        </w:rPr>
        <w:lastRenderedPageBreak/>
        <w:t>Сценарио 8</w:t>
      </w:r>
      <w:r w:rsidR="004B14AE" w:rsidRPr="0036219C">
        <w:rPr>
          <w:rFonts w:ascii="Verdana" w:hAnsi="Verdana"/>
          <w:b/>
          <w:color w:val="1F497D"/>
          <w:sz w:val="20"/>
          <w:szCs w:val="20"/>
          <w:u w:val="single"/>
          <w:lang w:val="sr-Cyrl-RS"/>
        </w:rPr>
        <w:t>: Пораст трошкова спровођења</w:t>
      </w:r>
    </w:p>
    <w:p w:rsidR="005616E8" w:rsidRPr="00CB662C" w:rsidRDefault="005616E8" w:rsidP="005616E8">
      <w:pPr>
        <w:spacing w:after="0"/>
        <w:ind w:left="6372" w:firstLine="708"/>
        <w:jc w:val="center"/>
        <w:rPr>
          <w:rFonts w:ascii="Verdana" w:eastAsia="Times New Roman" w:hAnsi="Verdana" w:cs="Arial"/>
          <w:bCs/>
          <w:color w:val="1F497D"/>
          <w:sz w:val="16"/>
          <w:szCs w:val="16"/>
          <w:lang w:val="sr-Latn-RS" w:eastAsia="sr-Latn-RS"/>
        </w:rPr>
      </w:pPr>
      <w:r w:rsidRPr="00CB662C">
        <w:rPr>
          <w:rFonts w:ascii="Verdana" w:eastAsia="Times New Roman" w:hAnsi="Verdana" w:cs="Arial"/>
          <w:bCs/>
          <w:color w:val="1F497D"/>
          <w:sz w:val="16"/>
          <w:szCs w:val="16"/>
          <w:lang w:val="sr-Latn-RS" w:eastAsia="sr-Latn-RS"/>
        </w:rPr>
        <w:t>У хиљадама динара</w:t>
      </w:r>
    </w:p>
    <w:tbl>
      <w:tblPr>
        <w:tblW w:w="7933" w:type="dxa"/>
        <w:jc w:val="center"/>
        <w:tblLook w:val="04A0" w:firstRow="1" w:lastRow="0" w:firstColumn="1" w:lastColumn="0" w:noHBand="0" w:noVBand="1"/>
      </w:tblPr>
      <w:tblGrid>
        <w:gridCol w:w="3823"/>
        <w:gridCol w:w="1701"/>
        <w:gridCol w:w="2409"/>
      </w:tblGrid>
      <w:tr w:rsidR="00C1684B" w:rsidRPr="00C1684B" w:rsidTr="00C1684B">
        <w:trPr>
          <w:trHeight w:val="580"/>
          <w:jc w:val="center"/>
        </w:trPr>
        <w:tc>
          <w:tcPr>
            <w:tcW w:w="3823" w:type="dxa"/>
            <w:tcBorders>
              <w:top w:val="nil"/>
              <w:left w:val="nil"/>
              <w:bottom w:val="single" w:sz="4" w:space="0" w:color="auto"/>
              <w:right w:val="single" w:sz="4" w:space="0" w:color="auto"/>
            </w:tcBorders>
            <w:shd w:val="clear" w:color="auto" w:fill="auto"/>
            <w:noWrap/>
            <w:vAlign w:val="bottom"/>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 </w:t>
            </w:r>
          </w:p>
        </w:tc>
        <w:tc>
          <w:tcPr>
            <w:tcW w:w="1701" w:type="dxa"/>
            <w:tcBorders>
              <w:top w:val="single" w:sz="4" w:space="0" w:color="auto"/>
              <w:left w:val="nil"/>
              <w:bottom w:val="single" w:sz="4" w:space="0" w:color="auto"/>
              <w:right w:val="single" w:sz="4" w:space="0" w:color="auto"/>
            </w:tcBorders>
            <w:shd w:val="clear" w:color="000000" w:fill="DDEBF7"/>
            <w:vAlign w:val="center"/>
            <w:hideMark/>
          </w:tcPr>
          <w:p w:rsidR="00C1684B" w:rsidRPr="00C1684B" w:rsidRDefault="00C1684B" w:rsidP="00C1684B">
            <w:pPr>
              <w:spacing w:after="0" w:line="240" w:lineRule="auto"/>
              <w:jc w:val="center"/>
              <w:rPr>
                <w:rFonts w:ascii="Verdana" w:eastAsia="Times New Roman" w:hAnsi="Verdana"/>
                <w:b/>
                <w:bCs/>
                <w:color w:val="1F4E79" w:themeColor="accent1" w:themeShade="80"/>
                <w:sz w:val="16"/>
                <w:szCs w:val="16"/>
                <w:lang w:val="sr-Latn-RS" w:eastAsia="sr-Latn-RS"/>
              </w:rPr>
            </w:pPr>
            <w:r w:rsidRPr="00C1684B">
              <w:rPr>
                <w:rFonts w:ascii="Verdana" w:eastAsia="Times New Roman" w:hAnsi="Verdana"/>
                <w:b/>
                <w:bCs/>
                <w:color w:val="1F4E79" w:themeColor="accent1" w:themeShade="80"/>
                <w:sz w:val="16"/>
                <w:szCs w:val="16"/>
                <w:lang w:val="sr-Latn-RS" w:eastAsia="sr-Latn-RS"/>
              </w:rPr>
              <w:t>Стање пре стреса</w:t>
            </w:r>
          </w:p>
        </w:tc>
        <w:tc>
          <w:tcPr>
            <w:tcW w:w="2409" w:type="dxa"/>
            <w:tcBorders>
              <w:top w:val="single" w:sz="4" w:space="0" w:color="auto"/>
              <w:left w:val="nil"/>
              <w:bottom w:val="single" w:sz="4" w:space="0" w:color="auto"/>
              <w:right w:val="single" w:sz="4" w:space="0" w:color="auto"/>
            </w:tcBorders>
            <w:shd w:val="clear" w:color="000000" w:fill="BDD7EE"/>
            <w:vAlign w:val="center"/>
            <w:hideMark/>
          </w:tcPr>
          <w:p w:rsidR="00C1684B" w:rsidRPr="00C1684B" w:rsidRDefault="00C1684B" w:rsidP="00C1684B">
            <w:pPr>
              <w:spacing w:after="0" w:line="240" w:lineRule="auto"/>
              <w:jc w:val="center"/>
              <w:rPr>
                <w:rFonts w:ascii="Verdana" w:eastAsia="Times New Roman" w:hAnsi="Verdana"/>
                <w:b/>
                <w:bCs/>
                <w:i/>
                <w:iCs/>
                <w:color w:val="1F4E79" w:themeColor="accent1" w:themeShade="80"/>
                <w:sz w:val="16"/>
                <w:szCs w:val="16"/>
                <w:lang w:val="sr-Latn-RS" w:eastAsia="sr-Latn-RS"/>
              </w:rPr>
            </w:pPr>
            <w:r w:rsidRPr="00C1684B">
              <w:rPr>
                <w:rFonts w:ascii="Verdana" w:eastAsia="Times New Roman" w:hAnsi="Verdana"/>
                <w:b/>
                <w:bCs/>
                <w:i/>
                <w:iCs/>
                <w:color w:val="1F4E79" w:themeColor="accent1" w:themeShade="80"/>
                <w:sz w:val="16"/>
                <w:szCs w:val="16"/>
                <w:lang w:val="sr-Latn-RS" w:eastAsia="sr-Latn-RS"/>
              </w:rPr>
              <w:t>Сценарио пораст трошкова спровођења</w:t>
            </w:r>
          </w:p>
        </w:tc>
      </w:tr>
      <w:tr w:rsidR="00C1684B" w:rsidRPr="00C1684B" w:rsidTr="00C1684B">
        <w:trPr>
          <w:trHeight w:val="559"/>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ГАРАНТНА РЕЗЕРВА, КОНАЧНИ РЕЗУЛТАТ, РАСПОЛОЖИВА МАРГИНА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1.406.172</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1.398.051</w:t>
            </w:r>
          </w:p>
        </w:tc>
      </w:tr>
      <w:tr w:rsidR="00C1684B" w:rsidRPr="00C1684B" w:rsidTr="00897372">
        <w:trPr>
          <w:trHeight w:val="55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Ефекат појединачног стреса на губитак (смањење добитка)</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0</w:t>
            </w:r>
          </w:p>
        </w:tc>
        <w:tc>
          <w:tcPr>
            <w:tcW w:w="2409" w:type="dxa"/>
            <w:tcBorders>
              <w:top w:val="nil"/>
              <w:left w:val="nil"/>
              <w:bottom w:val="single" w:sz="4" w:space="0" w:color="auto"/>
              <w:right w:val="single" w:sz="4" w:space="0" w:color="auto"/>
            </w:tcBorders>
            <w:shd w:val="clear" w:color="auto" w:fill="FFFFCC"/>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64.971</w:t>
            </w:r>
          </w:p>
        </w:tc>
      </w:tr>
      <w:tr w:rsidR="00C1684B" w:rsidRPr="00C1684B" w:rsidTr="00C1684B">
        <w:trPr>
          <w:trHeight w:val="43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ЗАХТЕВАНА МАРГИНА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474.783</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474.783</w:t>
            </w:r>
          </w:p>
        </w:tc>
      </w:tr>
      <w:tr w:rsidR="00C1684B" w:rsidRPr="00C1684B" w:rsidTr="00C1684B">
        <w:trPr>
          <w:trHeight w:val="55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ИЗНОС ПРОПИСАН ЧЛ. 27. ЗАКОНА (ЦЕНЗУС)</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376.297</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376.297</w:t>
            </w:r>
          </w:p>
        </w:tc>
      </w:tr>
      <w:tr w:rsidR="00C1684B" w:rsidRPr="00C1684B" w:rsidTr="00C1684B">
        <w:trPr>
          <w:trHeight w:val="405"/>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Техничка резерва</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3.102.973</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3.102.973</w:t>
            </w:r>
          </w:p>
        </w:tc>
      </w:tr>
      <w:tr w:rsidR="00C1684B" w:rsidRPr="00C1684B" w:rsidTr="00C1684B">
        <w:trPr>
          <w:trHeight w:val="424"/>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Слободна средства</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505.661</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448.812</w:t>
            </w:r>
          </w:p>
        </w:tc>
      </w:tr>
      <w:tr w:rsidR="00C1684B" w:rsidRPr="00C1684B" w:rsidTr="00C1684B">
        <w:trPr>
          <w:trHeight w:val="558"/>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Расположива слободна средства за покриће техничких и гарантних резерви</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375.823</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318.973</w:t>
            </w:r>
          </w:p>
        </w:tc>
      </w:tr>
      <w:tr w:rsidR="00C1684B" w:rsidRPr="00C1684B" w:rsidTr="001A4636">
        <w:trPr>
          <w:trHeight w:val="553"/>
          <w:jc w:val="center"/>
        </w:trPr>
        <w:tc>
          <w:tcPr>
            <w:tcW w:w="3823" w:type="dxa"/>
            <w:tcBorders>
              <w:top w:val="nil"/>
              <w:left w:val="single" w:sz="4" w:space="0" w:color="auto"/>
              <w:bottom w:val="single" w:sz="4" w:space="0" w:color="auto"/>
              <w:right w:val="single" w:sz="4" w:space="0" w:color="auto"/>
            </w:tcBorders>
            <w:shd w:val="clear" w:color="auto" w:fill="FFFFCC"/>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ОДНОС РАСПОЛОЖИВЕ И ЗАХТЕВАНЕ МАРГИНЕ СОЛВЕНТНОСТИ</w:t>
            </w:r>
          </w:p>
        </w:tc>
        <w:tc>
          <w:tcPr>
            <w:tcW w:w="1701" w:type="dxa"/>
            <w:tcBorders>
              <w:top w:val="nil"/>
              <w:left w:val="nil"/>
              <w:bottom w:val="single" w:sz="4" w:space="0" w:color="auto"/>
              <w:right w:val="single" w:sz="4" w:space="0" w:color="auto"/>
            </w:tcBorders>
            <w:shd w:val="clear" w:color="auto" w:fill="FFFFCC"/>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296,2%</w:t>
            </w:r>
          </w:p>
        </w:tc>
        <w:tc>
          <w:tcPr>
            <w:tcW w:w="2409" w:type="dxa"/>
            <w:tcBorders>
              <w:top w:val="nil"/>
              <w:left w:val="nil"/>
              <w:bottom w:val="single" w:sz="4" w:space="0" w:color="auto"/>
              <w:right w:val="single" w:sz="4" w:space="0" w:color="auto"/>
            </w:tcBorders>
            <w:shd w:val="clear" w:color="auto" w:fill="FFFFCC"/>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294,5%</w:t>
            </w:r>
          </w:p>
        </w:tc>
      </w:tr>
      <w:tr w:rsidR="00C1684B" w:rsidRPr="00C1684B" w:rsidTr="00C1684B">
        <w:trPr>
          <w:trHeight w:val="560"/>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ОДНОС ЗАХТЕВАНЕ МАРГИНЕ СОЛВЕНТНОСТИ И ГАРАНТНОГ КАПИТАЛА</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29,1%</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29,7%</w:t>
            </w:r>
          </w:p>
        </w:tc>
      </w:tr>
      <w:tr w:rsidR="00C1684B" w:rsidRPr="00C1684B" w:rsidTr="00C1684B">
        <w:trPr>
          <w:trHeight w:val="41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ОДНОС ГАРАНТНОГ КАПИТАЛА И ЦЕНЗУСА</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433,0%</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424,4%</w:t>
            </w:r>
          </w:p>
        </w:tc>
      </w:tr>
      <w:tr w:rsidR="00C1684B" w:rsidRPr="00C1684B" w:rsidTr="00C1684B">
        <w:trPr>
          <w:trHeight w:val="547"/>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РАЗЛИКА РАСПОЛОЖИВЕ И ЗАХТЕВАНЕ МАРГИНЕ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931.389</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923.268</w:t>
            </w:r>
          </w:p>
        </w:tc>
      </w:tr>
      <w:tr w:rsidR="00C1684B" w:rsidRPr="00C1684B" w:rsidTr="00C1684B">
        <w:trPr>
          <w:trHeight w:val="711"/>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РАЗЛИКА ГАРАНТНОГ КАПИТАЛА И ЈЕДНЕ ТРЕЋИНЕ ЗАХТЕВАНЕ МАРГИНЕ СОЛВЕНТНОСТИ</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1.471.041</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1.438.556</w:t>
            </w:r>
          </w:p>
        </w:tc>
      </w:tr>
      <w:tr w:rsidR="00C1684B" w:rsidRPr="00C1684B" w:rsidTr="00C1684B">
        <w:trPr>
          <w:trHeight w:val="551"/>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rPr>
                <w:rFonts w:ascii="Verdana" w:eastAsia="Times New Roman" w:hAnsi="Verdana"/>
                <w:color w:val="1F4E79" w:themeColor="accent1" w:themeShade="80"/>
                <w:sz w:val="16"/>
                <w:szCs w:val="16"/>
                <w:lang w:val="sr-Latn-RS" w:eastAsia="sr-Latn-RS"/>
              </w:rPr>
            </w:pPr>
            <w:r w:rsidRPr="00C1684B">
              <w:rPr>
                <w:rFonts w:ascii="Verdana" w:eastAsia="Times New Roman" w:hAnsi="Verdana"/>
                <w:color w:val="1F4E79" w:themeColor="accent1" w:themeShade="80"/>
                <w:sz w:val="16"/>
                <w:szCs w:val="16"/>
                <w:lang w:val="sr-Latn-RS" w:eastAsia="sr-Latn-RS"/>
              </w:rPr>
              <w:t>РАЗЛИКА ГАРАНТНОГ КАПИТАЛА И ЦЕНЗУСА</w:t>
            </w:r>
          </w:p>
        </w:tc>
        <w:tc>
          <w:tcPr>
            <w:tcW w:w="1701"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1.253.005</w:t>
            </w:r>
          </w:p>
        </w:tc>
        <w:tc>
          <w:tcPr>
            <w:tcW w:w="2409" w:type="dxa"/>
            <w:tcBorders>
              <w:top w:val="nil"/>
              <w:left w:val="nil"/>
              <w:bottom w:val="single" w:sz="4" w:space="0" w:color="auto"/>
              <w:right w:val="single" w:sz="4" w:space="0" w:color="auto"/>
            </w:tcBorders>
            <w:shd w:val="clear" w:color="auto" w:fill="auto"/>
            <w:vAlign w:val="center"/>
            <w:hideMark/>
          </w:tcPr>
          <w:p w:rsidR="00C1684B" w:rsidRPr="00C1684B" w:rsidRDefault="00C1684B" w:rsidP="00C1684B">
            <w:pPr>
              <w:spacing w:after="0" w:line="240" w:lineRule="auto"/>
              <w:jc w:val="center"/>
              <w:rPr>
                <w:rFonts w:ascii="Verdana" w:eastAsia="Times New Roman" w:hAnsi="Verdana"/>
                <w:color w:val="1F4E79" w:themeColor="accent1" w:themeShade="80"/>
                <w:sz w:val="18"/>
                <w:szCs w:val="18"/>
                <w:lang w:val="sr-Latn-RS" w:eastAsia="sr-Latn-RS"/>
              </w:rPr>
            </w:pPr>
            <w:r w:rsidRPr="00C1684B">
              <w:rPr>
                <w:rFonts w:ascii="Verdana" w:eastAsia="Times New Roman" w:hAnsi="Verdana"/>
                <w:color w:val="1F4E79" w:themeColor="accent1" w:themeShade="80"/>
                <w:sz w:val="18"/>
                <w:szCs w:val="18"/>
                <w:lang w:val="sr-Latn-RS" w:eastAsia="sr-Latn-RS"/>
              </w:rPr>
              <w:t>1.220.520</w:t>
            </w:r>
          </w:p>
        </w:tc>
      </w:tr>
    </w:tbl>
    <w:p w:rsidR="004B14AE" w:rsidRPr="0036219C" w:rsidRDefault="004B14AE" w:rsidP="004B14AE">
      <w:pPr>
        <w:rPr>
          <w:rFonts w:ascii="Verdana" w:hAnsi="Verdana"/>
          <w:b/>
          <w:color w:val="1F497D"/>
          <w:sz w:val="20"/>
          <w:szCs w:val="20"/>
          <w:u w:val="single"/>
          <w:lang w:val="sr-Cyrl-RS"/>
        </w:rPr>
      </w:pPr>
    </w:p>
    <w:p w:rsidR="004B14AE" w:rsidRPr="00FD6613"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На основу обављеног појединачног стрес теста може се констатовати да постоји ефекат на губитак (смањење добити).</w:t>
      </w:r>
      <w:r w:rsidR="001A4636" w:rsidRPr="00FD6613">
        <w:rPr>
          <w:rFonts w:ascii="Verdana" w:hAnsi="Verdana"/>
          <w:color w:val="1F4E79" w:themeColor="accent1" w:themeShade="80"/>
          <w:sz w:val="20"/>
          <w:szCs w:val="20"/>
          <w:lang w:val="sr-Cyrl-RS"/>
        </w:rPr>
        <w:t xml:space="preserve"> </w:t>
      </w:r>
      <w:r w:rsidRPr="00FD6613">
        <w:rPr>
          <w:rFonts w:ascii="Verdana" w:hAnsi="Verdana"/>
          <w:color w:val="1F4E79" w:themeColor="accent1" w:themeShade="80"/>
          <w:sz w:val="20"/>
          <w:szCs w:val="20"/>
          <w:lang w:val="sr-Cyrl-RS"/>
        </w:rPr>
        <w:t>По величини спада у мање,</w:t>
      </w:r>
      <w:r w:rsidR="001A4636" w:rsidRPr="00FD6613">
        <w:rPr>
          <w:rFonts w:ascii="Verdana" w:hAnsi="Verdana"/>
          <w:color w:val="1F4E79" w:themeColor="accent1" w:themeShade="80"/>
          <w:sz w:val="20"/>
          <w:szCs w:val="20"/>
          <w:lang w:val="sr-Cyrl-RS"/>
        </w:rPr>
        <w:t xml:space="preserve"> </w:t>
      </w:r>
      <w:r w:rsidRPr="00FD6613">
        <w:rPr>
          <w:rFonts w:ascii="Verdana" w:hAnsi="Verdana"/>
          <w:color w:val="1F4E79" w:themeColor="accent1" w:themeShade="80"/>
          <w:sz w:val="20"/>
          <w:szCs w:val="20"/>
          <w:lang w:val="sr-Cyrl-RS"/>
        </w:rPr>
        <w:t>и као и претходни не угрожава позитивно постојање средстава за покриће техничких и гарантних резерви.</w:t>
      </w:r>
    </w:p>
    <w:p w:rsidR="004B14AE" w:rsidRPr="001A4636" w:rsidRDefault="004B14AE" w:rsidP="004B14AE">
      <w:pPr>
        <w:jc w:val="both"/>
        <w:rPr>
          <w:rFonts w:ascii="Verdana" w:hAnsi="Verdana"/>
          <w:color w:val="1F4E79" w:themeColor="accent1" w:themeShade="80"/>
          <w:sz w:val="20"/>
          <w:szCs w:val="20"/>
          <w:lang w:val="sr-Cyrl-RS"/>
        </w:rPr>
      </w:pPr>
      <w:r w:rsidRPr="00FD6613">
        <w:rPr>
          <w:rFonts w:ascii="Verdana" w:hAnsi="Verdana"/>
          <w:color w:val="1F4E79" w:themeColor="accent1" w:themeShade="80"/>
          <w:sz w:val="20"/>
          <w:szCs w:val="20"/>
          <w:lang w:val="sr-Cyrl-RS"/>
        </w:rPr>
        <w:t xml:space="preserve">И у овом случају је однос расположиве и захтеване маргине солвентности висок, и износи </w:t>
      </w:r>
      <w:r w:rsidR="001A4636" w:rsidRPr="00FD6613">
        <w:rPr>
          <w:rFonts w:ascii="Verdana" w:hAnsi="Verdana"/>
          <w:color w:val="1F4E79" w:themeColor="accent1" w:themeShade="80"/>
          <w:sz w:val="20"/>
          <w:szCs w:val="20"/>
          <w:lang w:val="sr-Cyrl-RS"/>
        </w:rPr>
        <w:t>294</w:t>
      </w:r>
      <w:r w:rsidRPr="00FD6613">
        <w:rPr>
          <w:rFonts w:ascii="Verdana" w:hAnsi="Verdana"/>
          <w:color w:val="1F4E79" w:themeColor="accent1" w:themeShade="80"/>
          <w:sz w:val="20"/>
          <w:szCs w:val="20"/>
          <w:lang w:val="sr-Latn-RS"/>
        </w:rPr>
        <w:t>,</w:t>
      </w:r>
      <w:r w:rsidR="001A4636" w:rsidRPr="00FD6613">
        <w:rPr>
          <w:rFonts w:ascii="Verdana" w:hAnsi="Verdana"/>
          <w:color w:val="1F4E79" w:themeColor="accent1" w:themeShade="80"/>
          <w:sz w:val="20"/>
          <w:szCs w:val="20"/>
          <w:lang w:val="sr-Cyrl-RS"/>
        </w:rPr>
        <w:t>5</w:t>
      </w:r>
      <w:r w:rsidRPr="00FD6613">
        <w:rPr>
          <w:rFonts w:ascii="Verdana" w:hAnsi="Verdana"/>
          <w:color w:val="1F4E79" w:themeColor="accent1" w:themeShade="80"/>
          <w:sz w:val="20"/>
          <w:szCs w:val="20"/>
          <w:lang w:val="sr-Latn-RS"/>
        </w:rPr>
        <w:t>0</w:t>
      </w:r>
      <w:r w:rsidRPr="00FD6613">
        <w:rPr>
          <w:rFonts w:ascii="Verdana" w:hAnsi="Verdana"/>
          <w:color w:val="1F4E79" w:themeColor="accent1" w:themeShade="80"/>
          <w:sz w:val="20"/>
          <w:szCs w:val="20"/>
          <w:lang w:val="sr-Cyrl-RS"/>
        </w:rPr>
        <w:t>%.</w:t>
      </w:r>
    </w:p>
    <w:p w:rsidR="004B14AE"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Дакле,</w:t>
      </w:r>
      <w:r w:rsidR="00FD6613">
        <w:rPr>
          <w:rFonts w:ascii="Verdana" w:hAnsi="Verdana"/>
          <w:color w:val="1F497D"/>
          <w:sz w:val="20"/>
          <w:szCs w:val="20"/>
          <w:lang w:val="sr-Cyrl-RS"/>
        </w:rPr>
        <w:t xml:space="preserve"> </w:t>
      </w:r>
      <w:r w:rsidRPr="0036219C">
        <w:rPr>
          <w:rFonts w:ascii="Verdana" w:hAnsi="Verdana"/>
          <w:color w:val="1F497D"/>
          <w:sz w:val="20"/>
          <w:szCs w:val="20"/>
          <w:lang w:val="sr-Cyrl-RS"/>
        </w:rPr>
        <w:t>на основу обављеног Стрес теста може се констатовати да, у случају реализације екстремно штетних догађаја по задатим факторима стреса, није угрожено пословање (адекватност капитала) Друштва за планирани период.</w:t>
      </w:r>
    </w:p>
    <w:p w:rsidR="0053316A" w:rsidRDefault="0053316A" w:rsidP="004B14AE">
      <w:pPr>
        <w:jc w:val="both"/>
        <w:rPr>
          <w:rFonts w:ascii="Verdana" w:hAnsi="Verdana"/>
          <w:color w:val="1F497D"/>
          <w:sz w:val="20"/>
          <w:szCs w:val="20"/>
          <w:lang w:val="sr-Cyrl-RS"/>
        </w:rPr>
      </w:pPr>
    </w:p>
    <w:p w:rsidR="0053316A" w:rsidRDefault="0053316A" w:rsidP="004B14AE">
      <w:pPr>
        <w:jc w:val="both"/>
        <w:rPr>
          <w:rFonts w:ascii="Verdana" w:hAnsi="Verdana"/>
          <w:color w:val="1F497D"/>
          <w:sz w:val="20"/>
          <w:szCs w:val="20"/>
          <w:lang w:val="sr-Cyrl-RS"/>
        </w:rPr>
      </w:pPr>
    </w:p>
    <w:p w:rsidR="0053316A" w:rsidRDefault="0053316A" w:rsidP="004B14AE">
      <w:pPr>
        <w:jc w:val="both"/>
        <w:rPr>
          <w:rFonts w:ascii="Verdana" w:hAnsi="Verdana"/>
          <w:color w:val="1F497D"/>
          <w:sz w:val="20"/>
          <w:szCs w:val="20"/>
          <w:lang w:val="sr-Cyrl-RS"/>
        </w:rPr>
      </w:pPr>
    </w:p>
    <w:p w:rsidR="0053316A" w:rsidRDefault="0053316A">
      <w:pPr>
        <w:spacing w:after="160" w:line="259" w:lineRule="auto"/>
        <w:rPr>
          <w:rFonts w:ascii="Verdana" w:hAnsi="Verdana"/>
          <w:color w:val="1F497D"/>
          <w:sz w:val="20"/>
          <w:szCs w:val="20"/>
          <w:lang w:val="sr-Cyrl-RS"/>
        </w:rPr>
      </w:pPr>
      <w:r>
        <w:rPr>
          <w:rFonts w:ascii="Verdana" w:hAnsi="Verdana"/>
          <w:color w:val="1F497D"/>
          <w:sz w:val="20"/>
          <w:szCs w:val="20"/>
          <w:lang w:val="sr-Cyrl-RS"/>
        </w:rPr>
        <w:br w:type="page"/>
      </w:r>
    </w:p>
    <w:p w:rsidR="004B14AE" w:rsidRPr="0036219C" w:rsidRDefault="004B14AE" w:rsidP="004B14AE">
      <w:pPr>
        <w:pStyle w:val="Heading1"/>
        <w:rPr>
          <w:rFonts w:ascii="Verdana" w:hAnsi="Verdana"/>
          <w:color w:val="1F497D"/>
        </w:rPr>
      </w:pPr>
      <w:bookmarkStart w:id="168" w:name="_Toc506199005"/>
      <w:bookmarkStart w:id="169" w:name="_Toc508295970"/>
      <w:bookmarkStart w:id="170" w:name="_Toc509827723"/>
      <w:bookmarkStart w:id="171" w:name="_Toc32924945"/>
      <w:bookmarkStart w:id="172" w:name="_GoBack"/>
      <w:bookmarkEnd w:id="172"/>
      <w:r w:rsidRPr="0036219C">
        <w:rPr>
          <w:rFonts w:ascii="Verdana" w:hAnsi="Verdana"/>
          <w:color w:val="1F497D"/>
        </w:rPr>
        <w:lastRenderedPageBreak/>
        <w:t>ПРОГНОЗА СОЛВЕНТНОСТИ</w:t>
      </w:r>
      <w:bookmarkEnd w:id="168"/>
      <w:bookmarkEnd w:id="169"/>
      <w:bookmarkEnd w:id="170"/>
      <w:bookmarkEnd w:id="171"/>
    </w:p>
    <w:p w:rsidR="004B14AE" w:rsidRPr="0036219C" w:rsidRDefault="004B14AE" w:rsidP="004B14AE">
      <w:pPr>
        <w:tabs>
          <w:tab w:val="left" w:pos="9345"/>
        </w:tabs>
        <w:rPr>
          <w:rFonts w:ascii="Verdana" w:hAnsi="Verdana"/>
          <w:color w:val="1F497D"/>
          <w:sz w:val="20"/>
          <w:szCs w:val="20"/>
          <w:lang w:val="sr-Cyrl-RS"/>
        </w:rPr>
      </w:pP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Пројекција адекватности капитала је урађена за наредне три године према следећим сценаријима:</w:t>
      </w:r>
    </w:p>
    <w:p w:rsidR="004B14AE" w:rsidRPr="0036219C" w:rsidRDefault="004B14AE" w:rsidP="004501B2">
      <w:pPr>
        <w:numPr>
          <w:ilvl w:val="0"/>
          <w:numId w:val="32"/>
        </w:numPr>
        <w:jc w:val="both"/>
        <w:rPr>
          <w:rFonts w:ascii="Verdana" w:hAnsi="Verdana"/>
          <w:color w:val="1F497D"/>
          <w:sz w:val="20"/>
          <w:szCs w:val="20"/>
          <w:lang w:val="sr-Cyrl-RS"/>
        </w:rPr>
      </w:pPr>
      <w:r w:rsidRPr="0036219C">
        <w:rPr>
          <w:rFonts w:ascii="Verdana" w:hAnsi="Verdana"/>
          <w:color w:val="1F497D"/>
          <w:sz w:val="20"/>
          <w:szCs w:val="20"/>
          <w:lang w:val="sr-Cyrl-RS"/>
        </w:rPr>
        <w:t>Први сценарио, исплата дивиденде у износу 10% од остварене добити;</w:t>
      </w:r>
    </w:p>
    <w:p w:rsidR="004B14AE" w:rsidRPr="0036219C" w:rsidRDefault="004B14AE" w:rsidP="004501B2">
      <w:pPr>
        <w:numPr>
          <w:ilvl w:val="0"/>
          <w:numId w:val="32"/>
        </w:numPr>
        <w:jc w:val="both"/>
        <w:rPr>
          <w:rFonts w:ascii="Verdana" w:hAnsi="Verdana"/>
          <w:color w:val="1F497D"/>
          <w:sz w:val="20"/>
          <w:szCs w:val="20"/>
          <w:lang w:val="sr-Cyrl-RS"/>
        </w:rPr>
      </w:pPr>
      <w:r w:rsidRPr="0036219C">
        <w:rPr>
          <w:rFonts w:ascii="Verdana" w:hAnsi="Verdana"/>
          <w:color w:val="1F497D"/>
          <w:sz w:val="20"/>
          <w:szCs w:val="20"/>
          <w:lang w:val="sr-Cyrl-RS"/>
        </w:rPr>
        <w:t>Други сценарио, исплата дивиденде у износу 50% од остварене добити;</w:t>
      </w:r>
    </w:p>
    <w:p w:rsidR="004B14AE" w:rsidRPr="0036219C" w:rsidRDefault="004B14AE" w:rsidP="004501B2">
      <w:pPr>
        <w:numPr>
          <w:ilvl w:val="0"/>
          <w:numId w:val="32"/>
        </w:numPr>
        <w:jc w:val="both"/>
        <w:rPr>
          <w:rFonts w:ascii="Verdana" w:hAnsi="Verdana"/>
          <w:color w:val="1F497D"/>
          <w:sz w:val="20"/>
          <w:szCs w:val="20"/>
          <w:lang w:val="sr-Cyrl-RS"/>
        </w:rPr>
      </w:pPr>
      <w:r w:rsidRPr="0036219C">
        <w:rPr>
          <w:rFonts w:ascii="Verdana" w:hAnsi="Verdana"/>
          <w:color w:val="1F497D"/>
          <w:sz w:val="20"/>
          <w:szCs w:val="20"/>
          <w:lang w:val="sr-Cyrl-RS"/>
        </w:rPr>
        <w:t>Трећи сценарио, исплата дивиденде у</w:t>
      </w:r>
      <w:r w:rsidR="00DB71BB">
        <w:rPr>
          <w:rFonts w:ascii="Verdana" w:hAnsi="Verdana"/>
          <w:color w:val="1F497D"/>
          <w:sz w:val="20"/>
          <w:szCs w:val="20"/>
          <w:lang w:val="sr-Cyrl-RS"/>
        </w:rPr>
        <w:t xml:space="preserve"> износу 90% од остварене добити.</w:t>
      </w:r>
    </w:p>
    <w:p w:rsidR="004B14AE" w:rsidRPr="0036219C" w:rsidRDefault="004B14AE" w:rsidP="004B14AE">
      <w:pPr>
        <w:ind w:left="360"/>
        <w:jc w:val="both"/>
        <w:rPr>
          <w:rFonts w:ascii="Verdana" w:hAnsi="Verdana"/>
          <w:b/>
          <w:color w:val="1F497D"/>
          <w:sz w:val="20"/>
          <w:szCs w:val="20"/>
          <w:u w:val="single"/>
          <w:lang w:val="sr-Cyrl-RS"/>
        </w:rPr>
      </w:pPr>
    </w:p>
    <w:p w:rsidR="004B14AE" w:rsidRPr="0036219C" w:rsidRDefault="004B14AE" w:rsidP="004B14AE">
      <w:pPr>
        <w:ind w:left="360"/>
        <w:jc w:val="both"/>
        <w:rPr>
          <w:rFonts w:ascii="Verdana" w:hAnsi="Verdana"/>
          <w:b/>
          <w:color w:val="1F497D"/>
          <w:sz w:val="20"/>
          <w:szCs w:val="20"/>
          <w:u w:val="single"/>
          <w:lang w:val="sr-Cyrl-RS"/>
        </w:rPr>
      </w:pPr>
    </w:p>
    <w:p w:rsidR="0053316A" w:rsidRDefault="0053316A">
      <w:pPr>
        <w:spacing w:after="160" w:line="259" w:lineRule="auto"/>
        <w:rPr>
          <w:rFonts w:ascii="Verdana" w:hAnsi="Verdana"/>
          <w:b/>
          <w:color w:val="1F497D"/>
          <w:sz w:val="20"/>
          <w:szCs w:val="20"/>
          <w:u w:val="single"/>
          <w:lang w:val="sr-Cyrl-RS"/>
        </w:rPr>
      </w:pPr>
      <w:r>
        <w:rPr>
          <w:rFonts w:ascii="Verdana" w:hAnsi="Verdana"/>
          <w:b/>
          <w:color w:val="1F497D"/>
          <w:sz w:val="20"/>
          <w:szCs w:val="20"/>
          <w:u w:val="single"/>
          <w:lang w:val="sr-Cyrl-RS"/>
        </w:rPr>
        <w:br w:type="page"/>
      </w:r>
    </w:p>
    <w:p w:rsidR="004B14AE" w:rsidRPr="00DD2731" w:rsidRDefault="0053316A" w:rsidP="007D08C0">
      <w:pPr>
        <w:spacing w:after="0"/>
        <w:ind w:left="360"/>
        <w:jc w:val="both"/>
        <w:rPr>
          <w:rFonts w:ascii="Verdana" w:hAnsi="Verdana"/>
          <w:i/>
          <w:color w:val="1F497D"/>
          <w:sz w:val="20"/>
          <w:szCs w:val="20"/>
          <w:lang w:val="sr-Cyrl-RS"/>
        </w:rPr>
      </w:pPr>
      <w:r w:rsidRPr="0053316A">
        <w:rPr>
          <w:rFonts w:ascii="Verdana" w:hAnsi="Verdana"/>
          <w:i/>
          <w:color w:val="1F497D"/>
          <w:sz w:val="20"/>
          <w:szCs w:val="20"/>
          <w:lang w:val="sr-Cyrl-RS"/>
        </w:rPr>
        <w:lastRenderedPageBreak/>
        <w:t>План за 2020.</w:t>
      </w:r>
      <w:r w:rsidR="004B14AE" w:rsidRPr="0053316A">
        <w:rPr>
          <w:rFonts w:ascii="Verdana" w:hAnsi="Verdana"/>
          <w:i/>
          <w:color w:val="1F497D"/>
          <w:sz w:val="20"/>
          <w:szCs w:val="20"/>
          <w:lang w:val="sr-Cyrl-RS"/>
        </w:rPr>
        <w:t xml:space="preserve"> годину</w:t>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r>
      <w:r w:rsidR="00DD2731">
        <w:rPr>
          <w:rFonts w:ascii="Verdana" w:hAnsi="Verdana"/>
          <w:i/>
          <w:color w:val="1F497D"/>
          <w:sz w:val="20"/>
          <w:szCs w:val="20"/>
          <w:lang w:val="sr-Cyrl-RS"/>
        </w:rPr>
        <w:tab/>
        <w:t xml:space="preserve">      </w:t>
      </w:r>
      <w:r w:rsidR="00DD2731" w:rsidRPr="00DD2731">
        <w:rPr>
          <w:rFonts w:ascii="Verdana" w:hAnsi="Verdana"/>
          <w:i/>
          <w:color w:val="1F497D"/>
          <w:sz w:val="16"/>
          <w:szCs w:val="16"/>
          <w:lang w:val="sr-Cyrl-RS"/>
        </w:rPr>
        <w:t>у хиљадама РСД</w:t>
      </w:r>
    </w:p>
    <w:tbl>
      <w:tblPr>
        <w:tblStyle w:val="GridTable4-Accent1"/>
        <w:tblW w:w="10910" w:type="dxa"/>
        <w:jc w:val="center"/>
        <w:tblLayout w:type="fixed"/>
        <w:tblLook w:val="04A0" w:firstRow="1" w:lastRow="0" w:firstColumn="1" w:lastColumn="0" w:noHBand="0" w:noVBand="1"/>
      </w:tblPr>
      <w:tblGrid>
        <w:gridCol w:w="3681"/>
        <w:gridCol w:w="1719"/>
        <w:gridCol w:w="1825"/>
        <w:gridCol w:w="1842"/>
        <w:gridCol w:w="1843"/>
      </w:tblGrid>
      <w:tr w:rsidR="0053316A" w:rsidRPr="0053316A" w:rsidTr="00252A99">
        <w:trPr>
          <w:cnfStyle w:val="100000000000" w:firstRow="1" w:lastRow="0" w:firstColumn="0" w:lastColumn="0" w:oddVBand="0" w:evenVBand="0" w:oddHBand="0" w:evenHBand="0" w:firstRowFirstColumn="0" w:firstRowLastColumn="0" w:lastRowFirstColumn="0" w:lastRowLastColumn="0"/>
          <w:trHeight w:val="556"/>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color w:val="F2F2F2" w:themeColor="background1" w:themeShade="F2"/>
                <w:sz w:val="16"/>
                <w:szCs w:val="16"/>
                <w:lang w:val="sr-Latn-RS" w:eastAsia="sr-Latn-RS"/>
              </w:rPr>
            </w:pPr>
            <w:r w:rsidRPr="0053316A">
              <w:rPr>
                <w:rFonts w:ascii="Verdana" w:eastAsia="Times New Roman" w:hAnsi="Verdana" w:cs="Arial"/>
                <w:color w:val="F2F2F2" w:themeColor="background1" w:themeShade="F2"/>
                <w:sz w:val="16"/>
                <w:szCs w:val="16"/>
                <w:lang w:val="sr-Latn-RS" w:eastAsia="sr-Latn-RS"/>
              </w:rPr>
              <w:t>ОПИС</w:t>
            </w:r>
          </w:p>
        </w:tc>
        <w:tc>
          <w:tcPr>
            <w:tcW w:w="1719" w:type="dxa"/>
            <w:vAlign w:val="center"/>
            <w:hideMark/>
          </w:tcPr>
          <w:p w:rsidR="0053316A" w:rsidRPr="0053316A" w:rsidRDefault="0053316A" w:rsidP="0053316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53316A">
              <w:rPr>
                <w:rFonts w:ascii="Verdana" w:eastAsia="Times New Roman" w:hAnsi="Verdana" w:cs="Arial"/>
                <w:color w:val="F2F2F2" w:themeColor="background1" w:themeShade="F2"/>
                <w:sz w:val="16"/>
                <w:szCs w:val="16"/>
                <w:lang w:val="sr-Latn-RS" w:eastAsia="sr-Latn-RS"/>
              </w:rPr>
              <w:t>без дивиденде</w:t>
            </w:r>
          </w:p>
        </w:tc>
        <w:tc>
          <w:tcPr>
            <w:tcW w:w="1825" w:type="dxa"/>
            <w:vAlign w:val="center"/>
            <w:hideMark/>
          </w:tcPr>
          <w:p w:rsidR="0053316A" w:rsidRPr="0053316A" w:rsidRDefault="0053316A" w:rsidP="0053316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53316A">
              <w:rPr>
                <w:rFonts w:ascii="Verdana" w:eastAsia="Times New Roman" w:hAnsi="Verdana" w:cs="Arial"/>
                <w:color w:val="F2F2F2" w:themeColor="background1" w:themeShade="F2"/>
                <w:sz w:val="16"/>
                <w:szCs w:val="16"/>
                <w:lang w:val="sr-Latn-RS" w:eastAsia="sr-Latn-RS"/>
              </w:rPr>
              <w:t>исплата дивиденде 10%</w:t>
            </w:r>
          </w:p>
        </w:tc>
        <w:tc>
          <w:tcPr>
            <w:tcW w:w="1842" w:type="dxa"/>
            <w:vAlign w:val="center"/>
            <w:hideMark/>
          </w:tcPr>
          <w:p w:rsidR="0053316A" w:rsidRPr="0053316A" w:rsidRDefault="0053316A" w:rsidP="0053316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53316A">
              <w:rPr>
                <w:rFonts w:ascii="Verdana" w:eastAsia="Times New Roman" w:hAnsi="Verdana" w:cs="Arial"/>
                <w:color w:val="F2F2F2" w:themeColor="background1" w:themeShade="F2"/>
                <w:sz w:val="16"/>
                <w:szCs w:val="16"/>
                <w:lang w:val="sr-Latn-RS" w:eastAsia="sr-Latn-RS"/>
              </w:rPr>
              <w:t>исплата дивиденде 50%</w:t>
            </w:r>
          </w:p>
        </w:tc>
        <w:tc>
          <w:tcPr>
            <w:tcW w:w="1843" w:type="dxa"/>
            <w:vAlign w:val="center"/>
            <w:hideMark/>
          </w:tcPr>
          <w:p w:rsidR="0053316A" w:rsidRPr="0053316A" w:rsidRDefault="0053316A" w:rsidP="0053316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53316A">
              <w:rPr>
                <w:rFonts w:ascii="Verdana" w:eastAsia="Times New Roman" w:hAnsi="Verdana" w:cs="Arial"/>
                <w:color w:val="F2F2F2" w:themeColor="background1" w:themeShade="F2"/>
                <w:sz w:val="16"/>
                <w:szCs w:val="16"/>
                <w:lang w:val="sr-Latn-RS" w:eastAsia="sr-Latn-RS"/>
              </w:rPr>
              <w:t>исплата дивиденде 90%</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371"/>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jc w:val="both"/>
              <w:rPr>
                <w:rFonts w:ascii="Verdana" w:eastAsia="Times New Roman" w:hAnsi="Verdana" w:cs="Arial"/>
                <w:b w:val="0"/>
                <w:color w:val="1F4E79" w:themeColor="accent1" w:themeShade="80"/>
                <w:sz w:val="18"/>
                <w:szCs w:val="18"/>
                <w:lang w:val="sr-Latn-RS" w:eastAsia="sr-Latn-RS"/>
              </w:rPr>
            </w:pPr>
            <w:r>
              <w:rPr>
                <w:rFonts w:ascii="Verdana" w:eastAsia="Times New Roman" w:hAnsi="Verdana" w:cs="Arial"/>
                <w:b w:val="0"/>
                <w:color w:val="1F4E79" w:themeColor="accent1" w:themeShade="80"/>
                <w:sz w:val="18"/>
                <w:szCs w:val="18"/>
                <w:lang w:val="sr-Latn-RS" w:eastAsia="sr-Latn-RS"/>
              </w:rPr>
              <w:t>ПРИМАРНИ КАПИТАЛ</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1.840.046</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1.821.699</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1.739.744</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1.657.788</w:t>
            </w:r>
          </w:p>
        </w:tc>
      </w:tr>
      <w:tr w:rsidR="0053316A" w:rsidRPr="0053316A" w:rsidTr="0053316A">
        <w:trPr>
          <w:trHeight w:val="419"/>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Уплаћени основни капитал по основу обичних акција</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822.798</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822.798</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822.798</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822.798</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Резерве утврђене статутом и другим актима друштва, осим резер</w:t>
            </w:r>
            <w:r>
              <w:rPr>
                <w:rFonts w:ascii="Verdana" w:eastAsia="Times New Roman" w:hAnsi="Verdana" w:cs="Arial"/>
                <w:b w:val="0"/>
                <w:color w:val="1F4E79" w:themeColor="accent1" w:themeShade="80"/>
                <w:sz w:val="18"/>
                <w:szCs w:val="18"/>
                <w:lang w:val="sr-Latn-RS" w:eastAsia="sr-Latn-RS"/>
              </w:rPr>
              <w:t xml:space="preserve">ви повезаних с преференциј. </w:t>
            </w:r>
            <w:r w:rsidRPr="0053316A">
              <w:rPr>
                <w:rFonts w:ascii="Verdana" w:eastAsia="Times New Roman" w:hAnsi="Verdana" w:cs="Arial"/>
                <w:b w:val="0"/>
                <w:color w:val="1F4E79" w:themeColor="accent1" w:themeShade="80"/>
                <w:sz w:val="18"/>
                <w:szCs w:val="18"/>
                <w:lang w:val="sr-Latn-RS" w:eastAsia="sr-Latn-RS"/>
              </w:rPr>
              <w:t>акцијама</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153.760</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153.760</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153.760</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153.760</w:t>
            </w:r>
          </w:p>
        </w:tc>
      </w:tr>
      <w:tr w:rsidR="0053316A" w:rsidRPr="0053316A" w:rsidTr="0053316A">
        <w:trPr>
          <w:trHeight w:val="435"/>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Ревалоризационе резерве с нереализованим резултатима</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24.338</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24.338</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24.338</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24.338</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413"/>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Нераспоређени добитак ранијих година</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732.900</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712.411</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630.456</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548.500</w:t>
            </w:r>
          </w:p>
        </w:tc>
      </w:tr>
      <w:tr w:rsidR="0053316A" w:rsidRPr="0053316A" w:rsidTr="0053316A">
        <w:trPr>
          <w:trHeight w:val="533"/>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Нераспоређени добитак текуће године, до 50%</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106.250</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108.392</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108.392</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108.392</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426"/>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Pr>
                <w:rFonts w:ascii="Verdana" w:eastAsia="Times New Roman" w:hAnsi="Verdana" w:cs="Arial"/>
                <w:b w:val="0"/>
                <w:color w:val="1F4E79" w:themeColor="accent1" w:themeShade="80"/>
                <w:sz w:val="18"/>
                <w:szCs w:val="18"/>
                <w:lang w:val="sr-Latn-RS" w:eastAsia="sr-Latn-RS"/>
              </w:rPr>
              <w:t>ДОПУНСКИ КАПИТАЛ</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r>
      <w:tr w:rsidR="0053316A" w:rsidRPr="0053316A" w:rsidTr="0053316A">
        <w:trPr>
          <w:trHeight w:val="404"/>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 xml:space="preserve">ОДБИТНЕ СТАВКЕ, ПРВИ ДЕО </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6.141</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6.141</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6.141</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6.141</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425"/>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Нематеријална имовина (улагања)</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6.141</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6.141</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6.141</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53316A">
              <w:rPr>
                <w:rFonts w:ascii="Verdana" w:eastAsia="Times New Roman" w:hAnsi="Verdana" w:cs="Arial"/>
                <w:color w:val="1F4E79" w:themeColor="accent1" w:themeShade="80"/>
                <w:sz w:val="18"/>
                <w:szCs w:val="18"/>
                <w:lang w:val="sr-Latn-RS" w:eastAsia="sr-Latn-RS"/>
              </w:rPr>
              <w:t>6.141</w:t>
            </w:r>
          </w:p>
        </w:tc>
      </w:tr>
      <w:tr w:rsidR="0053316A" w:rsidRPr="0053316A" w:rsidTr="0053316A">
        <w:trPr>
          <w:trHeight w:val="417"/>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Pr>
                <w:rFonts w:ascii="Verdana" w:eastAsia="Times New Roman" w:hAnsi="Verdana" w:cs="Arial"/>
                <w:b w:val="0"/>
                <w:color w:val="1F4E79" w:themeColor="accent1" w:themeShade="80"/>
                <w:sz w:val="18"/>
                <w:szCs w:val="18"/>
                <w:lang w:val="sr-Latn-RS" w:eastAsia="sr-Latn-RS"/>
              </w:rPr>
              <w:t>ГАРАНТНИ КАПИТАЛ</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1.833.905</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1.815.558</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1.733.603</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1.651.647</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409"/>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 xml:space="preserve">ОДБИТНЕ СТАВКЕ, ДРУГИ ДЕО </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w:t>
            </w:r>
          </w:p>
        </w:tc>
      </w:tr>
      <w:tr w:rsidR="0053316A" w:rsidRPr="0053316A" w:rsidTr="0053316A">
        <w:trPr>
          <w:trHeight w:val="556"/>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ГАРАНТНА РЕЗЕРВА, ПРЕЛИМИНАРНИ РЕЗУЛТАТ</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1.833.905</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1.815.558</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1.733.603</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1.651.647</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b w:val="0"/>
                <w:color w:val="1F4E79" w:themeColor="accent1" w:themeShade="80"/>
                <w:sz w:val="18"/>
                <w:szCs w:val="18"/>
                <w:lang w:val="sr-Latn-RS" w:eastAsia="sr-Latn-RS"/>
              </w:rPr>
            </w:pPr>
            <w:r w:rsidRPr="0053316A">
              <w:rPr>
                <w:rFonts w:ascii="Verdana" w:eastAsia="Times New Roman" w:hAnsi="Verdana"/>
                <w:b w:val="0"/>
                <w:color w:val="1F4E79" w:themeColor="accent1" w:themeShade="80"/>
                <w:sz w:val="18"/>
                <w:szCs w:val="18"/>
                <w:lang w:val="sr-Latn-RS" w:eastAsia="sr-Latn-RS"/>
              </w:rPr>
              <w:t xml:space="preserve">Одбитак за случај из члана 124. став 6. тачка 2) Закона. Нераспоређени добитак из ранијих година (позиција 4 обрасца) + износ до 50% нераспоређеног добитка текуће године (позиција 5 обрасца) у збиру не сме прећи 25% гарантне резерве. </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3316A">
              <w:rPr>
                <w:rFonts w:ascii="Verdana" w:eastAsia="Times New Roman" w:hAnsi="Verdana"/>
                <w:color w:val="1F4E79" w:themeColor="accent1" w:themeShade="80"/>
                <w:sz w:val="18"/>
                <w:szCs w:val="18"/>
                <w:lang w:val="sr-Latn-RS" w:eastAsia="sr-Latn-RS"/>
              </w:rPr>
              <w:t>380.674</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3316A">
              <w:rPr>
                <w:rFonts w:ascii="Verdana" w:eastAsia="Times New Roman" w:hAnsi="Verdana"/>
                <w:color w:val="1F4E79" w:themeColor="accent1" w:themeShade="80"/>
                <w:sz w:val="18"/>
                <w:szCs w:val="18"/>
                <w:lang w:val="sr-Latn-RS" w:eastAsia="sr-Latn-RS"/>
              </w:rPr>
              <w:t>366.914</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3316A">
              <w:rPr>
                <w:rFonts w:ascii="Verdana" w:eastAsia="Times New Roman" w:hAnsi="Verdana"/>
                <w:color w:val="1F4E79" w:themeColor="accent1" w:themeShade="80"/>
                <w:sz w:val="18"/>
                <w:szCs w:val="18"/>
                <w:lang w:val="sr-Latn-RS" w:eastAsia="sr-Latn-RS"/>
              </w:rPr>
              <w:t>305.447</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53316A">
              <w:rPr>
                <w:rFonts w:ascii="Verdana" w:eastAsia="Times New Roman" w:hAnsi="Verdana"/>
                <w:color w:val="1F4E79" w:themeColor="accent1" w:themeShade="80"/>
                <w:sz w:val="18"/>
                <w:szCs w:val="18"/>
                <w:lang w:val="sr-Latn-RS" w:eastAsia="sr-Latn-RS"/>
              </w:rPr>
              <w:t>243.980</w:t>
            </w:r>
          </w:p>
        </w:tc>
      </w:tr>
      <w:tr w:rsidR="0053316A" w:rsidRPr="0053316A" w:rsidTr="0053316A">
        <w:trPr>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ГАРАНТНА РЕЗЕРВА, КОНАЧНИ РЕЗУЛТАТ, Р</w:t>
            </w:r>
            <w:r>
              <w:rPr>
                <w:rFonts w:ascii="Verdana" w:eastAsia="Times New Roman" w:hAnsi="Verdana" w:cs="Arial"/>
                <w:b w:val="0"/>
                <w:color w:val="1F4E79" w:themeColor="accent1" w:themeShade="80"/>
                <w:sz w:val="18"/>
                <w:szCs w:val="18"/>
                <w:lang w:val="sr-Latn-RS" w:eastAsia="sr-Latn-RS"/>
              </w:rPr>
              <w:t>АСПОЛОЖИВА МАРГИНА СОЛВЕНТНОСТИ</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1.453.231</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1.448.645</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1.428.156</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1.407.667</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 xml:space="preserve">ЗАХТЕВАНА МАРГИНА СОЛВЕНТНОСТИ ЗА НЕЖИВОТНА ОСИГУРАЊА/РЕОСИГУРАЊЕ </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554.982</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554.982</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554.982</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554.982</w:t>
            </w:r>
          </w:p>
        </w:tc>
      </w:tr>
      <w:tr w:rsidR="0053316A" w:rsidRPr="0053316A" w:rsidTr="0053316A">
        <w:trPr>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РАЗЛИКА РАСПОЛОЖИВЕ И ЗАХТЕВАНЕ МАРГИНЕ СОЛВЕНТНОСТИ ЗА НЕЖИВОТНА ОСИГУРАЊА/РЕОСИГУРАЊЕ (члан 126. став</w:t>
            </w:r>
            <w:r>
              <w:rPr>
                <w:rFonts w:ascii="Verdana" w:eastAsia="Times New Roman" w:hAnsi="Verdana" w:cs="Arial"/>
                <w:b w:val="0"/>
                <w:color w:val="1F4E79" w:themeColor="accent1" w:themeShade="80"/>
                <w:sz w:val="18"/>
                <w:szCs w:val="18"/>
                <w:lang w:val="sr-Latn-RS" w:eastAsia="sr-Latn-RS"/>
              </w:rPr>
              <w:t xml:space="preserve"> 9. и члан 127. став 2. Закона)</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898.249</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893.663</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873.174</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852.685</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ОДНОС ЗАХТЕВАНЕ МАРГИНЕ СОЛВЕНТНОСТИ ЗА НЕЖИВОТНА ОСИГУРАЊА/РЕОСИГУРАЊЕ И ГАРАНТНОГ КАПИ</w:t>
            </w:r>
            <w:r>
              <w:rPr>
                <w:rFonts w:ascii="Verdana" w:eastAsia="Times New Roman" w:hAnsi="Verdana" w:cs="Arial"/>
                <w:b w:val="0"/>
                <w:color w:val="1F4E79" w:themeColor="accent1" w:themeShade="80"/>
                <w:sz w:val="18"/>
                <w:szCs w:val="18"/>
                <w:lang w:val="sr-Latn-RS" w:eastAsia="sr-Latn-RS"/>
              </w:rPr>
              <w:t>ТАЛА (члан 128. став 1. Закона)</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0,30</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0,31</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0,32</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0,34</w:t>
            </w:r>
          </w:p>
        </w:tc>
      </w:tr>
      <w:tr w:rsidR="0053316A" w:rsidRPr="0053316A" w:rsidTr="0053316A">
        <w:trPr>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ИЗНОС ПРОПИСАН ЧЛАНОМ 27. ЗАКОНА (у складу с важећом дозволом за рад)</w:t>
            </w:r>
          </w:p>
        </w:tc>
        <w:tc>
          <w:tcPr>
            <w:tcW w:w="1719"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377.600</w:t>
            </w:r>
          </w:p>
        </w:tc>
        <w:tc>
          <w:tcPr>
            <w:tcW w:w="1825"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377.600</w:t>
            </w:r>
          </w:p>
        </w:tc>
        <w:tc>
          <w:tcPr>
            <w:tcW w:w="1842"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377.600</w:t>
            </w:r>
          </w:p>
        </w:tc>
        <w:tc>
          <w:tcPr>
            <w:tcW w:w="1843" w:type="dxa"/>
            <w:vAlign w:val="center"/>
            <w:hideMark/>
          </w:tcPr>
          <w:p w:rsidR="0053316A" w:rsidRPr="0053316A" w:rsidRDefault="0053316A" w:rsidP="0053316A">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377.600</w:t>
            </w:r>
          </w:p>
        </w:tc>
      </w:tr>
      <w:tr w:rsidR="0053316A" w:rsidRPr="0053316A" w:rsidTr="0053316A">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681" w:type="dxa"/>
            <w:vAlign w:val="center"/>
            <w:hideMark/>
          </w:tcPr>
          <w:p w:rsidR="0053316A" w:rsidRPr="0053316A" w:rsidRDefault="0053316A" w:rsidP="0053316A">
            <w:pPr>
              <w:spacing w:after="0" w:line="240" w:lineRule="auto"/>
              <w:rPr>
                <w:rFonts w:ascii="Verdana" w:eastAsia="Times New Roman" w:hAnsi="Verdana" w:cs="Arial"/>
                <w:b w:val="0"/>
                <w:color w:val="1F4E79" w:themeColor="accent1" w:themeShade="80"/>
                <w:sz w:val="18"/>
                <w:szCs w:val="18"/>
                <w:lang w:val="sr-Latn-RS" w:eastAsia="sr-Latn-RS"/>
              </w:rPr>
            </w:pPr>
            <w:r w:rsidRPr="0053316A">
              <w:rPr>
                <w:rFonts w:ascii="Verdana" w:eastAsia="Times New Roman" w:hAnsi="Verdana" w:cs="Arial"/>
                <w:b w:val="0"/>
                <w:color w:val="1F4E79" w:themeColor="accent1" w:themeShade="80"/>
                <w:sz w:val="18"/>
                <w:szCs w:val="18"/>
                <w:lang w:val="sr-Latn-RS" w:eastAsia="sr-Latn-RS"/>
              </w:rPr>
              <w:t xml:space="preserve">РАЗЛИКА ГАРАНТНОГ КАПИТАЛА И ИЗНОСА ПРОПИСАНОГ ЧЛАНОМ 27. ЗАКОНА (члан 128. став 2. Закона) </w:t>
            </w:r>
          </w:p>
        </w:tc>
        <w:tc>
          <w:tcPr>
            <w:tcW w:w="1719"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1.456.305</w:t>
            </w:r>
          </w:p>
        </w:tc>
        <w:tc>
          <w:tcPr>
            <w:tcW w:w="1825"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1.437.958</w:t>
            </w:r>
          </w:p>
        </w:tc>
        <w:tc>
          <w:tcPr>
            <w:tcW w:w="1842"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1.356.003</w:t>
            </w:r>
          </w:p>
        </w:tc>
        <w:tc>
          <w:tcPr>
            <w:tcW w:w="1843" w:type="dxa"/>
            <w:vAlign w:val="center"/>
            <w:hideMark/>
          </w:tcPr>
          <w:p w:rsidR="0053316A" w:rsidRPr="0053316A" w:rsidRDefault="0053316A" w:rsidP="0053316A">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53316A">
              <w:rPr>
                <w:rFonts w:ascii="Verdana" w:eastAsia="Times New Roman" w:hAnsi="Verdana" w:cs="Arial"/>
                <w:bCs/>
                <w:color w:val="1F4E79" w:themeColor="accent1" w:themeShade="80"/>
                <w:sz w:val="18"/>
                <w:szCs w:val="18"/>
                <w:lang w:val="sr-Latn-RS" w:eastAsia="sr-Latn-RS"/>
              </w:rPr>
              <w:t>1.274.047</w:t>
            </w:r>
          </w:p>
        </w:tc>
      </w:tr>
    </w:tbl>
    <w:p w:rsidR="004B14AE" w:rsidRPr="0036219C" w:rsidRDefault="004B14AE" w:rsidP="004B14AE">
      <w:pPr>
        <w:jc w:val="right"/>
        <w:rPr>
          <w:rFonts w:ascii="Verdana" w:hAnsi="Verdana"/>
          <w:b/>
          <w:color w:val="1F497D"/>
          <w:sz w:val="18"/>
          <w:szCs w:val="20"/>
          <w:lang w:val="sr-Cyrl-RS"/>
        </w:rPr>
      </w:pPr>
    </w:p>
    <w:p w:rsidR="007D08C0" w:rsidRPr="0053316A" w:rsidRDefault="007D08C0" w:rsidP="007D08C0">
      <w:pPr>
        <w:spacing w:after="0"/>
        <w:ind w:left="360"/>
        <w:jc w:val="both"/>
        <w:rPr>
          <w:rFonts w:ascii="Verdana" w:hAnsi="Verdana"/>
          <w:i/>
          <w:color w:val="1F497D"/>
          <w:sz w:val="20"/>
          <w:szCs w:val="20"/>
          <w:lang w:val="sr-Cyrl-RS"/>
        </w:rPr>
      </w:pPr>
      <w:r>
        <w:rPr>
          <w:rFonts w:ascii="Verdana" w:hAnsi="Verdana"/>
          <w:i/>
          <w:color w:val="1F497D"/>
          <w:sz w:val="20"/>
          <w:szCs w:val="20"/>
          <w:lang w:val="sr-Cyrl-RS"/>
        </w:rPr>
        <w:lastRenderedPageBreak/>
        <w:t>План за 2021</w:t>
      </w:r>
      <w:r w:rsidRPr="0053316A">
        <w:rPr>
          <w:rFonts w:ascii="Verdana" w:hAnsi="Verdana"/>
          <w:i/>
          <w:color w:val="1F497D"/>
          <w:sz w:val="20"/>
          <w:szCs w:val="20"/>
          <w:lang w:val="sr-Cyrl-RS"/>
        </w:rPr>
        <w:t>. годину</w:t>
      </w:r>
      <w:r w:rsidR="00DD2731" w:rsidRPr="00DD2731">
        <w:rPr>
          <w:rFonts w:ascii="Verdana" w:hAnsi="Verdana"/>
          <w:i/>
          <w:color w:val="1F497D"/>
          <w:sz w:val="16"/>
          <w:szCs w:val="16"/>
          <w:lang w:val="sr-Cyrl-RS"/>
        </w:rPr>
        <w:t xml:space="preserve"> </w:t>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r>
      <w:r w:rsidR="00DD2731">
        <w:rPr>
          <w:rFonts w:ascii="Verdana" w:hAnsi="Verdana"/>
          <w:i/>
          <w:color w:val="1F497D"/>
          <w:sz w:val="16"/>
          <w:szCs w:val="16"/>
          <w:lang w:val="sr-Cyrl-RS"/>
        </w:rPr>
        <w:tab/>
        <w:t xml:space="preserve">        </w:t>
      </w:r>
      <w:r w:rsidR="00DD2731" w:rsidRPr="00DD2731">
        <w:rPr>
          <w:rFonts w:ascii="Verdana" w:hAnsi="Verdana"/>
          <w:i/>
          <w:color w:val="1F497D"/>
          <w:sz w:val="16"/>
          <w:szCs w:val="16"/>
          <w:lang w:val="sr-Cyrl-RS"/>
        </w:rPr>
        <w:t>у хиљадама РСД</w:t>
      </w:r>
    </w:p>
    <w:tbl>
      <w:tblPr>
        <w:tblStyle w:val="GridTable4-Accent1"/>
        <w:tblW w:w="10485" w:type="dxa"/>
        <w:jc w:val="center"/>
        <w:tblLook w:val="04A0" w:firstRow="1" w:lastRow="0" w:firstColumn="1" w:lastColumn="0" w:noHBand="0" w:noVBand="1"/>
      </w:tblPr>
      <w:tblGrid>
        <w:gridCol w:w="3397"/>
        <w:gridCol w:w="1701"/>
        <w:gridCol w:w="1843"/>
        <w:gridCol w:w="1843"/>
        <w:gridCol w:w="1701"/>
      </w:tblGrid>
      <w:tr w:rsidR="007D08C0" w:rsidRPr="007D08C0" w:rsidTr="00252A99">
        <w:trPr>
          <w:cnfStyle w:val="100000000000" w:firstRow="1" w:lastRow="0" w:firstColumn="0" w:lastColumn="0" w:oddVBand="0" w:evenVBand="0" w:oddHBand="0" w:evenHBand="0" w:firstRowFirstColumn="0" w:firstRowLastColumn="0" w:lastRowFirstColumn="0" w:lastRowLastColumn="0"/>
          <w:trHeight w:val="556"/>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color w:val="F2F2F2" w:themeColor="background1" w:themeShade="F2"/>
                <w:sz w:val="16"/>
                <w:szCs w:val="16"/>
                <w:lang w:val="sr-Latn-RS" w:eastAsia="sr-Latn-RS"/>
              </w:rPr>
            </w:pPr>
            <w:r w:rsidRPr="007D08C0">
              <w:rPr>
                <w:rFonts w:ascii="Verdana" w:eastAsia="Times New Roman" w:hAnsi="Verdana" w:cs="Arial"/>
                <w:color w:val="F2F2F2" w:themeColor="background1" w:themeShade="F2"/>
                <w:sz w:val="16"/>
                <w:szCs w:val="16"/>
                <w:lang w:val="sr-Latn-RS" w:eastAsia="sr-Latn-RS"/>
              </w:rPr>
              <w:t>ОПИС</w:t>
            </w:r>
          </w:p>
        </w:tc>
        <w:tc>
          <w:tcPr>
            <w:tcW w:w="1701" w:type="dxa"/>
            <w:vAlign w:val="center"/>
            <w:hideMark/>
          </w:tcPr>
          <w:p w:rsidR="007D08C0" w:rsidRPr="007D08C0" w:rsidRDefault="007D08C0" w:rsidP="007D08C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Pr>
                <w:rFonts w:ascii="Verdana" w:eastAsia="Times New Roman" w:hAnsi="Verdana" w:cs="Arial"/>
                <w:color w:val="F2F2F2" w:themeColor="background1" w:themeShade="F2"/>
                <w:sz w:val="16"/>
                <w:szCs w:val="16"/>
                <w:lang w:val="sr-Cyrl-RS" w:eastAsia="sr-Latn-RS"/>
              </w:rPr>
              <w:t>б</w:t>
            </w:r>
            <w:r w:rsidRPr="007D08C0">
              <w:rPr>
                <w:rFonts w:ascii="Verdana" w:eastAsia="Times New Roman" w:hAnsi="Verdana" w:cs="Arial"/>
                <w:color w:val="F2F2F2" w:themeColor="background1" w:themeShade="F2"/>
                <w:sz w:val="16"/>
                <w:szCs w:val="16"/>
                <w:lang w:val="sr-Latn-RS" w:eastAsia="sr-Latn-RS"/>
              </w:rPr>
              <w:t>ез дивиденде</w:t>
            </w:r>
          </w:p>
        </w:tc>
        <w:tc>
          <w:tcPr>
            <w:tcW w:w="1843" w:type="dxa"/>
            <w:vAlign w:val="center"/>
            <w:hideMark/>
          </w:tcPr>
          <w:p w:rsidR="007D08C0" w:rsidRPr="007D08C0" w:rsidRDefault="007D08C0" w:rsidP="007D08C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7D08C0">
              <w:rPr>
                <w:rFonts w:ascii="Verdana" w:eastAsia="Times New Roman" w:hAnsi="Verdana" w:cs="Arial"/>
                <w:color w:val="F2F2F2" w:themeColor="background1" w:themeShade="F2"/>
                <w:sz w:val="16"/>
                <w:szCs w:val="16"/>
                <w:lang w:val="sr-Latn-RS" w:eastAsia="sr-Latn-RS"/>
              </w:rPr>
              <w:t>исплата дивиденде 10%</w:t>
            </w:r>
          </w:p>
        </w:tc>
        <w:tc>
          <w:tcPr>
            <w:tcW w:w="1843" w:type="dxa"/>
            <w:vAlign w:val="center"/>
            <w:hideMark/>
          </w:tcPr>
          <w:p w:rsidR="007D08C0" w:rsidRPr="007D08C0" w:rsidRDefault="007D08C0" w:rsidP="007D08C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7D08C0">
              <w:rPr>
                <w:rFonts w:ascii="Verdana" w:eastAsia="Times New Roman" w:hAnsi="Verdana" w:cs="Arial"/>
                <w:color w:val="F2F2F2" w:themeColor="background1" w:themeShade="F2"/>
                <w:sz w:val="16"/>
                <w:szCs w:val="16"/>
                <w:lang w:val="sr-Latn-RS" w:eastAsia="sr-Latn-RS"/>
              </w:rPr>
              <w:t>исплата дивиденде 50%</w:t>
            </w:r>
          </w:p>
        </w:tc>
        <w:tc>
          <w:tcPr>
            <w:tcW w:w="1701" w:type="dxa"/>
            <w:vAlign w:val="center"/>
            <w:hideMark/>
          </w:tcPr>
          <w:p w:rsidR="007D08C0" w:rsidRPr="007D08C0" w:rsidRDefault="007D08C0" w:rsidP="007D08C0">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7D08C0">
              <w:rPr>
                <w:rFonts w:ascii="Verdana" w:eastAsia="Times New Roman" w:hAnsi="Verdana" w:cs="Arial"/>
                <w:color w:val="F2F2F2" w:themeColor="background1" w:themeShade="F2"/>
                <w:sz w:val="16"/>
                <w:szCs w:val="16"/>
                <w:lang w:val="sr-Latn-RS" w:eastAsia="sr-Latn-RS"/>
              </w:rPr>
              <w:t>исплата дивиденде 90%</w:t>
            </w:r>
          </w:p>
        </w:tc>
      </w:tr>
      <w:tr w:rsidR="007D08C0" w:rsidRPr="007D08C0" w:rsidTr="00DD2731">
        <w:trPr>
          <w:cnfStyle w:val="000000100000" w:firstRow="0" w:lastRow="0" w:firstColumn="0" w:lastColumn="0" w:oddVBand="0" w:evenVBand="0" w:oddHBand="1" w:evenHBand="0" w:firstRowFirstColumn="0" w:firstRowLastColumn="0" w:lastRowFirstColumn="0" w:lastRowLastColumn="0"/>
          <w:trHeight w:val="389"/>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jc w:val="both"/>
              <w:rPr>
                <w:rFonts w:ascii="Verdana" w:eastAsia="Times New Roman" w:hAnsi="Verdana" w:cs="Arial"/>
                <w:b w:val="0"/>
                <w:color w:val="1F4E79" w:themeColor="accent1" w:themeShade="80"/>
                <w:sz w:val="18"/>
                <w:szCs w:val="18"/>
                <w:lang w:val="sr-Latn-RS" w:eastAsia="sr-Latn-RS"/>
              </w:rPr>
            </w:pPr>
            <w:r>
              <w:rPr>
                <w:rFonts w:ascii="Verdana" w:eastAsia="Times New Roman" w:hAnsi="Verdana" w:cs="Arial"/>
                <w:b w:val="0"/>
                <w:color w:val="1F4E79" w:themeColor="accent1" w:themeShade="80"/>
                <w:sz w:val="18"/>
                <w:szCs w:val="18"/>
                <w:lang w:val="sr-Latn-RS" w:eastAsia="sr-Latn-RS"/>
              </w:rPr>
              <w:t>ПРИМАРНИ КАПИТАЛ</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2.065.783</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2.039.068</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1.952.964</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1.866.861</w:t>
            </w:r>
          </w:p>
        </w:tc>
      </w:tr>
      <w:tr w:rsidR="007D08C0" w:rsidRPr="007D08C0" w:rsidTr="00DD2731">
        <w:trPr>
          <w:trHeight w:val="409"/>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Уплаћени основни капитал по основу обичних акција</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822.798</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822.798</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822.798</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822.798</w:t>
            </w:r>
          </w:p>
        </w:tc>
      </w:tr>
      <w:tr w:rsidR="007D08C0" w:rsidRPr="007D08C0" w:rsidTr="007D08C0">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Резерве утврђене статутом и другим актима друштва, осим резерви повезаних с преференцијалним акцијама</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153.760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153.760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153.760</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153.760</w:t>
            </w:r>
          </w:p>
        </w:tc>
      </w:tr>
      <w:tr w:rsidR="007D08C0" w:rsidRPr="007D08C0" w:rsidTr="00DD2731">
        <w:trPr>
          <w:trHeight w:val="48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Ревалоризационе резерве с нереализованим резултатима</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24.825</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24.825</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24.825</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24.825</w:t>
            </w:r>
          </w:p>
        </w:tc>
      </w:tr>
      <w:tr w:rsidR="007D08C0" w:rsidRPr="007D08C0" w:rsidTr="00DD2731">
        <w:trPr>
          <w:cnfStyle w:val="000000100000" w:firstRow="0" w:lastRow="0" w:firstColumn="0" w:lastColumn="0" w:oddVBand="0" w:evenVBand="0" w:oddHBand="1" w:evenHBand="0" w:firstRowFirstColumn="0" w:firstRowLastColumn="0" w:lastRowFirstColumn="0" w:lastRowLastColumn="0"/>
          <w:trHeight w:val="563"/>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Нераспоређени добитак ранијих година</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945.400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923.874</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837.771</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751.667</w:t>
            </w:r>
          </w:p>
        </w:tc>
      </w:tr>
      <w:tr w:rsidR="007D08C0" w:rsidRPr="007D08C0" w:rsidTr="00DD2731">
        <w:trPr>
          <w:trHeight w:val="557"/>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Нераспоређени добитак текуће године, до 50%</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119.000</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113.811</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113.811</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113.811</w:t>
            </w:r>
          </w:p>
        </w:tc>
      </w:tr>
      <w:tr w:rsidR="007D08C0" w:rsidRPr="007D08C0" w:rsidTr="00DD2731">
        <w:trPr>
          <w:cnfStyle w:val="000000100000" w:firstRow="0" w:lastRow="0" w:firstColumn="0" w:lastColumn="0" w:oddVBand="0" w:evenVBand="0" w:oddHBand="1" w:evenHBand="0" w:firstRowFirstColumn="0" w:firstRowLastColumn="0" w:lastRowFirstColumn="0" w:lastRowLastColumn="0"/>
          <w:trHeight w:val="423"/>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ДОПУНСКИ КАПИТАЛ</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r>
      <w:tr w:rsidR="007D08C0" w:rsidRPr="007D08C0" w:rsidTr="00DD2731">
        <w:trPr>
          <w:trHeight w:val="41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Pr>
                <w:rFonts w:ascii="Verdana" w:eastAsia="Times New Roman" w:hAnsi="Verdana" w:cs="Arial"/>
                <w:b w:val="0"/>
                <w:color w:val="1F4E79" w:themeColor="accent1" w:themeShade="80"/>
                <w:sz w:val="18"/>
                <w:szCs w:val="18"/>
                <w:lang w:val="sr-Latn-RS" w:eastAsia="sr-Latn-RS"/>
              </w:rPr>
              <w:t>ОДБИТНЕ СТАВКЕ, ПРВИ ДЕО</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5.527</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5.527</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5.527</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5.527</w:t>
            </w:r>
          </w:p>
        </w:tc>
      </w:tr>
      <w:tr w:rsidR="007D08C0" w:rsidRPr="007D08C0" w:rsidTr="00DD2731">
        <w:trPr>
          <w:cnfStyle w:val="000000100000" w:firstRow="0" w:lastRow="0" w:firstColumn="0" w:lastColumn="0" w:oddVBand="0" w:evenVBand="0" w:oddHBand="1" w:evenHBand="0" w:firstRowFirstColumn="0" w:firstRowLastColumn="0" w:lastRowFirstColumn="0" w:lastRowLastColumn="0"/>
          <w:trHeight w:val="548"/>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Нематеријална имовина (улагања)</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5.527</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5.527</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5.527</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7D08C0">
              <w:rPr>
                <w:rFonts w:ascii="Verdana" w:eastAsia="Times New Roman" w:hAnsi="Verdana" w:cs="Arial"/>
                <w:color w:val="1F4E79" w:themeColor="accent1" w:themeShade="80"/>
                <w:sz w:val="18"/>
                <w:szCs w:val="18"/>
                <w:lang w:val="sr-Latn-RS" w:eastAsia="sr-Latn-RS"/>
              </w:rPr>
              <w:t>5.527</w:t>
            </w:r>
          </w:p>
        </w:tc>
      </w:tr>
      <w:tr w:rsidR="007D08C0" w:rsidRPr="007D08C0" w:rsidTr="00DD2731">
        <w:trPr>
          <w:trHeight w:val="414"/>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 xml:space="preserve">ГАРАНТНИ КАПИТАЛ </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2.060.256</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2.033.541</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1.947.437</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1.861.334</w:t>
            </w:r>
          </w:p>
        </w:tc>
      </w:tr>
      <w:tr w:rsidR="007D08C0" w:rsidRPr="007D08C0" w:rsidTr="00DD2731">
        <w:trPr>
          <w:cnfStyle w:val="000000100000" w:firstRow="0" w:lastRow="0" w:firstColumn="0" w:lastColumn="0" w:oddVBand="0" w:evenVBand="0" w:oddHBand="1" w:evenHBand="0" w:firstRowFirstColumn="0" w:firstRowLastColumn="0" w:lastRowFirstColumn="0" w:lastRowLastColumn="0"/>
          <w:trHeight w:val="421"/>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Pr>
                <w:rFonts w:ascii="Verdana" w:eastAsia="Times New Roman" w:hAnsi="Verdana" w:cs="Arial"/>
                <w:b w:val="0"/>
                <w:color w:val="1F4E79" w:themeColor="accent1" w:themeShade="80"/>
                <w:sz w:val="18"/>
                <w:szCs w:val="18"/>
                <w:lang w:val="sr-Latn-RS" w:eastAsia="sr-Latn-RS"/>
              </w:rPr>
              <w:t>ОДБИТНЕ СТАВКЕ, ДРУГИ ДЕО</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w:t>
            </w:r>
          </w:p>
        </w:tc>
      </w:tr>
      <w:tr w:rsidR="007D08C0" w:rsidRPr="007D08C0" w:rsidTr="00DD2731">
        <w:trPr>
          <w:trHeight w:val="555"/>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ГАРАНТНА РЕЗЕРВА, ПРЕЛИМИНАРНИ РЕЗУЛТАТ</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2.060.256</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2.033.541</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1.947.437</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1.861.334</w:t>
            </w:r>
          </w:p>
        </w:tc>
      </w:tr>
      <w:tr w:rsidR="007D08C0" w:rsidRPr="007D08C0" w:rsidTr="007D08C0">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b w:val="0"/>
                <w:color w:val="1F4E79" w:themeColor="accent1" w:themeShade="80"/>
                <w:sz w:val="18"/>
                <w:szCs w:val="18"/>
                <w:lang w:val="sr-Latn-RS" w:eastAsia="sr-Latn-RS"/>
              </w:rPr>
            </w:pPr>
            <w:r w:rsidRPr="007D08C0">
              <w:rPr>
                <w:rFonts w:ascii="Verdana" w:eastAsia="Times New Roman" w:hAnsi="Verdana"/>
                <w:b w:val="0"/>
                <w:color w:val="1F4E79" w:themeColor="accent1" w:themeShade="80"/>
                <w:sz w:val="18"/>
                <w:szCs w:val="18"/>
                <w:lang w:val="sr-Latn-RS" w:eastAsia="sr-Latn-RS"/>
              </w:rPr>
              <w:t xml:space="preserve">Одбитак за случај из члана 124. став 6. тачка 2) Закона. Нераспоређени добитак из ранијих година (позиција 4 обрасца) + износ до 50% нераспоређеног добитка текуће године (позиција 5 обрасца) у збиру не сме прећи 25% гарантне резерве. </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D08C0">
              <w:rPr>
                <w:rFonts w:ascii="Verdana" w:eastAsia="Times New Roman" w:hAnsi="Verdana"/>
                <w:color w:val="1F4E79" w:themeColor="accent1" w:themeShade="80"/>
                <w:sz w:val="18"/>
                <w:szCs w:val="18"/>
                <w:lang w:val="sr-Latn-RS" w:eastAsia="sr-Latn-RS"/>
              </w:rPr>
              <w:t>549.336</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D08C0">
              <w:rPr>
                <w:rFonts w:ascii="Verdana" w:eastAsia="Times New Roman" w:hAnsi="Verdana"/>
                <w:color w:val="1F4E79" w:themeColor="accent1" w:themeShade="80"/>
                <w:sz w:val="18"/>
                <w:szCs w:val="18"/>
                <w:lang w:val="sr-Latn-RS" w:eastAsia="sr-Latn-RS"/>
              </w:rPr>
              <w:t>529.300</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D08C0">
              <w:rPr>
                <w:rFonts w:ascii="Verdana" w:eastAsia="Times New Roman" w:hAnsi="Verdana"/>
                <w:color w:val="1F4E79" w:themeColor="accent1" w:themeShade="80"/>
                <w:sz w:val="18"/>
                <w:szCs w:val="18"/>
                <w:lang w:val="sr-Latn-RS" w:eastAsia="sr-Latn-RS"/>
              </w:rPr>
              <w:t>464.722</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7D08C0">
              <w:rPr>
                <w:rFonts w:ascii="Verdana" w:eastAsia="Times New Roman" w:hAnsi="Verdana"/>
                <w:color w:val="1F4E79" w:themeColor="accent1" w:themeShade="80"/>
                <w:sz w:val="18"/>
                <w:szCs w:val="18"/>
                <w:lang w:val="sr-Latn-RS" w:eastAsia="sr-Latn-RS"/>
              </w:rPr>
              <w:t>400.144</w:t>
            </w:r>
          </w:p>
        </w:tc>
      </w:tr>
      <w:tr w:rsidR="007D08C0" w:rsidRPr="007D08C0" w:rsidTr="007D08C0">
        <w:trPr>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 xml:space="preserve">ГАРАНТНА РЕЗЕРВА, КОНАЧНИ РЕЗУЛТАТ, РАСПОЛОЖИВА МАРГИНА СОЛВЕНТНОСТИ </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1.510.920</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1.504.241</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1.482.715</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1.461.189</w:t>
            </w:r>
          </w:p>
        </w:tc>
      </w:tr>
      <w:tr w:rsidR="007D08C0" w:rsidRPr="007D08C0" w:rsidTr="007D08C0">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 xml:space="preserve">ЗАХТЕВАНА МАРГИНА СОЛВЕНТНОСТИ ЗА НЕЖИВОТНА ОСИГУРАЊА/РЕОСИГУРАЊЕ </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552.923</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552.923</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552.923</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552.923</w:t>
            </w:r>
          </w:p>
        </w:tc>
      </w:tr>
      <w:tr w:rsidR="007D08C0" w:rsidRPr="007D08C0" w:rsidTr="007D08C0">
        <w:trPr>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РАЗЛИКА РАСПОЛОЖИВЕ И ЗАХТЕВАНЕ МАРГИНЕ СОЛВЕНТНОСТИ ЗА НЕЖИВОТНА ОСИГУРАЊА/РЕОСИГУРАЊЕ</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957.997</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951.318</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929.792</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908.266</w:t>
            </w:r>
          </w:p>
        </w:tc>
      </w:tr>
      <w:tr w:rsidR="007D08C0" w:rsidRPr="007D08C0" w:rsidTr="007D08C0">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 xml:space="preserve">ОДНОС ЗАХТЕВАНЕ МАРГИНЕ СОЛВЕНТНОСТИ ЗА НЕЖИВОТНА ОСИГУРАЊА/РЕОСИГУРАЊЕ И ГАРАНТНОГ КАПИТАЛА </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0,27</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0,27</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0,28</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0,30</w:t>
            </w:r>
          </w:p>
        </w:tc>
      </w:tr>
      <w:tr w:rsidR="007D08C0" w:rsidRPr="007D08C0" w:rsidTr="007D08C0">
        <w:trPr>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ИЗНОС ПРОПИСАН ЧЛАНОМ 27. ЗАКОНА (у складу с важећом дозволом за рад)</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379.200</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379.200</w:t>
            </w:r>
          </w:p>
        </w:tc>
        <w:tc>
          <w:tcPr>
            <w:tcW w:w="1843"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379.200</w:t>
            </w:r>
          </w:p>
        </w:tc>
        <w:tc>
          <w:tcPr>
            <w:tcW w:w="1701" w:type="dxa"/>
            <w:vAlign w:val="center"/>
            <w:hideMark/>
          </w:tcPr>
          <w:p w:rsidR="007D08C0" w:rsidRPr="007D08C0" w:rsidRDefault="007D08C0" w:rsidP="007D08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379.200</w:t>
            </w:r>
          </w:p>
        </w:tc>
      </w:tr>
      <w:tr w:rsidR="007D08C0" w:rsidRPr="007D08C0" w:rsidTr="007D08C0">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3397" w:type="dxa"/>
            <w:vAlign w:val="center"/>
            <w:hideMark/>
          </w:tcPr>
          <w:p w:rsidR="007D08C0" w:rsidRPr="007D08C0" w:rsidRDefault="007D08C0" w:rsidP="007D08C0">
            <w:pPr>
              <w:spacing w:after="0" w:line="240" w:lineRule="auto"/>
              <w:rPr>
                <w:rFonts w:ascii="Verdana" w:eastAsia="Times New Roman" w:hAnsi="Verdana" w:cs="Arial"/>
                <w:b w:val="0"/>
                <w:color w:val="1F4E79" w:themeColor="accent1" w:themeShade="80"/>
                <w:sz w:val="18"/>
                <w:szCs w:val="18"/>
                <w:lang w:val="sr-Latn-RS" w:eastAsia="sr-Latn-RS"/>
              </w:rPr>
            </w:pPr>
            <w:r w:rsidRPr="007D08C0">
              <w:rPr>
                <w:rFonts w:ascii="Verdana" w:eastAsia="Times New Roman" w:hAnsi="Verdana" w:cs="Arial"/>
                <w:b w:val="0"/>
                <w:color w:val="1F4E79" w:themeColor="accent1" w:themeShade="80"/>
                <w:sz w:val="18"/>
                <w:szCs w:val="18"/>
                <w:lang w:val="sr-Latn-RS" w:eastAsia="sr-Latn-RS"/>
              </w:rPr>
              <w:t>РАЗЛИКА ГАРАНТНОГ КАПИТАЛА И ИЗНОСА ПРОПИСАНОГ ЧЛАНОМ 27. ЗАКОНА</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1.681.056</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1.654.341</w:t>
            </w:r>
          </w:p>
        </w:tc>
        <w:tc>
          <w:tcPr>
            <w:tcW w:w="1843"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1.568.237</w:t>
            </w:r>
          </w:p>
        </w:tc>
        <w:tc>
          <w:tcPr>
            <w:tcW w:w="1701" w:type="dxa"/>
            <w:vAlign w:val="center"/>
            <w:hideMark/>
          </w:tcPr>
          <w:p w:rsidR="007D08C0" w:rsidRPr="007D08C0" w:rsidRDefault="007D08C0" w:rsidP="007D08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7D08C0">
              <w:rPr>
                <w:rFonts w:ascii="Verdana" w:eastAsia="Times New Roman" w:hAnsi="Verdana" w:cs="Arial"/>
                <w:bCs/>
                <w:color w:val="1F4E79" w:themeColor="accent1" w:themeShade="80"/>
                <w:sz w:val="18"/>
                <w:szCs w:val="18"/>
                <w:lang w:val="sr-Latn-RS" w:eastAsia="sr-Latn-RS"/>
              </w:rPr>
              <w:t>1.482.134</w:t>
            </w:r>
          </w:p>
        </w:tc>
      </w:tr>
    </w:tbl>
    <w:p w:rsidR="004B14AE" w:rsidRDefault="004B14AE" w:rsidP="004B14AE">
      <w:pPr>
        <w:jc w:val="both"/>
        <w:rPr>
          <w:rFonts w:ascii="Verdana" w:hAnsi="Verdana"/>
          <w:color w:val="1F497D"/>
          <w:sz w:val="20"/>
          <w:szCs w:val="20"/>
          <w:lang w:val="sr-Cyrl-RS"/>
        </w:rPr>
      </w:pPr>
    </w:p>
    <w:p w:rsidR="00DD2731" w:rsidRPr="0053316A" w:rsidRDefault="00DD2731" w:rsidP="00DD2731">
      <w:pPr>
        <w:spacing w:after="0"/>
        <w:ind w:left="360"/>
        <w:jc w:val="both"/>
        <w:rPr>
          <w:rFonts w:ascii="Verdana" w:hAnsi="Verdana"/>
          <w:i/>
          <w:color w:val="1F497D"/>
          <w:sz w:val="20"/>
          <w:szCs w:val="20"/>
          <w:lang w:val="sr-Cyrl-RS"/>
        </w:rPr>
      </w:pPr>
      <w:r>
        <w:rPr>
          <w:rFonts w:ascii="Verdana" w:hAnsi="Verdana"/>
          <w:i/>
          <w:color w:val="1F497D"/>
          <w:sz w:val="20"/>
          <w:szCs w:val="20"/>
          <w:lang w:val="sr-Cyrl-RS"/>
        </w:rPr>
        <w:lastRenderedPageBreak/>
        <w:t>План за 2022</w:t>
      </w:r>
      <w:r w:rsidRPr="0053316A">
        <w:rPr>
          <w:rFonts w:ascii="Verdana" w:hAnsi="Verdana"/>
          <w:i/>
          <w:color w:val="1F497D"/>
          <w:sz w:val="20"/>
          <w:szCs w:val="20"/>
          <w:lang w:val="sr-Cyrl-RS"/>
        </w:rPr>
        <w:t>. годину</w:t>
      </w:r>
      <w:r>
        <w:rPr>
          <w:rFonts w:ascii="Verdana" w:hAnsi="Verdana"/>
          <w:i/>
          <w:color w:val="1F497D"/>
          <w:sz w:val="20"/>
          <w:szCs w:val="20"/>
          <w:lang w:val="sr-Cyrl-RS"/>
        </w:rPr>
        <w:t xml:space="preserve"> </w:t>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Pr>
          <w:rFonts w:ascii="Verdana" w:hAnsi="Verdana"/>
          <w:i/>
          <w:color w:val="1F497D"/>
          <w:sz w:val="20"/>
          <w:szCs w:val="20"/>
          <w:lang w:val="sr-Cyrl-RS"/>
        </w:rPr>
        <w:tab/>
      </w:r>
      <w:r w:rsidRPr="00DD2731">
        <w:rPr>
          <w:rFonts w:ascii="Verdana" w:hAnsi="Verdana"/>
          <w:i/>
          <w:color w:val="1F497D"/>
          <w:sz w:val="16"/>
          <w:szCs w:val="16"/>
          <w:lang w:val="sr-Cyrl-RS"/>
        </w:rPr>
        <w:t>у хиљадама РСД</w:t>
      </w:r>
    </w:p>
    <w:tbl>
      <w:tblPr>
        <w:tblStyle w:val="GridTable4-Accent1"/>
        <w:tblW w:w="10343" w:type="dxa"/>
        <w:tblLook w:val="04A0" w:firstRow="1" w:lastRow="0" w:firstColumn="1" w:lastColumn="0" w:noHBand="0" w:noVBand="1"/>
      </w:tblPr>
      <w:tblGrid>
        <w:gridCol w:w="3256"/>
        <w:gridCol w:w="1701"/>
        <w:gridCol w:w="1984"/>
        <w:gridCol w:w="1701"/>
        <w:gridCol w:w="1701"/>
      </w:tblGrid>
      <w:tr w:rsidR="00DD2731" w:rsidRPr="00DD2731" w:rsidTr="00DD2731">
        <w:trPr>
          <w:cnfStyle w:val="100000000000" w:firstRow="1" w:lastRow="0" w:firstColumn="0" w:lastColumn="0" w:oddVBand="0" w:evenVBand="0" w:oddHBand="0"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color w:val="F2F2F2" w:themeColor="background1" w:themeShade="F2"/>
                <w:sz w:val="16"/>
                <w:szCs w:val="16"/>
                <w:lang w:val="sr-Latn-RS" w:eastAsia="sr-Latn-RS"/>
              </w:rPr>
            </w:pPr>
            <w:r w:rsidRPr="00DD2731">
              <w:rPr>
                <w:rFonts w:ascii="Verdana" w:eastAsia="Times New Roman" w:hAnsi="Verdana" w:cs="Arial"/>
                <w:color w:val="F2F2F2" w:themeColor="background1" w:themeShade="F2"/>
                <w:sz w:val="16"/>
                <w:szCs w:val="16"/>
                <w:lang w:val="sr-Latn-RS" w:eastAsia="sr-Latn-RS"/>
              </w:rPr>
              <w:t>ОПИС</w:t>
            </w:r>
          </w:p>
        </w:tc>
        <w:tc>
          <w:tcPr>
            <w:tcW w:w="1701" w:type="dxa"/>
            <w:vAlign w:val="center"/>
            <w:hideMark/>
          </w:tcPr>
          <w:p w:rsidR="00DD2731" w:rsidRPr="00DD2731" w:rsidRDefault="00DD2731" w:rsidP="00DD273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DD2731">
              <w:rPr>
                <w:rFonts w:ascii="Verdana" w:eastAsia="Times New Roman" w:hAnsi="Verdana" w:cs="Arial"/>
                <w:color w:val="F2F2F2" w:themeColor="background1" w:themeShade="F2"/>
                <w:sz w:val="16"/>
                <w:szCs w:val="16"/>
                <w:lang w:val="sr-Latn-RS" w:eastAsia="sr-Latn-RS"/>
              </w:rPr>
              <w:t>без дивиденде</w:t>
            </w:r>
          </w:p>
        </w:tc>
        <w:tc>
          <w:tcPr>
            <w:tcW w:w="1984" w:type="dxa"/>
            <w:vAlign w:val="center"/>
            <w:hideMark/>
          </w:tcPr>
          <w:p w:rsidR="00DD2731" w:rsidRPr="00DD2731" w:rsidRDefault="00DD2731" w:rsidP="00DD273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DD2731">
              <w:rPr>
                <w:rFonts w:ascii="Verdana" w:eastAsia="Times New Roman" w:hAnsi="Verdana" w:cs="Arial"/>
                <w:color w:val="F2F2F2" w:themeColor="background1" w:themeShade="F2"/>
                <w:sz w:val="16"/>
                <w:szCs w:val="16"/>
                <w:lang w:val="sr-Latn-RS" w:eastAsia="sr-Latn-RS"/>
              </w:rPr>
              <w:t>исплата дивиденде 10%</w:t>
            </w:r>
          </w:p>
        </w:tc>
        <w:tc>
          <w:tcPr>
            <w:tcW w:w="1701" w:type="dxa"/>
            <w:vAlign w:val="center"/>
            <w:hideMark/>
          </w:tcPr>
          <w:p w:rsidR="00DD2731" w:rsidRPr="00DD2731" w:rsidRDefault="00DD2731" w:rsidP="00DD273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DD2731">
              <w:rPr>
                <w:rFonts w:ascii="Verdana" w:eastAsia="Times New Roman" w:hAnsi="Verdana" w:cs="Arial"/>
                <w:color w:val="F2F2F2" w:themeColor="background1" w:themeShade="F2"/>
                <w:sz w:val="16"/>
                <w:szCs w:val="16"/>
                <w:lang w:val="sr-Latn-RS" w:eastAsia="sr-Latn-RS"/>
              </w:rPr>
              <w:t>исплата дивиденде 50%</w:t>
            </w:r>
          </w:p>
        </w:tc>
        <w:tc>
          <w:tcPr>
            <w:tcW w:w="1701" w:type="dxa"/>
            <w:vAlign w:val="center"/>
            <w:hideMark/>
          </w:tcPr>
          <w:p w:rsidR="00DD2731" w:rsidRPr="00DD2731" w:rsidRDefault="00DD2731" w:rsidP="00DD273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cs="Arial"/>
                <w:color w:val="F2F2F2" w:themeColor="background1" w:themeShade="F2"/>
                <w:sz w:val="16"/>
                <w:szCs w:val="16"/>
                <w:lang w:val="sr-Latn-RS" w:eastAsia="sr-Latn-RS"/>
              </w:rPr>
            </w:pPr>
            <w:r w:rsidRPr="00DD2731">
              <w:rPr>
                <w:rFonts w:ascii="Verdana" w:eastAsia="Times New Roman" w:hAnsi="Verdana" w:cs="Arial"/>
                <w:color w:val="F2F2F2" w:themeColor="background1" w:themeShade="F2"/>
                <w:sz w:val="16"/>
                <w:szCs w:val="16"/>
                <w:lang w:val="sr-Latn-RS" w:eastAsia="sr-Latn-RS"/>
              </w:rPr>
              <w:t>исплата дивиденде 90%</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 xml:space="preserve">ПРИМАРНИ КАПИТАЛ </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2.319.652</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2.292.085</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2.239.315</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2.186.544</w:t>
            </w:r>
          </w:p>
        </w:tc>
      </w:tr>
      <w:tr w:rsidR="00DD2731" w:rsidRPr="00DD2731" w:rsidTr="00DD2731">
        <w:trPr>
          <w:trHeight w:val="412"/>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Уплаћени основни капитал по основу обичних акција</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822.798</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822.798</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822.798</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822.798</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645"/>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Резерве утврђене статутом и другим актима друштва, осим резерви повезаних с преференцијалним акцијама</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153.760</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153.760</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153.760</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153.760</w:t>
            </w:r>
          </w:p>
        </w:tc>
      </w:tr>
      <w:tr w:rsidR="00DD2731" w:rsidRPr="00DD2731" w:rsidTr="00DD2731">
        <w:trPr>
          <w:trHeight w:val="50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Ревалоризационе резерве с нереализованим резултатима</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25.818</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25.818</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25.818</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25.818</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Нераспоређени добитак ранијих година</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1.183.400</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1.170.207</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1.117.437</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1.064.667</w:t>
            </w:r>
          </w:p>
        </w:tc>
      </w:tr>
      <w:tr w:rsidR="00DD2731" w:rsidRPr="00DD2731" w:rsidTr="00DD2731">
        <w:trPr>
          <w:trHeight w:val="543"/>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Нераспоређени добитак текуће године, до 50%</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133.876</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119.502</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119.502</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119.502</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ДОПУНСКИ КАПИТАЛ</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r>
      <w:tr w:rsidR="00DD2731" w:rsidRPr="00DD2731" w:rsidTr="00DD2731">
        <w:trPr>
          <w:trHeight w:val="271"/>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ОДБИТНЕ СТАВКЕ, ПРВИ ДЕО</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4.974</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4.974</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4.974</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4.974</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Нематеријална имовина (улагања)</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4.974</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4.974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4.974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color w:val="1F4E79" w:themeColor="accent1" w:themeShade="80"/>
                <w:sz w:val="18"/>
                <w:szCs w:val="18"/>
                <w:lang w:val="sr-Latn-RS" w:eastAsia="sr-Latn-RS"/>
              </w:rPr>
            </w:pPr>
            <w:r w:rsidRPr="00DD2731">
              <w:rPr>
                <w:rFonts w:ascii="Verdana" w:eastAsia="Times New Roman" w:hAnsi="Verdana" w:cs="Arial"/>
                <w:color w:val="1F4E79" w:themeColor="accent1" w:themeShade="80"/>
                <w:sz w:val="18"/>
                <w:szCs w:val="18"/>
                <w:lang w:val="sr-Latn-RS" w:eastAsia="sr-Latn-RS"/>
              </w:rPr>
              <w:t>4.974</w:t>
            </w:r>
          </w:p>
        </w:tc>
      </w:tr>
      <w:tr w:rsidR="00DD2731" w:rsidRPr="00DD2731" w:rsidTr="00DD2731">
        <w:trPr>
          <w:trHeight w:val="253"/>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ГАРАНТНИ КАПИТАЛ</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2.314.678</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2.287.111</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2.234.341</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2.181.570</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 xml:space="preserve">ОДБИТНЕ СТАВКЕ, ДРУГИ ДЕО </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w:t>
            </w:r>
          </w:p>
        </w:tc>
      </w:tr>
      <w:tr w:rsidR="00DD2731" w:rsidRPr="00DD2731" w:rsidTr="00DD2731">
        <w:trPr>
          <w:trHeight w:val="417"/>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ГАРАНТНА РЕЗЕРВА, ПРЕЛИМИНАРНИ РЕЗУЛТАТ</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2.314.678</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2.287.111</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2.234.341</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2.181.570</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b w:val="0"/>
                <w:color w:val="1F4E79" w:themeColor="accent1" w:themeShade="80"/>
                <w:sz w:val="18"/>
                <w:szCs w:val="18"/>
                <w:lang w:val="sr-Latn-RS" w:eastAsia="sr-Latn-RS"/>
              </w:rPr>
            </w:pPr>
            <w:r w:rsidRPr="00DD2731">
              <w:rPr>
                <w:rFonts w:ascii="Verdana" w:eastAsia="Times New Roman" w:hAnsi="Verdana"/>
                <w:b w:val="0"/>
                <w:color w:val="1F4E79" w:themeColor="accent1" w:themeShade="80"/>
                <w:sz w:val="18"/>
                <w:szCs w:val="18"/>
                <w:lang w:val="sr-Latn-RS" w:eastAsia="sr-Latn-RS"/>
              </w:rPr>
              <w:t xml:space="preserve">Одбитак за случај из члана 124. став 6. тачка 2) Закона. Нераспоређени добитак из ранијих година (позиција 4 обрасца) + износ до 50% нераспоређеног добитка текуће године (позиција 5 обрасца) у збиру не сме прећи 25% гарантне резерве. </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DD2731">
              <w:rPr>
                <w:rFonts w:ascii="Verdana" w:eastAsia="Times New Roman" w:hAnsi="Verdana"/>
                <w:color w:val="1F4E79" w:themeColor="accent1" w:themeShade="80"/>
                <w:sz w:val="18"/>
                <w:szCs w:val="18"/>
                <w:lang w:val="sr-Latn-RS" w:eastAsia="sr-Latn-RS"/>
              </w:rPr>
              <w:t>738.607</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DD2731">
              <w:rPr>
                <w:rFonts w:ascii="Verdana" w:eastAsia="Times New Roman" w:hAnsi="Verdana"/>
                <w:color w:val="1F4E79" w:themeColor="accent1" w:themeShade="80"/>
                <w:sz w:val="18"/>
                <w:szCs w:val="18"/>
                <w:lang w:val="sr-Latn-RS" w:eastAsia="sr-Latn-RS"/>
              </w:rPr>
              <w:t>717.932</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DD2731">
              <w:rPr>
                <w:rFonts w:ascii="Verdana" w:eastAsia="Times New Roman" w:hAnsi="Verdana"/>
                <w:color w:val="1F4E79" w:themeColor="accent1" w:themeShade="80"/>
                <w:sz w:val="18"/>
                <w:szCs w:val="18"/>
                <w:lang w:val="sr-Latn-RS" w:eastAsia="sr-Latn-RS"/>
              </w:rPr>
              <w:t>678.354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olor w:val="1F4E79" w:themeColor="accent1" w:themeShade="80"/>
                <w:sz w:val="18"/>
                <w:szCs w:val="18"/>
                <w:lang w:val="sr-Latn-RS" w:eastAsia="sr-Latn-RS"/>
              </w:rPr>
            </w:pPr>
            <w:r w:rsidRPr="00DD2731">
              <w:rPr>
                <w:rFonts w:ascii="Verdana" w:eastAsia="Times New Roman" w:hAnsi="Verdana"/>
                <w:color w:val="1F4E79" w:themeColor="accent1" w:themeShade="80"/>
                <w:sz w:val="18"/>
                <w:szCs w:val="18"/>
                <w:lang w:val="sr-Latn-RS" w:eastAsia="sr-Latn-RS"/>
              </w:rPr>
              <w:t>638.776</w:t>
            </w:r>
          </w:p>
        </w:tc>
      </w:tr>
      <w:tr w:rsidR="00DD2731" w:rsidRPr="00DD2731" w:rsidTr="00DD2731">
        <w:trPr>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ГАРАНТНА РЕЗЕРВА, КОНАЧНИ РЕЗУЛТАТ, Р</w:t>
            </w:r>
            <w:r>
              <w:rPr>
                <w:rFonts w:ascii="Verdana" w:eastAsia="Times New Roman" w:hAnsi="Verdana" w:cs="Arial"/>
                <w:b w:val="0"/>
                <w:color w:val="1F4E79" w:themeColor="accent1" w:themeShade="80"/>
                <w:sz w:val="18"/>
                <w:szCs w:val="18"/>
                <w:lang w:val="sr-Latn-RS" w:eastAsia="sr-Latn-RS"/>
              </w:rPr>
              <w:t>АСПОЛОЖИВА МАРГИНА СОЛВЕНТНОСТИ</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1.576.071</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1.569.179</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1.555.987</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1.542.794</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 xml:space="preserve">ЗАХТЕВАНА МАРГИНА СОЛВЕНТНОСТИ ЗА НЕЖИВОТНА ОСИГУРАЊА/РЕОСИГУРАЊЕ </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545.254</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545.254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545.254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545.254</w:t>
            </w:r>
          </w:p>
        </w:tc>
      </w:tr>
      <w:tr w:rsidR="00DD2731" w:rsidRPr="00DD2731" w:rsidTr="00DD2731">
        <w:trPr>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 xml:space="preserve">РАЗЛИКА РАСПОЛОЖИВЕ И ЗАХТЕВАНЕ МАРГИНЕ СОЛВЕНТНОСТИ ЗА НЕЖИВОТНА ОСИГУРАЊА/РЕОСИГУРАЊЕ </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1.030.817</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1.023.925</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1.010.733</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997.540</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 xml:space="preserve">ОДНОС ЗАХТЕВАНЕ МАРГИНЕ СОЛВЕНТНОСТИ ЗА НЕЖИВОТНА ОСИГУРАЊА/РЕОСИГУРАЊЕ И ГАРАНТНОГ КАПИТАЛА </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0,24</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0,24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0,24</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0,25</w:t>
            </w:r>
          </w:p>
        </w:tc>
      </w:tr>
      <w:tr w:rsidR="00DD2731" w:rsidRPr="00DD2731" w:rsidTr="00DD2731">
        <w:trPr>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ИЗНОС ПРОПИСАН ЧЛАНОМ 27. ЗАКОНА (у складу с важећом дозволом за рад)</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380.800</w:t>
            </w:r>
          </w:p>
        </w:tc>
        <w:tc>
          <w:tcPr>
            <w:tcW w:w="1984"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380.800</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380.800</w:t>
            </w:r>
          </w:p>
        </w:tc>
        <w:tc>
          <w:tcPr>
            <w:tcW w:w="1701" w:type="dxa"/>
            <w:vAlign w:val="center"/>
            <w:hideMark/>
          </w:tcPr>
          <w:p w:rsidR="00DD2731" w:rsidRPr="00DD2731" w:rsidRDefault="00DD2731" w:rsidP="00DD273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380.800</w:t>
            </w:r>
          </w:p>
        </w:tc>
      </w:tr>
      <w:tr w:rsidR="00DD2731" w:rsidRPr="00DD2731" w:rsidTr="00DD273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3256" w:type="dxa"/>
            <w:vAlign w:val="center"/>
            <w:hideMark/>
          </w:tcPr>
          <w:p w:rsidR="00DD2731" w:rsidRPr="00DD2731" w:rsidRDefault="00DD2731" w:rsidP="00DD2731">
            <w:pPr>
              <w:spacing w:after="0" w:line="240" w:lineRule="auto"/>
              <w:rPr>
                <w:rFonts w:ascii="Verdana" w:eastAsia="Times New Roman" w:hAnsi="Verdana" w:cs="Arial"/>
                <w:b w:val="0"/>
                <w:color w:val="1F4E79" w:themeColor="accent1" w:themeShade="80"/>
                <w:sz w:val="18"/>
                <w:szCs w:val="18"/>
                <w:lang w:val="sr-Latn-RS" w:eastAsia="sr-Latn-RS"/>
              </w:rPr>
            </w:pPr>
            <w:r w:rsidRPr="00DD2731">
              <w:rPr>
                <w:rFonts w:ascii="Verdana" w:eastAsia="Times New Roman" w:hAnsi="Verdana" w:cs="Arial"/>
                <w:b w:val="0"/>
                <w:color w:val="1F4E79" w:themeColor="accent1" w:themeShade="80"/>
                <w:sz w:val="18"/>
                <w:szCs w:val="18"/>
                <w:lang w:val="sr-Latn-RS" w:eastAsia="sr-Latn-RS"/>
              </w:rPr>
              <w:t>РАЗЛИКА ГАРАНТНОГ КАПИТАЛА И ИЗНОСА ПРОПИСАНОГ ЧЛАНОМ 27. ЗАКОНА</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1.933.878</w:t>
            </w:r>
          </w:p>
        </w:tc>
        <w:tc>
          <w:tcPr>
            <w:tcW w:w="1984"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1.906.311</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1.853.541</w:t>
            </w:r>
          </w:p>
        </w:tc>
        <w:tc>
          <w:tcPr>
            <w:tcW w:w="1701" w:type="dxa"/>
            <w:vAlign w:val="center"/>
            <w:hideMark/>
          </w:tcPr>
          <w:p w:rsidR="00DD2731" w:rsidRPr="00DD2731" w:rsidRDefault="00DD2731" w:rsidP="00DD273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Arial"/>
                <w:bCs/>
                <w:color w:val="1F4E79" w:themeColor="accent1" w:themeShade="80"/>
                <w:sz w:val="18"/>
                <w:szCs w:val="18"/>
                <w:lang w:val="sr-Latn-RS" w:eastAsia="sr-Latn-RS"/>
              </w:rPr>
            </w:pPr>
            <w:r w:rsidRPr="00DD2731">
              <w:rPr>
                <w:rFonts w:ascii="Verdana" w:eastAsia="Times New Roman" w:hAnsi="Verdana" w:cs="Arial"/>
                <w:bCs/>
                <w:color w:val="1F4E79" w:themeColor="accent1" w:themeShade="80"/>
                <w:sz w:val="18"/>
                <w:szCs w:val="18"/>
                <w:lang w:val="sr-Latn-RS" w:eastAsia="sr-Latn-RS"/>
              </w:rPr>
              <w:t>1.800.770</w:t>
            </w:r>
          </w:p>
        </w:tc>
      </w:tr>
    </w:tbl>
    <w:p w:rsidR="004B14AE" w:rsidRPr="00DD2731" w:rsidRDefault="004B14AE" w:rsidP="004B14AE">
      <w:pPr>
        <w:jc w:val="both"/>
        <w:rPr>
          <w:rFonts w:ascii="Verdana" w:hAnsi="Verdana"/>
          <w:color w:val="1F497D"/>
          <w:sz w:val="20"/>
          <w:szCs w:val="20"/>
          <w:lang w:val="sr-Cyrl-RS"/>
        </w:rPr>
      </w:pPr>
    </w:p>
    <w:p w:rsidR="004B14AE" w:rsidRPr="007F1EF0" w:rsidRDefault="004B14AE" w:rsidP="004B14AE">
      <w:pPr>
        <w:jc w:val="both"/>
        <w:rPr>
          <w:rFonts w:ascii="Verdana" w:hAnsi="Verdana"/>
          <w:color w:val="1F497D"/>
          <w:sz w:val="20"/>
          <w:szCs w:val="20"/>
          <w:lang w:val="sr-Cyrl-RS"/>
        </w:rPr>
      </w:pPr>
      <w:r w:rsidRPr="00DD2731">
        <w:rPr>
          <w:rFonts w:ascii="Verdana" w:hAnsi="Verdana"/>
          <w:color w:val="1F497D"/>
          <w:sz w:val="20"/>
          <w:szCs w:val="20"/>
          <w:lang w:val="sr-Cyrl-RS"/>
        </w:rPr>
        <w:lastRenderedPageBreak/>
        <w:t xml:space="preserve">Према финансисјком плану за </w:t>
      </w:r>
      <w:r w:rsidRPr="007F1EF0">
        <w:rPr>
          <w:rFonts w:ascii="Verdana" w:hAnsi="Verdana"/>
          <w:color w:val="1F497D"/>
          <w:sz w:val="20"/>
          <w:szCs w:val="20"/>
          <w:lang w:val="sr-Cyrl-RS"/>
        </w:rPr>
        <w:t>период 20</w:t>
      </w:r>
      <w:r w:rsidR="00DD2731" w:rsidRPr="007F1EF0">
        <w:rPr>
          <w:rFonts w:ascii="Verdana" w:hAnsi="Verdana"/>
          <w:color w:val="1F497D"/>
          <w:sz w:val="20"/>
          <w:szCs w:val="20"/>
          <w:lang w:val="sr-Cyrl-RS"/>
        </w:rPr>
        <w:t>20</w:t>
      </w:r>
      <w:r w:rsidRPr="007F1EF0">
        <w:rPr>
          <w:rFonts w:ascii="Verdana" w:hAnsi="Verdana"/>
          <w:color w:val="1F497D"/>
          <w:sz w:val="20"/>
          <w:szCs w:val="20"/>
          <w:lang w:val="sr-Cyrl-RS"/>
        </w:rPr>
        <w:t>-202</w:t>
      </w:r>
      <w:r w:rsidR="00DD2731" w:rsidRPr="007F1EF0">
        <w:rPr>
          <w:rFonts w:ascii="Verdana" w:hAnsi="Verdana"/>
          <w:color w:val="1F497D"/>
          <w:sz w:val="20"/>
          <w:szCs w:val="20"/>
          <w:lang w:val="sr-Cyrl-RS"/>
        </w:rPr>
        <w:t>2</w:t>
      </w:r>
      <w:r w:rsidRPr="007F1EF0">
        <w:rPr>
          <w:rFonts w:ascii="Verdana" w:hAnsi="Verdana"/>
          <w:color w:val="1F497D"/>
          <w:sz w:val="20"/>
          <w:szCs w:val="20"/>
          <w:lang w:val="sr-Cyrl-RS"/>
        </w:rPr>
        <w:t xml:space="preserve">. године, адекватност капитала је задовољавајућа за сва три </w:t>
      </w:r>
      <w:r w:rsidRPr="007F1EF0">
        <w:rPr>
          <w:rFonts w:ascii="Verdana" w:hAnsi="Verdana"/>
          <w:color w:val="1F4E79" w:themeColor="accent1" w:themeShade="80"/>
          <w:sz w:val="20"/>
          <w:szCs w:val="20"/>
          <w:lang w:val="sr-Cyrl-RS"/>
        </w:rPr>
        <w:t xml:space="preserve">сценарија. Да би Друштво угрозило солвентност, гарантни капитал би требао да падне у просеку око </w:t>
      </w:r>
      <w:r w:rsidR="00FD6613" w:rsidRPr="007F1EF0">
        <w:rPr>
          <w:rFonts w:ascii="Verdana" w:hAnsi="Verdana"/>
          <w:color w:val="1F4E79" w:themeColor="accent1" w:themeShade="80"/>
          <w:sz w:val="20"/>
          <w:szCs w:val="20"/>
          <w:lang w:val="sr-Cyrl-RS"/>
        </w:rPr>
        <w:t>3</w:t>
      </w:r>
      <w:r w:rsidRPr="007F1EF0">
        <w:rPr>
          <w:rFonts w:ascii="Verdana" w:hAnsi="Verdana"/>
          <w:color w:val="1F4E79" w:themeColor="accent1" w:themeShade="80"/>
          <w:sz w:val="20"/>
          <w:szCs w:val="20"/>
          <w:lang w:val="sr-Cyrl-RS"/>
        </w:rPr>
        <w:t>,</w:t>
      </w:r>
      <w:r w:rsidR="00460C28" w:rsidRPr="007F1EF0">
        <w:rPr>
          <w:rFonts w:ascii="Verdana" w:hAnsi="Verdana"/>
          <w:color w:val="1F4E79" w:themeColor="accent1" w:themeShade="80"/>
          <w:sz w:val="20"/>
          <w:szCs w:val="20"/>
          <w:lang w:val="sr-Cyrl-RS"/>
        </w:rPr>
        <w:t>5</w:t>
      </w:r>
      <w:r w:rsidRPr="007F1EF0">
        <w:rPr>
          <w:rFonts w:ascii="Verdana" w:hAnsi="Verdana"/>
          <w:color w:val="1F4E79" w:themeColor="accent1" w:themeShade="80"/>
          <w:sz w:val="20"/>
          <w:szCs w:val="20"/>
          <w:lang w:val="sr-Cyrl-RS"/>
        </w:rPr>
        <w:t xml:space="preserve"> пута.</w:t>
      </w:r>
    </w:p>
    <w:p w:rsidR="004B14AE" w:rsidRPr="0036219C" w:rsidRDefault="004B14AE" w:rsidP="004B14AE">
      <w:pPr>
        <w:jc w:val="both"/>
        <w:rPr>
          <w:rFonts w:ascii="Verdana" w:hAnsi="Verdana"/>
          <w:color w:val="1F497D"/>
          <w:sz w:val="20"/>
          <w:szCs w:val="20"/>
          <w:lang w:val="sr-Cyrl-RS"/>
        </w:rPr>
      </w:pPr>
      <w:r w:rsidRPr="007F1EF0">
        <w:rPr>
          <w:rFonts w:ascii="Verdana" w:hAnsi="Verdana"/>
          <w:color w:val="1F497D"/>
          <w:sz w:val="20"/>
          <w:szCs w:val="20"/>
          <w:lang w:val="sr-Cyrl-RS"/>
        </w:rPr>
        <w:t>На основу планирани</w:t>
      </w:r>
      <w:r w:rsidR="00DD2731" w:rsidRPr="007F1EF0">
        <w:rPr>
          <w:rFonts w:ascii="Verdana" w:hAnsi="Verdana"/>
          <w:color w:val="1F497D"/>
          <w:sz w:val="20"/>
          <w:szCs w:val="20"/>
          <w:lang w:val="sr-Cyrl-RS"/>
        </w:rPr>
        <w:t xml:space="preserve">х новчаних токова за период </w:t>
      </w:r>
      <w:r w:rsidR="00F207BF">
        <w:rPr>
          <w:rFonts w:ascii="Verdana" w:hAnsi="Verdana"/>
          <w:color w:val="1F497D"/>
          <w:sz w:val="20"/>
          <w:szCs w:val="20"/>
          <w:lang w:val="sr-Cyrl-RS"/>
        </w:rPr>
        <w:t xml:space="preserve">2020-2022. </w:t>
      </w:r>
      <w:r w:rsidRPr="007F1EF0">
        <w:rPr>
          <w:rFonts w:ascii="Verdana" w:hAnsi="Verdana"/>
          <w:color w:val="1F497D"/>
          <w:sz w:val="20"/>
          <w:szCs w:val="20"/>
          <w:lang w:val="sr-Cyrl-RS"/>
        </w:rPr>
        <w:t>године, покривеност техничких и гарантних резерви је у потпуности обезбеђена финансијским инструментима у складу са Инвестиционом политиком и Одлуком Народне банке Србије.</w:t>
      </w:r>
    </w:p>
    <w:p w:rsidR="004B14AE" w:rsidRPr="0036219C" w:rsidRDefault="004B14AE" w:rsidP="004B14AE">
      <w:pPr>
        <w:jc w:val="both"/>
        <w:rPr>
          <w:rFonts w:ascii="Verdana" w:hAnsi="Verdana"/>
          <w:color w:val="1F497D"/>
          <w:sz w:val="20"/>
          <w:szCs w:val="20"/>
          <w:lang w:val="sr-Cyrl-RS"/>
        </w:rPr>
      </w:pP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Председник извршног одбора</w:t>
      </w: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Зорана Пејчић</w:t>
      </w:r>
    </w:p>
    <w:p w:rsidR="004B14AE" w:rsidRPr="0036219C" w:rsidRDefault="004B14AE" w:rsidP="004B14AE">
      <w:pPr>
        <w:jc w:val="both"/>
        <w:rPr>
          <w:rFonts w:ascii="Verdana" w:hAnsi="Verdana"/>
          <w:color w:val="1F497D"/>
          <w:sz w:val="20"/>
          <w:szCs w:val="20"/>
          <w:lang w:val="sr-Cyrl-RS"/>
        </w:rPr>
      </w:pP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Члан извршног одбора</w:t>
      </w:r>
    </w:p>
    <w:p w:rsidR="004B14AE" w:rsidRPr="0036219C" w:rsidRDefault="004B14AE" w:rsidP="004B14AE">
      <w:pPr>
        <w:jc w:val="both"/>
        <w:rPr>
          <w:rFonts w:ascii="Verdana" w:hAnsi="Verdana"/>
          <w:color w:val="1F497D"/>
          <w:sz w:val="20"/>
          <w:szCs w:val="20"/>
          <w:lang w:val="sr-Cyrl-RS"/>
        </w:rPr>
      </w:pPr>
      <w:r w:rsidRPr="0036219C">
        <w:rPr>
          <w:rFonts w:ascii="Verdana" w:hAnsi="Verdana"/>
          <w:color w:val="1F497D"/>
          <w:sz w:val="20"/>
          <w:szCs w:val="20"/>
          <w:lang w:val="sr-Cyrl-RS"/>
        </w:rPr>
        <w:t>Весна Катић</w:t>
      </w:r>
    </w:p>
    <w:p w:rsidR="00FD542A" w:rsidRPr="0036219C" w:rsidRDefault="00FD542A" w:rsidP="00917753">
      <w:pPr>
        <w:jc w:val="both"/>
        <w:rPr>
          <w:rFonts w:ascii="Verdana" w:hAnsi="Verdana"/>
          <w:color w:val="1F497D"/>
          <w:sz w:val="20"/>
          <w:szCs w:val="20"/>
          <w:lang w:val="sr-Cyrl-CS"/>
        </w:rPr>
      </w:pPr>
    </w:p>
    <w:sectPr w:rsidR="00FD542A" w:rsidRPr="0036219C" w:rsidSect="00ED6598">
      <w:pgSz w:w="11906" w:h="16838"/>
      <w:pgMar w:top="1418" w:right="624" w:bottom="1418" w:left="96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3DF1" w:rsidRDefault="006A3DF1" w:rsidP="0005293A">
      <w:pPr>
        <w:spacing w:after="0" w:line="240" w:lineRule="auto"/>
      </w:pPr>
      <w:r>
        <w:separator/>
      </w:r>
    </w:p>
  </w:endnote>
  <w:endnote w:type="continuationSeparator" w:id="0">
    <w:p w:rsidR="006A3DF1" w:rsidRDefault="006A3DF1" w:rsidP="000529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14DB6" w:rsidRPr="009624DA" w:rsidTr="007A75D8">
      <w:trPr>
        <w:jc w:val="right"/>
      </w:trPr>
      <w:tc>
        <w:tcPr>
          <w:tcW w:w="4795" w:type="dxa"/>
          <w:vAlign w:val="center"/>
        </w:tcPr>
        <w:p w:rsidR="00D14DB6" w:rsidRPr="00EC6137" w:rsidRDefault="00D14DB6" w:rsidP="00EC6137">
          <w:pPr>
            <w:pStyle w:val="Header"/>
            <w:jc w:val="right"/>
            <w:rPr>
              <w:rFonts w:ascii="Verdana" w:hAnsi="Verdana"/>
              <w:color w:val="767171" w:themeColor="background2" w:themeShade="80"/>
              <w:sz w:val="16"/>
              <w:szCs w:val="16"/>
              <w:lang w:val="sr-Cyrl-RS"/>
            </w:rPr>
          </w:pPr>
          <w:r w:rsidRPr="00EC6137">
            <w:rPr>
              <w:rFonts w:ascii="Verdana" w:hAnsi="Verdana"/>
              <w:color w:val="767171" w:themeColor="background2" w:themeShade="80"/>
              <w:sz w:val="16"/>
              <w:szCs w:val="16"/>
              <w:lang w:val="sr-Cyrl-RS"/>
            </w:rPr>
            <w:t>„Дунав РЕ“</w:t>
          </w:r>
          <w:r>
            <w:rPr>
              <w:rFonts w:ascii="Verdana" w:hAnsi="Verdana"/>
              <w:color w:val="767171" w:themeColor="background2" w:themeShade="80"/>
              <w:sz w:val="16"/>
              <w:szCs w:val="16"/>
              <w:lang w:val="sr-Cyrl-RS"/>
            </w:rPr>
            <w:t xml:space="preserve"> </w:t>
          </w:r>
          <w:r w:rsidRPr="00EC6137">
            <w:rPr>
              <w:rFonts w:ascii="Verdana" w:hAnsi="Verdana"/>
              <w:color w:val="767171" w:themeColor="background2" w:themeShade="80"/>
              <w:sz w:val="16"/>
              <w:szCs w:val="16"/>
              <w:lang w:val="sr-Cyrl-RS"/>
            </w:rPr>
            <w:t>- Извештај о сопственој процени ризика и солвентности ОРСА за 2019.г| страна</w:t>
          </w:r>
        </w:p>
      </w:tc>
      <w:tc>
        <w:tcPr>
          <w:tcW w:w="250" w:type="pct"/>
          <w:shd w:val="clear" w:color="auto" w:fill="5B9BD5"/>
          <w:vAlign w:val="center"/>
        </w:tcPr>
        <w:p w:rsidR="00D14DB6" w:rsidRPr="00EC6137" w:rsidRDefault="00D14DB6" w:rsidP="0005293A">
          <w:pPr>
            <w:pStyle w:val="Footer"/>
            <w:jc w:val="center"/>
            <w:rPr>
              <w:rFonts w:ascii="Verdana" w:hAnsi="Verdana"/>
              <w:color w:val="767171" w:themeColor="background2" w:themeShade="80"/>
              <w:sz w:val="16"/>
              <w:szCs w:val="16"/>
              <w:lang w:val="sr-Cyrl-RS"/>
            </w:rPr>
          </w:pPr>
          <w:r w:rsidRPr="00EC6137">
            <w:rPr>
              <w:rFonts w:ascii="Verdana" w:hAnsi="Verdana"/>
              <w:color w:val="767171" w:themeColor="background2" w:themeShade="80"/>
              <w:sz w:val="16"/>
              <w:szCs w:val="16"/>
              <w:lang w:val="sr-Cyrl-RS"/>
            </w:rPr>
            <w:fldChar w:fldCharType="begin"/>
          </w:r>
          <w:r w:rsidRPr="00EC6137">
            <w:rPr>
              <w:rFonts w:ascii="Verdana" w:hAnsi="Verdana"/>
              <w:color w:val="767171" w:themeColor="background2" w:themeShade="80"/>
              <w:sz w:val="16"/>
              <w:szCs w:val="16"/>
              <w:lang w:val="sr-Cyrl-RS"/>
            </w:rPr>
            <w:instrText xml:space="preserve"> PAGE   \* MERGEFORMAT </w:instrText>
          </w:r>
          <w:r w:rsidRPr="00EC6137">
            <w:rPr>
              <w:rFonts w:ascii="Verdana" w:hAnsi="Verdana"/>
              <w:color w:val="767171" w:themeColor="background2" w:themeShade="80"/>
              <w:sz w:val="16"/>
              <w:szCs w:val="16"/>
              <w:lang w:val="sr-Cyrl-RS"/>
            </w:rPr>
            <w:fldChar w:fldCharType="separate"/>
          </w:r>
          <w:r w:rsidR="0062709A">
            <w:rPr>
              <w:rFonts w:ascii="Verdana" w:hAnsi="Verdana"/>
              <w:noProof/>
              <w:color w:val="767171" w:themeColor="background2" w:themeShade="80"/>
              <w:sz w:val="16"/>
              <w:szCs w:val="16"/>
              <w:lang w:val="sr-Cyrl-RS"/>
            </w:rPr>
            <w:t>90</w:t>
          </w:r>
          <w:r w:rsidRPr="00EC6137">
            <w:rPr>
              <w:rFonts w:ascii="Verdana" w:hAnsi="Verdana"/>
              <w:color w:val="767171" w:themeColor="background2" w:themeShade="80"/>
              <w:sz w:val="16"/>
              <w:szCs w:val="16"/>
              <w:lang w:val="sr-Cyrl-RS"/>
            </w:rPr>
            <w:fldChar w:fldCharType="end"/>
          </w:r>
        </w:p>
      </w:tc>
    </w:tr>
  </w:tbl>
  <w:p w:rsidR="00D14DB6" w:rsidRDefault="00D14DB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3DF1" w:rsidRDefault="006A3DF1" w:rsidP="0005293A">
      <w:pPr>
        <w:spacing w:after="0" w:line="240" w:lineRule="auto"/>
      </w:pPr>
      <w:r>
        <w:separator/>
      </w:r>
    </w:p>
  </w:footnote>
  <w:footnote w:type="continuationSeparator" w:id="0">
    <w:p w:rsidR="006A3DF1" w:rsidRDefault="006A3DF1" w:rsidP="0005293A">
      <w:pPr>
        <w:spacing w:after="0" w:line="240" w:lineRule="auto"/>
      </w:pPr>
      <w:r>
        <w:continuationSeparator/>
      </w:r>
    </w:p>
  </w:footnote>
  <w:footnote w:id="1">
    <w:p w:rsidR="00D14DB6" w:rsidRPr="00115C84" w:rsidRDefault="00D14DB6" w:rsidP="00C050D1">
      <w:pPr>
        <w:pStyle w:val="FootnoteText"/>
        <w:spacing w:line="240" w:lineRule="auto"/>
        <w:rPr>
          <w:rFonts w:cs="Arial"/>
          <w:sz w:val="16"/>
          <w:szCs w:val="16"/>
          <w:lang w:val="sr-Cyrl-ME"/>
        </w:rPr>
      </w:pPr>
      <w:r w:rsidRPr="00643C36">
        <w:rPr>
          <w:rStyle w:val="FootnoteReference"/>
          <w:color w:val="17365D"/>
          <w:sz w:val="16"/>
          <w:szCs w:val="16"/>
        </w:rPr>
        <w:footnoteRef/>
      </w:r>
      <w:r w:rsidRPr="00643C36">
        <w:rPr>
          <w:color w:val="17365D"/>
          <w:sz w:val="16"/>
          <w:szCs w:val="16"/>
        </w:rPr>
        <w:t xml:space="preserve"> </w:t>
      </w:r>
      <w:r w:rsidRPr="00643C36">
        <w:rPr>
          <w:rFonts w:cs="Arial"/>
          <w:color w:val="17365D"/>
          <w:sz w:val="16"/>
          <w:szCs w:val="16"/>
          <w:lang w:val="sr-Cyrl-ME"/>
        </w:rPr>
        <w:t>Нису приказане врсте осигурања у којима није било резервације штета у 201</w:t>
      </w:r>
      <w:r>
        <w:rPr>
          <w:rFonts w:cs="Arial"/>
          <w:color w:val="17365D"/>
          <w:sz w:val="16"/>
          <w:szCs w:val="16"/>
          <w:lang w:val="sr-Cyrl-ME"/>
        </w:rPr>
        <w:t>8</w:t>
      </w:r>
      <w:r w:rsidRPr="00643C36">
        <w:rPr>
          <w:rFonts w:cs="Arial"/>
          <w:color w:val="17365D"/>
          <w:sz w:val="16"/>
          <w:szCs w:val="16"/>
          <w:lang w:val="sr-Cyrl-ME"/>
        </w:rPr>
        <w:t>. години</w:t>
      </w:r>
      <w:r w:rsidRPr="00115C84">
        <w:rPr>
          <w:rFonts w:cs="Arial"/>
          <w:sz w:val="16"/>
          <w:szCs w:val="16"/>
          <w:lang w:val="sr-Cyrl-ME"/>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6B5FD9"/>
    <w:multiLevelType w:val="hybridMultilevel"/>
    <w:tmpl w:val="D4D0E38C"/>
    <w:lvl w:ilvl="0" w:tplc="E28E029A">
      <w:start w:val="1"/>
      <w:numFmt w:val="bullet"/>
      <w:lvlText w:val=""/>
      <w:lvlJc w:val="left"/>
      <w:pPr>
        <w:ind w:left="1080" w:hanging="360"/>
      </w:pPr>
      <w:rPr>
        <w:rFonts w:ascii="Wingdings" w:hAnsi="Wingdings" w:hint="default"/>
        <w:color w:val="1F4E79" w:themeColor="accent1" w:themeShade="80"/>
        <w:sz w:val="22"/>
        <w:szCs w:val="22"/>
      </w:rPr>
    </w:lvl>
    <w:lvl w:ilvl="1" w:tplc="F96C3DAA">
      <w:start w:val="6"/>
      <w:numFmt w:val="bullet"/>
      <w:lvlText w:val="•"/>
      <w:lvlJc w:val="left"/>
      <w:pPr>
        <w:ind w:left="1800" w:hanging="360"/>
      </w:pPr>
      <w:rPr>
        <w:rFonts w:ascii="Verdana" w:eastAsia="Arial" w:hAnsi="Verdana" w:cs="Arial" w:hint="default"/>
        <w:color w:val="1A1617"/>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1">
    <w:nsid w:val="0BE50045"/>
    <w:multiLevelType w:val="hybridMultilevel"/>
    <w:tmpl w:val="25D4874E"/>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
    <w:nsid w:val="0D162C98"/>
    <w:multiLevelType w:val="hybridMultilevel"/>
    <w:tmpl w:val="FEA8FE28"/>
    <w:lvl w:ilvl="0" w:tplc="E28E029A">
      <w:start w:val="1"/>
      <w:numFmt w:val="bullet"/>
      <w:lvlText w:val=""/>
      <w:lvlJc w:val="left"/>
      <w:pPr>
        <w:ind w:left="1050" w:hanging="360"/>
      </w:pPr>
      <w:rPr>
        <w:rFonts w:ascii="Wingdings" w:hAnsi="Wingdings" w:hint="default"/>
        <w:color w:val="1F4E79" w:themeColor="accent1" w:themeShade="80"/>
      </w:rPr>
    </w:lvl>
    <w:lvl w:ilvl="1" w:tplc="241A0003" w:tentative="1">
      <w:start w:val="1"/>
      <w:numFmt w:val="bullet"/>
      <w:lvlText w:val="o"/>
      <w:lvlJc w:val="left"/>
      <w:pPr>
        <w:ind w:left="1770" w:hanging="360"/>
      </w:pPr>
      <w:rPr>
        <w:rFonts w:ascii="Courier New" w:hAnsi="Courier New" w:cs="Courier New" w:hint="default"/>
      </w:rPr>
    </w:lvl>
    <w:lvl w:ilvl="2" w:tplc="241A0005" w:tentative="1">
      <w:start w:val="1"/>
      <w:numFmt w:val="bullet"/>
      <w:lvlText w:val=""/>
      <w:lvlJc w:val="left"/>
      <w:pPr>
        <w:ind w:left="2490" w:hanging="360"/>
      </w:pPr>
      <w:rPr>
        <w:rFonts w:ascii="Wingdings" w:hAnsi="Wingdings" w:hint="default"/>
      </w:rPr>
    </w:lvl>
    <w:lvl w:ilvl="3" w:tplc="241A0001" w:tentative="1">
      <w:start w:val="1"/>
      <w:numFmt w:val="bullet"/>
      <w:lvlText w:val=""/>
      <w:lvlJc w:val="left"/>
      <w:pPr>
        <w:ind w:left="3210" w:hanging="360"/>
      </w:pPr>
      <w:rPr>
        <w:rFonts w:ascii="Symbol" w:hAnsi="Symbol" w:hint="default"/>
      </w:rPr>
    </w:lvl>
    <w:lvl w:ilvl="4" w:tplc="241A0003" w:tentative="1">
      <w:start w:val="1"/>
      <w:numFmt w:val="bullet"/>
      <w:lvlText w:val="o"/>
      <w:lvlJc w:val="left"/>
      <w:pPr>
        <w:ind w:left="3930" w:hanging="360"/>
      </w:pPr>
      <w:rPr>
        <w:rFonts w:ascii="Courier New" w:hAnsi="Courier New" w:cs="Courier New" w:hint="default"/>
      </w:rPr>
    </w:lvl>
    <w:lvl w:ilvl="5" w:tplc="241A0005" w:tentative="1">
      <w:start w:val="1"/>
      <w:numFmt w:val="bullet"/>
      <w:lvlText w:val=""/>
      <w:lvlJc w:val="left"/>
      <w:pPr>
        <w:ind w:left="4650" w:hanging="360"/>
      </w:pPr>
      <w:rPr>
        <w:rFonts w:ascii="Wingdings" w:hAnsi="Wingdings" w:hint="default"/>
      </w:rPr>
    </w:lvl>
    <w:lvl w:ilvl="6" w:tplc="241A0001" w:tentative="1">
      <w:start w:val="1"/>
      <w:numFmt w:val="bullet"/>
      <w:lvlText w:val=""/>
      <w:lvlJc w:val="left"/>
      <w:pPr>
        <w:ind w:left="5370" w:hanging="360"/>
      </w:pPr>
      <w:rPr>
        <w:rFonts w:ascii="Symbol" w:hAnsi="Symbol" w:hint="default"/>
      </w:rPr>
    </w:lvl>
    <w:lvl w:ilvl="7" w:tplc="241A0003" w:tentative="1">
      <w:start w:val="1"/>
      <w:numFmt w:val="bullet"/>
      <w:lvlText w:val="o"/>
      <w:lvlJc w:val="left"/>
      <w:pPr>
        <w:ind w:left="6090" w:hanging="360"/>
      </w:pPr>
      <w:rPr>
        <w:rFonts w:ascii="Courier New" w:hAnsi="Courier New" w:cs="Courier New" w:hint="default"/>
      </w:rPr>
    </w:lvl>
    <w:lvl w:ilvl="8" w:tplc="241A0005" w:tentative="1">
      <w:start w:val="1"/>
      <w:numFmt w:val="bullet"/>
      <w:lvlText w:val=""/>
      <w:lvlJc w:val="left"/>
      <w:pPr>
        <w:ind w:left="6810" w:hanging="360"/>
      </w:pPr>
      <w:rPr>
        <w:rFonts w:ascii="Wingdings" w:hAnsi="Wingdings" w:hint="default"/>
      </w:rPr>
    </w:lvl>
  </w:abstractNum>
  <w:abstractNum w:abstractNumId="3">
    <w:nsid w:val="0F2127CD"/>
    <w:multiLevelType w:val="hybridMultilevel"/>
    <w:tmpl w:val="2250CFC2"/>
    <w:lvl w:ilvl="0" w:tplc="68564010">
      <w:start w:val="1"/>
      <w:numFmt w:val="bullet"/>
      <w:lvlText w:val="­"/>
      <w:lvlJc w:val="left"/>
      <w:pPr>
        <w:ind w:left="720" w:hanging="360"/>
      </w:pPr>
      <w:rPr>
        <w:rFonts w:ascii="Courier New" w:hAnsi="Courier New"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nsid w:val="115F2C33"/>
    <w:multiLevelType w:val="hybridMultilevel"/>
    <w:tmpl w:val="C0BC9802"/>
    <w:lvl w:ilvl="0" w:tplc="0010BFDC">
      <w:start w:val="1"/>
      <w:numFmt w:val="bullet"/>
      <w:lvlText w:val="-"/>
      <w:lvlJc w:val="left"/>
      <w:pPr>
        <w:ind w:left="720" w:hanging="360"/>
      </w:pPr>
      <w:rPr>
        <w:rFonts w:ascii="Courier New" w:hAnsi="Courier New" w:cs="Times New Roman"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5">
    <w:nsid w:val="1E8173EC"/>
    <w:multiLevelType w:val="hybridMultilevel"/>
    <w:tmpl w:val="C5888D9C"/>
    <w:lvl w:ilvl="0" w:tplc="241A0001">
      <w:start w:val="1"/>
      <w:numFmt w:val="bullet"/>
      <w:lvlText w:val=""/>
      <w:lvlJc w:val="left"/>
      <w:pPr>
        <w:ind w:left="1004" w:hanging="360"/>
      </w:pPr>
      <w:rPr>
        <w:rFonts w:ascii="Symbol" w:hAnsi="Symbol" w:hint="default"/>
      </w:rPr>
    </w:lvl>
    <w:lvl w:ilvl="1" w:tplc="68564010">
      <w:start w:val="1"/>
      <w:numFmt w:val="bullet"/>
      <w:lvlText w:val="­"/>
      <w:lvlJc w:val="left"/>
      <w:pPr>
        <w:ind w:left="1724" w:hanging="360"/>
      </w:pPr>
      <w:rPr>
        <w:rFonts w:ascii="Courier New" w:hAnsi="Courier New" w:hint="default"/>
      </w:rPr>
    </w:lvl>
    <w:lvl w:ilvl="2" w:tplc="241A0005" w:tentative="1">
      <w:start w:val="1"/>
      <w:numFmt w:val="bullet"/>
      <w:lvlText w:val=""/>
      <w:lvlJc w:val="left"/>
      <w:pPr>
        <w:ind w:left="2444" w:hanging="360"/>
      </w:pPr>
      <w:rPr>
        <w:rFonts w:ascii="Wingdings" w:hAnsi="Wingdings" w:hint="default"/>
      </w:rPr>
    </w:lvl>
    <w:lvl w:ilvl="3" w:tplc="241A0001" w:tentative="1">
      <w:start w:val="1"/>
      <w:numFmt w:val="bullet"/>
      <w:lvlText w:val=""/>
      <w:lvlJc w:val="left"/>
      <w:pPr>
        <w:ind w:left="3164" w:hanging="360"/>
      </w:pPr>
      <w:rPr>
        <w:rFonts w:ascii="Symbol" w:hAnsi="Symbol" w:hint="default"/>
      </w:rPr>
    </w:lvl>
    <w:lvl w:ilvl="4" w:tplc="241A0003" w:tentative="1">
      <w:start w:val="1"/>
      <w:numFmt w:val="bullet"/>
      <w:lvlText w:val="o"/>
      <w:lvlJc w:val="left"/>
      <w:pPr>
        <w:ind w:left="3884" w:hanging="360"/>
      </w:pPr>
      <w:rPr>
        <w:rFonts w:ascii="Courier New" w:hAnsi="Courier New" w:cs="Courier New" w:hint="default"/>
      </w:rPr>
    </w:lvl>
    <w:lvl w:ilvl="5" w:tplc="241A0005" w:tentative="1">
      <w:start w:val="1"/>
      <w:numFmt w:val="bullet"/>
      <w:lvlText w:val=""/>
      <w:lvlJc w:val="left"/>
      <w:pPr>
        <w:ind w:left="4604" w:hanging="360"/>
      </w:pPr>
      <w:rPr>
        <w:rFonts w:ascii="Wingdings" w:hAnsi="Wingdings" w:hint="default"/>
      </w:rPr>
    </w:lvl>
    <w:lvl w:ilvl="6" w:tplc="241A0001" w:tentative="1">
      <w:start w:val="1"/>
      <w:numFmt w:val="bullet"/>
      <w:lvlText w:val=""/>
      <w:lvlJc w:val="left"/>
      <w:pPr>
        <w:ind w:left="5324" w:hanging="360"/>
      </w:pPr>
      <w:rPr>
        <w:rFonts w:ascii="Symbol" w:hAnsi="Symbol" w:hint="default"/>
      </w:rPr>
    </w:lvl>
    <w:lvl w:ilvl="7" w:tplc="241A0003" w:tentative="1">
      <w:start w:val="1"/>
      <w:numFmt w:val="bullet"/>
      <w:lvlText w:val="o"/>
      <w:lvlJc w:val="left"/>
      <w:pPr>
        <w:ind w:left="6044" w:hanging="360"/>
      </w:pPr>
      <w:rPr>
        <w:rFonts w:ascii="Courier New" w:hAnsi="Courier New" w:cs="Courier New" w:hint="default"/>
      </w:rPr>
    </w:lvl>
    <w:lvl w:ilvl="8" w:tplc="241A0005" w:tentative="1">
      <w:start w:val="1"/>
      <w:numFmt w:val="bullet"/>
      <w:lvlText w:val=""/>
      <w:lvlJc w:val="left"/>
      <w:pPr>
        <w:ind w:left="6764" w:hanging="360"/>
      </w:pPr>
      <w:rPr>
        <w:rFonts w:ascii="Wingdings" w:hAnsi="Wingdings" w:hint="default"/>
      </w:rPr>
    </w:lvl>
  </w:abstractNum>
  <w:abstractNum w:abstractNumId="6">
    <w:nsid w:val="20B73235"/>
    <w:multiLevelType w:val="hybridMultilevel"/>
    <w:tmpl w:val="9D94B8E4"/>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
    <w:nsid w:val="21B5683A"/>
    <w:multiLevelType w:val="hybridMultilevel"/>
    <w:tmpl w:val="9AF071E4"/>
    <w:lvl w:ilvl="0" w:tplc="71D44A94">
      <w:numFmt w:val="bullet"/>
      <w:lvlText w:val="-"/>
      <w:lvlJc w:val="left"/>
      <w:pPr>
        <w:ind w:left="720" w:hanging="360"/>
      </w:pPr>
      <w:rPr>
        <w:rFonts w:ascii="Calibri" w:eastAsia="Calibri" w:hAnsi="Calibri" w:cs="Times New Roman"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
    <w:nsid w:val="2D071C7C"/>
    <w:multiLevelType w:val="hybridMultilevel"/>
    <w:tmpl w:val="CFEAE8D8"/>
    <w:lvl w:ilvl="0" w:tplc="E28E029A">
      <w:start w:val="1"/>
      <w:numFmt w:val="bullet"/>
      <w:lvlText w:val=""/>
      <w:lvlJc w:val="left"/>
      <w:pPr>
        <w:ind w:left="720" w:hanging="360"/>
      </w:pPr>
      <w:rPr>
        <w:rFonts w:ascii="Wingdings" w:hAnsi="Wingdings" w:hint="default"/>
        <w:color w:val="1F4E79" w:themeColor="accent1" w:themeShade="80"/>
        <w:sz w:val="22"/>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
    <w:nsid w:val="2E9E22D8"/>
    <w:multiLevelType w:val="hybridMultilevel"/>
    <w:tmpl w:val="E3F6E23A"/>
    <w:lvl w:ilvl="0" w:tplc="560A3FCE">
      <w:start w:val="1"/>
      <w:numFmt w:val="upperRoman"/>
      <w:lvlText w:val="%1."/>
      <w:lvlJc w:val="right"/>
      <w:pPr>
        <w:ind w:left="720" w:hanging="360"/>
      </w:pPr>
      <w:rPr>
        <w:rFonts w:hint="default"/>
        <w:b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0">
    <w:nsid w:val="33DD669E"/>
    <w:multiLevelType w:val="hybridMultilevel"/>
    <w:tmpl w:val="F2C29552"/>
    <w:lvl w:ilvl="0" w:tplc="71D44A94">
      <w:numFmt w:val="bullet"/>
      <w:lvlText w:val="-"/>
      <w:lvlJc w:val="left"/>
      <w:pPr>
        <w:ind w:left="720" w:hanging="360"/>
      </w:pPr>
      <w:rPr>
        <w:rFonts w:ascii="Calibri" w:eastAsia="Calibri" w:hAnsi="Calibri"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1">
    <w:nsid w:val="37B01840"/>
    <w:multiLevelType w:val="hybridMultilevel"/>
    <w:tmpl w:val="2F1CC5D2"/>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2">
    <w:nsid w:val="385272F6"/>
    <w:multiLevelType w:val="hybridMultilevel"/>
    <w:tmpl w:val="4F62F538"/>
    <w:lvl w:ilvl="0" w:tplc="71D44A94">
      <w:numFmt w:val="bullet"/>
      <w:lvlText w:val="-"/>
      <w:lvlJc w:val="left"/>
      <w:pPr>
        <w:ind w:left="720" w:hanging="360"/>
      </w:pPr>
      <w:rPr>
        <w:rFonts w:ascii="Calibri" w:eastAsia="Calibri" w:hAnsi="Calibri"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
    <w:nsid w:val="3A9F2921"/>
    <w:multiLevelType w:val="hybridMultilevel"/>
    <w:tmpl w:val="247292B2"/>
    <w:lvl w:ilvl="0" w:tplc="241A000D">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nsid w:val="3D244A0C"/>
    <w:multiLevelType w:val="hybridMultilevel"/>
    <w:tmpl w:val="1116E8D8"/>
    <w:lvl w:ilvl="0" w:tplc="E28E029A">
      <w:start w:val="1"/>
      <w:numFmt w:val="bullet"/>
      <w:lvlText w:val=""/>
      <w:lvlJc w:val="left"/>
      <w:pPr>
        <w:ind w:left="720" w:hanging="360"/>
      </w:pPr>
      <w:rPr>
        <w:rFonts w:ascii="Wingdings" w:hAnsi="Wingdings" w:hint="default"/>
        <w:color w:val="1F4E79" w:themeColor="accent1" w:themeShade="80"/>
        <w:sz w:val="22"/>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5">
    <w:nsid w:val="3D680AE1"/>
    <w:multiLevelType w:val="hybridMultilevel"/>
    <w:tmpl w:val="188E614C"/>
    <w:lvl w:ilvl="0" w:tplc="68564010">
      <w:start w:val="1"/>
      <w:numFmt w:val="bullet"/>
      <w:lvlText w:val="­"/>
      <w:lvlJc w:val="left"/>
      <w:pPr>
        <w:ind w:left="720" w:hanging="360"/>
      </w:pPr>
      <w:rPr>
        <w:rFonts w:ascii="Courier New" w:hAnsi="Courier New" w:hint="default"/>
        <w:color w:val="1F4E79" w:themeColor="accent1" w:themeShade="80"/>
        <w:sz w:val="22"/>
        <w:szCs w:val="22"/>
      </w:rPr>
    </w:lvl>
    <w:lvl w:ilvl="1" w:tplc="71D44A94">
      <w:numFmt w:val="bullet"/>
      <w:lvlText w:val="-"/>
      <w:lvlJc w:val="left"/>
      <w:pPr>
        <w:ind w:left="1440" w:hanging="360"/>
      </w:pPr>
      <w:rPr>
        <w:rFonts w:ascii="Calibri" w:eastAsia="Calibri" w:hAnsi="Calibri" w:cs="Times New Roman"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nsid w:val="3EF75815"/>
    <w:multiLevelType w:val="hybridMultilevel"/>
    <w:tmpl w:val="AEEABED2"/>
    <w:lvl w:ilvl="0" w:tplc="E28E029A">
      <w:start w:val="1"/>
      <w:numFmt w:val="bullet"/>
      <w:lvlText w:val=""/>
      <w:lvlJc w:val="left"/>
      <w:pPr>
        <w:ind w:left="720" w:hanging="360"/>
      </w:pPr>
      <w:rPr>
        <w:rFonts w:ascii="Wingdings" w:hAnsi="Wingdings" w:hint="default"/>
        <w:color w:val="1F4E79" w:themeColor="accent1" w:themeShade="8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
    <w:nsid w:val="3FB26377"/>
    <w:multiLevelType w:val="multilevel"/>
    <w:tmpl w:val="695C8E62"/>
    <w:styleLink w:val="Style3"/>
    <w:lvl w:ilvl="0">
      <w:start w:val="1"/>
      <w:numFmt w:val="decimal"/>
      <w:lvlText w:val="%1."/>
      <w:lvlJc w:val="left"/>
      <w:pPr>
        <w:ind w:left="1271" w:hanging="420"/>
      </w:pPr>
      <w:rPr>
        <w:rFonts w:hint="default"/>
      </w:rPr>
    </w:lvl>
    <w:lvl w:ilvl="1">
      <w:start w:val="1"/>
      <w:numFmt w:val="decimal"/>
      <w:lvlText w:val="%1.%2."/>
      <w:lvlJc w:val="left"/>
      <w:pPr>
        <w:ind w:left="1146" w:hanging="720"/>
      </w:pPr>
      <w:rPr>
        <w:rFonts w:hint="default"/>
        <w:i w:val="0"/>
      </w:rPr>
    </w:lvl>
    <w:lvl w:ilvl="2">
      <w:start w:val="1"/>
      <w:numFmt w:val="decimal"/>
      <w:lvlText w:val="%1.%2.%3."/>
      <w:lvlJc w:val="left"/>
      <w:pPr>
        <w:ind w:left="1800" w:hanging="108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18">
    <w:nsid w:val="40DF7829"/>
    <w:multiLevelType w:val="hybridMultilevel"/>
    <w:tmpl w:val="00342A48"/>
    <w:lvl w:ilvl="0" w:tplc="847E6AD0">
      <w:start w:val="1"/>
      <w:numFmt w:val="decimal"/>
      <w:lvlText w:val="%1."/>
      <w:lvlJc w:val="left"/>
      <w:pPr>
        <w:ind w:left="1146" w:hanging="360"/>
      </w:pPr>
      <w:rPr>
        <w:color w:val="1F4E79" w:themeColor="accent1" w:themeShade="80"/>
      </w:rPr>
    </w:lvl>
    <w:lvl w:ilvl="1" w:tplc="241A0019" w:tentative="1">
      <w:start w:val="1"/>
      <w:numFmt w:val="lowerLetter"/>
      <w:lvlText w:val="%2."/>
      <w:lvlJc w:val="left"/>
      <w:pPr>
        <w:ind w:left="1866" w:hanging="360"/>
      </w:pPr>
    </w:lvl>
    <w:lvl w:ilvl="2" w:tplc="241A001B" w:tentative="1">
      <w:start w:val="1"/>
      <w:numFmt w:val="lowerRoman"/>
      <w:lvlText w:val="%3."/>
      <w:lvlJc w:val="right"/>
      <w:pPr>
        <w:ind w:left="2586" w:hanging="180"/>
      </w:pPr>
    </w:lvl>
    <w:lvl w:ilvl="3" w:tplc="241A000F" w:tentative="1">
      <w:start w:val="1"/>
      <w:numFmt w:val="decimal"/>
      <w:lvlText w:val="%4."/>
      <w:lvlJc w:val="left"/>
      <w:pPr>
        <w:ind w:left="3306" w:hanging="360"/>
      </w:pPr>
    </w:lvl>
    <w:lvl w:ilvl="4" w:tplc="241A0019" w:tentative="1">
      <w:start w:val="1"/>
      <w:numFmt w:val="lowerLetter"/>
      <w:lvlText w:val="%5."/>
      <w:lvlJc w:val="left"/>
      <w:pPr>
        <w:ind w:left="4026" w:hanging="360"/>
      </w:pPr>
    </w:lvl>
    <w:lvl w:ilvl="5" w:tplc="241A001B" w:tentative="1">
      <w:start w:val="1"/>
      <w:numFmt w:val="lowerRoman"/>
      <w:lvlText w:val="%6."/>
      <w:lvlJc w:val="right"/>
      <w:pPr>
        <w:ind w:left="4746" w:hanging="180"/>
      </w:pPr>
    </w:lvl>
    <w:lvl w:ilvl="6" w:tplc="241A000F" w:tentative="1">
      <w:start w:val="1"/>
      <w:numFmt w:val="decimal"/>
      <w:lvlText w:val="%7."/>
      <w:lvlJc w:val="left"/>
      <w:pPr>
        <w:ind w:left="5466" w:hanging="360"/>
      </w:pPr>
    </w:lvl>
    <w:lvl w:ilvl="7" w:tplc="241A0019" w:tentative="1">
      <w:start w:val="1"/>
      <w:numFmt w:val="lowerLetter"/>
      <w:lvlText w:val="%8."/>
      <w:lvlJc w:val="left"/>
      <w:pPr>
        <w:ind w:left="6186" w:hanging="360"/>
      </w:pPr>
    </w:lvl>
    <w:lvl w:ilvl="8" w:tplc="241A001B" w:tentative="1">
      <w:start w:val="1"/>
      <w:numFmt w:val="lowerRoman"/>
      <w:lvlText w:val="%9."/>
      <w:lvlJc w:val="right"/>
      <w:pPr>
        <w:ind w:left="6906" w:hanging="180"/>
      </w:pPr>
    </w:lvl>
  </w:abstractNum>
  <w:abstractNum w:abstractNumId="19">
    <w:nsid w:val="414247CE"/>
    <w:multiLevelType w:val="hybridMultilevel"/>
    <w:tmpl w:val="C8A868A0"/>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0">
    <w:nsid w:val="44A76D2D"/>
    <w:multiLevelType w:val="hybridMultilevel"/>
    <w:tmpl w:val="5A0E52A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1">
    <w:nsid w:val="4C937180"/>
    <w:multiLevelType w:val="hybridMultilevel"/>
    <w:tmpl w:val="3D926ACE"/>
    <w:lvl w:ilvl="0" w:tplc="E28E029A">
      <w:start w:val="1"/>
      <w:numFmt w:val="bullet"/>
      <w:lvlText w:val=""/>
      <w:lvlJc w:val="left"/>
      <w:pPr>
        <w:ind w:left="720" w:hanging="360"/>
      </w:pPr>
      <w:rPr>
        <w:rFonts w:ascii="Wingdings" w:hAnsi="Wingdings" w:hint="default"/>
        <w:color w:val="1F4E79" w:themeColor="accent1" w:themeShade="8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2">
    <w:nsid w:val="4D4E6AC7"/>
    <w:multiLevelType w:val="multilevel"/>
    <w:tmpl w:val="CF440030"/>
    <w:lvl w:ilvl="0">
      <w:start w:val="1"/>
      <w:numFmt w:val="decimal"/>
      <w:pStyle w:val="Heading1"/>
      <w:lvlText w:val="%1"/>
      <w:lvlJc w:val="left"/>
      <w:pPr>
        <w:ind w:left="432" w:hanging="432"/>
      </w:pPr>
      <w:rPr>
        <w:sz w:val="28"/>
        <w:szCs w:val="28"/>
      </w:rPr>
    </w:lvl>
    <w:lvl w:ilvl="1">
      <w:start w:val="1"/>
      <w:numFmt w:val="decimal"/>
      <w:pStyle w:val="Heading2"/>
      <w:lvlText w:val="%1.%2"/>
      <w:lvlJc w:val="left"/>
      <w:pPr>
        <w:ind w:left="576" w:hanging="576"/>
      </w:pPr>
      <w:rPr>
        <w:rFonts w:ascii="Verdana" w:hAnsi="Verdana" w:hint="default"/>
        <w:sz w:val="26"/>
        <w:szCs w:val="26"/>
      </w:rPr>
    </w:lvl>
    <w:lvl w:ilvl="2">
      <w:start w:val="1"/>
      <w:numFmt w:val="decimal"/>
      <w:pStyle w:val="Heading3"/>
      <w:lvlText w:val="%1.%2.%3"/>
      <w:lvlJc w:val="left"/>
      <w:pPr>
        <w:ind w:left="862" w:hanging="720"/>
      </w:pPr>
    </w:lvl>
    <w:lvl w:ilvl="3">
      <w:start w:val="1"/>
      <w:numFmt w:val="decimal"/>
      <w:pStyle w:val="Heading4"/>
      <w:lvlText w:val="%1.%2.%3.%4"/>
      <w:lvlJc w:val="left"/>
      <w:pPr>
        <w:ind w:left="864" w:hanging="864"/>
      </w:pPr>
      <w:rPr>
        <w:i w:val="0"/>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3">
    <w:nsid w:val="4E8227D5"/>
    <w:multiLevelType w:val="hybridMultilevel"/>
    <w:tmpl w:val="9B081DA0"/>
    <w:lvl w:ilvl="0" w:tplc="E28E029A">
      <w:start w:val="1"/>
      <w:numFmt w:val="bullet"/>
      <w:lvlText w:val=""/>
      <w:lvlJc w:val="left"/>
      <w:pPr>
        <w:tabs>
          <w:tab w:val="num" w:pos="644"/>
        </w:tabs>
        <w:ind w:left="644" w:hanging="360"/>
      </w:pPr>
      <w:rPr>
        <w:rFonts w:ascii="Wingdings" w:hAnsi="Wingdings" w:hint="default"/>
        <w:b w:val="0"/>
        <w:color w:val="1F4E79" w:themeColor="accent1" w:themeShade="80"/>
      </w:rPr>
    </w:lvl>
    <w:lvl w:ilvl="1" w:tplc="241A000F">
      <w:start w:val="1"/>
      <w:numFmt w:val="decimal"/>
      <w:lvlText w:val="%2."/>
      <w:lvlJc w:val="left"/>
      <w:pPr>
        <w:tabs>
          <w:tab w:val="num" w:pos="3195"/>
        </w:tabs>
        <w:ind w:left="3195" w:hanging="360"/>
      </w:pPr>
      <w:rPr>
        <w:rFonts w:hint="default"/>
        <w:color w:val="000000"/>
      </w:rPr>
    </w:lvl>
    <w:lvl w:ilvl="2" w:tplc="66C4DDD8">
      <w:start w:val="1"/>
      <w:numFmt w:val="decimal"/>
      <w:lvlText w:val="%3."/>
      <w:lvlJc w:val="left"/>
      <w:pPr>
        <w:tabs>
          <w:tab w:val="num" w:pos="2160"/>
        </w:tabs>
        <w:ind w:left="2160" w:hanging="360"/>
      </w:pPr>
      <w:rPr>
        <w:rFonts w:hint="default"/>
        <w:b w:val="0"/>
      </w:rPr>
    </w:lvl>
    <w:lvl w:ilvl="3" w:tplc="6A080CCA">
      <w:start w:val="1"/>
      <w:numFmt w:val="decimal"/>
      <w:lvlText w:val="%4)"/>
      <w:lvlJc w:val="left"/>
      <w:pPr>
        <w:ind w:left="3045" w:hanging="525"/>
      </w:pPr>
      <w:rPr>
        <w:rFonts w:hint="default"/>
      </w:rPr>
    </w:lvl>
    <w:lvl w:ilvl="4" w:tplc="18A23FFC">
      <w:start w:val="1"/>
      <w:numFmt w:val="decimal"/>
      <w:lvlText w:val="(%5)"/>
      <w:lvlJc w:val="left"/>
      <w:pPr>
        <w:ind w:left="3600" w:hanging="360"/>
      </w:pPr>
      <w:rPr>
        <w:rFonts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24">
    <w:nsid w:val="52C230DA"/>
    <w:multiLevelType w:val="hybridMultilevel"/>
    <w:tmpl w:val="FB06CA72"/>
    <w:lvl w:ilvl="0" w:tplc="241A000F">
      <w:start w:val="1"/>
      <w:numFmt w:val="decimal"/>
      <w:lvlText w:val="%1."/>
      <w:lvlJc w:val="left"/>
      <w:pPr>
        <w:ind w:left="1146" w:hanging="360"/>
      </w:pPr>
    </w:lvl>
    <w:lvl w:ilvl="1" w:tplc="241A0019" w:tentative="1">
      <w:start w:val="1"/>
      <w:numFmt w:val="lowerLetter"/>
      <w:lvlText w:val="%2."/>
      <w:lvlJc w:val="left"/>
      <w:pPr>
        <w:ind w:left="1866" w:hanging="360"/>
      </w:pPr>
    </w:lvl>
    <w:lvl w:ilvl="2" w:tplc="241A001B" w:tentative="1">
      <w:start w:val="1"/>
      <w:numFmt w:val="lowerRoman"/>
      <w:lvlText w:val="%3."/>
      <w:lvlJc w:val="right"/>
      <w:pPr>
        <w:ind w:left="2586" w:hanging="180"/>
      </w:pPr>
    </w:lvl>
    <w:lvl w:ilvl="3" w:tplc="241A000F" w:tentative="1">
      <w:start w:val="1"/>
      <w:numFmt w:val="decimal"/>
      <w:lvlText w:val="%4."/>
      <w:lvlJc w:val="left"/>
      <w:pPr>
        <w:ind w:left="3306" w:hanging="360"/>
      </w:pPr>
    </w:lvl>
    <w:lvl w:ilvl="4" w:tplc="241A0019" w:tentative="1">
      <w:start w:val="1"/>
      <w:numFmt w:val="lowerLetter"/>
      <w:lvlText w:val="%5."/>
      <w:lvlJc w:val="left"/>
      <w:pPr>
        <w:ind w:left="4026" w:hanging="360"/>
      </w:pPr>
    </w:lvl>
    <w:lvl w:ilvl="5" w:tplc="241A001B" w:tentative="1">
      <w:start w:val="1"/>
      <w:numFmt w:val="lowerRoman"/>
      <w:lvlText w:val="%6."/>
      <w:lvlJc w:val="right"/>
      <w:pPr>
        <w:ind w:left="4746" w:hanging="180"/>
      </w:pPr>
    </w:lvl>
    <w:lvl w:ilvl="6" w:tplc="241A000F" w:tentative="1">
      <w:start w:val="1"/>
      <w:numFmt w:val="decimal"/>
      <w:lvlText w:val="%7."/>
      <w:lvlJc w:val="left"/>
      <w:pPr>
        <w:ind w:left="5466" w:hanging="360"/>
      </w:pPr>
    </w:lvl>
    <w:lvl w:ilvl="7" w:tplc="241A0019" w:tentative="1">
      <w:start w:val="1"/>
      <w:numFmt w:val="lowerLetter"/>
      <w:lvlText w:val="%8."/>
      <w:lvlJc w:val="left"/>
      <w:pPr>
        <w:ind w:left="6186" w:hanging="360"/>
      </w:pPr>
    </w:lvl>
    <w:lvl w:ilvl="8" w:tplc="241A001B" w:tentative="1">
      <w:start w:val="1"/>
      <w:numFmt w:val="lowerRoman"/>
      <w:lvlText w:val="%9."/>
      <w:lvlJc w:val="right"/>
      <w:pPr>
        <w:ind w:left="6906" w:hanging="180"/>
      </w:pPr>
    </w:lvl>
  </w:abstractNum>
  <w:abstractNum w:abstractNumId="25">
    <w:nsid w:val="53400B58"/>
    <w:multiLevelType w:val="hybridMultilevel"/>
    <w:tmpl w:val="015C74FE"/>
    <w:lvl w:ilvl="0" w:tplc="E28E029A">
      <w:start w:val="1"/>
      <w:numFmt w:val="bullet"/>
      <w:lvlText w:val=""/>
      <w:lvlJc w:val="left"/>
      <w:pPr>
        <w:ind w:left="1004" w:hanging="360"/>
      </w:pPr>
      <w:rPr>
        <w:rFonts w:ascii="Wingdings" w:hAnsi="Wingdings" w:hint="default"/>
        <w:color w:val="1F4E79" w:themeColor="accent1" w:themeShade="80"/>
      </w:rPr>
    </w:lvl>
    <w:lvl w:ilvl="1" w:tplc="241A0003" w:tentative="1">
      <w:start w:val="1"/>
      <w:numFmt w:val="bullet"/>
      <w:lvlText w:val="o"/>
      <w:lvlJc w:val="left"/>
      <w:pPr>
        <w:ind w:left="1724" w:hanging="360"/>
      </w:pPr>
      <w:rPr>
        <w:rFonts w:ascii="Courier New" w:hAnsi="Courier New" w:cs="Courier New" w:hint="default"/>
      </w:rPr>
    </w:lvl>
    <w:lvl w:ilvl="2" w:tplc="241A0005" w:tentative="1">
      <w:start w:val="1"/>
      <w:numFmt w:val="bullet"/>
      <w:lvlText w:val=""/>
      <w:lvlJc w:val="left"/>
      <w:pPr>
        <w:ind w:left="2444" w:hanging="360"/>
      </w:pPr>
      <w:rPr>
        <w:rFonts w:ascii="Wingdings" w:hAnsi="Wingdings" w:hint="default"/>
      </w:rPr>
    </w:lvl>
    <w:lvl w:ilvl="3" w:tplc="241A0001" w:tentative="1">
      <w:start w:val="1"/>
      <w:numFmt w:val="bullet"/>
      <w:lvlText w:val=""/>
      <w:lvlJc w:val="left"/>
      <w:pPr>
        <w:ind w:left="3164" w:hanging="360"/>
      </w:pPr>
      <w:rPr>
        <w:rFonts w:ascii="Symbol" w:hAnsi="Symbol" w:hint="default"/>
      </w:rPr>
    </w:lvl>
    <w:lvl w:ilvl="4" w:tplc="241A0003" w:tentative="1">
      <w:start w:val="1"/>
      <w:numFmt w:val="bullet"/>
      <w:lvlText w:val="o"/>
      <w:lvlJc w:val="left"/>
      <w:pPr>
        <w:ind w:left="3884" w:hanging="360"/>
      </w:pPr>
      <w:rPr>
        <w:rFonts w:ascii="Courier New" w:hAnsi="Courier New" w:cs="Courier New" w:hint="default"/>
      </w:rPr>
    </w:lvl>
    <w:lvl w:ilvl="5" w:tplc="241A0005" w:tentative="1">
      <w:start w:val="1"/>
      <w:numFmt w:val="bullet"/>
      <w:lvlText w:val=""/>
      <w:lvlJc w:val="left"/>
      <w:pPr>
        <w:ind w:left="4604" w:hanging="360"/>
      </w:pPr>
      <w:rPr>
        <w:rFonts w:ascii="Wingdings" w:hAnsi="Wingdings" w:hint="default"/>
      </w:rPr>
    </w:lvl>
    <w:lvl w:ilvl="6" w:tplc="241A0001" w:tentative="1">
      <w:start w:val="1"/>
      <w:numFmt w:val="bullet"/>
      <w:lvlText w:val=""/>
      <w:lvlJc w:val="left"/>
      <w:pPr>
        <w:ind w:left="5324" w:hanging="360"/>
      </w:pPr>
      <w:rPr>
        <w:rFonts w:ascii="Symbol" w:hAnsi="Symbol" w:hint="default"/>
      </w:rPr>
    </w:lvl>
    <w:lvl w:ilvl="7" w:tplc="241A0003" w:tentative="1">
      <w:start w:val="1"/>
      <w:numFmt w:val="bullet"/>
      <w:lvlText w:val="o"/>
      <w:lvlJc w:val="left"/>
      <w:pPr>
        <w:ind w:left="6044" w:hanging="360"/>
      </w:pPr>
      <w:rPr>
        <w:rFonts w:ascii="Courier New" w:hAnsi="Courier New" w:cs="Courier New" w:hint="default"/>
      </w:rPr>
    </w:lvl>
    <w:lvl w:ilvl="8" w:tplc="241A0005" w:tentative="1">
      <w:start w:val="1"/>
      <w:numFmt w:val="bullet"/>
      <w:lvlText w:val=""/>
      <w:lvlJc w:val="left"/>
      <w:pPr>
        <w:ind w:left="6764" w:hanging="360"/>
      </w:pPr>
      <w:rPr>
        <w:rFonts w:ascii="Wingdings" w:hAnsi="Wingdings" w:hint="default"/>
      </w:rPr>
    </w:lvl>
  </w:abstractNum>
  <w:abstractNum w:abstractNumId="26">
    <w:nsid w:val="555B4FDF"/>
    <w:multiLevelType w:val="hybridMultilevel"/>
    <w:tmpl w:val="4B80F0B6"/>
    <w:lvl w:ilvl="0" w:tplc="E28E029A">
      <w:start w:val="1"/>
      <w:numFmt w:val="bullet"/>
      <w:lvlText w:val=""/>
      <w:lvlJc w:val="left"/>
      <w:pPr>
        <w:ind w:left="720" w:hanging="360"/>
      </w:pPr>
      <w:rPr>
        <w:rFonts w:ascii="Wingdings" w:hAnsi="Wingdings" w:hint="default"/>
        <w:color w:val="1F4E79" w:themeColor="accent1" w:themeShade="80"/>
        <w:sz w:val="22"/>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7">
    <w:nsid w:val="574B28DA"/>
    <w:multiLevelType w:val="hybridMultilevel"/>
    <w:tmpl w:val="255EE04A"/>
    <w:lvl w:ilvl="0" w:tplc="A0902C9E">
      <w:start w:val="1"/>
      <w:numFmt w:val="upperLetter"/>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8">
    <w:nsid w:val="57517B47"/>
    <w:multiLevelType w:val="hybridMultilevel"/>
    <w:tmpl w:val="3C84E884"/>
    <w:lvl w:ilvl="0" w:tplc="241A000D">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9">
    <w:nsid w:val="5B89721F"/>
    <w:multiLevelType w:val="hybridMultilevel"/>
    <w:tmpl w:val="BF84DBBE"/>
    <w:lvl w:ilvl="0" w:tplc="241A000B">
      <w:start w:val="1"/>
      <w:numFmt w:val="bullet"/>
      <w:lvlText w:val=""/>
      <w:lvlJc w:val="left"/>
      <w:pPr>
        <w:ind w:left="1146" w:hanging="360"/>
      </w:pPr>
      <w:rPr>
        <w:rFonts w:ascii="Wingdings" w:hAnsi="Wingdings" w:hint="default"/>
      </w:rPr>
    </w:lvl>
    <w:lvl w:ilvl="1" w:tplc="241A0003" w:tentative="1">
      <w:start w:val="1"/>
      <w:numFmt w:val="bullet"/>
      <w:lvlText w:val="o"/>
      <w:lvlJc w:val="left"/>
      <w:pPr>
        <w:ind w:left="1866" w:hanging="360"/>
      </w:pPr>
      <w:rPr>
        <w:rFonts w:ascii="Courier New" w:hAnsi="Courier New" w:cs="Courier New" w:hint="default"/>
      </w:rPr>
    </w:lvl>
    <w:lvl w:ilvl="2" w:tplc="241A0005" w:tentative="1">
      <w:start w:val="1"/>
      <w:numFmt w:val="bullet"/>
      <w:lvlText w:val=""/>
      <w:lvlJc w:val="left"/>
      <w:pPr>
        <w:ind w:left="2586" w:hanging="360"/>
      </w:pPr>
      <w:rPr>
        <w:rFonts w:ascii="Wingdings" w:hAnsi="Wingdings" w:hint="default"/>
      </w:rPr>
    </w:lvl>
    <w:lvl w:ilvl="3" w:tplc="241A0001" w:tentative="1">
      <w:start w:val="1"/>
      <w:numFmt w:val="bullet"/>
      <w:lvlText w:val=""/>
      <w:lvlJc w:val="left"/>
      <w:pPr>
        <w:ind w:left="3306" w:hanging="360"/>
      </w:pPr>
      <w:rPr>
        <w:rFonts w:ascii="Symbol" w:hAnsi="Symbol" w:hint="default"/>
      </w:rPr>
    </w:lvl>
    <w:lvl w:ilvl="4" w:tplc="241A0003" w:tentative="1">
      <w:start w:val="1"/>
      <w:numFmt w:val="bullet"/>
      <w:lvlText w:val="o"/>
      <w:lvlJc w:val="left"/>
      <w:pPr>
        <w:ind w:left="4026" w:hanging="360"/>
      </w:pPr>
      <w:rPr>
        <w:rFonts w:ascii="Courier New" w:hAnsi="Courier New" w:cs="Courier New" w:hint="default"/>
      </w:rPr>
    </w:lvl>
    <w:lvl w:ilvl="5" w:tplc="241A0005" w:tentative="1">
      <w:start w:val="1"/>
      <w:numFmt w:val="bullet"/>
      <w:lvlText w:val=""/>
      <w:lvlJc w:val="left"/>
      <w:pPr>
        <w:ind w:left="4746" w:hanging="360"/>
      </w:pPr>
      <w:rPr>
        <w:rFonts w:ascii="Wingdings" w:hAnsi="Wingdings" w:hint="default"/>
      </w:rPr>
    </w:lvl>
    <w:lvl w:ilvl="6" w:tplc="241A0001" w:tentative="1">
      <w:start w:val="1"/>
      <w:numFmt w:val="bullet"/>
      <w:lvlText w:val=""/>
      <w:lvlJc w:val="left"/>
      <w:pPr>
        <w:ind w:left="5466" w:hanging="360"/>
      </w:pPr>
      <w:rPr>
        <w:rFonts w:ascii="Symbol" w:hAnsi="Symbol" w:hint="default"/>
      </w:rPr>
    </w:lvl>
    <w:lvl w:ilvl="7" w:tplc="241A0003" w:tentative="1">
      <w:start w:val="1"/>
      <w:numFmt w:val="bullet"/>
      <w:lvlText w:val="o"/>
      <w:lvlJc w:val="left"/>
      <w:pPr>
        <w:ind w:left="6186" w:hanging="360"/>
      </w:pPr>
      <w:rPr>
        <w:rFonts w:ascii="Courier New" w:hAnsi="Courier New" w:cs="Courier New" w:hint="default"/>
      </w:rPr>
    </w:lvl>
    <w:lvl w:ilvl="8" w:tplc="241A0005" w:tentative="1">
      <w:start w:val="1"/>
      <w:numFmt w:val="bullet"/>
      <w:lvlText w:val=""/>
      <w:lvlJc w:val="left"/>
      <w:pPr>
        <w:ind w:left="6906" w:hanging="360"/>
      </w:pPr>
      <w:rPr>
        <w:rFonts w:ascii="Wingdings" w:hAnsi="Wingdings" w:hint="default"/>
      </w:rPr>
    </w:lvl>
  </w:abstractNum>
  <w:abstractNum w:abstractNumId="30">
    <w:nsid w:val="62DA033E"/>
    <w:multiLevelType w:val="hybridMultilevel"/>
    <w:tmpl w:val="01427FC6"/>
    <w:lvl w:ilvl="0" w:tplc="0010BFDC">
      <w:start w:val="1"/>
      <w:numFmt w:val="bullet"/>
      <w:lvlText w:val="-"/>
      <w:lvlJc w:val="left"/>
      <w:pPr>
        <w:ind w:left="720" w:hanging="360"/>
      </w:pPr>
      <w:rPr>
        <w:rFonts w:ascii="Courier New" w:hAnsi="Courier New"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1">
    <w:nsid w:val="638C3002"/>
    <w:multiLevelType w:val="hybridMultilevel"/>
    <w:tmpl w:val="E5520428"/>
    <w:lvl w:ilvl="0" w:tplc="71D44A94">
      <w:numFmt w:val="bullet"/>
      <w:lvlText w:val="-"/>
      <w:lvlJc w:val="left"/>
      <w:pPr>
        <w:ind w:left="720" w:hanging="360"/>
      </w:pPr>
      <w:rPr>
        <w:rFonts w:ascii="Calibri" w:eastAsia="Calibri" w:hAnsi="Calibri"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2">
    <w:nsid w:val="65F94F76"/>
    <w:multiLevelType w:val="hybridMultilevel"/>
    <w:tmpl w:val="676ABE48"/>
    <w:lvl w:ilvl="0" w:tplc="241A0011">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3">
    <w:nsid w:val="69B347A7"/>
    <w:multiLevelType w:val="hybridMultilevel"/>
    <w:tmpl w:val="691E3424"/>
    <w:lvl w:ilvl="0" w:tplc="1A2C8E8A">
      <w:start w:val="3"/>
      <w:numFmt w:val="bullet"/>
      <w:lvlText w:val="-"/>
      <w:lvlJc w:val="left"/>
      <w:pPr>
        <w:ind w:left="720" w:hanging="360"/>
      </w:pPr>
      <w:rPr>
        <w:rFonts w:ascii="Verdana" w:eastAsia="Times New Roman" w:hAnsi="Verdan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4">
    <w:nsid w:val="6EA2796F"/>
    <w:multiLevelType w:val="hybridMultilevel"/>
    <w:tmpl w:val="EF985A4E"/>
    <w:lvl w:ilvl="0" w:tplc="E28E029A">
      <w:start w:val="1"/>
      <w:numFmt w:val="bullet"/>
      <w:lvlText w:val=""/>
      <w:lvlJc w:val="left"/>
      <w:pPr>
        <w:ind w:left="720" w:hanging="360"/>
      </w:pPr>
      <w:rPr>
        <w:rFonts w:ascii="Wingdings" w:hAnsi="Wingdings" w:hint="default"/>
        <w:color w:val="1F4E79" w:themeColor="accent1" w:themeShade="80"/>
        <w:sz w:val="22"/>
        <w:szCs w:val="22"/>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5">
    <w:nsid w:val="71256731"/>
    <w:multiLevelType w:val="hybridMultilevel"/>
    <w:tmpl w:val="CBBEE9EC"/>
    <w:lvl w:ilvl="0" w:tplc="241A0001">
      <w:start w:val="1"/>
      <w:numFmt w:val="bullet"/>
      <w:lvlText w:val=""/>
      <w:lvlJc w:val="left"/>
      <w:pPr>
        <w:ind w:left="1428" w:hanging="360"/>
      </w:pPr>
      <w:rPr>
        <w:rFonts w:ascii="Symbol" w:hAnsi="Symbol" w:hint="default"/>
      </w:rPr>
    </w:lvl>
    <w:lvl w:ilvl="1" w:tplc="241A0003" w:tentative="1">
      <w:start w:val="1"/>
      <w:numFmt w:val="bullet"/>
      <w:lvlText w:val="o"/>
      <w:lvlJc w:val="left"/>
      <w:pPr>
        <w:ind w:left="2148" w:hanging="360"/>
      </w:pPr>
      <w:rPr>
        <w:rFonts w:ascii="Courier New" w:hAnsi="Courier New" w:cs="Courier New" w:hint="default"/>
      </w:rPr>
    </w:lvl>
    <w:lvl w:ilvl="2" w:tplc="241A0005" w:tentative="1">
      <w:start w:val="1"/>
      <w:numFmt w:val="bullet"/>
      <w:lvlText w:val=""/>
      <w:lvlJc w:val="left"/>
      <w:pPr>
        <w:ind w:left="2868" w:hanging="360"/>
      </w:pPr>
      <w:rPr>
        <w:rFonts w:ascii="Wingdings" w:hAnsi="Wingdings" w:hint="default"/>
      </w:rPr>
    </w:lvl>
    <w:lvl w:ilvl="3" w:tplc="241A0001">
      <w:start w:val="1"/>
      <w:numFmt w:val="bullet"/>
      <w:lvlText w:val=""/>
      <w:lvlJc w:val="left"/>
      <w:pPr>
        <w:ind w:left="3588" w:hanging="360"/>
      </w:pPr>
      <w:rPr>
        <w:rFonts w:ascii="Symbol" w:hAnsi="Symbol" w:hint="default"/>
      </w:rPr>
    </w:lvl>
    <w:lvl w:ilvl="4" w:tplc="241A0003" w:tentative="1">
      <w:start w:val="1"/>
      <w:numFmt w:val="bullet"/>
      <w:lvlText w:val="o"/>
      <w:lvlJc w:val="left"/>
      <w:pPr>
        <w:ind w:left="4308" w:hanging="360"/>
      </w:pPr>
      <w:rPr>
        <w:rFonts w:ascii="Courier New" w:hAnsi="Courier New" w:cs="Courier New" w:hint="default"/>
      </w:rPr>
    </w:lvl>
    <w:lvl w:ilvl="5" w:tplc="241A0005" w:tentative="1">
      <w:start w:val="1"/>
      <w:numFmt w:val="bullet"/>
      <w:lvlText w:val=""/>
      <w:lvlJc w:val="left"/>
      <w:pPr>
        <w:ind w:left="5028" w:hanging="360"/>
      </w:pPr>
      <w:rPr>
        <w:rFonts w:ascii="Wingdings" w:hAnsi="Wingdings" w:hint="default"/>
      </w:rPr>
    </w:lvl>
    <w:lvl w:ilvl="6" w:tplc="241A0001" w:tentative="1">
      <w:start w:val="1"/>
      <w:numFmt w:val="bullet"/>
      <w:lvlText w:val=""/>
      <w:lvlJc w:val="left"/>
      <w:pPr>
        <w:ind w:left="5748" w:hanging="360"/>
      </w:pPr>
      <w:rPr>
        <w:rFonts w:ascii="Symbol" w:hAnsi="Symbol" w:hint="default"/>
      </w:rPr>
    </w:lvl>
    <w:lvl w:ilvl="7" w:tplc="241A0003" w:tentative="1">
      <w:start w:val="1"/>
      <w:numFmt w:val="bullet"/>
      <w:lvlText w:val="o"/>
      <w:lvlJc w:val="left"/>
      <w:pPr>
        <w:ind w:left="6468" w:hanging="360"/>
      </w:pPr>
      <w:rPr>
        <w:rFonts w:ascii="Courier New" w:hAnsi="Courier New" w:cs="Courier New" w:hint="default"/>
      </w:rPr>
    </w:lvl>
    <w:lvl w:ilvl="8" w:tplc="241A0005" w:tentative="1">
      <w:start w:val="1"/>
      <w:numFmt w:val="bullet"/>
      <w:lvlText w:val=""/>
      <w:lvlJc w:val="left"/>
      <w:pPr>
        <w:ind w:left="7188" w:hanging="360"/>
      </w:pPr>
      <w:rPr>
        <w:rFonts w:ascii="Wingdings" w:hAnsi="Wingdings" w:hint="default"/>
      </w:rPr>
    </w:lvl>
  </w:abstractNum>
  <w:abstractNum w:abstractNumId="36">
    <w:nsid w:val="72736617"/>
    <w:multiLevelType w:val="hybridMultilevel"/>
    <w:tmpl w:val="6F26959A"/>
    <w:lvl w:ilvl="0" w:tplc="241A000D">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7">
    <w:nsid w:val="745251EA"/>
    <w:multiLevelType w:val="hybridMultilevel"/>
    <w:tmpl w:val="D9587E0A"/>
    <w:lvl w:ilvl="0" w:tplc="E28E029A">
      <w:start w:val="1"/>
      <w:numFmt w:val="bullet"/>
      <w:lvlText w:val=""/>
      <w:lvlJc w:val="left"/>
      <w:pPr>
        <w:ind w:left="720" w:hanging="360"/>
      </w:pPr>
      <w:rPr>
        <w:rFonts w:ascii="Wingdings" w:hAnsi="Wingdings" w:hint="default"/>
        <w:color w:val="1F4E79" w:themeColor="accent1" w:themeShade="80"/>
        <w:sz w:val="22"/>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8">
    <w:nsid w:val="75A87A19"/>
    <w:multiLevelType w:val="hybridMultilevel"/>
    <w:tmpl w:val="D632DC70"/>
    <w:lvl w:ilvl="0" w:tplc="511E67C6">
      <w:start w:val="1"/>
      <w:numFmt w:val="bullet"/>
      <w:lvlText w:val=""/>
      <w:lvlJc w:val="left"/>
      <w:pPr>
        <w:ind w:left="720" w:hanging="360"/>
      </w:pPr>
      <w:rPr>
        <w:rFonts w:ascii="Wingdings" w:hAnsi="Wingdings" w:hint="default"/>
        <w:color w:val="1F4E79" w:themeColor="accent1" w:themeShade="80"/>
        <w:sz w:val="22"/>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9">
    <w:nsid w:val="769B5BF4"/>
    <w:multiLevelType w:val="hybridMultilevel"/>
    <w:tmpl w:val="9EDA7BD2"/>
    <w:lvl w:ilvl="0" w:tplc="1A2C8E8A">
      <w:start w:val="3"/>
      <w:numFmt w:val="bullet"/>
      <w:lvlText w:val="-"/>
      <w:lvlJc w:val="left"/>
      <w:pPr>
        <w:ind w:left="720" w:hanging="360"/>
      </w:pPr>
      <w:rPr>
        <w:rFonts w:ascii="Verdana" w:eastAsia="Times New Roman" w:hAnsi="Verdan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0">
    <w:nsid w:val="797D0E20"/>
    <w:multiLevelType w:val="hybridMultilevel"/>
    <w:tmpl w:val="3F3C5698"/>
    <w:lvl w:ilvl="0" w:tplc="241A001B">
      <w:start w:val="1"/>
      <w:numFmt w:val="lowerRoman"/>
      <w:lvlText w:val="%1."/>
      <w:lvlJc w:val="right"/>
      <w:pPr>
        <w:ind w:left="1004" w:hanging="360"/>
      </w:pPr>
      <w:rPr>
        <w:rFonts w:hint="default"/>
        <w:b w:val="0"/>
      </w:rPr>
    </w:lvl>
    <w:lvl w:ilvl="1" w:tplc="241A0019" w:tentative="1">
      <w:start w:val="1"/>
      <w:numFmt w:val="lowerLetter"/>
      <w:lvlText w:val="%2."/>
      <w:lvlJc w:val="left"/>
      <w:pPr>
        <w:ind w:left="1724" w:hanging="360"/>
      </w:pPr>
    </w:lvl>
    <w:lvl w:ilvl="2" w:tplc="241A001B" w:tentative="1">
      <w:start w:val="1"/>
      <w:numFmt w:val="lowerRoman"/>
      <w:lvlText w:val="%3."/>
      <w:lvlJc w:val="right"/>
      <w:pPr>
        <w:ind w:left="2444" w:hanging="180"/>
      </w:pPr>
    </w:lvl>
    <w:lvl w:ilvl="3" w:tplc="241A000F" w:tentative="1">
      <w:start w:val="1"/>
      <w:numFmt w:val="decimal"/>
      <w:lvlText w:val="%4."/>
      <w:lvlJc w:val="left"/>
      <w:pPr>
        <w:ind w:left="3164" w:hanging="360"/>
      </w:pPr>
    </w:lvl>
    <w:lvl w:ilvl="4" w:tplc="241A0019" w:tentative="1">
      <w:start w:val="1"/>
      <w:numFmt w:val="lowerLetter"/>
      <w:lvlText w:val="%5."/>
      <w:lvlJc w:val="left"/>
      <w:pPr>
        <w:ind w:left="3884" w:hanging="360"/>
      </w:pPr>
    </w:lvl>
    <w:lvl w:ilvl="5" w:tplc="241A001B" w:tentative="1">
      <w:start w:val="1"/>
      <w:numFmt w:val="lowerRoman"/>
      <w:lvlText w:val="%6."/>
      <w:lvlJc w:val="right"/>
      <w:pPr>
        <w:ind w:left="4604" w:hanging="180"/>
      </w:pPr>
    </w:lvl>
    <w:lvl w:ilvl="6" w:tplc="241A000F" w:tentative="1">
      <w:start w:val="1"/>
      <w:numFmt w:val="decimal"/>
      <w:lvlText w:val="%7."/>
      <w:lvlJc w:val="left"/>
      <w:pPr>
        <w:ind w:left="5324" w:hanging="360"/>
      </w:pPr>
    </w:lvl>
    <w:lvl w:ilvl="7" w:tplc="241A0019" w:tentative="1">
      <w:start w:val="1"/>
      <w:numFmt w:val="lowerLetter"/>
      <w:lvlText w:val="%8."/>
      <w:lvlJc w:val="left"/>
      <w:pPr>
        <w:ind w:left="6044" w:hanging="360"/>
      </w:pPr>
    </w:lvl>
    <w:lvl w:ilvl="8" w:tplc="241A001B" w:tentative="1">
      <w:start w:val="1"/>
      <w:numFmt w:val="lowerRoman"/>
      <w:lvlText w:val="%9."/>
      <w:lvlJc w:val="right"/>
      <w:pPr>
        <w:ind w:left="6764" w:hanging="180"/>
      </w:pPr>
    </w:lvl>
  </w:abstractNum>
  <w:abstractNum w:abstractNumId="41">
    <w:nsid w:val="7B51384E"/>
    <w:multiLevelType w:val="hybridMultilevel"/>
    <w:tmpl w:val="8912E3C0"/>
    <w:lvl w:ilvl="0" w:tplc="0010BFDC">
      <w:start w:val="1"/>
      <w:numFmt w:val="bullet"/>
      <w:lvlText w:val="-"/>
      <w:lvlJc w:val="left"/>
      <w:pPr>
        <w:ind w:left="720" w:hanging="360"/>
      </w:pPr>
      <w:rPr>
        <w:rFonts w:ascii="Courier New" w:hAnsi="Courier New"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2">
    <w:nsid w:val="7C081819"/>
    <w:multiLevelType w:val="hybridMultilevel"/>
    <w:tmpl w:val="685030C8"/>
    <w:lvl w:ilvl="0" w:tplc="0010BFDC">
      <w:start w:val="1"/>
      <w:numFmt w:val="bullet"/>
      <w:lvlText w:val="-"/>
      <w:lvlJc w:val="left"/>
      <w:pPr>
        <w:ind w:left="720" w:hanging="360"/>
      </w:pPr>
      <w:rPr>
        <w:rFonts w:ascii="Courier New" w:hAnsi="Courier New"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3">
    <w:nsid w:val="7F484DEF"/>
    <w:multiLevelType w:val="hybridMultilevel"/>
    <w:tmpl w:val="25F0F65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29"/>
  </w:num>
  <w:num w:numId="2">
    <w:abstractNumId w:val="22"/>
  </w:num>
  <w:num w:numId="3">
    <w:abstractNumId w:val="32"/>
  </w:num>
  <w:num w:numId="4">
    <w:abstractNumId w:val="18"/>
  </w:num>
  <w:num w:numId="5">
    <w:abstractNumId w:val="24"/>
  </w:num>
  <w:num w:numId="6">
    <w:abstractNumId w:val="11"/>
  </w:num>
  <w:num w:numId="7">
    <w:abstractNumId w:val="2"/>
  </w:num>
  <w:num w:numId="8">
    <w:abstractNumId w:val="25"/>
  </w:num>
  <w:num w:numId="9">
    <w:abstractNumId w:val="9"/>
  </w:num>
  <w:num w:numId="10">
    <w:abstractNumId w:val="30"/>
  </w:num>
  <w:num w:numId="11">
    <w:abstractNumId w:val="40"/>
  </w:num>
  <w:num w:numId="12">
    <w:abstractNumId w:val="23"/>
  </w:num>
  <w:num w:numId="13">
    <w:abstractNumId w:val="41"/>
  </w:num>
  <w:num w:numId="14">
    <w:abstractNumId w:val="42"/>
  </w:num>
  <w:num w:numId="15">
    <w:abstractNumId w:val="4"/>
  </w:num>
  <w:num w:numId="16">
    <w:abstractNumId w:val="16"/>
  </w:num>
  <w:num w:numId="17">
    <w:abstractNumId w:val="17"/>
  </w:num>
  <w:num w:numId="18">
    <w:abstractNumId w:val="33"/>
  </w:num>
  <w:num w:numId="19">
    <w:abstractNumId w:val="39"/>
  </w:num>
  <w:num w:numId="20">
    <w:abstractNumId w:val="1"/>
  </w:num>
  <w:num w:numId="21">
    <w:abstractNumId w:val="6"/>
  </w:num>
  <w:num w:numId="22">
    <w:abstractNumId w:val="15"/>
  </w:num>
  <w:num w:numId="23">
    <w:abstractNumId w:val="14"/>
  </w:num>
  <w:num w:numId="24">
    <w:abstractNumId w:val="0"/>
  </w:num>
  <w:num w:numId="25">
    <w:abstractNumId w:val="34"/>
  </w:num>
  <w:num w:numId="26">
    <w:abstractNumId w:val="38"/>
  </w:num>
  <w:num w:numId="27">
    <w:abstractNumId w:val="8"/>
  </w:num>
  <w:num w:numId="28">
    <w:abstractNumId w:val="26"/>
  </w:num>
  <w:num w:numId="29">
    <w:abstractNumId w:val="37"/>
  </w:num>
  <w:num w:numId="30">
    <w:abstractNumId w:val="13"/>
  </w:num>
  <w:num w:numId="31">
    <w:abstractNumId w:val="28"/>
  </w:num>
  <w:num w:numId="32">
    <w:abstractNumId w:val="36"/>
  </w:num>
  <w:num w:numId="33">
    <w:abstractNumId w:val="19"/>
  </w:num>
  <w:num w:numId="34">
    <w:abstractNumId w:val="43"/>
  </w:num>
  <w:num w:numId="35">
    <w:abstractNumId w:val="12"/>
  </w:num>
  <w:num w:numId="36">
    <w:abstractNumId w:val="10"/>
  </w:num>
  <w:num w:numId="37">
    <w:abstractNumId w:val="7"/>
  </w:num>
  <w:num w:numId="38">
    <w:abstractNumId w:val="35"/>
  </w:num>
  <w:num w:numId="39">
    <w:abstractNumId w:val="27"/>
  </w:num>
  <w:num w:numId="40">
    <w:abstractNumId w:val="31"/>
  </w:num>
  <w:num w:numId="41">
    <w:abstractNumId w:val="20"/>
  </w:num>
  <w:num w:numId="42">
    <w:abstractNumId w:val="3"/>
  </w:num>
  <w:num w:numId="43">
    <w:abstractNumId w:val="5"/>
  </w:num>
  <w:num w:numId="44">
    <w:abstractNumId w:val="21"/>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6"/>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5B68"/>
    <w:rsid w:val="000035EB"/>
    <w:rsid w:val="00005580"/>
    <w:rsid w:val="000146AA"/>
    <w:rsid w:val="00016634"/>
    <w:rsid w:val="000331A2"/>
    <w:rsid w:val="00033BE1"/>
    <w:rsid w:val="00036A4C"/>
    <w:rsid w:val="0005293A"/>
    <w:rsid w:val="00062D67"/>
    <w:rsid w:val="00066221"/>
    <w:rsid w:val="00075487"/>
    <w:rsid w:val="00077BFA"/>
    <w:rsid w:val="00084E6D"/>
    <w:rsid w:val="000B7046"/>
    <w:rsid w:val="000C0737"/>
    <w:rsid w:val="000F74F8"/>
    <w:rsid w:val="001064C4"/>
    <w:rsid w:val="0010747E"/>
    <w:rsid w:val="001520AB"/>
    <w:rsid w:val="001A4636"/>
    <w:rsid w:val="001B6721"/>
    <w:rsid w:val="001D7137"/>
    <w:rsid w:val="00221DC8"/>
    <w:rsid w:val="00230BAC"/>
    <w:rsid w:val="00232B2C"/>
    <w:rsid w:val="00232F6F"/>
    <w:rsid w:val="00235C40"/>
    <w:rsid w:val="00252A99"/>
    <w:rsid w:val="002650F7"/>
    <w:rsid w:val="00283002"/>
    <w:rsid w:val="00285AE1"/>
    <w:rsid w:val="00285E54"/>
    <w:rsid w:val="00286D51"/>
    <w:rsid w:val="002B0353"/>
    <w:rsid w:val="002B4A1E"/>
    <w:rsid w:val="002C0EB0"/>
    <w:rsid w:val="002C480A"/>
    <w:rsid w:val="002C4881"/>
    <w:rsid w:val="002E191D"/>
    <w:rsid w:val="0030457A"/>
    <w:rsid w:val="00305928"/>
    <w:rsid w:val="0032176A"/>
    <w:rsid w:val="00321EE7"/>
    <w:rsid w:val="00323124"/>
    <w:rsid w:val="0032369C"/>
    <w:rsid w:val="003321EF"/>
    <w:rsid w:val="003325A0"/>
    <w:rsid w:val="00333D9D"/>
    <w:rsid w:val="00341118"/>
    <w:rsid w:val="003467C5"/>
    <w:rsid w:val="0036219C"/>
    <w:rsid w:val="00370712"/>
    <w:rsid w:val="00370CA4"/>
    <w:rsid w:val="00375D12"/>
    <w:rsid w:val="003817F9"/>
    <w:rsid w:val="003854A4"/>
    <w:rsid w:val="0038584F"/>
    <w:rsid w:val="00390534"/>
    <w:rsid w:val="00391533"/>
    <w:rsid w:val="003945ED"/>
    <w:rsid w:val="003A2B4C"/>
    <w:rsid w:val="003A58E6"/>
    <w:rsid w:val="003A70EC"/>
    <w:rsid w:val="003B063E"/>
    <w:rsid w:val="003B36FE"/>
    <w:rsid w:val="003C260F"/>
    <w:rsid w:val="003E2A80"/>
    <w:rsid w:val="0040238C"/>
    <w:rsid w:val="00403615"/>
    <w:rsid w:val="00406439"/>
    <w:rsid w:val="00410490"/>
    <w:rsid w:val="00422500"/>
    <w:rsid w:val="00431C1D"/>
    <w:rsid w:val="004330A8"/>
    <w:rsid w:val="004338B6"/>
    <w:rsid w:val="004501B2"/>
    <w:rsid w:val="00460C28"/>
    <w:rsid w:val="00464329"/>
    <w:rsid w:val="00464771"/>
    <w:rsid w:val="00494ADC"/>
    <w:rsid w:val="004B14AE"/>
    <w:rsid w:val="004B34ED"/>
    <w:rsid w:val="004B7CBD"/>
    <w:rsid w:val="004D39D0"/>
    <w:rsid w:val="004F44E3"/>
    <w:rsid w:val="004F6F22"/>
    <w:rsid w:val="00505F13"/>
    <w:rsid w:val="00506D5E"/>
    <w:rsid w:val="00511ABA"/>
    <w:rsid w:val="00522739"/>
    <w:rsid w:val="0053316A"/>
    <w:rsid w:val="00541388"/>
    <w:rsid w:val="005536E0"/>
    <w:rsid w:val="00557E69"/>
    <w:rsid w:val="005616E8"/>
    <w:rsid w:val="00565457"/>
    <w:rsid w:val="005716F7"/>
    <w:rsid w:val="005909E1"/>
    <w:rsid w:val="005A4D1D"/>
    <w:rsid w:val="005B3712"/>
    <w:rsid w:val="005B3F11"/>
    <w:rsid w:val="005B6A60"/>
    <w:rsid w:val="005C4897"/>
    <w:rsid w:val="005E218D"/>
    <w:rsid w:val="005E4635"/>
    <w:rsid w:val="005F67A4"/>
    <w:rsid w:val="005F6950"/>
    <w:rsid w:val="00606EF7"/>
    <w:rsid w:val="00611328"/>
    <w:rsid w:val="0061339F"/>
    <w:rsid w:val="006235EF"/>
    <w:rsid w:val="0062709A"/>
    <w:rsid w:val="00630E50"/>
    <w:rsid w:val="0064238C"/>
    <w:rsid w:val="0065089C"/>
    <w:rsid w:val="00660CE6"/>
    <w:rsid w:val="00673A28"/>
    <w:rsid w:val="006814A4"/>
    <w:rsid w:val="006931E3"/>
    <w:rsid w:val="006A3DF1"/>
    <w:rsid w:val="006A5BCE"/>
    <w:rsid w:val="006C4833"/>
    <w:rsid w:val="006C4FB6"/>
    <w:rsid w:val="006D42DF"/>
    <w:rsid w:val="006F0B44"/>
    <w:rsid w:val="006F54A8"/>
    <w:rsid w:val="00701A17"/>
    <w:rsid w:val="00722E09"/>
    <w:rsid w:val="0072569D"/>
    <w:rsid w:val="007271C1"/>
    <w:rsid w:val="00727D8A"/>
    <w:rsid w:val="00730D12"/>
    <w:rsid w:val="00770F41"/>
    <w:rsid w:val="00771A1F"/>
    <w:rsid w:val="00776AF5"/>
    <w:rsid w:val="00785DC0"/>
    <w:rsid w:val="00787D94"/>
    <w:rsid w:val="007A75D8"/>
    <w:rsid w:val="007B64D6"/>
    <w:rsid w:val="007C7642"/>
    <w:rsid w:val="007D08C0"/>
    <w:rsid w:val="007D6C7F"/>
    <w:rsid w:val="007E4913"/>
    <w:rsid w:val="007F1EF0"/>
    <w:rsid w:val="007F39D7"/>
    <w:rsid w:val="00841727"/>
    <w:rsid w:val="00843106"/>
    <w:rsid w:val="00866714"/>
    <w:rsid w:val="008835E3"/>
    <w:rsid w:val="00893CF8"/>
    <w:rsid w:val="00894AA0"/>
    <w:rsid w:val="00897372"/>
    <w:rsid w:val="008B0A6C"/>
    <w:rsid w:val="008C7796"/>
    <w:rsid w:val="00911B7F"/>
    <w:rsid w:val="009120B3"/>
    <w:rsid w:val="00917753"/>
    <w:rsid w:val="009245EE"/>
    <w:rsid w:val="0092749D"/>
    <w:rsid w:val="00940F16"/>
    <w:rsid w:val="00947B3A"/>
    <w:rsid w:val="00962935"/>
    <w:rsid w:val="009A5305"/>
    <w:rsid w:val="009C14F1"/>
    <w:rsid w:val="009C73D7"/>
    <w:rsid w:val="009D2A22"/>
    <w:rsid w:val="009E251F"/>
    <w:rsid w:val="009E2BE9"/>
    <w:rsid w:val="009E45FF"/>
    <w:rsid w:val="009F4939"/>
    <w:rsid w:val="00A11313"/>
    <w:rsid w:val="00A32E59"/>
    <w:rsid w:val="00A60139"/>
    <w:rsid w:val="00A93C78"/>
    <w:rsid w:val="00AC4063"/>
    <w:rsid w:val="00AC4230"/>
    <w:rsid w:val="00AD3D9E"/>
    <w:rsid w:val="00AD7EBA"/>
    <w:rsid w:val="00AF0076"/>
    <w:rsid w:val="00B00F9F"/>
    <w:rsid w:val="00B1579B"/>
    <w:rsid w:val="00B20BAD"/>
    <w:rsid w:val="00B255E6"/>
    <w:rsid w:val="00B32841"/>
    <w:rsid w:val="00B51244"/>
    <w:rsid w:val="00B51E7D"/>
    <w:rsid w:val="00B72136"/>
    <w:rsid w:val="00B73E26"/>
    <w:rsid w:val="00B92038"/>
    <w:rsid w:val="00BA1487"/>
    <w:rsid w:val="00BA77E3"/>
    <w:rsid w:val="00BB0B3E"/>
    <w:rsid w:val="00BC6C38"/>
    <w:rsid w:val="00BF0F9F"/>
    <w:rsid w:val="00BF6C6D"/>
    <w:rsid w:val="00C050D1"/>
    <w:rsid w:val="00C1684B"/>
    <w:rsid w:val="00C530A8"/>
    <w:rsid w:val="00C53371"/>
    <w:rsid w:val="00C6648B"/>
    <w:rsid w:val="00C67BFE"/>
    <w:rsid w:val="00C759F7"/>
    <w:rsid w:val="00C93CE1"/>
    <w:rsid w:val="00C9613B"/>
    <w:rsid w:val="00CA14F3"/>
    <w:rsid w:val="00CA6715"/>
    <w:rsid w:val="00CB662C"/>
    <w:rsid w:val="00CC4EE7"/>
    <w:rsid w:val="00CC5847"/>
    <w:rsid w:val="00CD0862"/>
    <w:rsid w:val="00CD279F"/>
    <w:rsid w:val="00D14DB6"/>
    <w:rsid w:val="00D2659D"/>
    <w:rsid w:val="00D27091"/>
    <w:rsid w:val="00D33FAA"/>
    <w:rsid w:val="00D54003"/>
    <w:rsid w:val="00D555AD"/>
    <w:rsid w:val="00D70CC7"/>
    <w:rsid w:val="00D82923"/>
    <w:rsid w:val="00DB334B"/>
    <w:rsid w:val="00DB71BB"/>
    <w:rsid w:val="00DD0FDF"/>
    <w:rsid w:val="00DD2731"/>
    <w:rsid w:val="00DE59D1"/>
    <w:rsid w:val="00DF0ADB"/>
    <w:rsid w:val="00DF136F"/>
    <w:rsid w:val="00DF6E86"/>
    <w:rsid w:val="00E26C6E"/>
    <w:rsid w:val="00E31083"/>
    <w:rsid w:val="00E348E3"/>
    <w:rsid w:val="00E35F2F"/>
    <w:rsid w:val="00E52BDD"/>
    <w:rsid w:val="00E63A8B"/>
    <w:rsid w:val="00E67E5B"/>
    <w:rsid w:val="00E722DB"/>
    <w:rsid w:val="00E90688"/>
    <w:rsid w:val="00E924DE"/>
    <w:rsid w:val="00E92CF9"/>
    <w:rsid w:val="00EA56E5"/>
    <w:rsid w:val="00EB5847"/>
    <w:rsid w:val="00EB7CC6"/>
    <w:rsid w:val="00EC1E42"/>
    <w:rsid w:val="00EC4636"/>
    <w:rsid w:val="00EC5B68"/>
    <w:rsid w:val="00EC6137"/>
    <w:rsid w:val="00ED3D40"/>
    <w:rsid w:val="00ED6598"/>
    <w:rsid w:val="00EF4AB5"/>
    <w:rsid w:val="00F02E08"/>
    <w:rsid w:val="00F06F39"/>
    <w:rsid w:val="00F16729"/>
    <w:rsid w:val="00F207BF"/>
    <w:rsid w:val="00F25842"/>
    <w:rsid w:val="00F32780"/>
    <w:rsid w:val="00F34FBD"/>
    <w:rsid w:val="00F42A3B"/>
    <w:rsid w:val="00F42AB8"/>
    <w:rsid w:val="00F5782B"/>
    <w:rsid w:val="00FB676C"/>
    <w:rsid w:val="00FC4095"/>
    <w:rsid w:val="00FD542A"/>
    <w:rsid w:val="00FD6613"/>
    <w:rsid w:val="00FE7498"/>
    <w:rsid w:val="00FF551D"/>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001A559-2441-41FB-B8CB-935D453E16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r-Latn-R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0EB0"/>
    <w:pPr>
      <w:spacing w:after="200" w:line="276" w:lineRule="auto"/>
    </w:pPr>
    <w:rPr>
      <w:rFonts w:ascii="Calibri" w:eastAsia="Calibri" w:hAnsi="Calibri" w:cs="Times New Roman"/>
      <w:lang w:val="en-US"/>
    </w:rPr>
  </w:style>
  <w:style w:type="paragraph" w:styleId="Heading1">
    <w:name w:val="heading 1"/>
    <w:basedOn w:val="Normal"/>
    <w:next w:val="Normal"/>
    <w:link w:val="Heading1Char"/>
    <w:uiPriority w:val="9"/>
    <w:qFormat/>
    <w:rsid w:val="00CD0862"/>
    <w:pPr>
      <w:keepNext/>
      <w:keepLines/>
      <w:numPr>
        <w:numId w:val="2"/>
      </w:numPr>
      <w:spacing w:before="480" w:after="0"/>
      <w:outlineLvl w:val="0"/>
    </w:pPr>
    <w:rPr>
      <w:rFonts w:ascii="Calibri Light" w:eastAsia="Times New Roman" w:hAnsi="Calibri Light"/>
      <w:b/>
      <w:bCs/>
      <w:color w:val="2E74B5"/>
      <w:sz w:val="28"/>
      <w:szCs w:val="28"/>
    </w:rPr>
  </w:style>
  <w:style w:type="paragraph" w:styleId="Heading2">
    <w:name w:val="heading 2"/>
    <w:basedOn w:val="Normal"/>
    <w:next w:val="Normal"/>
    <w:link w:val="Heading2Char"/>
    <w:uiPriority w:val="9"/>
    <w:unhideWhenUsed/>
    <w:qFormat/>
    <w:rsid w:val="00CD0862"/>
    <w:pPr>
      <w:keepNext/>
      <w:keepLines/>
      <w:numPr>
        <w:ilvl w:val="1"/>
        <w:numId w:val="2"/>
      </w:numPr>
      <w:spacing w:before="200" w:after="0"/>
      <w:outlineLvl w:val="1"/>
    </w:pPr>
    <w:rPr>
      <w:rFonts w:ascii="Calibri Light" w:eastAsia="Times New Roman" w:hAnsi="Calibri Light"/>
      <w:b/>
      <w:bCs/>
      <w:color w:val="5B9BD5"/>
      <w:sz w:val="26"/>
      <w:szCs w:val="26"/>
    </w:rPr>
  </w:style>
  <w:style w:type="paragraph" w:styleId="Heading3">
    <w:name w:val="heading 3"/>
    <w:basedOn w:val="Normal"/>
    <w:next w:val="Normal"/>
    <w:link w:val="Heading3Char"/>
    <w:uiPriority w:val="9"/>
    <w:unhideWhenUsed/>
    <w:qFormat/>
    <w:rsid w:val="00CD0862"/>
    <w:pPr>
      <w:keepNext/>
      <w:keepLines/>
      <w:numPr>
        <w:ilvl w:val="2"/>
        <w:numId w:val="2"/>
      </w:numPr>
      <w:spacing w:before="200" w:after="0"/>
      <w:outlineLvl w:val="2"/>
    </w:pPr>
    <w:rPr>
      <w:rFonts w:ascii="Calibri Light" w:eastAsia="Times New Roman" w:hAnsi="Calibri Light"/>
      <w:b/>
      <w:bCs/>
      <w:color w:val="5B9BD5"/>
    </w:rPr>
  </w:style>
  <w:style w:type="paragraph" w:styleId="Heading4">
    <w:name w:val="heading 4"/>
    <w:basedOn w:val="Normal"/>
    <w:next w:val="Normal"/>
    <w:link w:val="Heading4Char"/>
    <w:uiPriority w:val="9"/>
    <w:unhideWhenUsed/>
    <w:qFormat/>
    <w:rsid w:val="00CD0862"/>
    <w:pPr>
      <w:keepNext/>
      <w:keepLines/>
      <w:numPr>
        <w:ilvl w:val="3"/>
        <w:numId w:val="2"/>
      </w:numPr>
      <w:spacing w:before="200" w:after="0"/>
      <w:outlineLvl w:val="3"/>
    </w:pPr>
    <w:rPr>
      <w:rFonts w:ascii="Calibri Light" w:eastAsia="Times New Roman" w:hAnsi="Calibri Light"/>
      <w:b/>
      <w:bCs/>
      <w:i/>
      <w:iCs/>
      <w:color w:val="5B9BD5"/>
    </w:rPr>
  </w:style>
  <w:style w:type="paragraph" w:styleId="Heading5">
    <w:name w:val="heading 5"/>
    <w:basedOn w:val="Normal"/>
    <w:next w:val="Normal"/>
    <w:link w:val="Heading5Char"/>
    <w:uiPriority w:val="9"/>
    <w:semiHidden/>
    <w:unhideWhenUsed/>
    <w:qFormat/>
    <w:rsid w:val="00CD0862"/>
    <w:pPr>
      <w:keepNext/>
      <w:keepLines/>
      <w:numPr>
        <w:ilvl w:val="4"/>
        <w:numId w:val="2"/>
      </w:numPr>
      <w:spacing w:before="200" w:after="0"/>
      <w:outlineLvl w:val="4"/>
    </w:pPr>
    <w:rPr>
      <w:rFonts w:ascii="Calibri Light" w:eastAsia="Times New Roman" w:hAnsi="Calibri Light"/>
      <w:color w:val="1F4D78"/>
    </w:rPr>
  </w:style>
  <w:style w:type="paragraph" w:styleId="Heading6">
    <w:name w:val="heading 6"/>
    <w:basedOn w:val="Normal"/>
    <w:next w:val="Normal"/>
    <w:link w:val="Heading6Char"/>
    <w:uiPriority w:val="9"/>
    <w:semiHidden/>
    <w:unhideWhenUsed/>
    <w:qFormat/>
    <w:rsid w:val="00CD0862"/>
    <w:pPr>
      <w:keepNext/>
      <w:keepLines/>
      <w:numPr>
        <w:ilvl w:val="5"/>
        <w:numId w:val="2"/>
      </w:numPr>
      <w:spacing w:before="200" w:after="0"/>
      <w:outlineLvl w:val="5"/>
    </w:pPr>
    <w:rPr>
      <w:rFonts w:ascii="Calibri Light" w:eastAsia="Times New Roman" w:hAnsi="Calibri Light"/>
      <w:i/>
      <w:iCs/>
      <w:color w:val="1F4D78"/>
    </w:rPr>
  </w:style>
  <w:style w:type="paragraph" w:styleId="Heading7">
    <w:name w:val="heading 7"/>
    <w:basedOn w:val="Normal"/>
    <w:next w:val="Normal"/>
    <w:link w:val="Heading7Char"/>
    <w:uiPriority w:val="9"/>
    <w:semiHidden/>
    <w:unhideWhenUsed/>
    <w:qFormat/>
    <w:rsid w:val="00CD0862"/>
    <w:pPr>
      <w:keepNext/>
      <w:keepLines/>
      <w:numPr>
        <w:ilvl w:val="6"/>
        <w:numId w:val="2"/>
      </w:numPr>
      <w:spacing w:before="200" w:after="0"/>
      <w:outlineLvl w:val="6"/>
    </w:pPr>
    <w:rPr>
      <w:rFonts w:ascii="Calibri Light" w:eastAsia="Times New Roman" w:hAnsi="Calibri Light"/>
      <w:i/>
      <w:iCs/>
      <w:color w:val="404040"/>
    </w:rPr>
  </w:style>
  <w:style w:type="paragraph" w:styleId="Heading8">
    <w:name w:val="heading 8"/>
    <w:basedOn w:val="Normal"/>
    <w:next w:val="Normal"/>
    <w:link w:val="Heading8Char"/>
    <w:uiPriority w:val="9"/>
    <w:semiHidden/>
    <w:unhideWhenUsed/>
    <w:qFormat/>
    <w:rsid w:val="00CD0862"/>
    <w:pPr>
      <w:keepNext/>
      <w:keepLines/>
      <w:numPr>
        <w:ilvl w:val="7"/>
        <w:numId w:val="2"/>
      </w:numPr>
      <w:spacing w:before="200" w:after="0"/>
      <w:outlineLvl w:val="7"/>
    </w:pPr>
    <w:rPr>
      <w:rFonts w:ascii="Calibri Light" w:eastAsia="Times New Roman" w:hAnsi="Calibri Light"/>
      <w:color w:val="404040"/>
      <w:sz w:val="20"/>
      <w:szCs w:val="20"/>
    </w:rPr>
  </w:style>
  <w:style w:type="paragraph" w:styleId="Heading9">
    <w:name w:val="heading 9"/>
    <w:basedOn w:val="Normal"/>
    <w:next w:val="Normal"/>
    <w:link w:val="Heading9Char"/>
    <w:uiPriority w:val="9"/>
    <w:semiHidden/>
    <w:unhideWhenUsed/>
    <w:qFormat/>
    <w:rsid w:val="00CD0862"/>
    <w:pPr>
      <w:keepNext/>
      <w:keepLines/>
      <w:numPr>
        <w:ilvl w:val="8"/>
        <w:numId w:val="2"/>
      </w:numPr>
      <w:spacing w:before="200" w:after="0"/>
      <w:outlineLvl w:val="8"/>
    </w:pPr>
    <w:rPr>
      <w:rFonts w:ascii="Calibri Light" w:eastAsia="Times New Roman" w:hAnsi="Calibri Light"/>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7271C1"/>
    <w:rPr>
      <w:sz w:val="16"/>
      <w:szCs w:val="16"/>
    </w:rPr>
  </w:style>
  <w:style w:type="paragraph" w:styleId="CommentText">
    <w:name w:val="annotation text"/>
    <w:basedOn w:val="Normal"/>
    <w:link w:val="CommentTextChar"/>
    <w:uiPriority w:val="99"/>
    <w:semiHidden/>
    <w:unhideWhenUsed/>
    <w:rsid w:val="007271C1"/>
    <w:pPr>
      <w:spacing w:line="240" w:lineRule="auto"/>
    </w:pPr>
    <w:rPr>
      <w:sz w:val="20"/>
      <w:szCs w:val="20"/>
    </w:rPr>
  </w:style>
  <w:style w:type="character" w:customStyle="1" w:styleId="CommentTextChar">
    <w:name w:val="Comment Text Char"/>
    <w:basedOn w:val="DefaultParagraphFont"/>
    <w:link w:val="CommentText"/>
    <w:uiPriority w:val="99"/>
    <w:semiHidden/>
    <w:rsid w:val="007271C1"/>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7271C1"/>
    <w:rPr>
      <w:b/>
      <w:bCs/>
    </w:rPr>
  </w:style>
  <w:style w:type="character" w:customStyle="1" w:styleId="CommentSubjectChar">
    <w:name w:val="Comment Subject Char"/>
    <w:basedOn w:val="CommentTextChar"/>
    <w:link w:val="CommentSubject"/>
    <w:uiPriority w:val="99"/>
    <w:semiHidden/>
    <w:rsid w:val="007271C1"/>
    <w:rPr>
      <w:rFonts w:ascii="Calibri" w:eastAsia="Calibri" w:hAnsi="Calibri" w:cs="Times New Roman"/>
      <w:b/>
      <w:bCs/>
      <w:sz w:val="20"/>
      <w:szCs w:val="20"/>
      <w:lang w:val="en-US"/>
    </w:rPr>
  </w:style>
  <w:style w:type="paragraph" w:styleId="BalloonText">
    <w:name w:val="Balloon Text"/>
    <w:basedOn w:val="Normal"/>
    <w:link w:val="BalloonTextChar"/>
    <w:uiPriority w:val="99"/>
    <w:unhideWhenUsed/>
    <w:rsid w:val="007271C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7271C1"/>
    <w:rPr>
      <w:rFonts w:ascii="Segoe UI" w:eastAsia="Calibri" w:hAnsi="Segoe UI" w:cs="Segoe UI"/>
      <w:sz w:val="18"/>
      <w:szCs w:val="18"/>
      <w:lang w:val="en-US"/>
    </w:rPr>
  </w:style>
  <w:style w:type="table" w:styleId="TableGrid">
    <w:name w:val="Table Grid"/>
    <w:basedOn w:val="TableNormal"/>
    <w:uiPriority w:val="59"/>
    <w:rsid w:val="003817F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rsid w:val="00917753"/>
    <w:pPr>
      <w:numPr>
        <w:ilvl w:val="1"/>
      </w:numPr>
      <w:spacing w:after="0" w:line="360" w:lineRule="auto"/>
      <w:jc w:val="both"/>
    </w:pPr>
    <w:rPr>
      <w:rFonts w:ascii="Calibri Light" w:eastAsia="Times New Roman" w:hAnsi="Calibri Light"/>
      <w:i/>
      <w:iCs/>
      <w:color w:val="5B9BD5"/>
      <w:spacing w:val="15"/>
      <w:sz w:val="24"/>
      <w:szCs w:val="24"/>
      <w:lang w:val="de-AT"/>
    </w:rPr>
  </w:style>
  <w:style w:type="character" w:customStyle="1" w:styleId="SubtitleChar">
    <w:name w:val="Subtitle Char"/>
    <w:basedOn w:val="DefaultParagraphFont"/>
    <w:link w:val="Subtitle"/>
    <w:uiPriority w:val="11"/>
    <w:rsid w:val="00917753"/>
    <w:rPr>
      <w:rFonts w:ascii="Calibri Light" w:eastAsia="Times New Roman" w:hAnsi="Calibri Light" w:cs="Times New Roman"/>
      <w:i/>
      <w:iCs/>
      <w:color w:val="5B9BD5"/>
      <w:spacing w:val="15"/>
      <w:sz w:val="24"/>
      <w:szCs w:val="24"/>
      <w:lang w:val="de-AT"/>
    </w:rPr>
  </w:style>
  <w:style w:type="character" w:customStyle="1" w:styleId="Heading1Char">
    <w:name w:val="Heading 1 Char"/>
    <w:basedOn w:val="DefaultParagraphFont"/>
    <w:link w:val="Heading1"/>
    <w:uiPriority w:val="9"/>
    <w:rsid w:val="00CD0862"/>
    <w:rPr>
      <w:rFonts w:ascii="Calibri Light" w:eastAsia="Times New Roman" w:hAnsi="Calibri Light" w:cs="Times New Roman"/>
      <w:b/>
      <w:bCs/>
      <w:color w:val="2E74B5"/>
      <w:sz w:val="28"/>
      <w:szCs w:val="28"/>
      <w:lang w:val="en-US"/>
    </w:rPr>
  </w:style>
  <w:style w:type="character" w:customStyle="1" w:styleId="Heading2Char">
    <w:name w:val="Heading 2 Char"/>
    <w:basedOn w:val="DefaultParagraphFont"/>
    <w:link w:val="Heading2"/>
    <w:uiPriority w:val="9"/>
    <w:rsid w:val="00CD0862"/>
    <w:rPr>
      <w:rFonts w:ascii="Calibri Light" w:eastAsia="Times New Roman" w:hAnsi="Calibri Light" w:cs="Times New Roman"/>
      <w:b/>
      <w:bCs/>
      <w:color w:val="5B9BD5"/>
      <w:sz w:val="26"/>
      <w:szCs w:val="26"/>
      <w:lang w:val="en-US"/>
    </w:rPr>
  </w:style>
  <w:style w:type="character" w:customStyle="1" w:styleId="Heading3Char">
    <w:name w:val="Heading 3 Char"/>
    <w:basedOn w:val="DefaultParagraphFont"/>
    <w:link w:val="Heading3"/>
    <w:uiPriority w:val="9"/>
    <w:rsid w:val="00CD0862"/>
    <w:rPr>
      <w:rFonts w:ascii="Calibri Light" w:eastAsia="Times New Roman" w:hAnsi="Calibri Light" w:cs="Times New Roman"/>
      <w:b/>
      <w:bCs/>
      <w:color w:val="5B9BD5"/>
      <w:lang w:val="en-US"/>
    </w:rPr>
  </w:style>
  <w:style w:type="character" w:customStyle="1" w:styleId="Heading4Char">
    <w:name w:val="Heading 4 Char"/>
    <w:basedOn w:val="DefaultParagraphFont"/>
    <w:link w:val="Heading4"/>
    <w:uiPriority w:val="9"/>
    <w:rsid w:val="00CD0862"/>
    <w:rPr>
      <w:rFonts w:ascii="Calibri Light" w:eastAsia="Times New Roman" w:hAnsi="Calibri Light" w:cs="Times New Roman"/>
      <w:b/>
      <w:bCs/>
      <w:i/>
      <w:iCs/>
      <w:color w:val="5B9BD5"/>
      <w:lang w:val="en-US"/>
    </w:rPr>
  </w:style>
  <w:style w:type="character" w:customStyle="1" w:styleId="Heading5Char">
    <w:name w:val="Heading 5 Char"/>
    <w:basedOn w:val="DefaultParagraphFont"/>
    <w:link w:val="Heading5"/>
    <w:uiPriority w:val="9"/>
    <w:semiHidden/>
    <w:rsid w:val="00CD0862"/>
    <w:rPr>
      <w:rFonts w:ascii="Calibri Light" w:eastAsia="Times New Roman" w:hAnsi="Calibri Light" w:cs="Times New Roman"/>
      <w:color w:val="1F4D78"/>
      <w:lang w:val="en-US"/>
    </w:rPr>
  </w:style>
  <w:style w:type="character" w:customStyle="1" w:styleId="Heading6Char">
    <w:name w:val="Heading 6 Char"/>
    <w:basedOn w:val="DefaultParagraphFont"/>
    <w:link w:val="Heading6"/>
    <w:uiPriority w:val="9"/>
    <w:semiHidden/>
    <w:rsid w:val="00CD0862"/>
    <w:rPr>
      <w:rFonts w:ascii="Calibri Light" w:eastAsia="Times New Roman" w:hAnsi="Calibri Light" w:cs="Times New Roman"/>
      <w:i/>
      <w:iCs/>
      <w:color w:val="1F4D78"/>
      <w:lang w:val="en-US"/>
    </w:rPr>
  </w:style>
  <w:style w:type="character" w:customStyle="1" w:styleId="Heading7Char">
    <w:name w:val="Heading 7 Char"/>
    <w:basedOn w:val="DefaultParagraphFont"/>
    <w:link w:val="Heading7"/>
    <w:uiPriority w:val="9"/>
    <w:semiHidden/>
    <w:rsid w:val="00CD0862"/>
    <w:rPr>
      <w:rFonts w:ascii="Calibri Light" w:eastAsia="Times New Roman" w:hAnsi="Calibri Light" w:cs="Times New Roman"/>
      <w:i/>
      <w:iCs/>
      <w:color w:val="404040"/>
      <w:lang w:val="en-US"/>
    </w:rPr>
  </w:style>
  <w:style w:type="character" w:customStyle="1" w:styleId="Heading8Char">
    <w:name w:val="Heading 8 Char"/>
    <w:basedOn w:val="DefaultParagraphFont"/>
    <w:link w:val="Heading8"/>
    <w:uiPriority w:val="9"/>
    <w:semiHidden/>
    <w:rsid w:val="00CD0862"/>
    <w:rPr>
      <w:rFonts w:ascii="Calibri Light" w:eastAsia="Times New Roman" w:hAnsi="Calibri Light" w:cs="Times New Roman"/>
      <w:color w:val="404040"/>
      <w:sz w:val="20"/>
      <w:szCs w:val="20"/>
      <w:lang w:val="en-US"/>
    </w:rPr>
  </w:style>
  <w:style w:type="character" w:customStyle="1" w:styleId="Heading9Char">
    <w:name w:val="Heading 9 Char"/>
    <w:basedOn w:val="DefaultParagraphFont"/>
    <w:link w:val="Heading9"/>
    <w:uiPriority w:val="9"/>
    <w:semiHidden/>
    <w:rsid w:val="00CD0862"/>
    <w:rPr>
      <w:rFonts w:ascii="Calibri Light" w:eastAsia="Times New Roman" w:hAnsi="Calibri Light" w:cs="Times New Roman"/>
      <w:i/>
      <w:iCs/>
      <w:color w:val="404040"/>
      <w:sz w:val="20"/>
      <w:szCs w:val="20"/>
      <w:lang w:val="en-US"/>
    </w:rPr>
  </w:style>
  <w:style w:type="paragraph" w:styleId="ListParagraph">
    <w:name w:val="List Paragraph"/>
    <w:basedOn w:val="Normal"/>
    <w:link w:val="ListParagraphChar"/>
    <w:uiPriority w:val="34"/>
    <w:qFormat/>
    <w:rsid w:val="00CD0862"/>
    <w:pPr>
      <w:ind w:left="720"/>
      <w:contextualSpacing/>
    </w:pPr>
  </w:style>
  <w:style w:type="character" w:styleId="Hyperlink">
    <w:name w:val="Hyperlink"/>
    <w:uiPriority w:val="99"/>
    <w:unhideWhenUsed/>
    <w:rsid w:val="00CD0862"/>
    <w:rPr>
      <w:color w:val="0563C1"/>
      <w:u w:val="single"/>
    </w:rPr>
  </w:style>
  <w:style w:type="character" w:customStyle="1" w:styleId="ListParagraphChar">
    <w:name w:val="List Paragraph Char"/>
    <w:link w:val="ListParagraph"/>
    <w:uiPriority w:val="34"/>
    <w:locked/>
    <w:rsid w:val="00CD0862"/>
    <w:rPr>
      <w:rFonts w:ascii="Calibri" w:eastAsia="Calibri" w:hAnsi="Calibri" w:cs="Times New Roman"/>
      <w:lang w:val="en-US"/>
    </w:rPr>
  </w:style>
  <w:style w:type="paragraph" w:styleId="NoSpacing">
    <w:name w:val="No Spacing"/>
    <w:link w:val="NoSpacingChar"/>
    <w:uiPriority w:val="1"/>
    <w:qFormat/>
    <w:rsid w:val="00606EF7"/>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606EF7"/>
    <w:rPr>
      <w:rFonts w:ascii="Calibri" w:eastAsia="Times New Roman" w:hAnsi="Calibri" w:cs="Times New Roman"/>
      <w:lang w:val="en-US" w:eastAsia="ja-JP"/>
    </w:rPr>
  </w:style>
  <w:style w:type="numbering" w:customStyle="1" w:styleId="NoList1">
    <w:name w:val="No List1"/>
    <w:next w:val="NoList"/>
    <w:uiPriority w:val="99"/>
    <w:semiHidden/>
    <w:unhideWhenUsed/>
    <w:rsid w:val="00606EF7"/>
  </w:style>
  <w:style w:type="paragraph" w:styleId="Header">
    <w:name w:val="header"/>
    <w:basedOn w:val="Normal"/>
    <w:link w:val="HeaderChar"/>
    <w:uiPriority w:val="99"/>
    <w:unhideWhenUsed/>
    <w:rsid w:val="00606EF7"/>
    <w:pPr>
      <w:tabs>
        <w:tab w:val="center" w:pos="4536"/>
        <w:tab w:val="right" w:pos="9072"/>
      </w:tabs>
      <w:spacing w:after="0" w:line="240" w:lineRule="auto"/>
    </w:pPr>
  </w:style>
  <w:style w:type="character" w:customStyle="1" w:styleId="HeaderChar">
    <w:name w:val="Header Char"/>
    <w:basedOn w:val="DefaultParagraphFont"/>
    <w:link w:val="Header"/>
    <w:uiPriority w:val="99"/>
    <w:rsid w:val="00606EF7"/>
    <w:rPr>
      <w:rFonts w:ascii="Calibri" w:eastAsia="Calibri" w:hAnsi="Calibri" w:cs="Times New Roman"/>
      <w:lang w:val="en-US"/>
    </w:rPr>
  </w:style>
  <w:style w:type="paragraph" w:styleId="Footer">
    <w:name w:val="footer"/>
    <w:basedOn w:val="Normal"/>
    <w:link w:val="FooterChar"/>
    <w:uiPriority w:val="99"/>
    <w:unhideWhenUsed/>
    <w:rsid w:val="00606EF7"/>
    <w:pPr>
      <w:tabs>
        <w:tab w:val="center" w:pos="4536"/>
        <w:tab w:val="right" w:pos="9072"/>
      </w:tabs>
      <w:spacing w:after="0" w:line="240" w:lineRule="auto"/>
    </w:pPr>
  </w:style>
  <w:style w:type="character" w:customStyle="1" w:styleId="FooterChar">
    <w:name w:val="Footer Char"/>
    <w:basedOn w:val="DefaultParagraphFont"/>
    <w:link w:val="Footer"/>
    <w:uiPriority w:val="99"/>
    <w:rsid w:val="00606EF7"/>
    <w:rPr>
      <w:rFonts w:ascii="Calibri" w:eastAsia="Calibri" w:hAnsi="Calibri" w:cs="Times New Roman"/>
      <w:lang w:val="en-US"/>
    </w:rPr>
  </w:style>
  <w:style w:type="table" w:styleId="GridTable1Light-Accent5">
    <w:name w:val="Grid Table 1 Light Accent 5"/>
    <w:aliases w:val="Light Shading- Accent 11,Grid Table 1 Light - Accent 51"/>
    <w:basedOn w:val="TableNormal"/>
    <w:uiPriority w:val="46"/>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Style1">
    <w:name w:val="Style1"/>
    <w:basedOn w:val="LightList-Accent1"/>
    <w:uiPriority w:val="99"/>
    <w:rsid w:val="00606EF7"/>
    <w:tblPr>
      <w:tblStyleRowBandSize w:val="1"/>
      <w:tblStyleColBandSize w:val="1"/>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ListTable6Colorful-Accent1">
    <w:name w:val="List Table 6 Colorful Accent 1"/>
    <w:basedOn w:val="TableNormal"/>
    <w:uiPriority w:val="51"/>
    <w:rsid w:val="00606EF7"/>
    <w:pPr>
      <w:spacing w:after="0" w:line="240" w:lineRule="auto"/>
    </w:pPr>
    <w:rPr>
      <w:rFonts w:ascii="Calibri" w:eastAsia="Calibri" w:hAnsi="Calibri" w:cs="Times New Roman"/>
      <w:color w:val="2E74B5"/>
      <w:sz w:val="20"/>
      <w:szCs w:val="20"/>
      <w:lang w:eastAsia="sr-Latn-RS"/>
    </w:rPr>
    <w:tblPr>
      <w:tblStyleRowBandSize w:val="1"/>
      <w:tblStyleColBandSize w:val="1"/>
      <w:tblInd w:w="0" w:type="dxa"/>
      <w:tblBorders>
        <w:top w:val="single" w:sz="4" w:space="0" w:color="5B9BD5"/>
        <w:bottom w:val="single" w:sz="4" w:space="0" w:color="5B9BD5"/>
      </w:tblBorders>
      <w:tblCellMar>
        <w:top w:w="0" w:type="dxa"/>
        <w:left w:w="108" w:type="dxa"/>
        <w:bottom w:w="0" w:type="dxa"/>
        <w:right w:w="108" w:type="dxa"/>
      </w:tblCellMar>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ghtList-Accent1">
    <w:name w:val="Light List Accent 1"/>
    <w:basedOn w:val="TableNormal"/>
    <w:uiPriority w:val="61"/>
    <w:unhideWhenUsed/>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numbering" w:customStyle="1" w:styleId="Style3">
    <w:name w:val="Style3"/>
    <w:uiPriority w:val="99"/>
    <w:rsid w:val="00606EF7"/>
    <w:pPr>
      <w:numPr>
        <w:numId w:val="17"/>
      </w:numPr>
    </w:pPr>
  </w:style>
  <w:style w:type="table" w:styleId="GridTable2-Accent1">
    <w:name w:val="Grid Table 2 Accent 1"/>
    <w:basedOn w:val="TableNormal"/>
    <w:uiPriority w:val="47"/>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ridTable6Colorful-Accent1">
    <w:name w:val="Grid Table 6 Colorful Accent 1"/>
    <w:basedOn w:val="TableNormal"/>
    <w:uiPriority w:val="51"/>
    <w:rsid w:val="00606EF7"/>
    <w:pPr>
      <w:spacing w:after="0" w:line="240" w:lineRule="auto"/>
    </w:pPr>
    <w:rPr>
      <w:rFonts w:ascii="Calibri" w:eastAsia="Calibri" w:hAnsi="Calibri" w:cs="Times New Roman"/>
      <w:color w:val="2E74B5"/>
      <w:sz w:val="20"/>
      <w:szCs w:val="20"/>
      <w:lang w:eastAsia="sr-Latn-RS"/>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Table1Light-Accent5">
    <w:name w:val="List Table 1 Light Accent 5"/>
    <w:basedOn w:val="TableNormal"/>
    <w:uiPriority w:val="46"/>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ridTable6Colorful-Accent5">
    <w:name w:val="Grid Table 6 Colorful Accent 5"/>
    <w:basedOn w:val="TableNormal"/>
    <w:uiPriority w:val="51"/>
    <w:rsid w:val="00606EF7"/>
    <w:pPr>
      <w:spacing w:after="0" w:line="240" w:lineRule="auto"/>
    </w:pPr>
    <w:rPr>
      <w:rFonts w:ascii="Calibri" w:eastAsia="Calibri" w:hAnsi="Calibri" w:cs="Times New Roman"/>
      <w:color w:val="2F5496"/>
      <w:sz w:val="20"/>
      <w:szCs w:val="20"/>
      <w:lang w:eastAsia="sr-Latn-R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ridTable2-Accent5">
    <w:name w:val="Grid Table 2 Accent 5"/>
    <w:basedOn w:val="TableNormal"/>
    <w:uiPriority w:val="47"/>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TOCHeading">
    <w:name w:val="TOC Heading"/>
    <w:basedOn w:val="Heading1"/>
    <w:next w:val="Normal"/>
    <w:uiPriority w:val="39"/>
    <w:unhideWhenUsed/>
    <w:qFormat/>
    <w:rsid w:val="00606EF7"/>
    <w:pPr>
      <w:numPr>
        <w:numId w:val="0"/>
      </w:numPr>
      <w:spacing w:before="240" w:line="259" w:lineRule="auto"/>
      <w:outlineLvl w:val="9"/>
    </w:pPr>
    <w:rPr>
      <w:b w:val="0"/>
      <w:bCs w:val="0"/>
      <w:sz w:val="32"/>
      <w:szCs w:val="32"/>
    </w:rPr>
  </w:style>
  <w:style w:type="paragraph" w:styleId="TOC1">
    <w:name w:val="toc 1"/>
    <w:basedOn w:val="Normal"/>
    <w:next w:val="Normal"/>
    <w:autoRedefine/>
    <w:uiPriority w:val="39"/>
    <w:unhideWhenUsed/>
    <w:rsid w:val="00911B7F"/>
    <w:pPr>
      <w:tabs>
        <w:tab w:val="left" w:pos="-142"/>
        <w:tab w:val="right" w:leader="dot" w:pos="9772"/>
      </w:tabs>
      <w:spacing w:after="100"/>
      <w:ind w:left="-567"/>
    </w:pPr>
    <w:rPr>
      <w:rFonts w:ascii="Verdana" w:hAnsi="Verdana"/>
      <w:noProof/>
      <w:color w:val="1F4E79" w:themeColor="accent1" w:themeShade="80"/>
      <w:lang w:val="sr-Cyrl-RS"/>
    </w:rPr>
  </w:style>
  <w:style w:type="paragraph" w:styleId="TOC3">
    <w:name w:val="toc 3"/>
    <w:basedOn w:val="Normal"/>
    <w:next w:val="Normal"/>
    <w:autoRedefine/>
    <w:uiPriority w:val="39"/>
    <w:unhideWhenUsed/>
    <w:rsid w:val="00606EF7"/>
    <w:pPr>
      <w:tabs>
        <w:tab w:val="left" w:pos="1320"/>
        <w:tab w:val="right" w:leader="dot" w:pos="9772"/>
      </w:tabs>
      <w:spacing w:after="100"/>
      <w:ind w:left="284"/>
    </w:pPr>
  </w:style>
  <w:style w:type="paragraph" w:styleId="TOC2">
    <w:name w:val="toc 2"/>
    <w:basedOn w:val="Normal"/>
    <w:next w:val="Normal"/>
    <w:autoRedefine/>
    <w:uiPriority w:val="39"/>
    <w:unhideWhenUsed/>
    <w:rsid w:val="00606EF7"/>
    <w:pPr>
      <w:spacing w:after="100"/>
      <w:ind w:left="220"/>
    </w:pPr>
  </w:style>
  <w:style w:type="table" w:styleId="GridTable1Light-Accent1">
    <w:name w:val="Grid Table 1 Light Accent 1"/>
    <w:basedOn w:val="TableNormal"/>
    <w:uiPriority w:val="46"/>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CellMar>
        <w:top w:w="0" w:type="dxa"/>
        <w:left w:w="108" w:type="dxa"/>
        <w:bottom w:w="0" w:type="dxa"/>
        <w:right w:w="108" w:type="dxa"/>
      </w:tblCellMar>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numbering" w:customStyle="1" w:styleId="NoList2">
    <w:name w:val="No List2"/>
    <w:next w:val="NoList"/>
    <w:uiPriority w:val="99"/>
    <w:semiHidden/>
    <w:unhideWhenUsed/>
    <w:rsid w:val="00606EF7"/>
  </w:style>
  <w:style w:type="paragraph" w:styleId="BodyText2">
    <w:name w:val="Body Text 2"/>
    <w:basedOn w:val="Normal"/>
    <w:link w:val="BodyText2Char"/>
    <w:rsid w:val="00606EF7"/>
    <w:pPr>
      <w:spacing w:after="120" w:line="480" w:lineRule="auto"/>
    </w:pPr>
    <w:rPr>
      <w:rFonts w:ascii="Times New Roman" w:eastAsia="Times New Roman" w:hAnsi="Times New Roman"/>
      <w:sz w:val="24"/>
      <w:szCs w:val="24"/>
      <w:lang w:val="sl-SI"/>
    </w:rPr>
  </w:style>
  <w:style w:type="character" w:customStyle="1" w:styleId="BodyText2Char">
    <w:name w:val="Body Text 2 Char"/>
    <w:basedOn w:val="DefaultParagraphFont"/>
    <w:link w:val="BodyText2"/>
    <w:rsid w:val="00606EF7"/>
    <w:rPr>
      <w:rFonts w:ascii="Times New Roman" w:eastAsia="Times New Roman" w:hAnsi="Times New Roman" w:cs="Times New Roman"/>
      <w:sz w:val="24"/>
      <w:szCs w:val="24"/>
      <w:lang w:val="sl-SI"/>
    </w:rPr>
  </w:style>
  <w:style w:type="paragraph" w:customStyle="1" w:styleId="Default">
    <w:name w:val="Default"/>
    <w:rsid w:val="00606EF7"/>
    <w:pPr>
      <w:autoSpaceDE w:val="0"/>
      <w:autoSpaceDN w:val="0"/>
      <w:adjustRightInd w:val="0"/>
      <w:spacing w:after="0" w:line="240" w:lineRule="auto"/>
    </w:pPr>
    <w:rPr>
      <w:rFonts w:ascii="Arial" w:eastAsia="Times New Roman" w:hAnsi="Arial" w:cs="Arial"/>
      <w:color w:val="000000"/>
      <w:sz w:val="24"/>
      <w:szCs w:val="24"/>
      <w:lang w:val="en-US"/>
    </w:rPr>
  </w:style>
  <w:style w:type="character" w:styleId="PageNumber">
    <w:name w:val="page number"/>
    <w:rsid w:val="00606EF7"/>
  </w:style>
  <w:style w:type="paragraph" w:styleId="FootnoteText">
    <w:name w:val="footnote text"/>
    <w:basedOn w:val="Normal"/>
    <w:link w:val="FootnoteTextChar"/>
    <w:uiPriority w:val="99"/>
    <w:semiHidden/>
    <w:rsid w:val="00606EF7"/>
    <w:pPr>
      <w:spacing w:after="0" w:line="360" w:lineRule="auto"/>
      <w:jc w:val="both"/>
    </w:pPr>
    <w:rPr>
      <w:rFonts w:ascii="Arial" w:eastAsia="Times New Roman" w:hAnsi="Arial"/>
      <w:sz w:val="20"/>
      <w:szCs w:val="20"/>
      <w:lang w:val="de-AT"/>
    </w:rPr>
  </w:style>
  <w:style w:type="character" w:customStyle="1" w:styleId="FootnoteTextChar">
    <w:name w:val="Footnote Text Char"/>
    <w:basedOn w:val="DefaultParagraphFont"/>
    <w:link w:val="FootnoteText"/>
    <w:uiPriority w:val="99"/>
    <w:semiHidden/>
    <w:rsid w:val="00606EF7"/>
    <w:rPr>
      <w:rFonts w:ascii="Arial" w:eastAsia="Times New Roman" w:hAnsi="Arial" w:cs="Times New Roman"/>
      <w:sz w:val="20"/>
      <w:szCs w:val="20"/>
      <w:lang w:val="de-AT"/>
    </w:rPr>
  </w:style>
  <w:style w:type="character" w:styleId="FootnoteReference">
    <w:name w:val="footnote reference"/>
    <w:uiPriority w:val="99"/>
    <w:semiHidden/>
    <w:rsid w:val="00606EF7"/>
    <w:rPr>
      <w:vertAlign w:val="superscript"/>
    </w:rPr>
  </w:style>
  <w:style w:type="paragraph" w:styleId="BodyText">
    <w:name w:val="Body Text"/>
    <w:basedOn w:val="Normal"/>
    <w:link w:val="BodyTextChar"/>
    <w:rsid w:val="00606EF7"/>
    <w:pPr>
      <w:spacing w:after="120" w:line="240" w:lineRule="auto"/>
    </w:pPr>
    <w:rPr>
      <w:rFonts w:ascii="Times New Roman" w:eastAsia="Times New Roman" w:hAnsi="Times New Roman"/>
      <w:sz w:val="24"/>
      <w:szCs w:val="24"/>
      <w:lang w:val="sl-SI"/>
    </w:rPr>
  </w:style>
  <w:style w:type="character" w:customStyle="1" w:styleId="BodyTextChar">
    <w:name w:val="Body Text Char"/>
    <w:basedOn w:val="DefaultParagraphFont"/>
    <w:link w:val="BodyText"/>
    <w:rsid w:val="00606EF7"/>
    <w:rPr>
      <w:rFonts w:ascii="Times New Roman" w:eastAsia="Times New Roman" w:hAnsi="Times New Roman" w:cs="Times New Roman"/>
      <w:sz w:val="24"/>
      <w:szCs w:val="24"/>
      <w:lang w:val="sl-SI"/>
    </w:rPr>
  </w:style>
  <w:style w:type="paragraph" w:styleId="BodyText3">
    <w:name w:val="Body Text 3"/>
    <w:basedOn w:val="Normal"/>
    <w:link w:val="BodyText3Char"/>
    <w:rsid w:val="00606EF7"/>
    <w:pPr>
      <w:spacing w:after="120" w:line="360" w:lineRule="auto"/>
      <w:jc w:val="both"/>
    </w:pPr>
    <w:rPr>
      <w:rFonts w:ascii="Arial" w:eastAsia="Times New Roman" w:hAnsi="Arial"/>
      <w:sz w:val="16"/>
      <w:szCs w:val="16"/>
      <w:lang w:val="de-AT"/>
    </w:rPr>
  </w:style>
  <w:style w:type="character" w:customStyle="1" w:styleId="BodyText3Char">
    <w:name w:val="Body Text 3 Char"/>
    <w:basedOn w:val="DefaultParagraphFont"/>
    <w:link w:val="BodyText3"/>
    <w:rsid w:val="00606EF7"/>
    <w:rPr>
      <w:rFonts w:ascii="Arial" w:eastAsia="Times New Roman" w:hAnsi="Arial" w:cs="Times New Roman"/>
      <w:sz w:val="16"/>
      <w:szCs w:val="16"/>
      <w:lang w:val="de-AT"/>
    </w:rPr>
  </w:style>
  <w:style w:type="character" w:customStyle="1" w:styleId="CommentSubjectChar1">
    <w:name w:val="Comment Subject Char1"/>
    <w:uiPriority w:val="99"/>
    <w:semiHidden/>
    <w:rsid w:val="00606EF7"/>
    <w:rPr>
      <w:b/>
      <w:bCs/>
      <w:sz w:val="20"/>
      <w:szCs w:val="20"/>
      <w:lang w:val="en-US"/>
    </w:rPr>
  </w:style>
  <w:style w:type="table" w:customStyle="1" w:styleId="TableGrid1">
    <w:name w:val="Table Grid1"/>
    <w:basedOn w:val="TableNormal"/>
    <w:next w:val="TableGrid"/>
    <w:rsid w:val="00606EF7"/>
    <w:pPr>
      <w:spacing w:after="0" w:line="360" w:lineRule="auto"/>
      <w:jc w:val="both"/>
    </w:pPr>
    <w:rPr>
      <w:rFonts w:ascii="Times New Roman" w:eastAsia="Times New Roman" w:hAnsi="Times New Roman" w:cs="Times New Roman"/>
      <w:sz w:val="20"/>
      <w:szCs w:val="20"/>
      <w:lang w:val="en-US" w:eastAsia="sr-Latn-R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606EF7"/>
    <w:pPr>
      <w:spacing w:after="0" w:line="240" w:lineRule="auto"/>
    </w:pPr>
    <w:rPr>
      <w:rFonts w:ascii="Verdana" w:hAnsi="Verdana"/>
      <w:sz w:val="20"/>
      <w:szCs w:val="20"/>
    </w:rPr>
  </w:style>
  <w:style w:type="character" w:customStyle="1" w:styleId="PlainTextChar">
    <w:name w:val="Plain Text Char"/>
    <w:basedOn w:val="DefaultParagraphFont"/>
    <w:link w:val="PlainText"/>
    <w:uiPriority w:val="99"/>
    <w:rsid w:val="00606EF7"/>
    <w:rPr>
      <w:rFonts w:ascii="Verdana" w:eastAsia="Calibri" w:hAnsi="Verdana" w:cs="Times New Roman"/>
      <w:sz w:val="20"/>
      <w:szCs w:val="20"/>
      <w:lang w:val="en-US"/>
    </w:rPr>
  </w:style>
  <w:style w:type="table" w:styleId="ListTable7Colorful-Accent1">
    <w:name w:val="List Table 7 Colorful Accent 1"/>
    <w:basedOn w:val="TableNormal"/>
    <w:uiPriority w:val="52"/>
    <w:rsid w:val="00606EF7"/>
    <w:pPr>
      <w:spacing w:after="0" w:line="240" w:lineRule="auto"/>
    </w:pPr>
    <w:rPr>
      <w:rFonts w:ascii="Calibri" w:eastAsia="Calibri" w:hAnsi="Calibri" w:cs="Times New Roman"/>
      <w:color w:val="2E74B5"/>
      <w:sz w:val="20"/>
      <w:szCs w:val="20"/>
      <w:lang w:eastAsia="sr-Latn-RS"/>
    </w:rPr>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5B9BD5"/>
        </w:tcBorders>
        <w:shd w:val="clear" w:color="auto" w:fill="FFFFFF"/>
      </w:tcPr>
    </w:tblStylePr>
    <w:tblStylePr w:type="lastRow">
      <w:rPr>
        <w:rFonts w:ascii="Calibri Light" w:eastAsia="Times New Roman" w:hAnsi="Calibri Light" w:cs="Times New Roman"/>
        <w:i/>
        <w:iCs/>
        <w:sz w:val="26"/>
      </w:rPr>
      <w:tblPr/>
      <w:tcPr>
        <w:tcBorders>
          <w:top w:val="single" w:sz="4" w:space="0" w:color="5B9BD5"/>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5B9BD5"/>
        </w:tcBorders>
        <w:shd w:val="clear" w:color="auto" w:fill="FFFFFF"/>
      </w:tcPr>
    </w:tblStylePr>
    <w:tblStylePr w:type="lastCol">
      <w:rPr>
        <w:rFonts w:ascii="Calibri Light" w:eastAsia="Times New Roman" w:hAnsi="Calibri Light"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6Colorful-Accent11">
    <w:name w:val="List Table 6 Colorful - Accent 11"/>
    <w:basedOn w:val="TableNormal"/>
    <w:uiPriority w:val="51"/>
    <w:rsid w:val="00606EF7"/>
    <w:pPr>
      <w:spacing w:after="0" w:line="240" w:lineRule="auto"/>
    </w:pPr>
    <w:rPr>
      <w:rFonts w:ascii="Calibri" w:eastAsia="Calibri" w:hAnsi="Calibri" w:cs="Times New Roman"/>
      <w:color w:val="2E74B5"/>
      <w:sz w:val="20"/>
      <w:szCs w:val="20"/>
      <w:lang w:eastAsia="sr-Latn-RS"/>
    </w:rPr>
    <w:tblPr>
      <w:tblStyleRowBandSize w:val="1"/>
      <w:tblStyleColBandSize w:val="1"/>
      <w:tblInd w:w="0" w:type="dxa"/>
      <w:tblBorders>
        <w:top w:val="single" w:sz="4" w:space="0" w:color="5B9BD5"/>
        <w:bottom w:val="single" w:sz="4" w:space="0" w:color="5B9BD5"/>
      </w:tblBorders>
      <w:tblCellMar>
        <w:top w:w="0" w:type="dxa"/>
        <w:left w:w="108" w:type="dxa"/>
        <w:bottom w:w="0" w:type="dxa"/>
        <w:right w:w="108" w:type="dxa"/>
      </w:tblCellMar>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2-Accent11">
    <w:name w:val="Grid Table 2 - Accent 11"/>
    <w:basedOn w:val="TableNormal"/>
    <w:uiPriority w:val="47"/>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6Colorful-Accent11">
    <w:name w:val="Grid Table 6 Colorful - Accent 11"/>
    <w:basedOn w:val="TableNormal"/>
    <w:uiPriority w:val="51"/>
    <w:rsid w:val="00606EF7"/>
    <w:pPr>
      <w:spacing w:after="0" w:line="240" w:lineRule="auto"/>
    </w:pPr>
    <w:rPr>
      <w:rFonts w:ascii="Calibri" w:eastAsia="Calibri" w:hAnsi="Calibri" w:cs="Times New Roman"/>
      <w:color w:val="2E74B5"/>
      <w:sz w:val="20"/>
      <w:szCs w:val="20"/>
      <w:lang w:eastAsia="sr-Latn-RS"/>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1Light-Accent51">
    <w:name w:val="List Table 1 Light - Accent 51"/>
    <w:basedOn w:val="TableNormal"/>
    <w:uiPriority w:val="46"/>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6Colorful-Accent51">
    <w:name w:val="Grid Table 6 Colorful - Accent 51"/>
    <w:basedOn w:val="TableNormal"/>
    <w:uiPriority w:val="51"/>
    <w:rsid w:val="00606EF7"/>
    <w:pPr>
      <w:spacing w:after="0" w:line="240" w:lineRule="auto"/>
    </w:pPr>
    <w:rPr>
      <w:rFonts w:ascii="Calibri" w:eastAsia="Calibri" w:hAnsi="Calibri" w:cs="Times New Roman"/>
      <w:color w:val="2F5496"/>
      <w:sz w:val="20"/>
      <w:szCs w:val="20"/>
      <w:lang w:eastAsia="sr-Latn-R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51">
    <w:name w:val="Grid Table 2 - Accent 51"/>
    <w:basedOn w:val="TableNormal"/>
    <w:uiPriority w:val="47"/>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1Light-Accent11">
    <w:name w:val="Grid Table 1 Light - Accent 11"/>
    <w:basedOn w:val="TableNormal"/>
    <w:uiPriority w:val="46"/>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CellMar>
        <w:top w:w="0" w:type="dxa"/>
        <w:left w:w="108" w:type="dxa"/>
        <w:bottom w:w="0" w:type="dxa"/>
        <w:right w:w="108" w:type="dxa"/>
      </w:tblCellMar>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paragraph" w:styleId="TOC4">
    <w:name w:val="toc 4"/>
    <w:basedOn w:val="Normal"/>
    <w:next w:val="Normal"/>
    <w:autoRedefine/>
    <w:uiPriority w:val="39"/>
    <w:unhideWhenUsed/>
    <w:rsid w:val="00606EF7"/>
    <w:pPr>
      <w:tabs>
        <w:tab w:val="left" w:pos="1560"/>
        <w:tab w:val="right" w:leader="dot" w:pos="9772"/>
      </w:tabs>
      <w:ind w:left="426"/>
    </w:pPr>
  </w:style>
  <w:style w:type="table" w:styleId="GridTable3-Accent5">
    <w:name w:val="Grid Table 3 Accent 5"/>
    <w:basedOn w:val="TableNormal"/>
    <w:uiPriority w:val="48"/>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ridTable1Light-Accent3">
    <w:name w:val="Grid Table 1 Light Accent 3"/>
    <w:basedOn w:val="TableNormal"/>
    <w:uiPriority w:val="46"/>
    <w:rsid w:val="00606EF7"/>
    <w:pPr>
      <w:spacing w:after="0" w:line="240" w:lineRule="auto"/>
    </w:pPr>
    <w:rPr>
      <w:rFonts w:ascii="Calibri" w:eastAsia="Calibri" w:hAnsi="Calibri" w:cs="Times New Roman"/>
      <w:sz w:val="20"/>
      <w:szCs w:val="20"/>
      <w:lang w:eastAsia="sr-Latn-RS"/>
    </w:rPr>
    <w:tblPr>
      <w:tblStyleRowBandSize w:val="1"/>
      <w:tblStyleColBandSize w:val="1"/>
      <w:tblInd w:w="0" w:type="dxa"/>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CellMar>
        <w:top w:w="0" w:type="dxa"/>
        <w:left w:w="108" w:type="dxa"/>
        <w:bottom w:w="0" w:type="dxa"/>
        <w:right w:w="108" w:type="dxa"/>
      </w:tblCellMar>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character" w:styleId="PlaceholderText">
    <w:name w:val="Placeholder Text"/>
    <w:uiPriority w:val="99"/>
    <w:semiHidden/>
    <w:rsid w:val="00606EF7"/>
    <w:rPr>
      <w:color w:val="808080"/>
    </w:rPr>
  </w:style>
  <w:style w:type="numbering" w:customStyle="1" w:styleId="NoList3">
    <w:name w:val="No List3"/>
    <w:next w:val="NoList"/>
    <w:uiPriority w:val="99"/>
    <w:semiHidden/>
    <w:unhideWhenUsed/>
    <w:rsid w:val="00230BAC"/>
  </w:style>
  <w:style w:type="table" w:customStyle="1" w:styleId="TableGrid2">
    <w:name w:val="Table Grid2"/>
    <w:basedOn w:val="TableNormal"/>
    <w:next w:val="TableGrid"/>
    <w:uiPriority w:val="39"/>
    <w:rsid w:val="00230BA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Table4-Accent5">
    <w:name w:val="List Table 4 Accent 5"/>
    <w:basedOn w:val="TableNormal"/>
    <w:uiPriority w:val="49"/>
    <w:rsid w:val="00230BAC"/>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3-Accent1">
    <w:name w:val="List Table 3 Accent 1"/>
    <w:basedOn w:val="TableNormal"/>
    <w:uiPriority w:val="48"/>
    <w:rsid w:val="00230BAC"/>
    <w:pPr>
      <w:spacing w:after="0" w:line="240" w:lineRule="auto"/>
    </w:p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eGrid3">
    <w:name w:val="Table Grid3"/>
    <w:basedOn w:val="TableNormal"/>
    <w:next w:val="TableGrid"/>
    <w:uiPriority w:val="39"/>
    <w:rsid w:val="00230BA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stTable4-Accent51">
    <w:name w:val="List Table 4 - Accent 51"/>
    <w:basedOn w:val="TableNormal"/>
    <w:next w:val="ListTable4-Accent5"/>
    <w:uiPriority w:val="49"/>
    <w:rsid w:val="00230BAC"/>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numbering" w:customStyle="1" w:styleId="NoList4">
    <w:name w:val="No List4"/>
    <w:next w:val="NoList"/>
    <w:uiPriority w:val="99"/>
    <w:semiHidden/>
    <w:unhideWhenUsed/>
    <w:rsid w:val="00CC4EE7"/>
  </w:style>
  <w:style w:type="table" w:customStyle="1" w:styleId="TableGrid4">
    <w:name w:val="Table Grid4"/>
    <w:basedOn w:val="TableNormal"/>
    <w:next w:val="TableGrid"/>
    <w:uiPriority w:val="39"/>
    <w:rsid w:val="00CC4E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stTable4-Accent52">
    <w:name w:val="List Table 4 - Accent 52"/>
    <w:basedOn w:val="TableNormal"/>
    <w:next w:val="ListTable4-Accent5"/>
    <w:uiPriority w:val="49"/>
    <w:rsid w:val="00CC4EE7"/>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ListTable3-Accent11">
    <w:name w:val="List Table 3 - Accent 11"/>
    <w:basedOn w:val="TableNormal"/>
    <w:next w:val="ListTable3-Accent1"/>
    <w:uiPriority w:val="48"/>
    <w:rsid w:val="00CC4EE7"/>
    <w:pPr>
      <w:spacing w:after="0" w:line="240" w:lineRule="auto"/>
    </w:p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ListTable4-Accent53">
    <w:name w:val="List Table 4 - Accent 53"/>
    <w:basedOn w:val="TableNormal"/>
    <w:next w:val="ListTable4-Accent5"/>
    <w:uiPriority w:val="49"/>
    <w:rsid w:val="00CC4EE7"/>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4-Accent1">
    <w:name w:val="Grid Table 4 Accent 1"/>
    <w:basedOn w:val="TableNormal"/>
    <w:uiPriority w:val="49"/>
    <w:rsid w:val="00947B3A"/>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5Dark-Accent4">
    <w:name w:val="Grid Table 5 Dark Accent 4"/>
    <w:basedOn w:val="TableNormal"/>
    <w:uiPriority w:val="50"/>
    <w:rsid w:val="000035EB"/>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224621">
      <w:bodyDiv w:val="1"/>
      <w:marLeft w:val="0"/>
      <w:marRight w:val="0"/>
      <w:marTop w:val="0"/>
      <w:marBottom w:val="0"/>
      <w:divBdr>
        <w:top w:val="none" w:sz="0" w:space="0" w:color="auto"/>
        <w:left w:val="none" w:sz="0" w:space="0" w:color="auto"/>
        <w:bottom w:val="none" w:sz="0" w:space="0" w:color="auto"/>
        <w:right w:val="none" w:sz="0" w:space="0" w:color="auto"/>
      </w:divBdr>
    </w:div>
    <w:div w:id="107824292">
      <w:bodyDiv w:val="1"/>
      <w:marLeft w:val="0"/>
      <w:marRight w:val="0"/>
      <w:marTop w:val="0"/>
      <w:marBottom w:val="0"/>
      <w:divBdr>
        <w:top w:val="none" w:sz="0" w:space="0" w:color="auto"/>
        <w:left w:val="none" w:sz="0" w:space="0" w:color="auto"/>
        <w:bottom w:val="none" w:sz="0" w:space="0" w:color="auto"/>
        <w:right w:val="none" w:sz="0" w:space="0" w:color="auto"/>
      </w:divBdr>
    </w:div>
    <w:div w:id="150678480">
      <w:bodyDiv w:val="1"/>
      <w:marLeft w:val="0"/>
      <w:marRight w:val="0"/>
      <w:marTop w:val="0"/>
      <w:marBottom w:val="0"/>
      <w:divBdr>
        <w:top w:val="none" w:sz="0" w:space="0" w:color="auto"/>
        <w:left w:val="none" w:sz="0" w:space="0" w:color="auto"/>
        <w:bottom w:val="none" w:sz="0" w:space="0" w:color="auto"/>
        <w:right w:val="none" w:sz="0" w:space="0" w:color="auto"/>
      </w:divBdr>
    </w:div>
    <w:div w:id="177932092">
      <w:bodyDiv w:val="1"/>
      <w:marLeft w:val="0"/>
      <w:marRight w:val="0"/>
      <w:marTop w:val="0"/>
      <w:marBottom w:val="0"/>
      <w:divBdr>
        <w:top w:val="none" w:sz="0" w:space="0" w:color="auto"/>
        <w:left w:val="none" w:sz="0" w:space="0" w:color="auto"/>
        <w:bottom w:val="none" w:sz="0" w:space="0" w:color="auto"/>
        <w:right w:val="none" w:sz="0" w:space="0" w:color="auto"/>
      </w:divBdr>
    </w:div>
    <w:div w:id="249319744">
      <w:bodyDiv w:val="1"/>
      <w:marLeft w:val="0"/>
      <w:marRight w:val="0"/>
      <w:marTop w:val="0"/>
      <w:marBottom w:val="0"/>
      <w:divBdr>
        <w:top w:val="none" w:sz="0" w:space="0" w:color="auto"/>
        <w:left w:val="none" w:sz="0" w:space="0" w:color="auto"/>
        <w:bottom w:val="none" w:sz="0" w:space="0" w:color="auto"/>
        <w:right w:val="none" w:sz="0" w:space="0" w:color="auto"/>
      </w:divBdr>
    </w:div>
    <w:div w:id="311175451">
      <w:bodyDiv w:val="1"/>
      <w:marLeft w:val="0"/>
      <w:marRight w:val="0"/>
      <w:marTop w:val="0"/>
      <w:marBottom w:val="0"/>
      <w:divBdr>
        <w:top w:val="none" w:sz="0" w:space="0" w:color="auto"/>
        <w:left w:val="none" w:sz="0" w:space="0" w:color="auto"/>
        <w:bottom w:val="none" w:sz="0" w:space="0" w:color="auto"/>
        <w:right w:val="none" w:sz="0" w:space="0" w:color="auto"/>
      </w:divBdr>
    </w:div>
    <w:div w:id="321734510">
      <w:bodyDiv w:val="1"/>
      <w:marLeft w:val="0"/>
      <w:marRight w:val="0"/>
      <w:marTop w:val="0"/>
      <w:marBottom w:val="0"/>
      <w:divBdr>
        <w:top w:val="none" w:sz="0" w:space="0" w:color="auto"/>
        <w:left w:val="none" w:sz="0" w:space="0" w:color="auto"/>
        <w:bottom w:val="none" w:sz="0" w:space="0" w:color="auto"/>
        <w:right w:val="none" w:sz="0" w:space="0" w:color="auto"/>
      </w:divBdr>
    </w:div>
    <w:div w:id="324406966">
      <w:bodyDiv w:val="1"/>
      <w:marLeft w:val="0"/>
      <w:marRight w:val="0"/>
      <w:marTop w:val="0"/>
      <w:marBottom w:val="0"/>
      <w:divBdr>
        <w:top w:val="none" w:sz="0" w:space="0" w:color="auto"/>
        <w:left w:val="none" w:sz="0" w:space="0" w:color="auto"/>
        <w:bottom w:val="none" w:sz="0" w:space="0" w:color="auto"/>
        <w:right w:val="none" w:sz="0" w:space="0" w:color="auto"/>
      </w:divBdr>
    </w:div>
    <w:div w:id="326131856">
      <w:bodyDiv w:val="1"/>
      <w:marLeft w:val="0"/>
      <w:marRight w:val="0"/>
      <w:marTop w:val="0"/>
      <w:marBottom w:val="0"/>
      <w:divBdr>
        <w:top w:val="none" w:sz="0" w:space="0" w:color="auto"/>
        <w:left w:val="none" w:sz="0" w:space="0" w:color="auto"/>
        <w:bottom w:val="none" w:sz="0" w:space="0" w:color="auto"/>
        <w:right w:val="none" w:sz="0" w:space="0" w:color="auto"/>
      </w:divBdr>
    </w:div>
    <w:div w:id="331685671">
      <w:bodyDiv w:val="1"/>
      <w:marLeft w:val="0"/>
      <w:marRight w:val="0"/>
      <w:marTop w:val="0"/>
      <w:marBottom w:val="0"/>
      <w:divBdr>
        <w:top w:val="none" w:sz="0" w:space="0" w:color="auto"/>
        <w:left w:val="none" w:sz="0" w:space="0" w:color="auto"/>
        <w:bottom w:val="none" w:sz="0" w:space="0" w:color="auto"/>
        <w:right w:val="none" w:sz="0" w:space="0" w:color="auto"/>
      </w:divBdr>
    </w:div>
    <w:div w:id="412824842">
      <w:bodyDiv w:val="1"/>
      <w:marLeft w:val="0"/>
      <w:marRight w:val="0"/>
      <w:marTop w:val="0"/>
      <w:marBottom w:val="0"/>
      <w:divBdr>
        <w:top w:val="none" w:sz="0" w:space="0" w:color="auto"/>
        <w:left w:val="none" w:sz="0" w:space="0" w:color="auto"/>
        <w:bottom w:val="none" w:sz="0" w:space="0" w:color="auto"/>
        <w:right w:val="none" w:sz="0" w:space="0" w:color="auto"/>
      </w:divBdr>
    </w:div>
    <w:div w:id="465706908">
      <w:bodyDiv w:val="1"/>
      <w:marLeft w:val="0"/>
      <w:marRight w:val="0"/>
      <w:marTop w:val="0"/>
      <w:marBottom w:val="0"/>
      <w:divBdr>
        <w:top w:val="none" w:sz="0" w:space="0" w:color="auto"/>
        <w:left w:val="none" w:sz="0" w:space="0" w:color="auto"/>
        <w:bottom w:val="none" w:sz="0" w:space="0" w:color="auto"/>
        <w:right w:val="none" w:sz="0" w:space="0" w:color="auto"/>
      </w:divBdr>
    </w:div>
    <w:div w:id="467162855">
      <w:bodyDiv w:val="1"/>
      <w:marLeft w:val="0"/>
      <w:marRight w:val="0"/>
      <w:marTop w:val="0"/>
      <w:marBottom w:val="0"/>
      <w:divBdr>
        <w:top w:val="none" w:sz="0" w:space="0" w:color="auto"/>
        <w:left w:val="none" w:sz="0" w:space="0" w:color="auto"/>
        <w:bottom w:val="none" w:sz="0" w:space="0" w:color="auto"/>
        <w:right w:val="none" w:sz="0" w:space="0" w:color="auto"/>
      </w:divBdr>
    </w:div>
    <w:div w:id="495610921">
      <w:bodyDiv w:val="1"/>
      <w:marLeft w:val="0"/>
      <w:marRight w:val="0"/>
      <w:marTop w:val="0"/>
      <w:marBottom w:val="0"/>
      <w:divBdr>
        <w:top w:val="none" w:sz="0" w:space="0" w:color="auto"/>
        <w:left w:val="none" w:sz="0" w:space="0" w:color="auto"/>
        <w:bottom w:val="none" w:sz="0" w:space="0" w:color="auto"/>
        <w:right w:val="none" w:sz="0" w:space="0" w:color="auto"/>
      </w:divBdr>
    </w:div>
    <w:div w:id="570309479">
      <w:bodyDiv w:val="1"/>
      <w:marLeft w:val="0"/>
      <w:marRight w:val="0"/>
      <w:marTop w:val="0"/>
      <w:marBottom w:val="0"/>
      <w:divBdr>
        <w:top w:val="none" w:sz="0" w:space="0" w:color="auto"/>
        <w:left w:val="none" w:sz="0" w:space="0" w:color="auto"/>
        <w:bottom w:val="none" w:sz="0" w:space="0" w:color="auto"/>
        <w:right w:val="none" w:sz="0" w:space="0" w:color="auto"/>
      </w:divBdr>
    </w:div>
    <w:div w:id="589048061">
      <w:bodyDiv w:val="1"/>
      <w:marLeft w:val="0"/>
      <w:marRight w:val="0"/>
      <w:marTop w:val="0"/>
      <w:marBottom w:val="0"/>
      <w:divBdr>
        <w:top w:val="none" w:sz="0" w:space="0" w:color="auto"/>
        <w:left w:val="none" w:sz="0" w:space="0" w:color="auto"/>
        <w:bottom w:val="none" w:sz="0" w:space="0" w:color="auto"/>
        <w:right w:val="none" w:sz="0" w:space="0" w:color="auto"/>
      </w:divBdr>
    </w:div>
    <w:div w:id="631905345">
      <w:bodyDiv w:val="1"/>
      <w:marLeft w:val="0"/>
      <w:marRight w:val="0"/>
      <w:marTop w:val="0"/>
      <w:marBottom w:val="0"/>
      <w:divBdr>
        <w:top w:val="none" w:sz="0" w:space="0" w:color="auto"/>
        <w:left w:val="none" w:sz="0" w:space="0" w:color="auto"/>
        <w:bottom w:val="none" w:sz="0" w:space="0" w:color="auto"/>
        <w:right w:val="none" w:sz="0" w:space="0" w:color="auto"/>
      </w:divBdr>
    </w:div>
    <w:div w:id="691147422">
      <w:bodyDiv w:val="1"/>
      <w:marLeft w:val="0"/>
      <w:marRight w:val="0"/>
      <w:marTop w:val="0"/>
      <w:marBottom w:val="0"/>
      <w:divBdr>
        <w:top w:val="none" w:sz="0" w:space="0" w:color="auto"/>
        <w:left w:val="none" w:sz="0" w:space="0" w:color="auto"/>
        <w:bottom w:val="none" w:sz="0" w:space="0" w:color="auto"/>
        <w:right w:val="none" w:sz="0" w:space="0" w:color="auto"/>
      </w:divBdr>
    </w:div>
    <w:div w:id="696852158">
      <w:bodyDiv w:val="1"/>
      <w:marLeft w:val="0"/>
      <w:marRight w:val="0"/>
      <w:marTop w:val="0"/>
      <w:marBottom w:val="0"/>
      <w:divBdr>
        <w:top w:val="none" w:sz="0" w:space="0" w:color="auto"/>
        <w:left w:val="none" w:sz="0" w:space="0" w:color="auto"/>
        <w:bottom w:val="none" w:sz="0" w:space="0" w:color="auto"/>
        <w:right w:val="none" w:sz="0" w:space="0" w:color="auto"/>
      </w:divBdr>
    </w:div>
    <w:div w:id="701127876">
      <w:bodyDiv w:val="1"/>
      <w:marLeft w:val="0"/>
      <w:marRight w:val="0"/>
      <w:marTop w:val="0"/>
      <w:marBottom w:val="0"/>
      <w:divBdr>
        <w:top w:val="none" w:sz="0" w:space="0" w:color="auto"/>
        <w:left w:val="none" w:sz="0" w:space="0" w:color="auto"/>
        <w:bottom w:val="none" w:sz="0" w:space="0" w:color="auto"/>
        <w:right w:val="none" w:sz="0" w:space="0" w:color="auto"/>
      </w:divBdr>
    </w:div>
    <w:div w:id="707609693">
      <w:bodyDiv w:val="1"/>
      <w:marLeft w:val="0"/>
      <w:marRight w:val="0"/>
      <w:marTop w:val="0"/>
      <w:marBottom w:val="0"/>
      <w:divBdr>
        <w:top w:val="none" w:sz="0" w:space="0" w:color="auto"/>
        <w:left w:val="none" w:sz="0" w:space="0" w:color="auto"/>
        <w:bottom w:val="none" w:sz="0" w:space="0" w:color="auto"/>
        <w:right w:val="none" w:sz="0" w:space="0" w:color="auto"/>
      </w:divBdr>
    </w:div>
    <w:div w:id="712197717">
      <w:bodyDiv w:val="1"/>
      <w:marLeft w:val="0"/>
      <w:marRight w:val="0"/>
      <w:marTop w:val="0"/>
      <w:marBottom w:val="0"/>
      <w:divBdr>
        <w:top w:val="none" w:sz="0" w:space="0" w:color="auto"/>
        <w:left w:val="none" w:sz="0" w:space="0" w:color="auto"/>
        <w:bottom w:val="none" w:sz="0" w:space="0" w:color="auto"/>
        <w:right w:val="none" w:sz="0" w:space="0" w:color="auto"/>
      </w:divBdr>
    </w:div>
    <w:div w:id="724257675">
      <w:bodyDiv w:val="1"/>
      <w:marLeft w:val="0"/>
      <w:marRight w:val="0"/>
      <w:marTop w:val="0"/>
      <w:marBottom w:val="0"/>
      <w:divBdr>
        <w:top w:val="none" w:sz="0" w:space="0" w:color="auto"/>
        <w:left w:val="none" w:sz="0" w:space="0" w:color="auto"/>
        <w:bottom w:val="none" w:sz="0" w:space="0" w:color="auto"/>
        <w:right w:val="none" w:sz="0" w:space="0" w:color="auto"/>
      </w:divBdr>
    </w:div>
    <w:div w:id="731805832">
      <w:bodyDiv w:val="1"/>
      <w:marLeft w:val="0"/>
      <w:marRight w:val="0"/>
      <w:marTop w:val="0"/>
      <w:marBottom w:val="0"/>
      <w:divBdr>
        <w:top w:val="none" w:sz="0" w:space="0" w:color="auto"/>
        <w:left w:val="none" w:sz="0" w:space="0" w:color="auto"/>
        <w:bottom w:val="none" w:sz="0" w:space="0" w:color="auto"/>
        <w:right w:val="none" w:sz="0" w:space="0" w:color="auto"/>
      </w:divBdr>
    </w:div>
    <w:div w:id="734276119">
      <w:bodyDiv w:val="1"/>
      <w:marLeft w:val="0"/>
      <w:marRight w:val="0"/>
      <w:marTop w:val="0"/>
      <w:marBottom w:val="0"/>
      <w:divBdr>
        <w:top w:val="none" w:sz="0" w:space="0" w:color="auto"/>
        <w:left w:val="none" w:sz="0" w:space="0" w:color="auto"/>
        <w:bottom w:val="none" w:sz="0" w:space="0" w:color="auto"/>
        <w:right w:val="none" w:sz="0" w:space="0" w:color="auto"/>
      </w:divBdr>
    </w:div>
    <w:div w:id="736323121">
      <w:bodyDiv w:val="1"/>
      <w:marLeft w:val="0"/>
      <w:marRight w:val="0"/>
      <w:marTop w:val="0"/>
      <w:marBottom w:val="0"/>
      <w:divBdr>
        <w:top w:val="none" w:sz="0" w:space="0" w:color="auto"/>
        <w:left w:val="none" w:sz="0" w:space="0" w:color="auto"/>
        <w:bottom w:val="none" w:sz="0" w:space="0" w:color="auto"/>
        <w:right w:val="none" w:sz="0" w:space="0" w:color="auto"/>
      </w:divBdr>
    </w:div>
    <w:div w:id="738409722">
      <w:bodyDiv w:val="1"/>
      <w:marLeft w:val="0"/>
      <w:marRight w:val="0"/>
      <w:marTop w:val="0"/>
      <w:marBottom w:val="0"/>
      <w:divBdr>
        <w:top w:val="none" w:sz="0" w:space="0" w:color="auto"/>
        <w:left w:val="none" w:sz="0" w:space="0" w:color="auto"/>
        <w:bottom w:val="none" w:sz="0" w:space="0" w:color="auto"/>
        <w:right w:val="none" w:sz="0" w:space="0" w:color="auto"/>
      </w:divBdr>
    </w:div>
    <w:div w:id="752775467">
      <w:bodyDiv w:val="1"/>
      <w:marLeft w:val="0"/>
      <w:marRight w:val="0"/>
      <w:marTop w:val="0"/>
      <w:marBottom w:val="0"/>
      <w:divBdr>
        <w:top w:val="none" w:sz="0" w:space="0" w:color="auto"/>
        <w:left w:val="none" w:sz="0" w:space="0" w:color="auto"/>
        <w:bottom w:val="none" w:sz="0" w:space="0" w:color="auto"/>
        <w:right w:val="none" w:sz="0" w:space="0" w:color="auto"/>
      </w:divBdr>
    </w:div>
    <w:div w:id="819929395">
      <w:bodyDiv w:val="1"/>
      <w:marLeft w:val="0"/>
      <w:marRight w:val="0"/>
      <w:marTop w:val="0"/>
      <w:marBottom w:val="0"/>
      <w:divBdr>
        <w:top w:val="none" w:sz="0" w:space="0" w:color="auto"/>
        <w:left w:val="none" w:sz="0" w:space="0" w:color="auto"/>
        <w:bottom w:val="none" w:sz="0" w:space="0" w:color="auto"/>
        <w:right w:val="none" w:sz="0" w:space="0" w:color="auto"/>
      </w:divBdr>
    </w:div>
    <w:div w:id="853114094">
      <w:bodyDiv w:val="1"/>
      <w:marLeft w:val="0"/>
      <w:marRight w:val="0"/>
      <w:marTop w:val="0"/>
      <w:marBottom w:val="0"/>
      <w:divBdr>
        <w:top w:val="none" w:sz="0" w:space="0" w:color="auto"/>
        <w:left w:val="none" w:sz="0" w:space="0" w:color="auto"/>
        <w:bottom w:val="none" w:sz="0" w:space="0" w:color="auto"/>
        <w:right w:val="none" w:sz="0" w:space="0" w:color="auto"/>
      </w:divBdr>
    </w:div>
    <w:div w:id="855657125">
      <w:bodyDiv w:val="1"/>
      <w:marLeft w:val="0"/>
      <w:marRight w:val="0"/>
      <w:marTop w:val="0"/>
      <w:marBottom w:val="0"/>
      <w:divBdr>
        <w:top w:val="none" w:sz="0" w:space="0" w:color="auto"/>
        <w:left w:val="none" w:sz="0" w:space="0" w:color="auto"/>
        <w:bottom w:val="none" w:sz="0" w:space="0" w:color="auto"/>
        <w:right w:val="none" w:sz="0" w:space="0" w:color="auto"/>
      </w:divBdr>
    </w:div>
    <w:div w:id="855846236">
      <w:bodyDiv w:val="1"/>
      <w:marLeft w:val="0"/>
      <w:marRight w:val="0"/>
      <w:marTop w:val="0"/>
      <w:marBottom w:val="0"/>
      <w:divBdr>
        <w:top w:val="none" w:sz="0" w:space="0" w:color="auto"/>
        <w:left w:val="none" w:sz="0" w:space="0" w:color="auto"/>
        <w:bottom w:val="none" w:sz="0" w:space="0" w:color="auto"/>
        <w:right w:val="none" w:sz="0" w:space="0" w:color="auto"/>
      </w:divBdr>
    </w:div>
    <w:div w:id="959453348">
      <w:bodyDiv w:val="1"/>
      <w:marLeft w:val="0"/>
      <w:marRight w:val="0"/>
      <w:marTop w:val="0"/>
      <w:marBottom w:val="0"/>
      <w:divBdr>
        <w:top w:val="none" w:sz="0" w:space="0" w:color="auto"/>
        <w:left w:val="none" w:sz="0" w:space="0" w:color="auto"/>
        <w:bottom w:val="none" w:sz="0" w:space="0" w:color="auto"/>
        <w:right w:val="none" w:sz="0" w:space="0" w:color="auto"/>
      </w:divBdr>
    </w:div>
    <w:div w:id="993140649">
      <w:bodyDiv w:val="1"/>
      <w:marLeft w:val="0"/>
      <w:marRight w:val="0"/>
      <w:marTop w:val="0"/>
      <w:marBottom w:val="0"/>
      <w:divBdr>
        <w:top w:val="none" w:sz="0" w:space="0" w:color="auto"/>
        <w:left w:val="none" w:sz="0" w:space="0" w:color="auto"/>
        <w:bottom w:val="none" w:sz="0" w:space="0" w:color="auto"/>
        <w:right w:val="none" w:sz="0" w:space="0" w:color="auto"/>
      </w:divBdr>
    </w:div>
    <w:div w:id="1026831108">
      <w:bodyDiv w:val="1"/>
      <w:marLeft w:val="0"/>
      <w:marRight w:val="0"/>
      <w:marTop w:val="0"/>
      <w:marBottom w:val="0"/>
      <w:divBdr>
        <w:top w:val="none" w:sz="0" w:space="0" w:color="auto"/>
        <w:left w:val="none" w:sz="0" w:space="0" w:color="auto"/>
        <w:bottom w:val="none" w:sz="0" w:space="0" w:color="auto"/>
        <w:right w:val="none" w:sz="0" w:space="0" w:color="auto"/>
      </w:divBdr>
    </w:div>
    <w:div w:id="1118834201">
      <w:bodyDiv w:val="1"/>
      <w:marLeft w:val="0"/>
      <w:marRight w:val="0"/>
      <w:marTop w:val="0"/>
      <w:marBottom w:val="0"/>
      <w:divBdr>
        <w:top w:val="none" w:sz="0" w:space="0" w:color="auto"/>
        <w:left w:val="none" w:sz="0" w:space="0" w:color="auto"/>
        <w:bottom w:val="none" w:sz="0" w:space="0" w:color="auto"/>
        <w:right w:val="none" w:sz="0" w:space="0" w:color="auto"/>
      </w:divBdr>
    </w:div>
    <w:div w:id="1118908316">
      <w:bodyDiv w:val="1"/>
      <w:marLeft w:val="0"/>
      <w:marRight w:val="0"/>
      <w:marTop w:val="0"/>
      <w:marBottom w:val="0"/>
      <w:divBdr>
        <w:top w:val="none" w:sz="0" w:space="0" w:color="auto"/>
        <w:left w:val="none" w:sz="0" w:space="0" w:color="auto"/>
        <w:bottom w:val="none" w:sz="0" w:space="0" w:color="auto"/>
        <w:right w:val="none" w:sz="0" w:space="0" w:color="auto"/>
      </w:divBdr>
    </w:div>
    <w:div w:id="1129396207">
      <w:bodyDiv w:val="1"/>
      <w:marLeft w:val="0"/>
      <w:marRight w:val="0"/>
      <w:marTop w:val="0"/>
      <w:marBottom w:val="0"/>
      <w:divBdr>
        <w:top w:val="none" w:sz="0" w:space="0" w:color="auto"/>
        <w:left w:val="none" w:sz="0" w:space="0" w:color="auto"/>
        <w:bottom w:val="none" w:sz="0" w:space="0" w:color="auto"/>
        <w:right w:val="none" w:sz="0" w:space="0" w:color="auto"/>
      </w:divBdr>
    </w:div>
    <w:div w:id="1174758037">
      <w:bodyDiv w:val="1"/>
      <w:marLeft w:val="0"/>
      <w:marRight w:val="0"/>
      <w:marTop w:val="0"/>
      <w:marBottom w:val="0"/>
      <w:divBdr>
        <w:top w:val="none" w:sz="0" w:space="0" w:color="auto"/>
        <w:left w:val="none" w:sz="0" w:space="0" w:color="auto"/>
        <w:bottom w:val="none" w:sz="0" w:space="0" w:color="auto"/>
        <w:right w:val="none" w:sz="0" w:space="0" w:color="auto"/>
      </w:divBdr>
    </w:div>
    <w:div w:id="1267343334">
      <w:bodyDiv w:val="1"/>
      <w:marLeft w:val="0"/>
      <w:marRight w:val="0"/>
      <w:marTop w:val="0"/>
      <w:marBottom w:val="0"/>
      <w:divBdr>
        <w:top w:val="none" w:sz="0" w:space="0" w:color="auto"/>
        <w:left w:val="none" w:sz="0" w:space="0" w:color="auto"/>
        <w:bottom w:val="none" w:sz="0" w:space="0" w:color="auto"/>
        <w:right w:val="none" w:sz="0" w:space="0" w:color="auto"/>
      </w:divBdr>
    </w:div>
    <w:div w:id="1286354683">
      <w:bodyDiv w:val="1"/>
      <w:marLeft w:val="0"/>
      <w:marRight w:val="0"/>
      <w:marTop w:val="0"/>
      <w:marBottom w:val="0"/>
      <w:divBdr>
        <w:top w:val="none" w:sz="0" w:space="0" w:color="auto"/>
        <w:left w:val="none" w:sz="0" w:space="0" w:color="auto"/>
        <w:bottom w:val="none" w:sz="0" w:space="0" w:color="auto"/>
        <w:right w:val="none" w:sz="0" w:space="0" w:color="auto"/>
      </w:divBdr>
    </w:div>
    <w:div w:id="1295525691">
      <w:bodyDiv w:val="1"/>
      <w:marLeft w:val="0"/>
      <w:marRight w:val="0"/>
      <w:marTop w:val="0"/>
      <w:marBottom w:val="0"/>
      <w:divBdr>
        <w:top w:val="none" w:sz="0" w:space="0" w:color="auto"/>
        <w:left w:val="none" w:sz="0" w:space="0" w:color="auto"/>
        <w:bottom w:val="none" w:sz="0" w:space="0" w:color="auto"/>
        <w:right w:val="none" w:sz="0" w:space="0" w:color="auto"/>
      </w:divBdr>
    </w:div>
    <w:div w:id="1342658734">
      <w:bodyDiv w:val="1"/>
      <w:marLeft w:val="0"/>
      <w:marRight w:val="0"/>
      <w:marTop w:val="0"/>
      <w:marBottom w:val="0"/>
      <w:divBdr>
        <w:top w:val="none" w:sz="0" w:space="0" w:color="auto"/>
        <w:left w:val="none" w:sz="0" w:space="0" w:color="auto"/>
        <w:bottom w:val="none" w:sz="0" w:space="0" w:color="auto"/>
        <w:right w:val="none" w:sz="0" w:space="0" w:color="auto"/>
      </w:divBdr>
    </w:div>
    <w:div w:id="1403678134">
      <w:bodyDiv w:val="1"/>
      <w:marLeft w:val="0"/>
      <w:marRight w:val="0"/>
      <w:marTop w:val="0"/>
      <w:marBottom w:val="0"/>
      <w:divBdr>
        <w:top w:val="none" w:sz="0" w:space="0" w:color="auto"/>
        <w:left w:val="none" w:sz="0" w:space="0" w:color="auto"/>
        <w:bottom w:val="none" w:sz="0" w:space="0" w:color="auto"/>
        <w:right w:val="none" w:sz="0" w:space="0" w:color="auto"/>
      </w:divBdr>
    </w:div>
    <w:div w:id="1423527771">
      <w:bodyDiv w:val="1"/>
      <w:marLeft w:val="0"/>
      <w:marRight w:val="0"/>
      <w:marTop w:val="0"/>
      <w:marBottom w:val="0"/>
      <w:divBdr>
        <w:top w:val="none" w:sz="0" w:space="0" w:color="auto"/>
        <w:left w:val="none" w:sz="0" w:space="0" w:color="auto"/>
        <w:bottom w:val="none" w:sz="0" w:space="0" w:color="auto"/>
        <w:right w:val="none" w:sz="0" w:space="0" w:color="auto"/>
      </w:divBdr>
    </w:div>
    <w:div w:id="1465585986">
      <w:bodyDiv w:val="1"/>
      <w:marLeft w:val="0"/>
      <w:marRight w:val="0"/>
      <w:marTop w:val="0"/>
      <w:marBottom w:val="0"/>
      <w:divBdr>
        <w:top w:val="none" w:sz="0" w:space="0" w:color="auto"/>
        <w:left w:val="none" w:sz="0" w:space="0" w:color="auto"/>
        <w:bottom w:val="none" w:sz="0" w:space="0" w:color="auto"/>
        <w:right w:val="none" w:sz="0" w:space="0" w:color="auto"/>
      </w:divBdr>
    </w:div>
    <w:div w:id="1507549589">
      <w:bodyDiv w:val="1"/>
      <w:marLeft w:val="0"/>
      <w:marRight w:val="0"/>
      <w:marTop w:val="0"/>
      <w:marBottom w:val="0"/>
      <w:divBdr>
        <w:top w:val="none" w:sz="0" w:space="0" w:color="auto"/>
        <w:left w:val="none" w:sz="0" w:space="0" w:color="auto"/>
        <w:bottom w:val="none" w:sz="0" w:space="0" w:color="auto"/>
        <w:right w:val="none" w:sz="0" w:space="0" w:color="auto"/>
      </w:divBdr>
    </w:div>
    <w:div w:id="1524393289">
      <w:bodyDiv w:val="1"/>
      <w:marLeft w:val="0"/>
      <w:marRight w:val="0"/>
      <w:marTop w:val="0"/>
      <w:marBottom w:val="0"/>
      <w:divBdr>
        <w:top w:val="none" w:sz="0" w:space="0" w:color="auto"/>
        <w:left w:val="none" w:sz="0" w:space="0" w:color="auto"/>
        <w:bottom w:val="none" w:sz="0" w:space="0" w:color="auto"/>
        <w:right w:val="none" w:sz="0" w:space="0" w:color="auto"/>
      </w:divBdr>
    </w:div>
    <w:div w:id="1561743708">
      <w:bodyDiv w:val="1"/>
      <w:marLeft w:val="0"/>
      <w:marRight w:val="0"/>
      <w:marTop w:val="0"/>
      <w:marBottom w:val="0"/>
      <w:divBdr>
        <w:top w:val="none" w:sz="0" w:space="0" w:color="auto"/>
        <w:left w:val="none" w:sz="0" w:space="0" w:color="auto"/>
        <w:bottom w:val="none" w:sz="0" w:space="0" w:color="auto"/>
        <w:right w:val="none" w:sz="0" w:space="0" w:color="auto"/>
      </w:divBdr>
    </w:div>
    <w:div w:id="1569611226">
      <w:bodyDiv w:val="1"/>
      <w:marLeft w:val="0"/>
      <w:marRight w:val="0"/>
      <w:marTop w:val="0"/>
      <w:marBottom w:val="0"/>
      <w:divBdr>
        <w:top w:val="none" w:sz="0" w:space="0" w:color="auto"/>
        <w:left w:val="none" w:sz="0" w:space="0" w:color="auto"/>
        <w:bottom w:val="none" w:sz="0" w:space="0" w:color="auto"/>
        <w:right w:val="none" w:sz="0" w:space="0" w:color="auto"/>
      </w:divBdr>
    </w:div>
    <w:div w:id="1576934014">
      <w:bodyDiv w:val="1"/>
      <w:marLeft w:val="0"/>
      <w:marRight w:val="0"/>
      <w:marTop w:val="0"/>
      <w:marBottom w:val="0"/>
      <w:divBdr>
        <w:top w:val="none" w:sz="0" w:space="0" w:color="auto"/>
        <w:left w:val="none" w:sz="0" w:space="0" w:color="auto"/>
        <w:bottom w:val="none" w:sz="0" w:space="0" w:color="auto"/>
        <w:right w:val="none" w:sz="0" w:space="0" w:color="auto"/>
      </w:divBdr>
    </w:div>
    <w:div w:id="1705792624">
      <w:bodyDiv w:val="1"/>
      <w:marLeft w:val="0"/>
      <w:marRight w:val="0"/>
      <w:marTop w:val="0"/>
      <w:marBottom w:val="0"/>
      <w:divBdr>
        <w:top w:val="none" w:sz="0" w:space="0" w:color="auto"/>
        <w:left w:val="none" w:sz="0" w:space="0" w:color="auto"/>
        <w:bottom w:val="none" w:sz="0" w:space="0" w:color="auto"/>
        <w:right w:val="none" w:sz="0" w:space="0" w:color="auto"/>
      </w:divBdr>
    </w:div>
    <w:div w:id="1742681508">
      <w:bodyDiv w:val="1"/>
      <w:marLeft w:val="0"/>
      <w:marRight w:val="0"/>
      <w:marTop w:val="0"/>
      <w:marBottom w:val="0"/>
      <w:divBdr>
        <w:top w:val="none" w:sz="0" w:space="0" w:color="auto"/>
        <w:left w:val="none" w:sz="0" w:space="0" w:color="auto"/>
        <w:bottom w:val="none" w:sz="0" w:space="0" w:color="auto"/>
        <w:right w:val="none" w:sz="0" w:space="0" w:color="auto"/>
      </w:divBdr>
    </w:div>
    <w:div w:id="1761632235">
      <w:bodyDiv w:val="1"/>
      <w:marLeft w:val="0"/>
      <w:marRight w:val="0"/>
      <w:marTop w:val="0"/>
      <w:marBottom w:val="0"/>
      <w:divBdr>
        <w:top w:val="none" w:sz="0" w:space="0" w:color="auto"/>
        <w:left w:val="none" w:sz="0" w:space="0" w:color="auto"/>
        <w:bottom w:val="none" w:sz="0" w:space="0" w:color="auto"/>
        <w:right w:val="none" w:sz="0" w:space="0" w:color="auto"/>
      </w:divBdr>
    </w:div>
    <w:div w:id="1765565551">
      <w:bodyDiv w:val="1"/>
      <w:marLeft w:val="0"/>
      <w:marRight w:val="0"/>
      <w:marTop w:val="0"/>
      <w:marBottom w:val="0"/>
      <w:divBdr>
        <w:top w:val="none" w:sz="0" w:space="0" w:color="auto"/>
        <w:left w:val="none" w:sz="0" w:space="0" w:color="auto"/>
        <w:bottom w:val="none" w:sz="0" w:space="0" w:color="auto"/>
        <w:right w:val="none" w:sz="0" w:space="0" w:color="auto"/>
      </w:divBdr>
    </w:div>
    <w:div w:id="1826359334">
      <w:bodyDiv w:val="1"/>
      <w:marLeft w:val="0"/>
      <w:marRight w:val="0"/>
      <w:marTop w:val="0"/>
      <w:marBottom w:val="0"/>
      <w:divBdr>
        <w:top w:val="none" w:sz="0" w:space="0" w:color="auto"/>
        <w:left w:val="none" w:sz="0" w:space="0" w:color="auto"/>
        <w:bottom w:val="none" w:sz="0" w:space="0" w:color="auto"/>
        <w:right w:val="none" w:sz="0" w:space="0" w:color="auto"/>
      </w:divBdr>
    </w:div>
    <w:div w:id="1855457088">
      <w:bodyDiv w:val="1"/>
      <w:marLeft w:val="0"/>
      <w:marRight w:val="0"/>
      <w:marTop w:val="0"/>
      <w:marBottom w:val="0"/>
      <w:divBdr>
        <w:top w:val="none" w:sz="0" w:space="0" w:color="auto"/>
        <w:left w:val="none" w:sz="0" w:space="0" w:color="auto"/>
        <w:bottom w:val="none" w:sz="0" w:space="0" w:color="auto"/>
        <w:right w:val="none" w:sz="0" w:space="0" w:color="auto"/>
      </w:divBdr>
    </w:div>
    <w:div w:id="1861236034">
      <w:bodyDiv w:val="1"/>
      <w:marLeft w:val="0"/>
      <w:marRight w:val="0"/>
      <w:marTop w:val="0"/>
      <w:marBottom w:val="0"/>
      <w:divBdr>
        <w:top w:val="none" w:sz="0" w:space="0" w:color="auto"/>
        <w:left w:val="none" w:sz="0" w:space="0" w:color="auto"/>
        <w:bottom w:val="none" w:sz="0" w:space="0" w:color="auto"/>
        <w:right w:val="none" w:sz="0" w:space="0" w:color="auto"/>
      </w:divBdr>
    </w:div>
    <w:div w:id="1915384505">
      <w:bodyDiv w:val="1"/>
      <w:marLeft w:val="0"/>
      <w:marRight w:val="0"/>
      <w:marTop w:val="0"/>
      <w:marBottom w:val="0"/>
      <w:divBdr>
        <w:top w:val="none" w:sz="0" w:space="0" w:color="auto"/>
        <w:left w:val="none" w:sz="0" w:space="0" w:color="auto"/>
        <w:bottom w:val="none" w:sz="0" w:space="0" w:color="auto"/>
        <w:right w:val="none" w:sz="0" w:space="0" w:color="auto"/>
      </w:divBdr>
    </w:div>
    <w:div w:id="1935244498">
      <w:bodyDiv w:val="1"/>
      <w:marLeft w:val="0"/>
      <w:marRight w:val="0"/>
      <w:marTop w:val="0"/>
      <w:marBottom w:val="0"/>
      <w:divBdr>
        <w:top w:val="none" w:sz="0" w:space="0" w:color="auto"/>
        <w:left w:val="none" w:sz="0" w:space="0" w:color="auto"/>
        <w:bottom w:val="none" w:sz="0" w:space="0" w:color="auto"/>
        <w:right w:val="none" w:sz="0" w:space="0" w:color="auto"/>
      </w:divBdr>
    </w:div>
    <w:div w:id="1957060116">
      <w:bodyDiv w:val="1"/>
      <w:marLeft w:val="0"/>
      <w:marRight w:val="0"/>
      <w:marTop w:val="0"/>
      <w:marBottom w:val="0"/>
      <w:divBdr>
        <w:top w:val="none" w:sz="0" w:space="0" w:color="auto"/>
        <w:left w:val="none" w:sz="0" w:space="0" w:color="auto"/>
        <w:bottom w:val="none" w:sz="0" w:space="0" w:color="auto"/>
        <w:right w:val="none" w:sz="0" w:space="0" w:color="auto"/>
      </w:divBdr>
    </w:div>
    <w:div w:id="1973629202">
      <w:bodyDiv w:val="1"/>
      <w:marLeft w:val="0"/>
      <w:marRight w:val="0"/>
      <w:marTop w:val="0"/>
      <w:marBottom w:val="0"/>
      <w:divBdr>
        <w:top w:val="none" w:sz="0" w:space="0" w:color="auto"/>
        <w:left w:val="none" w:sz="0" w:space="0" w:color="auto"/>
        <w:bottom w:val="none" w:sz="0" w:space="0" w:color="auto"/>
        <w:right w:val="none" w:sz="0" w:space="0" w:color="auto"/>
      </w:divBdr>
    </w:div>
    <w:div w:id="1993213125">
      <w:bodyDiv w:val="1"/>
      <w:marLeft w:val="0"/>
      <w:marRight w:val="0"/>
      <w:marTop w:val="0"/>
      <w:marBottom w:val="0"/>
      <w:divBdr>
        <w:top w:val="none" w:sz="0" w:space="0" w:color="auto"/>
        <w:left w:val="none" w:sz="0" w:space="0" w:color="auto"/>
        <w:bottom w:val="none" w:sz="0" w:space="0" w:color="auto"/>
        <w:right w:val="none" w:sz="0" w:space="0" w:color="auto"/>
      </w:divBdr>
    </w:div>
    <w:div w:id="2070880364">
      <w:bodyDiv w:val="1"/>
      <w:marLeft w:val="0"/>
      <w:marRight w:val="0"/>
      <w:marTop w:val="0"/>
      <w:marBottom w:val="0"/>
      <w:divBdr>
        <w:top w:val="none" w:sz="0" w:space="0" w:color="auto"/>
        <w:left w:val="none" w:sz="0" w:space="0" w:color="auto"/>
        <w:bottom w:val="none" w:sz="0" w:space="0" w:color="auto"/>
        <w:right w:val="none" w:sz="0" w:space="0" w:color="auto"/>
      </w:divBdr>
    </w:div>
    <w:div w:id="2072188334">
      <w:bodyDiv w:val="1"/>
      <w:marLeft w:val="0"/>
      <w:marRight w:val="0"/>
      <w:marTop w:val="0"/>
      <w:marBottom w:val="0"/>
      <w:divBdr>
        <w:top w:val="none" w:sz="0" w:space="0" w:color="auto"/>
        <w:left w:val="none" w:sz="0" w:space="0" w:color="auto"/>
        <w:bottom w:val="none" w:sz="0" w:space="0" w:color="auto"/>
        <w:right w:val="none" w:sz="0" w:space="0" w:color="auto"/>
      </w:divBdr>
    </w:div>
    <w:div w:id="2079090056">
      <w:bodyDiv w:val="1"/>
      <w:marLeft w:val="0"/>
      <w:marRight w:val="0"/>
      <w:marTop w:val="0"/>
      <w:marBottom w:val="0"/>
      <w:divBdr>
        <w:top w:val="none" w:sz="0" w:space="0" w:color="auto"/>
        <w:left w:val="none" w:sz="0" w:space="0" w:color="auto"/>
        <w:bottom w:val="none" w:sz="0" w:space="0" w:color="auto"/>
        <w:right w:val="none" w:sz="0" w:space="0" w:color="auto"/>
      </w:divBdr>
    </w:div>
    <w:div w:id="2083792487">
      <w:bodyDiv w:val="1"/>
      <w:marLeft w:val="0"/>
      <w:marRight w:val="0"/>
      <w:marTop w:val="0"/>
      <w:marBottom w:val="0"/>
      <w:divBdr>
        <w:top w:val="none" w:sz="0" w:space="0" w:color="auto"/>
        <w:left w:val="none" w:sz="0" w:space="0" w:color="auto"/>
        <w:bottom w:val="none" w:sz="0" w:space="0" w:color="auto"/>
        <w:right w:val="none" w:sz="0" w:space="0" w:color="auto"/>
      </w:divBdr>
    </w:div>
    <w:div w:id="2089689438">
      <w:bodyDiv w:val="1"/>
      <w:marLeft w:val="0"/>
      <w:marRight w:val="0"/>
      <w:marTop w:val="0"/>
      <w:marBottom w:val="0"/>
      <w:divBdr>
        <w:top w:val="none" w:sz="0" w:space="0" w:color="auto"/>
        <w:left w:val="none" w:sz="0" w:space="0" w:color="auto"/>
        <w:bottom w:val="none" w:sz="0" w:space="0" w:color="auto"/>
        <w:right w:val="none" w:sz="0" w:space="0" w:color="auto"/>
      </w:divBdr>
    </w:div>
    <w:div w:id="2116048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3.xml"/><Relationship Id="rId18" Type="http://schemas.openxmlformats.org/officeDocument/2006/relationships/chart" Target="charts/chart5.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chart" Target="charts/chart8.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4.emf"/><Relationship Id="rId25"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chart" Target="charts/chart7.xml"/><Relationship Id="rId29"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chart" Target="charts/chart1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chart" Target="charts/chart10.xml"/><Relationship Id="rId28" Type="http://schemas.openxmlformats.org/officeDocument/2006/relationships/image" Target="media/image8.png"/><Relationship Id="rId10" Type="http://schemas.openxmlformats.org/officeDocument/2006/relationships/hyperlink" Target="https://www.nbs.rs/internet/latinica/20/osg/investiranje_sredstava_osiguranja.pdf" TargetMode="External"/><Relationship Id="rId19" Type="http://schemas.openxmlformats.org/officeDocument/2006/relationships/chart" Target="charts/chart6.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4.xml"/><Relationship Id="rId22" Type="http://schemas.openxmlformats.org/officeDocument/2006/relationships/chart" Target="charts/chart9.xml"/><Relationship Id="rId27" Type="http://schemas.openxmlformats.org/officeDocument/2006/relationships/image" Target="media/image7.png"/><Relationship Id="rId30" Type="http://schemas.openxmlformats.org/officeDocument/2006/relationships/chart" Target="charts/chart13.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m.romanic\Documents\Mirjana\Izvestavanje%20NBS\31.12.2019\Merodavni%20rezultat%2031.12.2019.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m.romanic\Documents\Mirjana\Izvestavanje%20NBS\31.12.2019\Merodavni%20rezultat%2031.12.2019.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Users\m.romanic\Documents\Mirjana\Izvestavanje%20NBS\31.12.2019\Ukupne%20TR.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2.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Users\m.romanic\Documents\Mirjana\ORSA\ORSA%202019\31.12.2019\ORSA%20KALKULACIJA%20Reosiguraje%2031.12.2019.xlsx" TargetMode="Externa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m.romanic\AppData\Local\Microsoft\Windows\Temporary%20Internet%20Files\Content.Outlook\LS4KZYJ2\Tabela%20za%20ORSU.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1" Type="http://schemas.openxmlformats.org/officeDocument/2006/relationships/oleObject" Target="file:///C:\Users\m.romanic\AppData\Local\Microsoft\Windows\Temporary%20Internet%20Files\Content.Outlook\LS4KZYJ2\Tabela%20za%20ORSU.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m.romanic\AppData\Local\Microsoft\Windows\Temporary%20Internet%20Files\Content.Outlook\LS4KZYJ2\Tabela%20za%20ORSU.xlsx" TargetMode="External"/></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9.xml"/><Relationship Id="rId1" Type="http://schemas.microsoft.com/office/2011/relationships/chartStyle" Target="style9.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10.xml"/><Relationship Id="rId1" Type="http://schemas.microsoft.com/office/2011/relationships/chartStyle" Target="style1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percentStacked"/>
        <c:varyColors val="0"/>
        <c:ser>
          <c:idx val="0"/>
          <c:order val="0"/>
          <c:tx>
            <c:strRef>
              <c:f>'Investiciona sredstva'!$B$8</c:f>
              <c:strCache>
                <c:ptCount val="1"/>
                <c:pt idx="0">
                  <c:v>Тех.резерве </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'Investiciona sredstva'!$A$9:$A$11</c:f>
              <c:numCache>
                <c:formatCode>General</c:formatCode>
                <c:ptCount val="3"/>
                <c:pt idx="0">
                  <c:v>2017</c:v>
                </c:pt>
                <c:pt idx="1">
                  <c:v>2018</c:v>
                </c:pt>
                <c:pt idx="2">
                  <c:v>2019</c:v>
                </c:pt>
              </c:numCache>
            </c:numRef>
          </c:cat>
          <c:val>
            <c:numRef>
              <c:f>'Investiciona sredstva'!$B$9:$B$11</c:f>
              <c:numCache>
                <c:formatCode>#,##0</c:formatCode>
                <c:ptCount val="3"/>
                <c:pt idx="0">
                  <c:v>723037</c:v>
                </c:pt>
                <c:pt idx="1">
                  <c:v>789429</c:v>
                </c:pt>
                <c:pt idx="2">
                  <c:v>910266</c:v>
                </c:pt>
              </c:numCache>
            </c:numRef>
          </c:val>
          <c:extLst xmlns:c16r2="http://schemas.microsoft.com/office/drawing/2015/06/chart">
            <c:ext xmlns:c16="http://schemas.microsoft.com/office/drawing/2014/chart" uri="{C3380CC4-5D6E-409C-BE32-E72D297353CC}">
              <c16:uniqueId val="{00000000-F5B9-4BFA-8CE0-78DF90AF51DD}"/>
            </c:ext>
          </c:extLst>
        </c:ser>
        <c:ser>
          <c:idx val="1"/>
          <c:order val="1"/>
          <c:tx>
            <c:strRef>
              <c:f>'Investiciona sredstva'!$C$8</c:f>
              <c:strCache>
                <c:ptCount val="1"/>
                <c:pt idx="0">
                  <c:v>Гар.резерве</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'Investiciona sredstva'!$A$9:$A$11</c:f>
              <c:numCache>
                <c:formatCode>General</c:formatCode>
                <c:ptCount val="3"/>
                <c:pt idx="0">
                  <c:v>2017</c:v>
                </c:pt>
                <c:pt idx="1">
                  <c:v>2018</c:v>
                </c:pt>
                <c:pt idx="2">
                  <c:v>2019</c:v>
                </c:pt>
              </c:numCache>
            </c:numRef>
          </c:cat>
          <c:val>
            <c:numRef>
              <c:f>'Investiciona sredstva'!$C$9:$C$11</c:f>
              <c:numCache>
                <c:formatCode>#,##0</c:formatCode>
                <c:ptCount val="3"/>
                <c:pt idx="0">
                  <c:v>1363632.4041700002</c:v>
                </c:pt>
                <c:pt idx="1">
                  <c:v>1393303.15876</c:v>
                </c:pt>
                <c:pt idx="2">
                  <c:v>1406172.3622624995</c:v>
                </c:pt>
              </c:numCache>
            </c:numRef>
          </c:val>
          <c:extLst xmlns:c16r2="http://schemas.microsoft.com/office/drawing/2015/06/chart">
            <c:ext xmlns:c16="http://schemas.microsoft.com/office/drawing/2014/chart" uri="{C3380CC4-5D6E-409C-BE32-E72D297353CC}">
              <c16:uniqueId val="{00000001-F5B9-4BFA-8CE0-78DF90AF51DD}"/>
            </c:ext>
          </c:extLst>
        </c:ser>
        <c:ser>
          <c:idx val="2"/>
          <c:order val="2"/>
          <c:tx>
            <c:strRef>
              <c:f>'Investiciona sredstva'!$D$8</c:f>
              <c:strCache>
                <c:ptCount val="1"/>
                <c:pt idx="0">
                  <c:v>Слободна средства</c:v>
                </c:pt>
              </c:strCache>
            </c:strRef>
          </c:tx>
          <c:spPr>
            <a:solidFill>
              <a:srgbClr val="0070C0"/>
            </a:solidFill>
            <a:ln>
              <a:noFill/>
            </a:ln>
            <a:effectLst/>
            <a:sp3d/>
          </c:spPr>
          <c:invertIfNegative val="0"/>
          <c:dLbls>
            <c:spPr>
              <a:noFill/>
              <a:ln>
                <a:noFill/>
              </a:ln>
              <a:effectLst/>
            </c:spPr>
            <c:txPr>
              <a:bodyPr rot="0" spcFirstLastPara="1" vertOverflow="ellipsis" vert="horz" wrap="square" anchor="ctr" anchorCtr="1"/>
              <a:lstStyle/>
              <a:p>
                <a:pPr algn="ctr">
                  <a:defRPr sz="8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'Investiciona sredstva'!$A$9:$A$11</c:f>
              <c:numCache>
                <c:formatCode>General</c:formatCode>
                <c:ptCount val="3"/>
                <c:pt idx="0">
                  <c:v>2017</c:v>
                </c:pt>
                <c:pt idx="1">
                  <c:v>2018</c:v>
                </c:pt>
                <c:pt idx="2">
                  <c:v>2019</c:v>
                </c:pt>
              </c:numCache>
            </c:numRef>
          </c:cat>
          <c:val>
            <c:numRef>
              <c:f>'Investiciona sredstva'!$D$9:$D$11</c:f>
              <c:numCache>
                <c:formatCode>#,##0</c:formatCode>
                <c:ptCount val="3"/>
                <c:pt idx="0">
                  <c:v>231090.59582999977</c:v>
                </c:pt>
                <c:pt idx="1">
                  <c:v>293715.84123999998</c:v>
                </c:pt>
                <c:pt idx="2">
                  <c:v>375823.63773750048</c:v>
                </c:pt>
              </c:numCache>
            </c:numRef>
          </c:val>
          <c:extLst xmlns:c16r2="http://schemas.microsoft.com/office/drawing/2015/06/chart">
            <c:ext xmlns:c16="http://schemas.microsoft.com/office/drawing/2014/chart" uri="{C3380CC4-5D6E-409C-BE32-E72D297353CC}">
              <c16:uniqueId val="{00000002-F5B9-4BFA-8CE0-78DF90AF51DD}"/>
            </c:ext>
          </c:extLst>
        </c:ser>
        <c:dLbls>
          <c:showLegendKey val="0"/>
          <c:showVal val="1"/>
          <c:showCatName val="0"/>
          <c:showSerName val="0"/>
          <c:showPercent val="0"/>
          <c:showBubbleSize val="0"/>
        </c:dLbls>
        <c:gapWidth val="79"/>
        <c:shape val="box"/>
        <c:axId val="283808192"/>
        <c:axId val="283810432"/>
        <c:axId val="0"/>
      </c:bar3DChart>
      <c:catAx>
        <c:axId val="2838081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283810432"/>
        <c:crosses val="autoZero"/>
        <c:auto val="1"/>
        <c:lblAlgn val="ctr"/>
        <c:lblOffset val="100"/>
        <c:noMultiLvlLbl val="0"/>
      </c:catAx>
      <c:valAx>
        <c:axId val="283810432"/>
        <c:scaling>
          <c:orientation val="minMax"/>
        </c:scaling>
        <c:delete val="1"/>
        <c:axPos val="l"/>
        <c:numFmt formatCode="0%" sourceLinked="1"/>
        <c:majorTickMark val="none"/>
        <c:minorTickMark val="none"/>
        <c:tickLblPos val="nextTo"/>
        <c:crossAx val="28380819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23548161471949"/>
          <c:y val="2.8591981702443363E-2"/>
          <c:w val="0.83599138149499297"/>
          <c:h val="0.82197674275619248"/>
        </c:manualLayout>
      </c:layout>
      <c:lineChart>
        <c:grouping val="stacke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'Ostvarena racia'!$A$6:$A$23</c:f>
              <c:strCache>
                <c:ptCount val="18"/>
                <c:pt idx="0">
                  <c:v>01</c:v>
                </c:pt>
                <c:pt idx="1">
                  <c:v>02</c:v>
                </c:pt>
                <c:pt idx="2">
                  <c:v>03</c:v>
                </c:pt>
                <c:pt idx="3">
                  <c:v>04</c:v>
                </c:pt>
                <c:pt idx="4">
                  <c:v>05</c:v>
                </c:pt>
                <c:pt idx="5">
                  <c:v>06</c:v>
                </c:pt>
                <c:pt idx="6">
                  <c:v>07</c:v>
                </c:pt>
                <c:pt idx="7">
                  <c:v>08</c:v>
                </c:pt>
                <c:pt idx="8">
                  <c:v>09</c:v>
                </c:pt>
                <c:pt idx="9">
                  <c:v>10</c:v>
                </c:pt>
                <c:pt idx="10">
                  <c:v>11</c:v>
                </c:pt>
                <c:pt idx="11">
                  <c:v>12</c:v>
                </c:pt>
                <c:pt idx="12">
                  <c:v>13</c:v>
                </c:pt>
                <c:pt idx="13">
                  <c:v>14</c:v>
                </c:pt>
                <c:pt idx="14">
                  <c:v>15</c:v>
                </c:pt>
                <c:pt idx="15">
                  <c:v>16</c:v>
                </c:pt>
                <c:pt idx="16">
                  <c:v>17</c:v>
                </c:pt>
                <c:pt idx="17">
                  <c:v>18</c:v>
                </c:pt>
              </c:strCache>
            </c:strRef>
          </c:cat>
          <c:val>
            <c:numRef>
              <c:f>'Ostvarena racia'!$E$6:$E$23</c:f>
              <c:numCache>
                <c:formatCode>0.00%</c:formatCode>
                <c:ptCount val="18"/>
                <c:pt idx="0">
                  <c:v>1.1188040693446744</c:v>
                </c:pt>
                <c:pt idx="1">
                  <c:v>0.30967851052987516</c:v>
                </c:pt>
                <c:pt idx="2">
                  <c:v>0.93276261847351472</c:v>
                </c:pt>
                <c:pt idx="3">
                  <c:v>3.4967382952477769E-2</c:v>
                </c:pt>
                <c:pt idx="4">
                  <c:v>0.64077489607718841</c:v>
                </c:pt>
                <c:pt idx="5">
                  <c:v>1.4672602632732152</c:v>
                </c:pt>
                <c:pt idx="6">
                  <c:v>1.0793873213692891</c:v>
                </c:pt>
                <c:pt idx="7">
                  <c:v>0.43923410967430287</c:v>
                </c:pt>
                <c:pt idx="8">
                  <c:v>0.25318293105440409</c:v>
                </c:pt>
                <c:pt idx="9">
                  <c:v>0.28615829766888201</c:v>
                </c:pt>
                <c:pt idx="10">
                  <c:v>4.9313148403799183E-2</c:v>
                </c:pt>
                <c:pt idx="11">
                  <c:v>0.50099815902126221</c:v>
                </c:pt>
                <c:pt idx="12">
                  <c:v>0.72750959719270036</c:v>
                </c:pt>
                <c:pt idx="13">
                  <c:v>0.39862904932721627</c:v>
                </c:pt>
                <c:pt idx="14">
                  <c:v>0.56464335205981941</c:v>
                </c:pt>
                <c:pt idx="15">
                  <c:v>0.59457493627073443</c:v>
                </c:pt>
                <c:pt idx="16">
                  <c:v>0</c:v>
                </c:pt>
                <c:pt idx="17">
                  <c:v>0.42811543870076241</c:v>
                </c:pt>
              </c:numCache>
            </c:numRef>
          </c:val>
          <c:smooth val="0"/>
          <c:extLst xmlns:c16r2="http://schemas.microsoft.com/office/drawing/2015/06/chart">
            <c:ext xmlns:c16="http://schemas.microsoft.com/office/drawing/2014/chart" uri="{C3380CC4-5D6E-409C-BE32-E72D297353CC}">
              <c16:uniqueId val="{00000000-8288-4F60-A1AC-C425006D9444}"/>
            </c:ext>
          </c:extLst>
        </c:ser>
        <c:dLbls>
          <c:showLegendKey val="0"/>
          <c:showVal val="0"/>
          <c:showCatName val="0"/>
          <c:showSerName val="0"/>
          <c:showPercent val="0"/>
          <c:showBubbleSize val="0"/>
        </c:dLbls>
        <c:marker val="1"/>
        <c:smooth val="0"/>
        <c:axId val="283813792"/>
        <c:axId val="283816592"/>
      </c:lineChart>
      <c:catAx>
        <c:axId val="283813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83816592"/>
        <c:crosses val="autoZero"/>
        <c:auto val="1"/>
        <c:lblAlgn val="ctr"/>
        <c:lblOffset val="100"/>
        <c:noMultiLvlLbl val="0"/>
      </c:catAx>
      <c:valAx>
        <c:axId val="28381659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83813792"/>
        <c:crosses val="autoZero"/>
        <c:crossBetween val="between"/>
      </c:valAx>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'Ostvarena racia'!$J$6:$J$23</c:f>
              <c:strCache>
                <c:ptCount val="18"/>
                <c:pt idx="0">
                  <c:v>01</c:v>
                </c:pt>
                <c:pt idx="1">
                  <c:v>02</c:v>
                </c:pt>
                <c:pt idx="2">
                  <c:v>03</c:v>
                </c:pt>
                <c:pt idx="3">
                  <c:v>04</c:v>
                </c:pt>
                <c:pt idx="4">
                  <c:v>05</c:v>
                </c:pt>
                <c:pt idx="5">
                  <c:v>06</c:v>
                </c:pt>
                <c:pt idx="6">
                  <c:v>07</c:v>
                </c:pt>
                <c:pt idx="7">
                  <c:v>08</c:v>
                </c:pt>
                <c:pt idx="8">
                  <c:v>09</c:v>
                </c:pt>
                <c:pt idx="9">
                  <c:v>10</c:v>
                </c:pt>
                <c:pt idx="10">
                  <c:v>11</c:v>
                </c:pt>
                <c:pt idx="11">
                  <c:v>12</c:v>
                </c:pt>
                <c:pt idx="12">
                  <c:v>13</c:v>
                </c:pt>
                <c:pt idx="13">
                  <c:v>14</c:v>
                </c:pt>
                <c:pt idx="14">
                  <c:v>15</c:v>
                </c:pt>
                <c:pt idx="15">
                  <c:v>16</c:v>
                </c:pt>
                <c:pt idx="16">
                  <c:v>17</c:v>
                </c:pt>
                <c:pt idx="17">
                  <c:v>18</c:v>
                </c:pt>
              </c:strCache>
            </c:strRef>
          </c:cat>
          <c:val>
            <c:numRef>
              <c:f>'Ostvarena racia'!$N$6:$N$23</c:f>
              <c:numCache>
                <c:formatCode>0.00%</c:formatCode>
                <c:ptCount val="18"/>
                <c:pt idx="0">
                  <c:v>0.81479692694040429</c:v>
                </c:pt>
                <c:pt idx="1">
                  <c:v>0.52892447941890652</c:v>
                </c:pt>
                <c:pt idx="2">
                  <c:v>1.0014550844586401</c:v>
                </c:pt>
                <c:pt idx="3">
                  <c:v>1.1891287592270351E-2</c:v>
                </c:pt>
                <c:pt idx="4">
                  <c:v>1.5697264082041904</c:v>
                </c:pt>
                <c:pt idx="5">
                  <c:v>1.5324236105972746</c:v>
                </c:pt>
                <c:pt idx="6">
                  <c:v>1.0093967951256797</c:v>
                </c:pt>
                <c:pt idx="7">
                  <c:v>0.63757767675352639</c:v>
                </c:pt>
                <c:pt idx="8">
                  <c:v>1.2195797946970188</c:v>
                </c:pt>
                <c:pt idx="9">
                  <c:v>0.69209208189113114</c:v>
                </c:pt>
                <c:pt idx="10">
                  <c:v>2.3833808986027361</c:v>
                </c:pt>
                <c:pt idx="11">
                  <c:v>0.52030163076009961</c:v>
                </c:pt>
                <c:pt idx="12">
                  <c:v>1.0653386876029958</c:v>
                </c:pt>
                <c:pt idx="13">
                  <c:v>0.91900877042415985</c:v>
                </c:pt>
                <c:pt idx="14">
                  <c:v>0.17422465140689103</c:v>
                </c:pt>
                <c:pt idx="15">
                  <c:v>0.34926077747757811</c:v>
                </c:pt>
                <c:pt idx="16">
                  <c:v>0</c:v>
                </c:pt>
                <c:pt idx="17">
                  <c:v>1.9262692797016214</c:v>
                </c:pt>
              </c:numCache>
            </c:numRef>
          </c:val>
          <c:smooth val="0"/>
          <c:extLst xmlns:c16r2="http://schemas.microsoft.com/office/drawing/2015/06/chart">
            <c:ext xmlns:c16="http://schemas.microsoft.com/office/drawing/2014/chart" uri="{C3380CC4-5D6E-409C-BE32-E72D297353CC}">
              <c16:uniqueId val="{00000000-2D44-4AC8-9248-F5B11A31EB37}"/>
            </c:ext>
          </c:extLst>
        </c:ser>
        <c:dLbls>
          <c:showLegendKey val="0"/>
          <c:showVal val="0"/>
          <c:showCatName val="0"/>
          <c:showSerName val="0"/>
          <c:showPercent val="0"/>
          <c:showBubbleSize val="0"/>
        </c:dLbls>
        <c:marker val="1"/>
        <c:smooth val="0"/>
        <c:axId val="283805952"/>
        <c:axId val="283810992"/>
      </c:lineChart>
      <c:catAx>
        <c:axId val="283805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83810992"/>
        <c:crosses val="autoZero"/>
        <c:auto val="1"/>
        <c:lblAlgn val="ctr"/>
        <c:lblOffset val="100"/>
        <c:noMultiLvlLbl val="0"/>
      </c:catAx>
      <c:valAx>
        <c:axId val="28381099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838059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r>
              <a:rPr lang="sr-Cyrl-RS" sz="900">
                <a:latin typeface="Verdana" panose="020B0604030504040204" pitchFamily="34" charset="0"/>
                <a:ea typeface="Verdana" panose="020B0604030504040204" pitchFamily="34" charset="0"/>
                <a:cs typeface="Verdana" panose="020B0604030504040204" pitchFamily="34" charset="0"/>
              </a:rPr>
              <a:t>Техничке</a:t>
            </a:r>
            <a:r>
              <a:rPr lang="sr-Cyrl-RS" sz="900" baseline="0">
                <a:latin typeface="Verdana" panose="020B0604030504040204" pitchFamily="34" charset="0"/>
                <a:ea typeface="Verdana" panose="020B0604030504040204" pitchFamily="34" charset="0"/>
                <a:cs typeface="Verdana" panose="020B0604030504040204" pitchFamily="34" charset="0"/>
              </a:rPr>
              <a:t> резерве 31.12.2019.</a:t>
            </a:r>
            <a:endParaRPr lang="sr-Latn-RS" sz="900">
              <a:latin typeface="Verdana" panose="020B0604030504040204" pitchFamily="34" charset="0"/>
              <a:ea typeface="Verdana" panose="020B0604030504040204" pitchFamily="34" charset="0"/>
              <a:cs typeface="Verdana" panose="020B0604030504040204" pitchFamily="34" charset="0"/>
            </a:endParaRP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title>
    <c:autoTitleDeleted val="0"/>
    <c:plotArea>
      <c:layout/>
      <c:ofPieChart>
        <c:ofPieType val="bar"/>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9DCF-4815-B42C-0252ECED2572}"/>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9DCF-4815-B42C-0252ECED2572}"/>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9DCF-4815-B42C-0252ECED2572}"/>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9DCF-4815-B42C-0252ECED2572}"/>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9DCF-4815-B42C-0252ECED2572}"/>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9DCF-4815-B42C-0252ECED2572}"/>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9DCF-4815-B42C-0252ECED2572}"/>
              </c:ext>
            </c:extLst>
          </c:dPt>
          <c:cat>
            <c:strRef>
              <c:f>Sheet1!$C$4:$C$9</c:f>
              <c:strCache>
                <c:ptCount val="6"/>
                <c:pt idx="0">
                  <c:v>Преносна премија </c:v>
                </c:pt>
                <c:pt idx="1">
                  <c:v>Укупно резервисане штете</c:v>
                </c:pt>
                <c:pt idx="2">
                  <c:v>Математичка резерва</c:v>
                </c:pt>
                <c:pt idx="3">
                  <c:v>Резерве за неистекле ризике</c:v>
                </c:pt>
                <c:pt idx="4">
                  <c:v>Резерве за изравнање ризика</c:v>
                </c:pt>
                <c:pt idx="5">
                  <c:v>Резерве за бонусе и попусте</c:v>
                </c:pt>
              </c:strCache>
            </c:strRef>
          </c:cat>
          <c:val>
            <c:numRef>
              <c:f>Sheet1!$D$4:$D$9</c:f>
              <c:numCache>
                <c:formatCode>#,##0.00</c:formatCode>
                <c:ptCount val="6"/>
                <c:pt idx="0">
                  <c:v>1094588209.1600001</c:v>
                </c:pt>
                <c:pt idx="1">
                  <c:v>1983619973.2621</c:v>
                </c:pt>
                <c:pt idx="2">
                  <c:v>19438014</c:v>
                </c:pt>
                <c:pt idx="3">
                  <c:v>4073513.1746</c:v>
                </c:pt>
                <c:pt idx="4">
                  <c:v>1253472.42</c:v>
                </c:pt>
                <c:pt idx="5">
                  <c:v>0</c:v>
                </c:pt>
              </c:numCache>
            </c:numRef>
          </c:val>
          <c:extLst xmlns:c16r2="http://schemas.microsoft.com/office/drawing/2015/06/chart">
            <c:ext xmlns:c16="http://schemas.microsoft.com/office/drawing/2014/chart" uri="{C3380CC4-5D6E-409C-BE32-E72D297353CC}">
              <c16:uniqueId val="{0000000E-9DCF-4815-B42C-0252ECED2572}"/>
            </c:ext>
          </c:extLst>
        </c:ser>
        <c:ser>
          <c:idx val="1"/>
          <c:order val="1"/>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10-9DCF-4815-B42C-0252ECED2572}"/>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12-9DCF-4815-B42C-0252ECED2572}"/>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14-9DCF-4815-B42C-0252ECED2572}"/>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16-9DCF-4815-B42C-0252ECED2572}"/>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18-9DCF-4815-B42C-0252ECED2572}"/>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1A-9DCF-4815-B42C-0252ECED2572}"/>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C-9DCF-4815-B42C-0252ECED2572}"/>
              </c:ext>
            </c:extLst>
          </c:dPt>
          <c:cat>
            <c:strRef>
              <c:f>Sheet1!$C$4:$C$9</c:f>
              <c:strCache>
                <c:ptCount val="6"/>
                <c:pt idx="0">
                  <c:v>Преносна премија </c:v>
                </c:pt>
                <c:pt idx="1">
                  <c:v>Укупно резервисане штете</c:v>
                </c:pt>
                <c:pt idx="2">
                  <c:v>Математичка резерва</c:v>
                </c:pt>
                <c:pt idx="3">
                  <c:v>Резерве за неистекле ризике</c:v>
                </c:pt>
                <c:pt idx="4">
                  <c:v>Резерве за изравнање ризика</c:v>
                </c:pt>
                <c:pt idx="5">
                  <c:v>Резерве за бонусе и попусте</c:v>
                </c:pt>
              </c:strCache>
            </c:strRef>
          </c:cat>
          <c:val>
            <c:numRef>
              <c:f>Sheet1!$E$4:$E$9</c:f>
              <c:numCache>
                <c:formatCode>#,##0.00</c:formatCode>
                <c:ptCount val="6"/>
                <c:pt idx="0">
                  <c:v>997549586.76000011</c:v>
                </c:pt>
                <c:pt idx="1">
                  <c:v>1179348136.2988999</c:v>
                </c:pt>
                <c:pt idx="2">
                  <c:v>15808959.880000001</c:v>
                </c:pt>
                <c:pt idx="5">
                  <c:v>0</c:v>
                </c:pt>
              </c:numCache>
            </c:numRef>
          </c:val>
          <c:extLst xmlns:c16r2="http://schemas.microsoft.com/office/drawing/2015/06/chart">
            <c:ext xmlns:c16="http://schemas.microsoft.com/office/drawing/2014/chart" uri="{C3380CC4-5D6E-409C-BE32-E72D297353CC}">
              <c16:uniqueId val="{0000001D-9DCF-4815-B42C-0252ECED2572}"/>
            </c:ext>
          </c:extLst>
        </c:ser>
        <c:ser>
          <c:idx val="2"/>
          <c:order val="2"/>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1F-9DCF-4815-B42C-0252ECED2572}"/>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21-9DCF-4815-B42C-0252ECED2572}"/>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23-9DCF-4815-B42C-0252ECED2572}"/>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25-9DCF-4815-B42C-0252ECED2572}"/>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27-9DCF-4815-B42C-0252ECED2572}"/>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29-9DCF-4815-B42C-0252ECED2572}"/>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2B-9DCF-4815-B42C-0252ECED2572}"/>
              </c:ext>
            </c:extLst>
          </c:dPt>
          <c:cat>
            <c:strRef>
              <c:f>Sheet1!$C$4:$C$9</c:f>
              <c:strCache>
                <c:ptCount val="6"/>
                <c:pt idx="0">
                  <c:v>Преносна премија </c:v>
                </c:pt>
                <c:pt idx="1">
                  <c:v>Укупно резервисане штете</c:v>
                </c:pt>
                <c:pt idx="2">
                  <c:v>Математичка резерва</c:v>
                </c:pt>
                <c:pt idx="3">
                  <c:v>Резерве за неистекле ризике</c:v>
                </c:pt>
                <c:pt idx="4">
                  <c:v>Резерве за изравнање ризика</c:v>
                </c:pt>
                <c:pt idx="5">
                  <c:v>Резерве за бонусе и попусте</c:v>
                </c:pt>
              </c:strCache>
            </c:strRef>
          </c:cat>
          <c:val>
            <c:numRef>
              <c:f>Sheet1!$F$4:$F$9</c:f>
              <c:numCache>
                <c:formatCode>#,##0.00</c:formatCode>
                <c:ptCount val="6"/>
                <c:pt idx="0">
                  <c:v>97038622.400000021</c:v>
                </c:pt>
                <c:pt idx="1">
                  <c:v>804271836.96319985</c:v>
                </c:pt>
                <c:pt idx="2">
                  <c:v>3629054.1199999992</c:v>
                </c:pt>
                <c:pt idx="5">
                  <c:v>0</c:v>
                </c:pt>
              </c:numCache>
            </c:numRef>
          </c:val>
          <c:extLst xmlns:c16r2="http://schemas.microsoft.com/office/drawing/2015/06/chart">
            <c:ext xmlns:c16="http://schemas.microsoft.com/office/drawing/2014/chart" uri="{C3380CC4-5D6E-409C-BE32-E72D297353CC}">
              <c16:uniqueId val="{0000002C-9DCF-4815-B42C-0252ECED2572}"/>
            </c:ext>
          </c:extLst>
        </c:ser>
        <c:dLbls>
          <c:showLegendKey val="0"/>
          <c:showVal val="0"/>
          <c:showCatName val="0"/>
          <c:showSerName val="0"/>
          <c:showPercent val="0"/>
          <c:showBubbleSize val="0"/>
          <c:showLeaderLines val="1"/>
        </c:dLbls>
        <c:gapWidth val="100"/>
        <c:secondPieSize val="75"/>
        <c:serLines>
          <c:spPr>
            <a:ln w="9525" cap="flat" cmpd="sng" algn="ctr">
              <a:solidFill>
                <a:schemeClr val="tx1">
                  <a:lumMod val="35000"/>
                  <a:lumOff val="65000"/>
                </a:schemeClr>
              </a:solidFill>
              <a:round/>
            </a:ln>
            <a:effectLst/>
          </c:spPr>
        </c:serLines>
      </c:ofPie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r>
              <a:rPr lang="sr-Cyrl-RS"/>
              <a:t>Комбиновани рацио ≤ 95%</a:t>
            </a:r>
            <a:endParaRPr lang="sr-Latn-R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title>
    <c:autoTitleDeleted val="0"/>
    <c:plotArea>
      <c:layout/>
      <c:barChart>
        <c:barDir val="col"/>
        <c:grouping val="clustered"/>
        <c:varyColors val="0"/>
        <c:ser>
          <c:idx val="0"/>
          <c:order val="0"/>
          <c:tx>
            <c:strRef>
              <c:f>'za Word Katastrofe'!$AB$8</c:f>
              <c:strCache>
                <c:ptCount val="1"/>
                <c:pt idx="0">
                  <c:v>Олуја</c:v>
                </c:pt>
              </c:strCache>
            </c:strRef>
          </c:tx>
          <c:spPr>
            <a:solidFill>
              <a:schemeClr val="accent1"/>
            </a:solidFill>
            <a:ln>
              <a:noFill/>
            </a:ln>
            <a:effectLst/>
          </c:spPr>
          <c:invertIfNegative val="0"/>
          <c:cat>
            <c:strRef>
              <c:f>'za Word Katastrofe'!$AC$7:$AE$7</c:f>
              <c:strCache>
                <c:ptCount val="3"/>
                <c:pt idx="0">
                  <c:v>ММШ 10%</c:v>
                </c:pt>
                <c:pt idx="1">
                  <c:v>ММШ 30%</c:v>
                </c:pt>
                <c:pt idx="2">
                  <c:v>ММШ 50%</c:v>
                </c:pt>
              </c:strCache>
            </c:strRef>
          </c:cat>
          <c:val>
            <c:numRef>
              <c:f>'za Word Katastrofe'!$AC$8:$AE$8</c:f>
              <c:numCache>
                <c:formatCode>0.00%</c:formatCode>
                <c:ptCount val="3"/>
                <c:pt idx="0">
                  <c:v>0.89670826639734802</c:v>
                </c:pt>
                <c:pt idx="1">
                  <c:v>0.93908555504662605</c:v>
                </c:pt>
                <c:pt idx="2">
                  <c:v>0.89670826639734802</c:v>
                </c:pt>
              </c:numCache>
            </c:numRef>
          </c:val>
          <c:extLst xmlns:c16r2="http://schemas.microsoft.com/office/drawing/2015/06/chart">
            <c:ext xmlns:c16="http://schemas.microsoft.com/office/drawing/2014/chart" uri="{C3380CC4-5D6E-409C-BE32-E72D297353CC}">
              <c16:uniqueId val="{00000000-2F95-4383-8512-76E969674277}"/>
            </c:ext>
          </c:extLst>
        </c:ser>
        <c:ser>
          <c:idx val="1"/>
          <c:order val="1"/>
          <c:tx>
            <c:strRef>
              <c:f>'za Word Katastrofe'!$AB$9</c:f>
              <c:strCache>
                <c:ptCount val="1"/>
                <c:pt idx="0">
                  <c:v>Поплава</c:v>
                </c:pt>
              </c:strCache>
            </c:strRef>
          </c:tx>
          <c:spPr>
            <a:solidFill>
              <a:schemeClr val="accent2"/>
            </a:solidFill>
            <a:ln>
              <a:noFill/>
            </a:ln>
            <a:effectLst/>
          </c:spPr>
          <c:invertIfNegative val="0"/>
          <c:cat>
            <c:strRef>
              <c:f>'za Word Katastrofe'!$AC$7:$AE$7</c:f>
              <c:strCache>
                <c:ptCount val="3"/>
                <c:pt idx="0">
                  <c:v>ММШ 10%</c:v>
                </c:pt>
                <c:pt idx="1">
                  <c:v>ММШ 30%</c:v>
                </c:pt>
                <c:pt idx="2">
                  <c:v>ММШ 50%</c:v>
                </c:pt>
              </c:strCache>
            </c:strRef>
          </c:cat>
          <c:val>
            <c:numRef>
              <c:f>'za Word Katastrofe'!$AC$9:$AE$9</c:f>
              <c:numCache>
                <c:formatCode>0.00%</c:formatCode>
                <c:ptCount val="3"/>
                <c:pt idx="0">
                  <c:v>0.89670826639734802</c:v>
                </c:pt>
                <c:pt idx="1">
                  <c:v>0.93908555504662605</c:v>
                </c:pt>
                <c:pt idx="2">
                  <c:v>0.89670826639734802</c:v>
                </c:pt>
              </c:numCache>
            </c:numRef>
          </c:val>
          <c:extLst xmlns:c16r2="http://schemas.microsoft.com/office/drawing/2015/06/chart">
            <c:ext xmlns:c16="http://schemas.microsoft.com/office/drawing/2014/chart" uri="{C3380CC4-5D6E-409C-BE32-E72D297353CC}">
              <c16:uniqueId val="{00000001-2F95-4383-8512-76E969674277}"/>
            </c:ext>
          </c:extLst>
        </c:ser>
        <c:ser>
          <c:idx val="2"/>
          <c:order val="2"/>
          <c:tx>
            <c:strRef>
              <c:f>'za Word Katastrofe'!$AB$10</c:f>
              <c:strCache>
                <c:ptCount val="1"/>
                <c:pt idx="0">
                  <c:v>Земљотрес</c:v>
                </c:pt>
              </c:strCache>
            </c:strRef>
          </c:tx>
          <c:spPr>
            <a:solidFill>
              <a:schemeClr val="accent3"/>
            </a:solidFill>
            <a:ln>
              <a:noFill/>
            </a:ln>
            <a:effectLst/>
          </c:spPr>
          <c:invertIfNegative val="0"/>
          <c:cat>
            <c:strRef>
              <c:f>'za Word Katastrofe'!$AC$7:$AE$7</c:f>
              <c:strCache>
                <c:ptCount val="3"/>
                <c:pt idx="0">
                  <c:v>ММШ 10%</c:v>
                </c:pt>
                <c:pt idx="1">
                  <c:v>ММШ 30%</c:v>
                </c:pt>
                <c:pt idx="2">
                  <c:v>ММШ 50%</c:v>
                </c:pt>
              </c:strCache>
            </c:strRef>
          </c:cat>
          <c:val>
            <c:numRef>
              <c:f>'za Word Katastrofe'!$AC$10:$AE$10</c:f>
              <c:numCache>
                <c:formatCode>0.00%</c:formatCode>
                <c:ptCount val="3"/>
                <c:pt idx="0">
                  <c:v>0.94979610680224091</c:v>
                </c:pt>
                <c:pt idx="1">
                  <c:v>0.94263963624924219</c:v>
                </c:pt>
                <c:pt idx="2">
                  <c:v>0.92116973405985159</c:v>
                </c:pt>
              </c:numCache>
            </c:numRef>
          </c:val>
          <c:extLst xmlns:c16r2="http://schemas.microsoft.com/office/drawing/2015/06/chart">
            <c:ext xmlns:c16="http://schemas.microsoft.com/office/drawing/2014/chart" uri="{C3380CC4-5D6E-409C-BE32-E72D297353CC}">
              <c16:uniqueId val="{00000002-2F95-4383-8512-76E969674277}"/>
            </c:ext>
          </c:extLst>
        </c:ser>
        <c:dLbls>
          <c:showLegendKey val="0"/>
          <c:showVal val="0"/>
          <c:showCatName val="0"/>
          <c:showSerName val="0"/>
          <c:showPercent val="0"/>
          <c:showBubbleSize val="0"/>
        </c:dLbls>
        <c:gapWidth val="219"/>
        <c:overlap val="-27"/>
        <c:axId val="310425456"/>
        <c:axId val="310422656"/>
      </c:barChart>
      <c:catAx>
        <c:axId val="310425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310422656"/>
        <c:crosses val="autoZero"/>
        <c:auto val="1"/>
        <c:lblAlgn val="ctr"/>
        <c:lblOffset val="100"/>
        <c:noMultiLvlLbl val="0"/>
      </c:catAx>
      <c:valAx>
        <c:axId val="31042265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310425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sr-Latn-RS"/>
        </a:p>
      </c:txPr>
    </c:title>
    <c:autoTitleDeleted val="0"/>
    <c:plotArea>
      <c:layout/>
      <c:scatterChart>
        <c:scatterStyle val="lineMarker"/>
        <c:varyColors val="0"/>
        <c:ser>
          <c:idx val="0"/>
          <c:order val="0"/>
          <c:tx>
            <c:strRef>
              <c:f>Samopridrzaj!$C$8</c:f>
              <c:strCache>
                <c:ptCount val="1"/>
                <c:pt idx="0">
                  <c:v>Рацио штета</c:v>
                </c:pt>
              </c:strCache>
            </c:strRef>
          </c:tx>
          <c:spPr>
            <a:ln w="9525" cap="rnd">
              <a:solidFill>
                <a:schemeClr val="accent1"/>
              </a:solidFill>
              <a:round/>
            </a:ln>
            <a:effectLst>
              <a:outerShdw blurRad="57150" dist="19050" dir="5400000" algn="ctr" rotWithShape="0">
                <a:srgbClr val="000000">
                  <a:alpha val="63000"/>
                </a:srgbClr>
              </a:outerShdw>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9525" cap="rnd">
                <a:solidFill>
                  <a:schemeClr val="accent1"/>
                </a:solidFill>
                <a:round/>
              </a:ln>
              <a:effectLst>
                <a:outerShdw blurRad="57150" dist="19050" dir="5400000" algn="ctr" rotWithShape="0">
                  <a:srgbClr val="000000">
                    <a:alpha val="63000"/>
                  </a:srgbClr>
                </a:outerShdw>
              </a:effectLst>
            </c:spPr>
          </c:marker>
          <c:xVal>
            <c:numRef>
              <c:f>Samopridrzaj!$B$9:$B$21</c:f>
              <c:numCache>
                <c:formatCode>0</c:formatCode>
                <c:ptCount val="13"/>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numCache>
            </c:numRef>
          </c:xVal>
          <c:yVal>
            <c:numRef>
              <c:f>Samopridrzaj!$C$9:$C$21</c:f>
              <c:numCache>
                <c:formatCode>0.00%</c:formatCode>
                <c:ptCount val="13"/>
                <c:pt idx="0">
                  <c:v>0.69410000000000005</c:v>
                </c:pt>
                <c:pt idx="1">
                  <c:v>0.54469999999999996</c:v>
                </c:pt>
                <c:pt idx="2">
                  <c:v>0.72130000000000005</c:v>
                </c:pt>
                <c:pt idx="3">
                  <c:v>0.75290000000000001</c:v>
                </c:pt>
                <c:pt idx="4">
                  <c:v>0.61099999999999999</c:v>
                </c:pt>
                <c:pt idx="5">
                  <c:v>1.0185999999999999</c:v>
                </c:pt>
                <c:pt idx="6">
                  <c:v>0.78749999999999998</c:v>
                </c:pt>
                <c:pt idx="7">
                  <c:v>1.0831999999999999</c:v>
                </c:pt>
                <c:pt idx="8">
                  <c:v>0.55859999999999999</c:v>
                </c:pt>
                <c:pt idx="9">
                  <c:v>0.57740000000000002</c:v>
                </c:pt>
                <c:pt idx="10">
                  <c:v>0.39910000000000001</c:v>
                </c:pt>
                <c:pt idx="11">
                  <c:v>0.51962274393644547</c:v>
                </c:pt>
                <c:pt idx="12">
                  <c:v>0.62468430895109694</c:v>
                </c:pt>
              </c:numCache>
            </c:numRef>
          </c:yVal>
          <c:smooth val="0"/>
          <c:extLst xmlns:c16r2="http://schemas.microsoft.com/office/drawing/2015/06/chart">
            <c:ext xmlns:c16="http://schemas.microsoft.com/office/drawing/2014/chart" uri="{C3380CC4-5D6E-409C-BE32-E72D297353CC}">
              <c16:uniqueId val="{00000000-523D-46C2-AAA9-FF254A46C470}"/>
            </c:ext>
          </c:extLst>
        </c:ser>
        <c:dLbls>
          <c:showLegendKey val="0"/>
          <c:showVal val="0"/>
          <c:showCatName val="0"/>
          <c:showSerName val="0"/>
          <c:showPercent val="0"/>
          <c:showBubbleSize val="0"/>
        </c:dLbls>
        <c:axId val="310423776"/>
        <c:axId val="310420416"/>
      </c:scatterChart>
      <c:valAx>
        <c:axId val="31042377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310420416"/>
        <c:crosses val="autoZero"/>
        <c:crossBetween val="midCat"/>
      </c:valAx>
      <c:valAx>
        <c:axId val="31042041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31042377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r>
              <a:rPr lang="sr-Cyrl-RS"/>
              <a:t>Преглед кретања каматних стопа</a:t>
            </a:r>
            <a:endParaRPr lang="en-US"/>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title>
    <c:autoTitleDeleted val="0"/>
    <c:plotArea>
      <c:layout/>
      <c:lineChart>
        <c:grouping val="standard"/>
        <c:varyColors val="0"/>
        <c:ser>
          <c:idx val="0"/>
          <c:order val="0"/>
          <c:tx>
            <c:strRef>
              <c:f>'Pregled kretanja kamatnih stopa'!$M$3</c:f>
              <c:strCache>
                <c:ptCount val="1"/>
                <c:pt idx="0">
                  <c:v>Референтна каматна стопа</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'Pregled kretanja kamatnih stopa'!$N$2:$Q$2</c:f>
              <c:numCache>
                <c:formatCode>General</c:formatCode>
                <c:ptCount val="4"/>
                <c:pt idx="0">
                  <c:v>2016</c:v>
                </c:pt>
                <c:pt idx="1">
                  <c:v>2017</c:v>
                </c:pt>
                <c:pt idx="2">
                  <c:v>2018</c:v>
                </c:pt>
                <c:pt idx="3">
                  <c:v>2019</c:v>
                </c:pt>
              </c:numCache>
            </c:numRef>
          </c:cat>
          <c:val>
            <c:numRef>
              <c:f>'Pregled kretanja kamatnih stopa'!$N$3:$Q$3</c:f>
              <c:numCache>
                <c:formatCode>0.00%</c:formatCode>
                <c:ptCount val="4"/>
                <c:pt idx="0">
                  <c:v>4.1300000000000003E-2</c:v>
                </c:pt>
                <c:pt idx="1">
                  <c:v>3.5000000000000003E-2</c:v>
                </c:pt>
                <c:pt idx="2">
                  <c:v>0.03</c:v>
                </c:pt>
                <c:pt idx="3">
                  <c:v>2.2499999999999999E-2</c:v>
                </c:pt>
              </c:numCache>
            </c:numRef>
          </c:val>
          <c:smooth val="0"/>
          <c:extLst xmlns:c16r2="http://schemas.microsoft.com/office/drawing/2015/06/chart">
            <c:ext xmlns:c16="http://schemas.microsoft.com/office/drawing/2014/chart" uri="{C3380CC4-5D6E-409C-BE32-E72D297353CC}">
              <c16:uniqueId val="{00000000-5EE1-4820-AA1E-32B83241DE7E}"/>
            </c:ext>
          </c:extLst>
        </c:ser>
        <c:ser>
          <c:idx val="1"/>
          <c:order val="1"/>
          <c:tx>
            <c:strRef>
              <c:f>'Pregled kretanja kamatnih stopa'!$M$4</c:f>
              <c:strCache>
                <c:ptCount val="1"/>
                <c:pt idx="0">
                  <c:v>Прос. кам. стопа (РСД)</c:v>
                </c:pt>
              </c:strCache>
            </c:strRef>
          </c:tx>
          <c:spPr>
            <a:ln w="28575" cap="rnd">
              <a:solidFill>
                <a:schemeClr val="accent4"/>
              </a:solidFill>
              <a:round/>
            </a:ln>
            <a:effectLst/>
          </c:spPr>
          <c:marker>
            <c:symbol val="circle"/>
            <c:size val="5"/>
            <c:spPr>
              <a:solidFill>
                <a:srgbClr val="FFFF00"/>
              </a:solidFill>
              <a:ln w="9525">
                <a:solidFill>
                  <a:schemeClr val="accent2"/>
                </a:solidFill>
              </a:ln>
              <a:effectLst/>
            </c:spPr>
          </c:marker>
          <c:cat>
            <c:numRef>
              <c:f>'Pregled kretanja kamatnih stopa'!$N$2:$Q$2</c:f>
              <c:numCache>
                <c:formatCode>General</c:formatCode>
                <c:ptCount val="4"/>
                <c:pt idx="0">
                  <c:v>2016</c:v>
                </c:pt>
                <c:pt idx="1">
                  <c:v>2017</c:v>
                </c:pt>
                <c:pt idx="2">
                  <c:v>2018</c:v>
                </c:pt>
                <c:pt idx="3">
                  <c:v>2019</c:v>
                </c:pt>
              </c:numCache>
            </c:numRef>
          </c:cat>
          <c:val>
            <c:numRef>
              <c:f>'Pregled kretanja kamatnih stopa'!$N$4:$Q$4</c:f>
              <c:numCache>
                <c:formatCode>0.00%</c:formatCode>
                <c:ptCount val="4"/>
                <c:pt idx="0">
                  <c:v>3.5499999999999997E-2</c:v>
                </c:pt>
                <c:pt idx="1">
                  <c:v>3.2500000000000001E-2</c:v>
                </c:pt>
                <c:pt idx="2">
                  <c:v>3.3500000000000002E-2</c:v>
                </c:pt>
                <c:pt idx="3">
                  <c:v>3.2800000000000003E-2</c:v>
                </c:pt>
              </c:numCache>
            </c:numRef>
          </c:val>
          <c:smooth val="0"/>
          <c:extLst xmlns:c16r2="http://schemas.microsoft.com/office/drawing/2015/06/chart">
            <c:ext xmlns:c16="http://schemas.microsoft.com/office/drawing/2014/chart" uri="{C3380CC4-5D6E-409C-BE32-E72D297353CC}">
              <c16:uniqueId val="{00000001-5EE1-4820-AA1E-32B83241DE7E}"/>
            </c:ext>
          </c:extLst>
        </c:ser>
        <c:ser>
          <c:idx val="2"/>
          <c:order val="2"/>
          <c:tx>
            <c:strRef>
              <c:f>'Pregled kretanja kamatnih stopa'!$M$5</c:f>
              <c:strCache>
                <c:ptCount val="1"/>
                <c:pt idx="0">
                  <c:v>Прос. кам. стопа (ЕУР)</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'Pregled kretanja kamatnih stopa'!$N$2:$Q$2</c:f>
              <c:numCache>
                <c:formatCode>General</c:formatCode>
                <c:ptCount val="4"/>
                <c:pt idx="0">
                  <c:v>2016</c:v>
                </c:pt>
                <c:pt idx="1">
                  <c:v>2017</c:v>
                </c:pt>
                <c:pt idx="2">
                  <c:v>2018</c:v>
                </c:pt>
                <c:pt idx="3">
                  <c:v>2019</c:v>
                </c:pt>
              </c:numCache>
            </c:numRef>
          </c:cat>
          <c:val>
            <c:numRef>
              <c:f>'Pregled kretanja kamatnih stopa'!$N$5:$Q$5</c:f>
              <c:numCache>
                <c:formatCode>0.00%</c:formatCode>
                <c:ptCount val="4"/>
                <c:pt idx="0">
                  <c:v>9.1000000000000004E-3</c:v>
                </c:pt>
                <c:pt idx="1">
                  <c:v>8.3999999999999995E-3</c:v>
                </c:pt>
                <c:pt idx="2">
                  <c:v>1.0800000000000001E-2</c:v>
                </c:pt>
                <c:pt idx="3">
                  <c:v>1.2E-2</c:v>
                </c:pt>
              </c:numCache>
            </c:numRef>
          </c:val>
          <c:smooth val="0"/>
          <c:extLst xmlns:c16r2="http://schemas.microsoft.com/office/drawing/2015/06/chart">
            <c:ext xmlns:c16="http://schemas.microsoft.com/office/drawing/2014/chart" uri="{C3380CC4-5D6E-409C-BE32-E72D297353CC}">
              <c16:uniqueId val="{00000002-5EE1-4820-AA1E-32B83241DE7E}"/>
            </c:ext>
          </c:extLst>
        </c:ser>
        <c:dLbls>
          <c:showLegendKey val="0"/>
          <c:showVal val="0"/>
          <c:showCatName val="0"/>
          <c:showSerName val="0"/>
          <c:showPercent val="0"/>
          <c:showBubbleSize val="0"/>
        </c:dLbls>
        <c:marker val="1"/>
        <c:smooth val="0"/>
        <c:axId val="293025664"/>
        <c:axId val="293023984"/>
      </c:lineChart>
      <c:catAx>
        <c:axId val="293025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293023984"/>
        <c:crosses val="autoZero"/>
        <c:auto val="1"/>
        <c:lblAlgn val="ctr"/>
        <c:lblOffset val="100"/>
        <c:noMultiLvlLbl val="0"/>
      </c:catAx>
      <c:valAx>
        <c:axId val="2930239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29302566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a:defRPr sz="9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'Kamatna stopa depozit'!$B$2</c:f>
              <c:strCache>
                <c:ptCount val="1"/>
                <c:pt idx="0">
                  <c:v>планирана</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'Kamatna stopa depozit'!$A$3:$A$4</c:f>
              <c:strCache>
                <c:ptCount val="2"/>
                <c:pt idx="0">
                  <c:v>РСД</c:v>
                </c:pt>
                <c:pt idx="1">
                  <c:v>ЕУР</c:v>
                </c:pt>
              </c:strCache>
            </c:strRef>
          </c:cat>
          <c:val>
            <c:numRef>
              <c:f>'Kamatna stopa depozit'!$B$3:$B$4</c:f>
              <c:numCache>
                <c:formatCode>0.00%</c:formatCode>
                <c:ptCount val="2"/>
                <c:pt idx="0">
                  <c:v>0.03</c:v>
                </c:pt>
                <c:pt idx="1">
                  <c:v>8.0000000000000002E-3</c:v>
                </c:pt>
              </c:numCache>
            </c:numRef>
          </c:val>
          <c:extLst xmlns:c16r2="http://schemas.microsoft.com/office/drawing/2015/06/chart">
            <c:ext xmlns:c16="http://schemas.microsoft.com/office/drawing/2014/chart" uri="{C3380CC4-5D6E-409C-BE32-E72D297353CC}">
              <c16:uniqueId val="{00000000-A305-4584-83FD-B96C5B429F8D}"/>
            </c:ext>
          </c:extLst>
        </c:ser>
        <c:ser>
          <c:idx val="1"/>
          <c:order val="1"/>
          <c:tx>
            <c:strRef>
              <c:f>'Kamatna stopa depozit'!$C$2</c:f>
              <c:strCache>
                <c:ptCount val="1"/>
                <c:pt idx="0">
                  <c:v>остварена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'Kamatna stopa depozit'!$A$3:$A$4</c:f>
              <c:strCache>
                <c:ptCount val="2"/>
                <c:pt idx="0">
                  <c:v>РСД</c:v>
                </c:pt>
                <c:pt idx="1">
                  <c:v>ЕУР</c:v>
                </c:pt>
              </c:strCache>
            </c:strRef>
          </c:cat>
          <c:val>
            <c:numRef>
              <c:f>'Kamatna stopa depozit'!$C$3:$C$4</c:f>
              <c:numCache>
                <c:formatCode>0.00%</c:formatCode>
                <c:ptCount val="2"/>
                <c:pt idx="0">
                  <c:v>3.3000000000000002E-2</c:v>
                </c:pt>
                <c:pt idx="1">
                  <c:v>1.0999999999999999E-2</c:v>
                </c:pt>
              </c:numCache>
            </c:numRef>
          </c:val>
          <c:extLst xmlns:c16r2="http://schemas.microsoft.com/office/drawing/2015/06/chart">
            <c:ext xmlns:c16="http://schemas.microsoft.com/office/drawing/2014/chart" uri="{C3380CC4-5D6E-409C-BE32-E72D297353CC}">
              <c16:uniqueId val="{00000001-A305-4584-83FD-B96C5B429F8D}"/>
            </c:ext>
          </c:extLst>
        </c:ser>
        <c:ser>
          <c:idx val="2"/>
          <c:order val="2"/>
          <c:tx>
            <c:strRef>
              <c:f>'Kamatna stopa depozit'!$D$2</c:f>
              <c:strCache>
                <c:ptCount val="1"/>
                <c:pt idx="0">
                  <c:v>Просечна тржишна у 2018.</c:v>
                </c:pt>
              </c:strCache>
            </c:strRef>
          </c:tx>
          <c:spPr>
            <a:solidFill>
              <a:schemeClr val="accent3">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'Kamatna stopa depozit'!$A$3:$A$4</c:f>
              <c:strCache>
                <c:ptCount val="2"/>
                <c:pt idx="0">
                  <c:v>РСД</c:v>
                </c:pt>
                <c:pt idx="1">
                  <c:v>ЕУР</c:v>
                </c:pt>
              </c:strCache>
            </c:strRef>
          </c:cat>
          <c:val>
            <c:numRef>
              <c:f>'Kamatna stopa depozit'!$D$3:$D$4</c:f>
              <c:numCache>
                <c:formatCode>0.00%</c:formatCode>
                <c:ptCount val="2"/>
                <c:pt idx="0">
                  <c:v>3.3500000000000002E-2</c:v>
                </c:pt>
                <c:pt idx="1">
                  <c:v>1.0800000000000001E-2</c:v>
                </c:pt>
              </c:numCache>
            </c:numRef>
          </c:val>
          <c:extLst xmlns:c16r2="http://schemas.microsoft.com/office/drawing/2015/06/chart">
            <c:ext xmlns:c16="http://schemas.microsoft.com/office/drawing/2014/chart" uri="{C3380CC4-5D6E-409C-BE32-E72D297353CC}">
              <c16:uniqueId val="{00000002-A305-4584-83FD-B96C5B429F8D}"/>
            </c:ext>
          </c:extLst>
        </c:ser>
        <c:ser>
          <c:idx val="3"/>
          <c:order val="3"/>
          <c:tx>
            <c:strRef>
              <c:f>'Kamatna stopa depozit'!$E$2</c:f>
              <c:strCache>
                <c:ptCount val="1"/>
                <c:pt idx="0">
                  <c:v>просечна тржишна у 2019.</c:v>
                </c:pt>
              </c:strCache>
            </c:strRef>
          </c:tx>
          <c:spPr>
            <a:solidFill>
              <a:schemeClr val="accent4">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'Kamatna stopa depozit'!$A$3:$A$4</c:f>
              <c:strCache>
                <c:ptCount val="2"/>
                <c:pt idx="0">
                  <c:v>РСД</c:v>
                </c:pt>
                <c:pt idx="1">
                  <c:v>ЕУР</c:v>
                </c:pt>
              </c:strCache>
            </c:strRef>
          </c:cat>
          <c:val>
            <c:numRef>
              <c:f>'Kamatna stopa depozit'!$E$3:$E$4</c:f>
              <c:numCache>
                <c:formatCode>0.00%</c:formatCode>
                <c:ptCount val="2"/>
                <c:pt idx="0">
                  <c:v>3.2800000000000003E-2</c:v>
                </c:pt>
                <c:pt idx="1">
                  <c:v>1.2E-2</c:v>
                </c:pt>
              </c:numCache>
            </c:numRef>
          </c:val>
          <c:extLst xmlns:c16r2="http://schemas.microsoft.com/office/drawing/2015/06/chart">
            <c:ext xmlns:c16="http://schemas.microsoft.com/office/drawing/2014/chart" uri="{C3380CC4-5D6E-409C-BE32-E72D297353CC}">
              <c16:uniqueId val="{00000003-A305-4584-83FD-B96C5B429F8D}"/>
            </c:ext>
          </c:extLst>
        </c:ser>
        <c:dLbls>
          <c:dLblPos val="inEnd"/>
          <c:showLegendKey val="0"/>
          <c:showVal val="1"/>
          <c:showCatName val="0"/>
          <c:showSerName val="0"/>
          <c:showPercent val="0"/>
          <c:showBubbleSize val="0"/>
        </c:dLbls>
        <c:gapWidth val="65"/>
        <c:axId val="293037984"/>
        <c:axId val="276968752"/>
      </c:barChart>
      <c:catAx>
        <c:axId val="29303798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276968752"/>
        <c:crosses val="autoZero"/>
        <c:auto val="1"/>
        <c:lblAlgn val="ctr"/>
        <c:lblOffset val="100"/>
        <c:noMultiLvlLbl val="0"/>
      </c:catAx>
      <c:valAx>
        <c:axId val="276968752"/>
        <c:scaling>
          <c:orientation val="minMax"/>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crossAx val="293037984"/>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legend>
    <c:plotVisOnly val="1"/>
    <c:dispBlanksAs val="gap"/>
    <c:showDLblsOverMax val="0"/>
  </c:chart>
  <c:spPr>
    <a:noFill/>
    <a:ln w="9525" cap="flat" cmpd="sng" algn="ctr">
      <a:solidFill>
        <a:schemeClr val="dk1">
          <a:lumMod val="25000"/>
          <a:lumOff val="75000"/>
        </a:schemeClr>
      </a:solidFill>
      <a:round/>
    </a:ln>
    <a:effectLst/>
  </c:spPr>
  <c:txPr>
    <a:bodyPr/>
    <a:lstStyle/>
    <a:p>
      <a:pPr>
        <a:defRPr>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r-Cyrl-RS"/>
              <a:t>Цене акција на инотржишту</a:t>
            </a:r>
            <a:endParaRPr lang="sr-Latn-RS"/>
          </a:p>
        </c:rich>
      </c:tx>
      <c:overlay val="0"/>
    </c:title>
    <c:autoTitleDeleted val="0"/>
    <c:plotArea>
      <c:layout/>
      <c:lineChart>
        <c:grouping val="standard"/>
        <c:varyColors val="0"/>
        <c:ser>
          <c:idx val="0"/>
          <c:order val="0"/>
          <c:tx>
            <c:strRef>
              <c:f>Sheet1!$C$26</c:f>
              <c:strCache>
                <c:ptCount val="1"/>
                <c:pt idx="0">
                  <c:v>Цена Ловћен о.</c:v>
                </c:pt>
              </c:strCache>
            </c:strRef>
          </c:tx>
          <c:cat>
            <c:multiLvlStrRef>
              <c:f>Sheet1!$A$30:$B$44</c:f>
              <c:multiLvlStrCache>
                <c:ptCount val="15"/>
                <c:lvl>
                  <c:pt idx="0">
                    <c:v>31.03.</c:v>
                  </c:pt>
                  <c:pt idx="1">
                    <c:v>31.06.</c:v>
                  </c:pt>
                  <c:pt idx="2">
                    <c:v>31.12.</c:v>
                  </c:pt>
                  <c:pt idx="3">
                    <c:v>31.03.</c:v>
                  </c:pt>
                  <c:pt idx="4">
                    <c:v>30.06.</c:v>
                  </c:pt>
                  <c:pt idx="5">
                    <c:v>31.12.</c:v>
                  </c:pt>
                  <c:pt idx="6">
                    <c:v>31.03.</c:v>
                  </c:pt>
                  <c:pt idx="7">
                    <c:v>30.06.</c:v>
                  </c:pt>
                  <c:pt idx="8">
                    <c:v>31.12.</c:v>
                  </c:pt>
                  <c:pt idx="9">
                    <c:v>31.03.</c:v>
                  </c:pt>
                  <c:pt idx="10">
                    <c:v>30.06.</c:v>
                  </c:pt>
                  <c:pt idx="11">
                    <c:v>31.12.</c:v>
                  </c:pt>
                  <c:pt idx="12">
                    <c:v>31.03.</c:v>
                  </c:pt>
                  <c:pt idx="13">
                    <c:v>30.06.</c:v>
                  </c:pt>
                  <c:pt idx="14">
                    <c:v>31.12.</c:v>
                  </c:pt>
                </c:lvl>
                <c:lvl>
                  <c:pt idx="0">
                    <c:v>2015.</c:v>
                  </c:pt>
                  <c:pt idx="3">
                    <c:v>2016.</c:v>
                  </c:pt>
                  <c:pt idx="6">
                    <c:v>2017.</c:v>
                  </c:pt>
                  <c:pt idx="9">
                    <c:v>2018.</c:v>
                  </c:pt>
                  <c:pt idx="12">
                    <c:v>2019.</c:v>
                  </c:pt>
                </c:lvl>
              </c:multiLvlStrCache>
            </c:multiLvlStrRef>
          </c:cat>
          <c:val>
            <c:numRef>
              <c:f>Sheet1!$C$30:$C$44</c:f>
              <c:numCache>
                <c:formatCode>#,##0.00</c:formatCode>
                <c:ptCount val="15"/>
                <c:pt idx="0">
                  <c:v>52</c:v>
                </c:pt>
                <c:pt idx="1">
                  <c:v>52</c:v>
                </c:pt>
                <c:pt idx="2">
                  <c:v>52</c:v>
                </c:pt>
                <c:pt idx="3">
                  <c:v>52</c:v>
                </c:pt>
                <c:pt idx="4">
                  <c:v>52</c:v>
                </c:pt>
                <c:pt idx="5">
                  <c:v>52</c:v>
                </c:pt>
                <c:pt idx="6">
                  <c:v>52</c:v>
                </c:pt>
                <c:pt idx="7">
                  <c:v>52</c:v>
                </c:pt>
                <c:pt idx="8">
                  <c:v>26</c:v>
                </c:pt>
                <c:pt idx="9">
                  <c:v>26</c:v>
                </c:pt>
                <c:pt idx="10">
                  <c:v>21</c:v>
                </c:pt>
                <c:pt idx="11">
                  <c:v>21</c:v>
                </c:pt>
                <c:pt idx="12">
                  <c:v>21</c:v>
                </c:pt>
                <c:pt idx="13">
                  <c:v>21</c:v>
                </c:pt>
                <c:pt idx="14">
                  <c:v>21</c:v>
                </c:pt>
              </c:numCache>
            </c:numRef>
          </c:val>
          <c:smooth val="0"/>
          <c:extLst xmlns:c16r2="http://schemas.microsoft.com/office/drawing/2015/06/chart">
            <c:ext xmlns:c16="http://schemas.microsoft.com/office/drawing/2014/chart" uri="{C3380CC4-5D6E-409C-BE32-E72D297353CC}">
              <c16:uniqueId val="{00000000-EFD8-476D-9A7B-DC7D97413FA1}"/>
            </c:ext>
          </c:extLst>
        </c:ser>
        <c:ser>
          <c:idx val="1"/>
          <c:order val="1"/>
          <c:tx>
            <c:strRef>
              <c:f>Sheet1!$D$26</c:f>
              <c:strCache>
                <c:ptCount val="1"/>
                <c:pt idx="0">
                  <c:v>Цена Swiss</c:v>
                </c:pt>
              </c:strCache>
            </c:strRef>
          </c:tx>
          <c:spPr>
            <a:ln>
              <a:solidFill>
                <a:srgbClr val="FFC000"/>
              </a:solidFill>
            </a:ln>
          </c:spPr>
          <c:marker>
            <c:spPr>
              <a:solidFill>
                <a:srgbClr val="FFC000"/>
              </a:solidFill>
              <a:ln>
                <a:solidFill>
                  <a:srgbClr val="FFC000"/>
                </a:solidFill>
              </a:ln>
            </c:spPr>
          </c:marker>
          <c:cat>
            <c:multiLvlStrRef>
              <c:f>Sheet1!$A$30:$B$44</c:f>
              <c:multiLvlStrCache>
                <c:ptCount val="15"/>
                <c:lvl>
                  <c:pt idx="0">
                    <c:v>31.03.</c:v>
                  </c:pt>
                  <c:pt idx="1">
                    <c:v>31.06.</c:v>
                  </c:pt>
                  <c:pt idx="2">
                    <c:v>31.12.</c:v>
                  </c:pt>
                  <c:pt idx="3">
                    <c:v>31.03.</c:v>
                  </c:pt>
                  <c:pt idx="4">
                    <c:v>30.06.</c:v>
                  </c:pt>
                  <c:pt idx="5">
                    <c:v>31.12.</c:v>
                  </c:pt>
                  <c:pt idx="6">
                    <c:v>31.03.</c:v>
                  </c:pt>
                  <c:pt idx="7">
                    <c:v>30.06.</c:v>
                  </c:pt>
                  <c:pt idx="8">
                    <c:v>31.12.</c:v>
                  </c:pt>
                  <c:pt idx="9">
                    <c:v>31.03.</c:v>
                  </c:pt>
                  <c:pt idx="10">
                    <c:v>30.06.</c:v>
                  </c:pt>
                  <c:pt idx="11">
                    <c:v>31.12.</c:v>
                  </c:pt>
                  <c:pt idx="12">
                    <c:v>31.03.</c:v>
                  </c:pt>
                  <c:pt idx="13">
                    <c:v>30.06.</c:v>
                  </c:pt>
                  <c:pt idx="14">
                    <c:v>31.12.</c:v>
                  </c:pt>
                </c:lvl>
                <c:lvl>
                  <c:pt idx="0">
                    <c:v>2015.</c:v>
                  </c:pt>
                  <c:pt idx="3">
                    <c:v>2016.</c:v>
                  </c:pt>
                  <c:pt idx="6">
                    <c:v>2017.</c:v>
                  </c:pt>
                  <c:pt idx="9">
                    <c:v>2018.</c:v>
                  </c:pt>
                  <c:pt idx="12">
                    <c:v>2019.</c:v>
                  </c:pt>
                </c:lvl>
              </c:multiLvlStrCache>
            </c:multiLvlStrRef>
          </c:cat>
          <c:val>
            <c:numRef>
              <c:f>Sheet1!$D$30:$D$44</c:f>
              <c:numCache>
                <c:formatCode>General</c:formatCode>
                <c:ptCount val="15"/>
                <c:pt idx="0">
                  <c:v>5.34</c:v>
                </c:pt>
                <c:pt idx="1">
                  <c:v>5.34</c:v>
                </c:pt>
                <c:pt idx="2">
                  <c:v>5.34</c:v>
                </c:pt>
                <c:pt idx="3">
                  <c:v>5.34</c:v>
                </c:pt>
                <c:pt idx="4">
                  <c:v>5.34</c:v>
                </c:pt>
                <c:pt idx="5">
                  <c:v>5.34</c:v>
                </c:pt>
                <c:pt idx="6">
                  <c:v>5.34</c:v>
                </c:pt>
                <c:pt idx="7">
                  <c:v>5.34</c:v>
                </c:pt>
                <c:pt idx="8">
                  <c:v>2.7</c:v>
                </c:pt>
                <c:pt idx="9">
                  <c:v>2.7</c:v>
                </c:pt>
                <c:pt idx="10">
                  <c:v>2.7</c:v>
                </c:pt>
                <c:pt idx="11">
                  <c:v>2.7</c:v>
                </c:pt>
                <c:pt idx="12">
                  <c:v>2.7</c:v>
                </c:pt>
                <c:pt idx="13">
                  <c:v>1.4</c:v>
                </c:pt>
                <c:pt idx="14">
                  <c:v>1.4</c:v>
                </c:pt>
              </c:numCache>
            </c:numRef>
          </c:val>
          <c:smooth val="0"/>
          <c:extLst xmlns:c16r2="http://schemas.microsoft.com/office/drawing/2015/06/chart">
            <c:ext xmlns:c16="http://schemas.microsoft.com/office/drawing/2014/chart" uri="{C3380CC4-5D6E-409C-BE32-E72D297353CC}">
              <c16:uniqueId val="{00000001-EFD8-476D-9A7B-DC7D97413FA1}"/>
            </c:ext>
          </c:extLst>
        </c:ser>
        <c:ser>
          <c:idx val="2"/>
          <c:order val="2"/>
          <c:tx>
            <c:strRef>
              <c:f>Sheet1!$E$26</c:f>
              <c:strCache>
                <c:ptCount val="1"/>
                <c:pt idx="0">
                  <c:v>Цена Босна РЕ</c:v>
                </c:pt>
              </c:strCache>
            </c:strRef>
          </c:tx>
          <c:cat>
            <c:multiLvlStrRef>
              <c:f>Sheet1!$A$30:$B$44</c:f>
              <c:multiLvlStrCache>
                <c:ptCount val="15"/>
                <c:lvl>
                  <c:pt idx="0">
                    <c:v>31.03.</c:v>
                  </c:pt>
                  <c:pt idx="1">
                    <c:v>31.06.</c:v>
                  </c:pt>
                  <c:pt idx="2">
                    <c:v>31.12.</c:v>
                  </c:pt>
                  <c:pt idx="3">
                    <c:v>31.03.</c:v>
                  </c:pt>
                  <c:pt idx="4">
                    <c:v>30.06.</c:v>
                  </c:pt>
                  <c:pt idx="5">
                    <c:v>31.12.</c:v>
                  </c:pt>
                  <c:pt idx="6">
                    <c:v>31.03.</c:v>
                  </c:pt>
                  <c:pt idx="7">
                    <c:v>30.06.</c:v>
                  </c:pt>
                  <c:pt idx="8">
                    <c:v>31.12.</c:v>
                  </c:pt>
                  <c:pt idx="9">
                    <c:v>31.03.</c:v>
                  </c:pt>
                  <c:pt idx="10">
                    <c:v>30.06.</c:v>
                  </c:pt>
                  <c:pt idx="11">
                    <c:v>31.12.</c:v>
                  </c:pt>
                  <c:pt idx="12">
                    <c:v>31.03.</c:v>
                  </c:pt>
                  <c:pt idx="13">
                    <c:v>30.06.</c:v>
                  </c:pt>
                  <c:pt idx="14">
                    <c:v>31.12.</c:v>
                  </c:pt>
                </c:lvl>
                <c:lvl>
                  <c:pt idx="0">
                    <c:v>2015.</c:v>
                  </c:pt>
                  <c:pt idx="3">
                    <c:v>2016.</c:v>
                  </c:pt>
                  <c:pt idx="6">
                    <c:v>2017.</c:v>
                  </c:pt>
                  <c:pt idx="9">
                    <c:v>2018.</c:v>
                  </c:pt>
                  <c:pt idx="12">
                    <c:v>2019.</c:v>
                  </c:pt>
                </c:lvl>
              </c:multiLvlStrCache>
            </c:multiLvlStrRef>
          </c:cat>
          <c:val>
            <c:numRef>
              <c:f>Sheet1!$E$30:$E$44</c:f>
              <c:numCache>
                <c:formatCode>0.00</c:formatCode>
                <c:ptCount val="15"/>
                <c:pt idx="0">
                  <c:v>170</c:v>
                </c:pt>
                <c:pt idx="1">
                  <c:v>170</c:v>
                </c:pt>
                <c:pt idx="2">
                  <c:v>170</c:v>
                </c:pt>
                <c:pt idx="3">
                  <c:v>170</c:v>
                </c:pt>
                <c:pt idx="4">
                  <c:v>170</c:v>
                </c:pt>
                <c:pt idx="5">
                  <c:v>170</c:v>
                </c:pt>
                <c:pt idx="6">
                  <c:v>170</c:v>
                </c:pt>
                <c:pt idx="7">
                  <c:v>170</c:v>
                </c:pt>
                <c:pt idx="8">
                  <c:v>340.9</c:v>
                </c:pt>
                <c:pt idx="9">
                  <c:v>340.9</c:v>
                </c:pt>
                <c:pt idx="10">
                  <c:v>340.9</c:v>
                </c:pt>
                <c:pt idx="11">
                  <c:v>390</c:v>
                </c:pt>
                <c:pt idx="12">
                  <c:v>390</c:v>
                </c:pt>
                <c:pt idx="13">
                  <c:v>390</c:v>
                </c:pt>
                <c:pt idx="14">
                  <c:v>390</c:v>
                </c:pt>
              </c:numCache>
            </c:numRef>
          </c:val>
          <c:smooth val="0"/>
          <c:extLst xmlns:c16r2="http://schemas.microsoft.com/office/drawing/2015/06/chart">
            <c:ext xmlns:c16="http://schemas.microsoft.com/office/drawing/2014/chart" uri="{C3380CC4-5D6E-409C-BE32-E72D297353CC}">
              <c16:uniqueId val="{00000002-EFD8-476D-9A7B-DC7D97413FA1}"/>
            </c:ext>
          </c:extLst>
        </c:ser>
        <c:dLbls>
          <c:showLegendKey val="0"/>
          <c:showVal val="0"/>
          <c:showCatName val="0"/>
          <c:showSerName val="0"/>
          <c:showPercent val="0"/>
          <c:showBubbleSize val="0"/>
        </c:dLbls>
        <c:marker val="1"/>
        <c:smooth val="0"/>
        <c:axId val="276964832"/>
        <c:axId val="276956432"/>
      </c:lineChart>
      <c:catAx>
        <c:axId val="276964832"/>
        <c:scaling>
          <c:orientation val="minMax"/>
        </c:scaling>
        <c:delete val="0"/>
        <c:axPos val="b"/>
        <c:numFmt formatCode="General" sourceLinked="0"/>
        <c:majorTickMark val="none"/>
        <c:minorTickMark val="none"/>
        <c:tickLblPos val="nextTo"/>
        <c:crossAx val="276956432"/>
        <c:crosses val="autoZero"/>
        <c:auto val="1"/>
        <c:lblAlgn val="ctr"/>
        <c:lblOffset val="100"/>
        <c:noMultiLvlLbl val="0"/>
      </c:catAx>
      <c:valAx>
        <c:axId val="276956432"/>
        <c:scaling>
          <c:orientation val="minMax"/>
          <c:min val="0"/>
        </c:scaling>
        <c:delete val="0"/>
        <c:axPos val="l"/>
        <c:majorGridlines/>
        <c:title>
          <c:tx>
            <c:rich>
              <a:bodyPr/>
              <a:lstStyle/>
              <a:p>
                <a:pPr>
                  <a:defRPr/>
                </a:pPr>
                <a:r>
                  <a:rPr lang="sr-Cyrl-RS"/>
                  <a:t>у ЕУР</a:t>
                </a:r>
              </a:p>
            </c:rich>
          </c:tx>
          <c:overlay val="0"/>
        </c:title>
        <c:numFmt formatCode="#,##0.00" sourceLinked="1"/>
        <c:majorTickMark val="none"/>
        <c:minorTickMark val="none"/>
        <c:tickLblPos val="nextTo"/>
        <c:crossAx val="276964832"/>
        <c:crosses val="autoZero"/>
        <c:crossBetween val="between"/>
      </c:valAx>
    </c:plotArea>
    <c:legend>
      <c:legendPos val="r"/>
      <c:overlay val="0"/>
    </c:legend>
    <c:plotVisOnly val="1"/>
    <c:dispBlanksAs val="gap"/>
    <c:showDLblsOverMax val="0"/>
  </c:chart>
  <c:spPr>
    <a:ln>
      <a:noFill/>
    </a:ln>
  </c:spPr>
  <c:txPr>
    <a:bodyPr/>
    <a:lstStyle/>
    <a:p>
      <a:pPr>
        <a:defRPr sz="90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r-Cyrl-RS"/>
              <a:t>Цене акција на домаћем тржишту</a:t>
            </a:r>
            <a:endParaRPr lang="sr-Latn-RS"/>
          </a:p>
        </c:rich>
      </c:tx>
      <c:overlay val="0"/>
    </c:title>
    <c:autoTitleDeleted val="0"/>
    <c:plotArea>
      <c:layout/>
      <c:lineChart>
        <c:grouping val="stacked"/>
        <c:varyColors val="0"/>
        <c:ser>
          <c:idx val="0"/>
          <c:order val="0"/>
          <c:tx>
            <c:strRef>
              <c:f>Sheet1!$C$3</c:f>
              <c:strCache>
                <c:ptCount val="1"/>
                <c:pt idx="0">
                  <c:v>Цена Ком.банка</c:v>
                </c:pt>
              </c:strCache>
            </c:strRef>
          </c:tx>
          <c:cat>
            <c:multiLvlStrRef>
              <c:f>Sheet1!$A$7:$B$21</c:f>
              <c:multiLvlStrCache>
                <c:ptCount val="15"/>
                <c:lvl>
                  <c:pt idx="0">
                    <c:v>01.1.</c:v>
                  </c:pt>
                  <c:pt idx="1">
                    <c:v>30.6.</c:v>
                  </c:pt>
                  <c:pt idx="2">
                    <c:v>31.12.</c:v>
                  </c:pt>
                  <c:pt idx="3">
                    <c:v>01.1.</c:v>
                  </c:pt>
                  <c:pt idx="4">
                    <c:v>30.6.</c:v>
                  </c:pt>
                  <c:pt idx="5">
                    <c:v>31.12.</c:v>
                  </c:pt>
                  <c:pt idx="6">
                    <c:v>01.1.</c:v>
                  </c:pt>
                  <c:pt idx="7">
                    <c:v>30.06.</c:v>
                  </c:pt>
                  <c:pt idx="8">
                    <c:v>31.12.</c:v>
                  </c:pt>
                  <c:pt idx="9">
                    <c:v>01.1.</c:v>
                  </c:pt>
                  <c:pt idx="10">
                    <c:v>30.06.</c:v>
                  </c:pt>
                  <c:pt idx="11">
                    <c:v>31.12.</c:v>
                  </c:pt>
                  <c:pt idx="12">
                    <c:v>01.1.</c:v>
                  </c:pt>
                  <c:pt idx="13">
                    <c:v>30.06.</c:v>
                  </c:pt>
                  <c:pt idx="14">
                    <c:v>31.12.</c:v>
                  </c:pt>
                </c:lvl>
                <c:lvl>
                  <c:pt idx="0">
                    <c:v>2015.</c:v>
                  </c:pt>
                  <c:pt idx="3">
                    <c:v>2016.</c:v>
                  </c:pt>
                  <c:pt idx="6">
                    <c:v>2017.</c:v>
                  </c:pt>
                  <c:pt idx="9">
                    <c:v>2018.</c:v>
                  </c:pt>
                  <c:pt idx="12">
                    <c:v>2019.</c:v>
                  </c:pt>
                </c:lvl>
              </c:multiLvlStrCache>
            </c:multiLvlStrRef>
          </c:cat>
          <c:val>
            <c:numRef>
              <c:f>Sheet1!$C$7:$C$21</c:f>
              <c:numCache>
                <c:formatCode>General</c:formatCode>
                <c:ptCount val="15"/>
                <c:pt idx="0">
                  <c:v>2228</c:v>
                </c:pt>
                <c:pt idx="1">
                  <c:v>1999</c:v>
                </c:pt>
                <c:pt idx="2">
                  <c:v>1624</c:v>
                </c:pt>
                <c:pt idx="3">
                  <c:v>1570</c:v>
                </c:pt>
                <c:pt idx="4">
                  <c:v>1425</c:v>
                </c:pt>
                <c:pt idx="5">
                  <c:v>1738</c:v>
                </c:pt>
                <c:pt idx="6">
                  <c:v>1655</c:v>
                </c:pt>
                <c:pt idx="7">
                  <c:v>1800</c:v>
                </c:pt>
                <c:pt idx="8">
                  <c:v>1900</c:v>
                </c:pt>
                <c:pt idx="9">
                  <c:v>1803</c:v>
                </c:pt>
                <c:pt idx="10">
                  <c:v>1940</c:v>
                </c:pt>
                <c:pt idx="11">
                  <c:v>2198</c:v>
                </c:pt>
                <c:pt idx="12">
                  <c:v>2800</c:v>
                </c:pt>
                <c:pt idx="13">
                  <c:v>2949</c:v>
                </c:pt>
                <c:pt idx="14">
                  <c:v>3370</c:v>
                </c:pt>
              </c:numCache>
            </c:numRef>
          </c:val>
          <c:smooth val="0"/>
          <c:extLst xmlns:c16r2="http://schemas.microsoft.com/office/drawing/2015/06/chart">
            <c:ext xmlns:c16="http://schemas.microsoft.com/office/drawing/2014/chart" uri="{C3380CC4-5D6E-409C-BE32-E72D297353CC}">
              <c16:uniqueId val="{00000000-92AD-4A73-9E1F-941F315EE7FA}"/>
            </c:ext>
          </c:extLst>
        </c:ser>
        <c:ser>
          <c:idx val="1"/>
          <c:order val="1"/>
          <c:tx>
            <c:strRef>
              <c:f>Sheet1!$D$3</c:f>
              <c:strCache>
                <c:ptCount val="1"/>
                <c:pt idx="0">
                  <c:v>Цена Аеродром</c:v>
                </c:pt>
              </c:strCache>
            </c:strRef>
          </c:tx>
          <c:spPr>
            <a:ln>
              <a:solidFill>
                <a:srgbClr val="FFC000"/>
              </a:solidFill>
            </a:ln>
          </c:spPr>
          <c:marker>
            <c:spPr>
              <a:solidFill>
                <a:srgbClr val="FFC000"/>
              </a:solidFill>
              <a:ln>
                <a:solidFill>
                  <a:srgbClr val="FFC000"/>
                </a:solidFill>
              </a:ln>
            </c:spPr>
          </c:marker>
          <c:cat>
            <c:multiLvlStrRef>
              <c:f>Sheet1!$A$7:$B$21</c:f>
              <c:multiLvlStrCache>
                <c:ptCount val="15"/>
                <c:lvl>
                  <c:pt idx="0">
                    <c:v>01.1.</c:v>
                  </c:pt>
                  <c:pt idx="1">
                    <c:v>30.6.</c:v>
                  </c:pt>
                  <c:pt idx="2">
                    <c:v>31.12.</c:v>
                  </c:pt>
                  <c:pt idx="3">
                    <c:v>01.1.</c:v>
                  </c:pt>
                  <c:pt idx="4">
                    <c:v>30.6.</c:v>
                  </c:pt>
                  <c:pt idx="5">
                    <c:v>31.12.</c:v>
                  </c:pt>
                  <c:pt idx="6">
                    <c:v>01.1.</c:v>
                  </c:pt>
                  <c:pt idx="7">
                    <c:v>30.06.</c:v>
                  </c:pt>
                  <c:pt idx="8">
                    <c:v>31.12.</c:v>
                  </c:pt>
                  <c:pt idx="9">
                    <c:v>01.1.</c:v>
                  </c:pt>
                  <c:pt idx="10">
                    <c:v>30.06.</c:v>
                  </c:pt>
                  <c:pt idx="11">
                    <c:v>31.12.</c:v>
                  </c:pt>
                  <c:pt idx="12">
                    <c:v>01.1.</c:v>
                  </c:pt>
                  <c:pt idx="13">
                    <c:v>30.06.</c:v>
                  </c:pt>
                  <c:pt idx="14">
                    <c:v>31.12.</c:v>
                  </c:pt>
                </c:lvl>
                <c:lvl>
                  <c:pt idx="0">
                    <c:v>2015.</c:v>
                  </c:pt>
                  <c:pt idx="3">
                    <c:v>2016.</c:v>
                  </c:pt>
                  <c:pt idx="6">
                    <c:v>2017.</c:v>
                  </c:pt>
                  <c:pt idx="9">
                    <c:v>2018.</c:v>
                  </c:pt>
                  <c:pt idx="12">
                    <c:v>2019.</c:v>
                  </c:pt>
                </c:lvl>
              </c:multiLvlStrCache>
            </c:multiLvlStrRef>
          </c:cat>
          <c:val>
            <c:numRef>
              <c:f>Sheet1!$D$7:$D$21</c:f>
              <c:numCache>
                <c:formatCode>General</c:formatCode>
                <c:ptCount val="15"/>
                <c:pt idx="0">
                  <c:v>958</c:v>
                </c:pt>
                <c:pt idx="1">
                  <c:v>1248</c:v>
                </c:pt>
                <c:pt idx="2">
                  <c:v>1153</c:v>
                </c:pt>
                <c:pt idx="3">
                  <c:v>948</c:v>
                </c:pt>
                <c:pt idx="4">
                  <c:v>897</c:v>
                </c:pt>
                <c:pt idx="5">
                  <c:v>1156</c:v>
                </c:pt>
                <c:pt idx="6">
                  <c:v>1300</c:v>
                </c:pt>
                <c:pt idx="7">
                  <c:v>1286</c:v>
                </c:pt>
                <c:pt idx="8">
                  <c:v>1496</c:v>
                </c:pt>
                <c:pt idx="9">
                  <c:v>1650</c:v>
                </c:pt>
                <c:pt idx="10">
                  <c:v>1669</c:v>
                </c:pt>
                <c:pt idx="11">
                  <c:v>1804</c:v>
                </c:pt>
                <c:pt idx="12">
                  <c:v>848</c:v>
                </c:pt>
                <c:pt idx="13">
                  <c:v>812</c:v>
                </c:pt>
                <c:pt idx="14">
                  <c:v>998</c:v>
                </c:pt>
              </c:numCache>
            </c:numRef>
          </c:val>
          <c:smooth val="0"/>
          <c:extLst xmlns:c16r2="http://schemas.microsoft.com/office/drawing/2015/06/chart">
            <c:ext xmlns:c16="http://schemas.microsoft.com/office/drawing/2014/chart" uri="{C3380CC4-5D6E-409C-BE32-E72D297353CC}">
              <c16:uniqueId val="{00000001-92AD-4A73-9E1F-941F315EE7FA}"/>
            </c:ext>
          </c:extLst>
        </c:ser>
        <c:dLbls>
          <c:showLegendKey val="0"/>
          <c:showVal val="0"/>
          <c:showCatName val="0"/>
          <c:showSerName val="0"/>
          <c:showPercent val="0"/>
          <c:showBubbleSize val="0"/>
        </c:dLbls>
        <c:marker val="1"/>
        <c:smooth val="0"/>
        <c:axId val="359872960"/>
        <c:axId val="359878560"/>
      </c:lineChart>
      <c:catAx>
        <c:axId val="359872960"/>
        <c:scaling>
          <c:orientation val="minMax"/>
        </c:scaling>
        <c:delete val="0"/>
        <c:axPos val="b"/>
        <c:numFmt formatCode="General" sourceLinked="0"/>
        <c:majorTickMark val="none"/>
        <c:minorTickMark val="none"/>
        <c:tickLblPos val="nextTo"/>
        <c:crossAx val="359878560"/>
        <c:crosses val="autoZero"/>
        <c:auto val="1"/>
        <c:lblAlgn val="ctr"/>
        <c:lblOffset val="100"/>
        <c:noMultiLvlLbl val="0"/>
      </c:catAx>
      <c:valAx>
        <c:axId val="359878560"/>
        <c:scaling>
          <c:orientation val="minMax"/>
        </c:scaling>
        <c:delete val="0"/>
        <c:axPos val="l"/>
        <c:majorGridlines/>
        <c:title>
          <c:tx>
            <c:rich>
              <a:bodyPr/>
              <a:lstStyle/>
              <a:p>
                <a:pPr>
                  <a:defRPr/>
                </a:pPr>
                <a:r>
                  <a:rPr lang="sr-Cyrl-RS"/>
                  <a:t>у РСД</a:t>
                </a:r>
              </a:p>
            </c:rich>
          </c:tx>
          <c:overlay val="0"/>
        </c:title>
        <c:numFmt formatCode="General" sourceLinked="1"/>
        <c:majorTickMark val="none"/>
        <c:minorTickMark val="none"/>
        <c:tickLblPos val="nextTo"/>
        <c:crossAx val="359872960"/>
        <c:crosses val="autoZero"/>
        <c:crossBetween val="between"/>
      </c:valAx>
    </c:plotArea>
    <c:legend>
      <c:legendPos val="r"/>
      <c:overlay val="0"/>
    </c:legend>
    <c:plotVisOnly val="1"/>
    <c:dispBlanksAs val="zero"/>
    <c:showDLblsOverMax val="0"/>
  </c:chart>
  <c:spPr>
    <a:ln>
      <a:noFill/>
    </a:ln>
  </c:spPr>
  <c:txPr>
    <a:bodyPr/>
    <a:lstStyle/>
    <a:p>
      <a:pPr>
        <a:defRPr sz="90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sr-Cyrl-RS"/>
              <a:t>Кретање девизног курса ЕУР и</a:t>
            </a:r>
            <a:r>
              <a:rPr lang="en-US"/>
              <a:t> </a:t>
            </a:r>
            <a:r>
              <a:rPr lang="sr-Cyrl-RS"/>
              <a:t>УСД</a:t>
            </a:r>
            <a:endParaRPr lang="en-US"/>
          </a:p>
        </c:rich>
      </c:tx>
      <c:layout>
        <c:manualLayout>
          <c:xMode val="edge"/>
          <c:yMode val="edge"/>
          <c:x val="0.17099063254035921"/>
          <c:y val="3.0059049633610953E-2"/>
        </c:manualLayout>
      </c:layout>
      <c:overlay val="0"/>
    </c:title>
    <c:autoTitleDeleted val="0"/>
    <c:plotArea>
      <c:layout>
        <c:manualLayout>
          <c:layoutTarget val="inner"/>
          <c:xMode val="edge"/>
          <c:yMode val="edge"/>
          <c:x val="0.12116907261592301"/>
          <c:y val="0.18068734801414163"/>
          <c:w val="0.72592804024496926"/>
          <c:h val="0.57571262601808548"/>
        </c:manualLayout>
      </c:layout>
      <c:lineChart>
        <c:grouping val="standard"/>
        <c:varyColors val="0"/>
        <c:ser>
          <c:idx val="0"/>
          <c:order val="0"/>
          <c:tx>
            <c:strRef>
              <c:f>deviza!$C$2</c:f>
              <c:strCache>
                <c:ptCount val="1"/>
                <c:pt idx="0">
                  <c:v>ЕУР</c:v>
                </c:pt>
              </c:strCache>
            </c:strRef>
          </c:tx>
          <c:cat>
            <c:multiLvlStrRef>
              <c:f>deviza!$A$9:$B$20</c:f>
              <c:multiLvlStrCache>
                <c:ptCount val="12"/>
                <c:lvl>
                  <c:pt idx="0">
                    <c:v>31.01.</c:v>
                  </c:pt>
                  <c:pt idx="1">
                    <c:v>30.06.</c:v>
                  </c:pt>
                  <c:pt idx="2">
                    <c:v>31.12.</c:v>
                  </c:pt>
                  <c:pt idx="3">
                    <c:v>31.01.</c:v>
                  </c:pt>
                  <c:pt idx="4">
                    <c:v>30.06.</c:v>
                  </c:pt>
                  <c:pt idx="5">
                    <c:v>31.12.</c:v>
                  </c:pt>
                  <c:pt idx="6">
                    <c:v>31.01.</c:v>
                  </c:pt>
                  <c:pt idx="7">
                    <c:v>30.06.</c:v>
                  </c:pt>
                  <c:pt idx="8">
                    <c:v>31.12.</c:v>
                  </c:pt>
                  <c:pt idx="9">
                    <c:v>31.01.</c:v>
                  </c:pt>
                  <c:pt idx="10">
                    <c:v>30.06.</c:v>
                  </c:pt>
                  <c:pt idx="11">
                    <c:v>31.12.</c:v>
                  </c:pt>
                </c:lvl>
                <c:lvl>
                  <c:pt idx="0">
                    <c:v>2016.</c:v>
                  </c:pt>
                  <c:pt idx="3">
                    <c:v>2017.</c:v>
                  </c:pt>
                  <c:pt idx="6">
                    <c:v>2018.</c:v>
                  </c:pt>
                  <c:pt idx="9">
                    <c:v>2019.</c:v>
                  </c:pt>
                </c:lvl>
              </c:multiLvlStrCache>
            </c:multiLvlStrRef>
          </c:cat>
          <c:val>
            <c:numRef>
              <c:f>deviza!$C$9:$C$20</c:f>
              <c:numCache>
                <c:formatCode>#,##0.0000</c:formatCode>
                <c:ptCount val="12"/>
                <c:pt idx="0">
                  <c:v>123.24850000000001</c:v>
                </c:pt>
                <c:pt idx="1">
                  <c:v>123.3115</c:v>
                </c:pt>
                <c:pt idx="2">
                  <c:v>123.4723</c:v>
                </c:pt>
                <c:pt idx="3" formatCode="General">
                  <c:v>123.58759999999999</c:v>
                </c:pt>
                <c:pt idx="4" formatCode="General">
                  <c:v>120.8486</c:v>
                </c:pt>
                <c:pt idx="5">
                  <c:v>118.4727</c:v>
                </c:pt>
                <c:pt idx="6">
                  <c:v>118.3853</c:v>
                </c:pt>
                <c:pt idx="7">
                  <c:v>118.0676</c:v>
                </c:pt>
                <c:pt idx="8">
                  <c:v>118.19459999999999</c:v>
                </c:pt>
                <c:pt idx="9">
                  <c:v>117.97199999999999</c:v>
                </c:pt>
                <c:pt idx="10">
                  <c:v>117.9121</c:v>
                </c:pt>
                <c:pt idx="11">
                  <c:v>117.5928</c:v>
                </c:pt>
              </c:numCache>
            </c:numRef>
          </c:val>
          <c:smooth val="0"/>
          <c:extLst xmlns:c16r2="http://schemas.microsoft.com/office/drawing/2015/06/chart">
            <c:ext xmlns:c16="http://schemas.microsoft.com/office/drawing/2014/chart" uri="{C3380CC4-5D6E-409C-BE32-E72D297353CC}">
              <c16:uniqueId val="{00000000-9107-4907-AFCA-721E37BDF360}"/>
            </c:ext>
          </c:extLst>
        </c:ser>
        <c:ser>
          <c:idx val="1"/>
          <c:order val="1"/>
          <c:tx>
            <c:strRef>
              <c:f>deviza!$D$2</c:f>
              <c:strCache>
                <c:ptCount val="1"/>
                <c:pt idx="0">
                  <c:v>УСД</c:v>
                </c:pt>
              </c:strCache>
            </c:strRef>
          </c:tx>
          <c:spPr>
            <a:ln>
              <a:solidFill>
                <a:srgbClr val="FFC000"/>
              </a:solidFill>
            </a:ln>
          </c:spPr>
          <c:marker>
            <c:spPr>
              <a:solidFill>
                <a:srgbClr val="FFC000"/>
              </a:solidFill>
              <a:ln>
                <a:solidFill>
                  <a:srgbClr val="FFC000"/>
                </a:solidFill>
              </a:ln>
            </c:spPr>
          </c:marker>
          <c:cat>
            <c:multiLvlStrRef>
              <c:f>deviza!$A$9:$B$20</c:f>
              <c:multiLvlStrCache>
                <c:ptCount val="12"/>
                <c:lvl>
                  <c:pt idx="0">
                    <c:v>31.01.</c:v>
                  </c:pt>
                  <c:pt idx="1">
                    <c:v>30.06.</c:v>
                  </c:pt>
                  <c:pt idx="2">
                    <c:v>31.12.</c:v>
                  </c:pt>
                  <c:pt idx="3">
                    <c:v>31.01.</c:v>
                  </c:pt>
                  <c:pt idx="4">
                    <c:v>30.06.</c:v>
                  </c:pt>
                  <c:pt idx="5">
                    <c:v>31.12.</c:v>
                  </c:pt>
                  <c:pt idx="6">
                    <c:v>31.01.</c:v>
                  </c:pt>
                  <c:pt idx="7">
                    <c:v>30.06.</c:v>
                  </c:pt>
                  <c:pt idx="8">
                    <c:v>31.12.</c:v>
                  </c:pt>
                  <c:pt idx="9">
                    <c:v>31.01.</c:v>
                  </c:pt>
                  <c:pt idx="10">
                    <c:v>30.06.</c:v>
                  </c:pt>
                  <c:pt idx="11">
                    <c:v>31.12.</c:v>
                  </c:pt>
                </c:lvl>
                <c:lvl>
                  <c:pt idx="0">
                    <c:v>2016.</c:v>
                  </c:pt>
                  <c:pt idx="3">
                    <c:v>2017.</c:v>
                  </c:pt>
                  <c:pt idx="6">
                    <c:v>2018.</c:v>
                  </c:pt>
                  <c:pt idx="9">
                    <c:v>2019.</c:v>
                  </c:pt>
                </c:lvl>
              </c:multiLvlStrCache>
            </c:multiLvlStrRef>
          </c:cat>
          <c:val>
            <c:numRef>
              <c:f>deviza!$D$9:$D$20</c:f>
              <c:numCache>
                <c:formatCode>#,##0.0000</c:formatCode>
                <c:ptCount val="12"/>
                <c:pt idx="0">
                  <c:v>112.93729999999999</c:v>
                </c:pt>
                <c:pt idx="1">
                  <c:v>111.0714</c:v>
                </c:pt>
                <c:pt idx="2">
                  <c:v>117.1353</c:v>
                </c:pt>
                <c:pt idx="3">
                  <c:v>115.7851</c:v>
                </c:pt>
                <c:pt idx="4" formatCode="General">
                  <c:v>105.6461</c:v>
                </c:pt>
                <c:pt idx="5">
                  <c:v>99.115499999999997</c:v>
                </c:pt>
                <c:pt idx="6">
                  <c:v>96.084199999999996</c:v>
                </c:pt>
                <c:pt idx="7">
                  <c:v>101.3369</c:v>
                </c:pt>
                <c:pt idx="8">
                  <c:v>103.38930000000001</c:v>
                </c:pt>
                <c:pt idx="9">
                  <c:v>105.004</c:v>
                </c:pt>
                <c:pt idx="10">
                  <c:v>103.7685</c:v>
                </c:pt>
                <c:pt idx="11">
                  <c:v>104.9186</c:v>
                </c:pt>
              </c:numCache>
            </c:numRef>
          </c:val>
          <c:smooth val="0"/>
          <c:extLst xmlns:c16r2="http://schemas.microsoft.com/office/drawing/2015/06/chart">
            <c:ext xmlns:c16="http://schemas.microsoft.com/office/drawing/2014/chart" uri="{C3380CC4-5D6E-409C-BE32-E72D297353CC}">
              <c16:uniqueId val="{00000001-9107-4907-AFCA-721E37BDF360}"/>
            </c:ext>
          </c:extLst>
        </c:ser>
        <c:dLbls>
          <c:showLegendKey val="0"/>
          <c:showVal val="0"/>
          <c:showCatName val="0"/>
          <c:showSerName val="0"/>
          <c:showPercent val="0"/>
          <c:showBubbleSize val="0"/>
        </c:dLbls>
        <c:marker val="1"/>
        <c:smooth val="0"/>
        <c:axId val="234813200"/>
        <c:axId val="234816560"/>
      </c:lineChart>
      <c:catAx>
        <c:axId val="234813200"/>
        <c:scaling>
          <c:orientation val="minMax"/>
        </c:scaling>
        <c:delete val="0"/>
        <c:axPos val="b"/>
        <c:numFmt formatCode="General" sourceLinked="0"/>
        <c:majorTickMark val="none"/>
        <c:minorTickMark val="none"/>
        <c:tickLblPos val="nextTo"/>
        <c:crossAx val="234816560"/>
        <c:crosses val="autoZero"/>
        <c:auto val="1"/>
        <c:lblAlgn val="ctr"/>
        <c:lblOffset val="100"/>
        <c:noMultiLvlLbl val="0"/>
      </c:catAx>
      <c:valAx>
        <c:axId val="234816560"/>
        <c:scaling>
          <c:orientation val="minMax"/>
        </c:scaling>
        <c:delete val="0"/>
        <c:axPos val="l"/>
        <c:majorGridlines/>
        <c:numFmt formatCode="#,##0.00" sourceLinked="0"/>
        <c:majorTickMark val="none"/>
        <c:minorTickMark val="none"/>
        <c:tickLblPos val="nextTo"/>
        <c:crossAx val="234813200"/>
        <c:crosses val="autoZero"/>
        <c:crossBetween val="between"/>
      </c:valAx>
    </c:plotArea>
    <c:legend>
      <c:legendPos val="r"/>
      <c:overlay val="0"/>
    </c:legend>
    <c:plotVisOnly val="1"/>
    <c:dispBlanksAs val="gap"/>
    <c:showDLblsOverMax val="0"/>
  </c:chart>
  <c:txPr>
    <a:bodyPr/>
    <a:lstStyle/>
    <a:p>
      <a:pPr>
        <a:defRPr sz="80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1"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r>
              <a:rPr lang="sr-Cyrl-RS"/>
              <a:t>Структура по фин. инструментима</a:t>
            </a:r>
            <a:endParaRPr lang="sr-Latn-RS"/>
          </a:p>
        </c:rich>
      </c:tx>
      <c:overlay val="0"/>
      <c:spPr>
        <a:noFill/>
        <a:ln>
          <a:noFill/>
        </a:ln>
        <a:effectLst/>
      </c:spPr>
      <c:txPr>
        <a:bodyPr rot="0" spcFirstLastPara="1" vertOverflow="ellipsis" vert="horz" wrap="square" anchor="ctr" anchorCtr="1"/>
        <a:lstStyle/>
        <a:p>
          <a:pPr>
            <a:defRPr sz="960" b="1"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3257747543461828E-2"/>
          <c:y val="0.20746142308014559"/>
          <c:w val="0.55883133655912054"/>
          <c:h val="0.72765619284475025"/>
        </c:manualLayout>
      </c:layout>
      <c:pie3DChart>
        <c:varyColors val="1"/>
        <c:ser>
          <c:idx val="0"/>
          <c:order val="0"/>
          <c:explosion val="2"/>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DDA3-4F62-8BBA-3A387CFEAAE0}"/>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DDA3-4F62-8BBA-3A387CFEAAE0}"/>
              </c:ext>
            </c:extLst>
          </c:dPt>
          <c:dPt>
            <c:idx val="2"/>
            <c:bubble3D val="0"/>
            <c:spPr>
              <a:solidFill>
                <a:schemeClr val="accent6">
                  <a:lumMod val="60000"/>
                  <a:lumOff val="4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DDA3-4F62-8BBA-3A387CFEAAE0}"/>
              </c:ext>
            </c:extLst>
          </c:dPt>
          <c:dPt>
            <c:idx val="3"/>
            <c:bubble3D val="0"/>
            <c:spPr>
              <a:solidFill>
                <a:srgbClr val="7030A0"/>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DDA3-4F62-8BBA-3A387CFEAAE0}"/>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9-DDA3-4F62-8BBA-3A387CFEAAE0}"/>
              </c:ext>
            </c:extLst>
          </c:dPt>
          <c:dPt>
            <c:idx val="5"/>
            <c:bubble3D val="0"/>
            <c:spPr>
              <a:solidFill>
                <a:schemeClr val="accent6"/>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B-DDA3-4F62-8BBA-3A387CFEAAE0}"/>
              </c:ext>
            </c:extLst>
          </c:dPt>
          <c:dLbls>
            <c:dLbl>
              <c:idx val="0"/>
              <c:layout>
                <c:manualLayout>
                  <c:x val="1.0284284084742572E-2"/>
                  <c:y val="9.4405250749587388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1-DDA3-4F62-8BBA-3A387CFEAAE0}"/>
                </c:ext>
                <c:ext xmlns:c15="http://schemas.microsoft.com/office/drawing/2012/chart" uri="{CE6537A1-D6FC-4f65-9D91-7224C49458BB}"/>
              </c:extLst>
            </c:dLbl>
            <c:dLbl>
              <c:idx val="1"/>
              <c:layout>
                <c:manualLayout>
                  <c:x val="-1.7618968515011574E-2"/>
                  <c:y val="0.1528596647311633"/>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DDA3-4F62-8BBA-3A387CFEAAE0}"/>
                </c:ex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800" b="1" i="0" u="none" strike="noStrike" kern="1200" baseline="0">
                    <a:solidFill>
                      <a:schemeClr val="bg1">
                        <a:lumMod val="95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'Rizik koncentracije'!$A$4:$A$9</c:f>
              <c:strCache>
                <c:ptCount val="6"/>
                <c:pt idx="0">
                  <c:v>Хартије од вредности које се држе до доспећа</c:v>
                </c:pt>
                <c:pt idx="1">
                  <c:v>Власничке хартије од вредности расположиве за продају</c:v>
                </c:pt>
                <c:pt idx="2">
                  <c:v>Хартије од вредности намењене трговању</c:v>
                </c:pt>
                <c:pt idx="3">
                  <c:v>Краткорочни депозити код банака</c:v>
                </c:pt>
                <c:pt idx="4">
                  <c:v>Готовина и готовински еквиваленти</c:v>
                </c:pt>
                <c:pt idx="5">
                  <c:v>Остале ХОВ и финанси.средства </c:v>
                </c:pt>
              </c:strCache>
            </c:strRef>
          </c:cat>
          <c:val>
            <c:numRef>
              <c:f>'Rizik koncentracije'!$B$4:$B$9</c:f>
              <c:numCache>
                <c:formatCode>#,##0</c:formatCode>
                <c:ptCount val="6"/>
                <c:pt idx="0">
                  <c:v>74752</c:v>
                </c:pt>
                <c:pt idx="1">
                  <c:v>126707</c:v>
                </c:pt>
                <c:pt idx="2">
                  <c:v>463116</c:v>
                </c:pt>
                <c:pt idx="3">
                  <c:v>1520771</c:v>
                </c:pt>
                <c:pt idx="4">
                  <c:v>454658</c:v>
                </c:pt>
                <c:pt idx="5">
                  <c:v>52258</c:v>
                </c:pt>
              </c:numCache>
            </c:numRef>
          </c:val>
          <c:extLst xmlns:c16r2="http://schemas.microsoft.com/office/drawing/2015/06/chart">
            <c:ext xmlns:c16="http://schemas.microsoft.com/office/drawing/2014/chart" uri="{C3380CC4-5D6E-409C-BE32-E72D297353CC}">
              <c16:uniqueId val="{0000000C-DDA3-4F62-8BBA-3A387CFEAAE0}"/>
            </c:ext>
          </c:extLst>
        </c:ser>
        <c:ser>
          <c:idx val="1"/>
          <c:order val="1"/>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E-DDA3-4F62-8BBA-3A387CFEAAE0}"/>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0-DDA3-4F62-8BBA-3A387CFEAAE0}"/>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2-DDA3-4F62-8BBA-3A387CFEAAE0}"/>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4-DDA3-4F62-8BBA-3A387CFEAAE0}"/>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6-DDA3-4F62-8BBA-3A387CFEAAE0}"/>
              </c:ext>
            </c:extLst>
          </c:dPt>
          <c:dLbls>
            <c:dLbl>
              <c:idx val="1"/>
              <c:layout>
                <c:manualLayout>
                  <c:x val="-5.232042869641295E-2"/>
                  <c:y val="8.2779371121656148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0-DDA3-4F62-8BBA-3A387CFEAAE0}"/>
                </c:ext>
                <c:ext xmlns:c15="http://schemas.microsoft.com/office/drawing/2012/chart" uri="{CE6537A1-D6FC-4f65-9D91-7224C49458BB}"/>
              </c:extLst>
            </c:dLbl>
            <c:dLbl>
              <c:idx val="4"/>
              <c:layout>
                <c:manualLayout>
                  <c:x val="4.4857611548556428E-2"/>
                  <c:y val="0.13921329370252558"/>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6-DDA3-4F62-8BBA-3A387CFEAAE0}"/>
                </c:ex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800" b="1"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'Rizik koncentracije'!$A$4:$A$9</c:f>
              <c:strCache>
                <c:ptCount val="6"/>
                <c:pt idx="0">
                  <c:v>Хартије од вредности које се држе до доспећа</c:v>
                </c:pt>
                <c:pt idx="1">
                  <c:v>Власничке хартије од вредности расположиве за продају</c:v>
                </c:pt>
                <c:pt idx="2">
                  <c:v>Хартије од вредности намењене трговању</c:v>
                </c:pt>
                <c:pt idx="3">
                  <c:v>Краткорочни депозити код банака</c:v>
                </c:pt>
                <c:pt idx="4">
                  <c:v>Готовина и готовински еквиваленти</c:v>
                </c:pt>
                <c:pt idx="5">
                  <c:v>Остале ХОВ и финанси.средства </c:v>
                </c:pt>
              </c:strCache>
            </c:strRef>
          </c:cat>
          <c:val>
            <c:numRef>
              <c:f>[2]Инв.портфлио!$D$4:$D$8</c:f>
              <c:numCache>
                <c:formatCode>General</c:formatCode>
                <c:ptCount val="5"/>
                <c:pt idx="0">
                  <c:v>3.0362022395777181E-2</c:v>
                </c:pt>
                <c:pt idx="1">
                  <c:v>5.3085284615188924E-2</c:v>
                </c:pt>
                <c:pt idx="2">
                  <c:v>0.38482843781559806</c:v>
                </c:pt>
                <c:pt idx="3">
                  <c:v>0.38033329174152181</c:v>
                </c:pt>
                <c:pt idx="4">
                  <c:v>0.12674680560754531</c:v>
                </c:pt>
              </c:numCache>
            </c:numRef>
          </c:val>
          <c:extLst xmlns:c16r2="http://schemas.microsoft.com/office/drawing/2015/06/chart">
            <c:ext xmlns:c16="http://schemas.microsoft.com/office/drawing/2014/chart" uri="{C3380CC4-5D6E-409C-BE32-E72D297353CC}">
              <c16:uniqueId val="{00000017-DDA3-4F62-8BBA-3A387CFEAAE0}"/>
            </c:ext>
          </c:extLst>
        </c:ser>
        <c:dLbls>
          <c:dLblPos val="ctr"/>
          <c:showLegendKey val="0"/>
          <c:showVal val="0"/>
          <c:showCatName val="0"/>
          <c:showSerName val="0"/>
          <c:showPercent val="1"/>
          <c:showBubbleSize val="0"/>
          <c:showLeaderLines val="1"/>
        </c:dLbls>
      </c:pie3DChart>
      <c:spPr>
        <a:noFill/>
        <a:ln>
          <a:noFill/>
        </a:ln>
        <a:effectLst/>
      </c:spPr>
    </c:plotArea>
    <c:legend>
      <c:legendPos val="r"/>
      <c:layout>
        <c:manualLayout>
          <c:xMode val="edge"/>
          <c:yMode val="edge"/>
          <c:x val="0.64953431453979649"/>
          <c:y val="0.16133999037566807"/>
          <c:w val="0.33232512602591341"/>
          <c:h val="0.77448109661220965"/>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8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sz="80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1"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r>
              <a:rPr lang="sr-Cyrl-RS"/>
              <a:t>Структура по емитентима</a:t>
            </a:r>
            <a:endParaRPr lang="sr-Latn-RS"/>
          </a:p>
        </c:rich>
      </c:tx>
      <c:layout>
        <c:manualLayout>
          <c:xMode val="edge"/>
          <c:yMode val="edge"/>
          <c:x val="7.3578693288338964E-2"/>
          <c:y val="5.1001821493624776E-2"/>
        </c:manualLayout>
      </c:layout>
      <c:overlay val="0"/>
      <c:spPr>
        <a:noFill/>
        <a:ln>
          <a:noFill/>
        </a:ln>
        <a:effectLst/>
      </c:spPr>
      <c:txPr>
        <a:bodyPr rot="0" spcFirstLastPara="1" vertOverflow="ellipsis" vert="horz" wrap="square" anchor="ctr" anchorCtr="1"/>
        <a:lstStyle/>
        <a:p>
          <a:pPr>
            <a:defRPr sz="960" b="1"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9210020622422195E-2"/>
          <c:y val="0.2152015834086313"/>
          <c:w val="0.52788907715649469"/>
          <c:h val="0.68712943450029418"/>
        </c:manualLayout>
      </c:layout>
      <c:pie3DChart>
        <c:varyColors val="1"/>
        <c:ser>
          <c:idx val="0"/>
          <c:order val="0"/>
          <c:explosion val="2"/>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C7C4-44B5-863B-1A9D2DF92E83}"/>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C7C4-44B5-863B-1A9D2DF92E83}"/>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C7C4-44B5-863B-1A9D2DF92E83}"/>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C7C4-44B5-863B-1A9D2DF92E83}"/>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9-C7C4-44B5-863B-1A9D2DF92E83}"/>
              </c:ext>
            </c:extLst>
          </c:dPt>
          <c:dPt>
            <c:idx val="5"/>
            <c:bubble3D val="0"/>
            <c:spPr>
              <a:solidFill>
                <a:schemeClr val="accent6"/>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B-C7C4-44B5-863B-1A9D2DF92E83}"/>
              </c:ext>
            </c:extLst>
          </c:dPt>
          <c:dPt>
            <c:idx val="6"/>
            <c:bubble3D val="0"/>
            <c:spPr>
              <a:solidFill>
                <a:schemeClr val="accent1">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9-C7C4-44B5-863B-1A9D2DF92E83}"/>
              </c:ext>
            </c:extLst>
          </c:dPt>
          <c:dPt>
            <c:idx val="7"/>
            <c:bubble3D val="0"/>
            <c:spPr>
              <a:solidFill>
                <a:schemeClr val="accent2">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A-C7C4-44B5-863B-1A9D2DF92E83}"/>
              </c:ext>
            </c:extLst>
          </c:dPt>
          <c:dPt>
            <c:idx val="8"/>
            <c:bubble3D val="0"/>
            <c:spPr>
              <a:solidFill>
                <a:schemeClr val="accent3">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1-0378-4F5F-85EB-5A7B50FF5AA6}"/>
              </c:ext>
            </c:extLst>
          </c:dPt>
          <c:dPt>
            <c:idx val="9"/>
            <c:bubble3D val="0"/>
            <c:spPr>
              <a:solidFill>
                <a:schemeClr val="accent4">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D-C7C4-44B5-863B-1A9D2DF92E83}"/>
              </c:ext>
            </c:extLst>
          </c:dPt>
          <c:dPt>
            <c:idx val="10"/>
            <c:bubble3D val="0"/>
            <c:spPr>
              <a:solidFill>
                <a:schemeClr val="accent5">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C-C7C4-44B5-863B-1A9D2DF92E83}"/>
              </c:ext>
            </c:extLst>
          </c:dPt>
          <c:dPt>
            <c:idx val="11"/>
            <c:bubble3D val="0"/>
            <c:spPr>
              <a:solidFill>
                <a:schemeClr val="accent6">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B-C7C4-44B5-863B-1A9D2DF92E83}"/>
              </c:ext>
            </c:extLst>
          </c:dPt>
          <c:dPt>
            <c:idx val="12"/>
            <c:bubble3D val="0"/>
            <c:spPr>
              <a:solidFill>
                <a:schemeClr val="accent1">
                  <a:lumMod val="80000"/>
                  <a:lumOff val="2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8-C7C4-44B5-863B-1A9D2DF92E83}"/>
              </c:ext>
            </c:extLst>
          </c:dPt>
          <c:dLbls>
            <c:dLbl>
              <c:idx val="1"/>
              <c:layout>
                <c:manualLayout>
                  <c:x val="5.2140982377202848E-2"/>
                  <c:y val="-0.22183755719059708"/>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C7C4-44B5-863B-1A9D2DF92E83}"/>
                </c:ext>
                <c:ext xmlns:c15="http://schemas.microsoft.com/office/drawing/2012/chart" uri="{CE6537A1-D6FC-4f65-9D91-7224C49458BB}"/>
              </c:extLst>
            </c:dLbl>
            <c:dLbl>
              <c:idx val="2"/>
              <c:layout>
                <c:manualLayout>
                  <c:x val="5.5384795650543571E-2"/>
                  <c:y val="-0.1722470346944337"/>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5-C7C4-44B5-863B-1A9D2DF92E83}"/>
                </c:ext>
                <c:ext xmlns:c15="http://schemas.microsoft.com/office/drawing/2012/chart" uri="{CE6537A1-D6FC-4f65-9D91-7224C49458BB}"/>
              </c:extLst>
            </c:dLbl>
            <c:dLbl>
              <c:idx val="3"/>
              <c:layout>
                <c:manualLayout>
                  <c:x val="4.3084458192725911E-2"/>
                  <c:y val="-7.5495890882492075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7-C7C4-44B5-863B-1A9D2DF92E83}"/>
                </c:ext>
                <c:ext xmlns:c15="http://schemas.microsoft.com/office/drawing/2012/chart" uri="{CE6537A1-D6FC-4f65-9D91-7224C49458BB}"/>
              </c:extLst>
            </c:dLbl>
            <c:dLbl>
              <c:idx val="4"/>
              <c:layout>
                <c:manualLayout>
                  <c:x val="9.0340738657667785E-2"/>
                  <c:y val="-7.002481247221147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9-C7C4-44B5-863B-1A9D2DF92E83}"/>
                </c:ext>
                <c:ext xmlns:c15="http://schemas.microsoft.com/office/drawing/2012/chart" uri="{CE6537A1-D6FC-4f65-9D91-7224C49458BB}"/>
              </c:extLst>
            </c:dLbl>
            <c:dLbl>
              <c:idx val="5"/>
              <c:layout>
                <c:manualLayout>
                  <c:x val="6.5881608548931367E-2"/>
                  <c:y val="7.5811425211192865E-3"/>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B-C7C4-44B5-863B-1A9D2DF92E83}"/>
                </c:ext>
                <c:ext xmlns:c15="http://schemas.microsoft.com/office/drawing/2012/chart" uri="{CE6537A1-D6FC-4f65-9D91-7224C49458BB}"/>
              </c:extLst>
            </c:dLbl>
            <c:dLbl>
              <c:idx val="6"/>
              <c:layout>
                <c:manualLayout>
                  <c:x val="7.4192444694413204E-2"/>
                  <c:y val="1.6198671887325558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9-C7C4-44B5-863B-1A9D2DF92E83}"/>
                </c:ext>
                <c:ext xmlns:c15="http://schemas.microsoft.com/office/drawing/2012/chart" uri="{CE6537A1-D6FC-4f65-9D91-7224C49458BB}"/>
              </c:extLst>
            </c:dLbl>
            <c:dLbl>
              <c:idx val="7"/>
              <c:layout>
                <c:manualLayout>
                  <c:x val="6.5286604799400058E-2"/>
                  <c:y val="2.8669162256357298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A-C7C4-44B5-863B-1A9D2DF92E83}"/>
                </c:ext>
                <c:ext xmlns:c15="http://schemas.microsoft.com/office/drawing/2012/chart" uri="{CE6537A1-D6FC-4f65-9D91-7224C49458BB}"/>
              </c:extLst>
            </c:dLbl>
            <c:dLbl>
              <c:idx val="9"/>
              <c:layout>
                <c:manualLayout>
                  <c:x val="7.3254593175852992E-2"/>
                  <c:y val="7.1229293059679011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D-C7C4-44B5-863B-1A9D2DF92E83}"/>
                </c:ext>
                <c:ext xmlns:c15="http://schemas.microsoft.com/office/drawing/2012/chart" uri="{CE6537A1-D6FC-4f65-9D91-7224C49458BB}"/>
              </c:extLst>
            </c:dLbl>
            <c:dLbl>
              <c:idx val="10"/>
              <c:layout>
                <c:manualLayout>
                  <c:x val="4.016802587176603E-2"/>
                  <c:y val="3.7416634396110322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C-C7C4-44B5-863B-1A9D2DF92E83}"/>
                </c:ext>
                <c:ext xmlns:c15="http://schemas.microsoft.com/office/drawing/2012/chart" uri="{CE6537A1-D6FC-4f65-9D91-7224C49458BB}"/>
              </c:extLst>
            </c:dLbl>
            <c:dLbl>
              <c:idx val="11"/>
              <c:layout>
                <c:manualLayout>
                  <c:x val="2.0279574428196476E-2"/>
                  <c:y val="9.2321041836983489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B-C7C4-44B5-863B-1A9D2DF92E83}"/>
                </c:ext>
                <c:ext xmlns:c15="http://schemas.microsoft.com/office/drawing/2012/chart" uri="{CE6537A1-D6FC-4f65-9D91-7224C49458BB}"/>
              </c:extLst>
            </c:dLbl>
            <c:dLbl>
              <c:idx val="12"/>
              <c:layout>
                <c:manualLayout>
                  <c:x val="1.3713676415448014E-2"/>
                  <c:y val="5.2248182091992564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8-C7C4-44B5-863B-1A9D2DF92E83}"/>
                </c:ex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800" b="1" i="0" u="none" strike="noStrike" kern="1200" baseline="0">
                    <a:solidFill>
                      <a:schemeClr val="bg1"/>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'Rizik koncentracije'!$A$16:$A$28</c:f>
              <c:strCache>
                <c:ptCount val="13"/>
                <c:pt idx="0">
                  <c:v>Република Србија</c:v>
                </c:pt>
                <c:pt idx="1">
                  <c:v>Аеродром Никола Тесла, Београд</c:v>
                </c:pt>
                <c:pt idx="2">
                  <c:v>МТС банка ад, Београд</c:v>
                </c:pt>
                <c:pt idx="3">
                  <c:v>Комерцијална банка ад, Београд</c:v>
                </c:pt>
                <c:pt idx="4">
                  <c:v>Сбербанка Србија ад, Београд</c:v>
                </c:pt>
                <c:pt idx="5">
                  <c:v>Аддико банка ад, Београд</c:v>
                </c:pt>
                <c:pt idx="6">
                  <c:v>ОТП банка, Нови Сад</c:v>
                </c:pt>
                <c:pt idx="7">
                  <c:v>Директна банка ад, Крагујевац</c:v>
                </c:pt>
                <c:pt idx="8">
                  <c:v>Еуробанк ад, Београд</c:v>
                </c:pt>
                <c:pt idx="9">
                  <c:v>Прокредит банка ад, Београд</c:v>
                </c:pt>
                <c:pt idx="10">
                  <c:v>Халк банка</c:v>
                </c:pt>
                <c:pt idx="11">
                  <c:v>Комбанк Инвест, Београд</c:v>
                </c:pt>
                <c:pt idx="12">
                  <c:v>Остале банке</c:v>
                </c:pt>
              </c:strCache>
            </c:strRef>
          </c:cat>
          <c:val>
            <c:numRef>
              <c:f>'Rizik koncentracije'!$B$16:$B$28</c:f>
              <c:numCache>
                <c:formatCode>#,##0</c:formatCode>
                <c:ptCount val="13"/>
                <c:pt idx="0">
                  <c:v>537868</c:v>
                </c:pt>
                <c:pt idx="1">
                  <c:v>28175</c:v>
                </c:pt>
                <c:pt idx="2">
                  <c:v>37709</c:v>
                </c:pt>
                <c:pt idx="3">
                  <c:v>328802</c:v>
                </c:pt>
                <c:pt idx="4">
                  <c:v>208903</c:v>
                </c:pt>
                <c:pt idx="5">
                  <c:v>344243</c:v>
                </c:pt>
                <c:pt idx="6">
                  <c:v>182482</c:v>
                </c:pt>
                <c:pt idx="7">
                  <c:v>100050</c:v>
                </c:pt>
                <c:pt idx="8">
                  <c:v>236163</c:v>
                </c:pt>
                <c:pt idx="9">
                  <c:v>118184</c:v>
                </c:pt>
                <c:pt idx="10">
                  <c:v>237059</c:v>
                </c:pt>
                <c:pt idx="11">
                  <c:v>52258</c:v>
                </c:pt>
                <c:pt idx="12">
                  <c:v>280366</c:v>
                </c:pt>
              </c:numCache>
            </c:numRef>
          </c:val>
          <c:extLst xmlns:c16r2="http://schemas.microsoft.com/office/drawing/2015/06/chart">
            <c:ext xmlns:c16="http://schemas.microsoft.com/office/drawing/2014/chart" uri="{C3380CC4-5D6E-409C-BE32-E72D297353CC}">
              <c16:uniqueId val="{0000000C-C7C4-44B5-863B-1A9D2DF92E83}"/>
            </c:ext>
          </c:extLst>
        </c:ser>
        <c:ser>
          <c:idx val="1"/>
          <c:order val="1"/>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E-C7C4-44B5-863B-1A9D2DF92E83}"/>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0-C7C4-44B5-863B-1A9D2DF92E83}"/>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2-C7C4-44B5-863B-1A9D2DF92E83}"/>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4-C7C4-44B5-863B-1A9D2DF92E83}"/>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16-C7C4-44B5-863B-1A9D2DF92E83}"/>
              </c:ext>
            </c:extLst>
          </c:dPt>
          <c:dLbls>
            <c:dLbl>
              <c:idx val="1"/>
              <c:layout>
                <c:manualLayout>
                  <c:x val="-5.232042869641295E-2"/>
                  <c:y val="8.2779371121656148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0-C7C4-44B5-863B-1A9D2DF92E83}"/>
                </c:ext>
                <c:ext xmlns:c15="http://schemas.microsoft.com/office/drawing/2012/chart" uri="{CE6537A1-D6FC-4f65-9D91-7224C49458BB}"/>
              </c:extLst>
            </c:dLbl>
            <c:dLbl>
              <c:idx val="4"/>
              <c:layout>
                <c:manualLayout>
                  <c:x val="4.4857611548556428E-2"/>
                  <c:y val="0.13921329370252558"/>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6-C7C4-44B5-863B-1A9D2DF92E83}"/>
                </c:ex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800" b="1"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'Rizik koncentracije'!$A$16:$A$28</c:f>
              <c:strCache>
                <c:ptCount val="13"/>
                <c:pt idx="0">
                  <c:v>Република Србија</c:v>
                </c:pt>
                <c:pt idx="1">
                  <c:v>Аеродром Никола Тесла, Београд</c:v>
                </c:pt>
                <c:pt idx="2">
                  <c:v>МТС банка ад, Београд</c:v>
                </c:pt>
                <c:pt idx="3">
                  <c:v>Комерцијална банка ад, Београд</c:v>
                </c:pt>
                <c:pt idx="4">
                  <c:v>Сбербанка Србија ад, Београд</c:v>
                </c:pt>
                <c:pt idx="5">
                  <c:v>Аддико банка ад, Београд</c:v>
                </c:pt>
                <c:pt idx="6">
                  <c:v>ОТП банка, Нови Сад</c:v>
                </c:pt>
                <c:pt idx="7">
                  <c:v>Директна банка ад, Крагујевац</c:v>
                </c:pt>
                <c:pt idx="8">
                  <c:v>Еуробанк ад, Београд</c:v>
                </c:pt>
                <c:pt idx="9">
                  <c:v>Прокредит банка ад, Београд</c:v>
                </c:pt>
                <c:pt idx="10">
                  <c:v>Халк банка</c:v>
                </c:pt>
                <c:pt idx="11">
                  <c:v>Комбанк Инвест, Београд</c:v>
                </c:pt>
                <c:pt idx="12">
                  <c:v>Остале банке</c:v>
                </c:pt>
              </c:strCache>
            </c:strRef>
          </c:cat>
          <c:val>
            <c:numRef>
              <c:f>[1]Инв.портфлио!$D$4:$D$8</c:f>
              <c:numCache>
                <c:formatCode>General</c:formatCode>
                <c:ptCount val="5"/>
                <c:pt idx="0">
                  <c:v>3.0362022395777181E-2</c:v>
                </c:pt>
                <c:pt idx="1">
                  <c:v>5.3085284615188924E-2</c:v>
                </c:pt>
                <c:pt idx="2">
                  <c:v>0.38482843781559806</c:v>
                </c:pt>
                <c:pt idx="3">
                  <c:v>0.38033329174152181</c:v>
                </c:pt>
                <c:pt idx="4">
                  <c:v>0.12674680560754531</c:v>
                </c:pt>
              </c:numCache>
            </c:numRef>
          </c:val>
          <c:extLst xmlns:c16r2="http://schemas.microsoft.com/office/drawing/2015/06/chart">
            <c:ext xmlns:c16="http://schemas.microsoft.com/office/drawing/2014/chart" uri="{C3380CC4-5D6E-409C-BE32-E72D297353CC}">
              <c16:uniqueId val="{00000017-C7C4-44B5-863B-1A9D2DF92E83}"/>
            </c:ext>
          </c:extLst>
        </c:ser>
        <c:dLbls>
          <c:dLblPos val="ctr"/>
          <c:showLegendKey val="0"/>
          <c:showVal val="0"/>
          <c:showCatName val="0"/>
          <c:showSerName val="0"/>
          <c:showPercent val="1"/>
          <c:showBubbleSize val="0"/>
          <c:showLeaderLines val="1"/>
        </c:dLbls>
      </c:pie3DChart>
      <c:spPr>
        <a:noFill/>
        <a:ln>
          <a:noFill/>
        </a:ln>
        <a:effectLst/>
      </c:spPr>
    </c:plotArea>
    <c:legend>
      <c:legendPos val="r"/>
      <c:layout>
        <c:manualLayout>
          <c:xMode val="edge"/>
          <c:yMode val="edge"/>
          <c:x val="0.64953431453979649"/>
          <c:y val="6.9401488748332699E-2"/>
          <c:w val="0.33232512602591341"/>
          <c:h val="0.91910445620526937"/>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800" b="0" i="0" u="none" strike="noStrike" kern="1200" baseline="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sz="800">
          <a:solidFill>
            <a:schemeClr val="accent1">
              <a:lumMod val="50000"/>
            </a:schemeClr>
          </a:solidFill>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800" b="1"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50000"/>
            <a:lumOff val="50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40" b="0" kern="1200" spc="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4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9525" cap="rnd">
        <a:solidFill>
          <a:schemeClr val="phClr"/>
        </a:solidFill>
        <a:round/>
      </a:ln>
    </cs:spPr>
  </cs:dataPointLine>
  <cs:dataPointMarker>
    <cs:lnRef idx="0">
      <cs:styleClr val="auto"/>
    </cs:lnRef>
    <cs:fillRef idx="3">
      <cs:styleClr val="auto"/>
    </cs:fillRef>
    <cs:effectRef idx="3"/>
    <cs:fontRef idx="minor">
      <a:schemeClr val="tx1"/>
    </cs:fontRef>
    <cs:spPr>
      <a:ln w="9525" cap="rnd">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B6A700-2BC5-4731-89EC-636A139E9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91</Pages>
  <Words>19475</Words>
  <Characters>111011</Characters>
  <Application>Microsoft Office Word</Application>
  <DocSecurity>0</DocSecurity>
  <Lines>925</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Mirjana Romanic | Dunav Re</dc:creator>
  <cp:keywords/>
  <dc:description/>
  <cp:lastModifiedBy>Mirjana Romanic | Dunav Re</cp:lastModifiedBy>
  <cp:revision>8</cp:revision>
  <cp:lastPrinted>2020-02-13T08:27:00Z</cp:lastPrinted>
  <dcterms:created xsi:type="dcterms:W3CDTF">2020-02-13T08:32:00Z</dcterms:created>
  <dcterms:modified xsi:type="dcterms:W3CDTF">2020-02-18T12:29:00Z</dcterms:modified>
</cp:coreProperties>
</file>