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32232" w14:textId="77777777" w:rsidR="00CD4477" w:rsidRPr="00020A19" w:rsidRDefault="00C26869">
      <w:pPr>
        <w:pStyle w:val="NoSpacing"/>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8752" behindDoc="0" locked="0" layoutInCell="0" allowOverlap="1" wp14:anchorId="19892119" wp14:editId="3CC77E18">
                <wp:simplePos x="0" y="0"/>
                <wp:positionH relativeFrom="page">
                  <wp:posOffset>445770</wp:posOffset>
                </wp:positionH>
                <wp:positionV relativeFrom="page">
                  <wp:posOffset>-251460</wp:posOffset>
                </wp:positionV>
                <wp:extent cx="90805" cy="10549890"/>
                <wp:effectExtent l="0" t="0" r="23495" b="22860"/>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498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D3B6F9" id="Rectangle 5" o:spid="_x0000_s1026" style="position:absolute;margin-left:35.1pt;margin-top:-19.8pt;width:7.15pt;height:830.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" o:allowincell="f" strokecolor="#4f81bd">
                <w10:wrap anchorx="page" anchory="page"/>
              </v:rect>
            </w:pict>
          </mc:Fallback>
        </mc:AlternateContent>
      </w:r>
      <w:r>
        <w:rPr>
          <w:rFonts w:ascii="Tahoma" w:hAnsi="Tahoma" w:cs="Tahoma"/>
          <w:noProof/>
          <w:sz w:val="18"/>
          <w:szCs w:val="18"/>
          <w:lang w:val="sr-Latn-RS" w:eastAsia="sr-Latn-RS"/>
        </w:rPr>
        <mc:AlternateContent>
          <mc:Choice Requires="wps">
            <w:drawing>
              <wp:anchor distT="0" distB="0" distL="114300" distR="114300" simplePos="0" relativeHeight="251659776" behindDoc="0" locked="0" layoutInCell="1" allowOverlap="1" wp14:anchorId="4C3D3988" wp14:editId="63D4F5F0">
                <wp:simplePos x="0" y="0"/>
                <wp:positionH relativeFrom="column">
                  <wp:posOffset>-120650</wp:posOffset>
                </wp:positionH>
                <wp:positionV relativeFrom="paragraph">
                  <wp:posOffset>-721995</wp:posOffset>
                </wp:positionV>
                <wp:extent cx="425450" cy="450850"/>
                <wp:effectExtent l="0" t="0" r="0" b="635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ysClr val="window" lastClr="FFFFF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74BD91" id="Freeform 2" o:spid="_x0000_s1026" style="position:absolute;margin-left:-9.5pt;margin-top:-56.85pt;width:33.5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window"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p>
    <w:p w14:paraId="1813A305" w14:textId="77777777" w:rsidR="00CD4477" w:rsidRPr="00020A19" w:rsidRDefault="00CD4477">
      <w:pPr>
        <w:pStyle w:val="NoSpacing"/>
        <w:rPr>
          <w:rFonts w:ascii="Tahoma" w:hAnsi="Tahoma" w:cs="Tahoma"/>
          <w:noProof/>
          <w:sz w:val="18"/>
          <w:szCs w:val="18"/>
          <w:lang w:val="sr-Cyrl-CS"/>
        </w:rPr>
      </w:pPr>
    </w:p>
    <w:p w14:paraId="4461BBE6" w14:textId="77777777" w:rsidR="00CD4477" w:rsidRPr="00020A19" w:rsidRDefault="00CD4477">
      <w:pPr>
        <w:pStyle w:val="NoSpacing"/>
        <w:rPr>
          <w:rFonts w:ascii="Tahoma" w:hAnsi="Tahoma" w:cs="Tahoma"/>
          <w:noProof/>
          <w:sz w:val="18"/>
          <w:szCs w:val="18"/>
          <w:lang w:val="sr-Cyrl-CS"/>
        </w:rPr>
      </w:pPr>
    </w:p>
    <w:p w14:paraId="74725286" w14:textId="77777777" w:rsidR="00CD4477" w:rsidRPr="00020A19" w:rsidRDefault="00CD4477">
      <w:pPr>
        <w:pStyle w:val="NoSpacing"/>
        <w:rPr>
          <w:rFonts w:ascii="Tahoma" w:hAnsi="Tahoma" w:cs="Tahoma"/>
          <w:noProof/>
          <w:sz w:val="18"/>
          <w:szCs w:val="18"/>
          <w:lang w:val="sr-Cyrl-CS"/>
        </w:rPr>
      </w:pPr>
    </w:p>
    <w:p w14:paraId="60D4D511" w14:textId="77777777" w:rsidR="00CD4477" w:rsidRPr="00020A19" w:rsidRDefault="00CD4477">
      <w:pPr>
        <w:pStyle w:val="NoSpacing"/>
        <w:rPr>
          <w:rFonts w:ascii="Tahoma" w:hAnsi="Tahoma" w:cs="Tahoma"/>
          <w:noProof/>
          <w:sz w:val="18"/>
          <w:szCs w:val="18"/>
          <w:lang w:val="sr-Cyrl-CS"/>
        </w:rPr>
      </w:pPr>
    </w:p>
    <w:p w14:paraId="5FFEC6B7" w14:textId="77777777" w:rsidR="00CD4477" w:rsidRPr="00020A19" w:rsidRDefault="00C26869" w:rsidP="00CD4477">
      <w:pPr>
        <w:pStyle w:val="Header"/>
        <w:tabs>
          <w:tab w:val="clear" w:pos="4536"/>
        </w:tabs>
        <w:ind w:firstLine="1080"/>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5680" behindDoc="1" locked="0" layoutInCell="0" allowOverlap="1" wp14:anchorId="7BEBE8BA" wp14:editId="244C2108">
                <wp:simplePos x="0" y="0"/>
                <wp:positionH relativeFrom="page">
                  <wp:align>center</wp:align>
                </wp:positionH>
                <wp:positionV relativeFrom="page">
                  <wp:align>bottom</wp:align>
                </wp:positionV>
                <wp:extent cx="8145780" cy="789305"/>
                <wp:effectExtent l="0" t="0" r="11430" b="2857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5780" cy="789305"/>
                        </a:xfrm>
                        <a:prstGeom prst="rect">
                          <a:avLst/>
                        </a:prstGeom>
                        <a:solidFill>
                          <a:srgbClr val="4F81BD"/>
                        </a:solidFill>
                        <a:ln w="9525">
                          <a:solidFill>
                            <a:srgbClr val="4F81BD"/>
                          </a:solidFill>
                          <a:miter lim="800000"/>
                          <a:headEnd/>
                          <a:tailEnd/>
                        </a:ln>
                      </wps:spPr>
                      <wps:txbx>
                        <w:txbxContent>
                          <w:p w14:paraId="4890B790" w14:textId="77777777" w:rsidR="00BC0543" w:rsidRPr="00106323" w:rsidRDefault="00BC0543" w:rsidP="00CD4477">
                            <w:pPr>
                              <w:ind w:firstLine="3828"/>
                              <w:rPr>
                                <w:rFonts w:ascii="Tahoma" w:hAnsi="Tahoma" w:cs="Tahoma"/>
                                <w:b/>
                                <w:color w:val="FFFFFF"/>
                                <w:sz w:val="20"/>
                                <w:szCs w:val="32"/>
                              </w:rPr>
                            </w:pPr>
                          </w:p>
                          <w:p w14:paraId="72DEE793" w14:textId="77777777" w:rsidR="00BC0543" w:rsidRPr="00106323" w:rsidRDefault="00BC0543"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sidRPr="002C3BDC">
                              <w:rPr>
                                <w:rFonts w:ascii="Tahoma" w:hAnsi="Tahoma" w:cs="Tahoma"/>
                                <w:b/>
                                <w:noProof/>
                                <w:color w:val="FFFFFF" w:themeColor="background1"/>
                                <w:sz w:val="28"/>
                                <w:szCs w:val="28"/>
                                <w:lang w:val="sr-Cyrl-RS"/>
                              </w:rPr>
                              <w:t xml:space="preserve">март </w:t>
                            </w:r>
                            <w:r w:rsidRPr="00106323">
                              <w:rPr>
                                <w:rFonts w:ascii="Tahoma" w:hAnsi="Tahoma" w:cs="Tahoma"/>
                                <w:b/>
                                <w:noProof/>
                                <w:color w:val="FFFFFF"/>
                                <w:sz w:val="28"/>
                                <w:szCs w:val="28"/>
                              </w:rPr>
                              <w:t>201</w:t>
                            </w:r>
                            <w:r>
                              <w:rPr>
                                <w:rFonts w:ascii="Tahoma" w:hAnsi="Tahoma" w:cs="Tahoma"/>
                                <w:b/>
                                <w:noProof/>
                                <w:color w:val="FFFFFF"/>
                                <w:sz w:val="28"/>
                                <w:szCs w:val="28"/>
                              </w:rPr>
                              <w:t>6</w:t>
                            </w:r>
                            <w:r w:rsidRPr="00106323">
                              <w:rPr>
                                <w:rFonts w:ascii="Tahoma" w:hAnsi="Tahoma" w:cs="Tahoma"/>
                                <w:b/>
                                <w:noProof/>
                                <w:color w:val="FFFFFF"/>
                                <w:sz w:val="28"/>
                                <w:szCs w:val="28"/>
                              </w:rPr>
                              <w:t>. године</w:t>
                            </w: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5="http://schemas.microsoft.com/office/word/2012/wordml">
            <w:pict>
              <v:rect w14:anchorId="7BEBE8BA" id="Rectangle 2" o:spid="_x0000_s1026" style="position:absolute;left:0;text-align:left;margin-left:0;margin-top:0;width:641.4pt;height:62.15pt;z-index:-2516608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" o:allowincell="f" fillcolor="#4f81bd" strokecolor="#4f81bd">
                <v:textbox>
                  <w:txbxContent>
                    <w:p w14:paraId="4890B790" w14:textId="77777777" w:rsidR="00BC0543" w:rsidRPr="00106323" w:rsidRDefault="00BC0543" w:rsidP="00CD4477">
                      <w:pPr>
                        <w:ind w:firstLine="3828"/>
                        <w:rPr>
                          <w:rFonts w:ascii="Tahoma" w:hAnsi="Tahoma" w:cs="Tahoma"/>
                          <w:b/>
                          <w:color w:val="FFFFFF"/>
                          <w:sz w:val="20"/>
                          <w:szCs w:val="32"/>
                        </w:rPr>
                      </w:pPr>
                    </w:p>
                    <w:p w14:paraId="72DEE793" w14:textId="77777777" w:rsidR="00BC0543" w:rsidRPr="00106323" w:rsidRDefault="00BC0543"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sidRPr="002C3BDC">
                        <w:rPr>
                          <w:rFonts w:ascii="Tahoma" w:hAnsi="Tahoma" w:cs="Tahoma"/>
                          <w:b/>
                          <w:noProof/>
                          <w:color w:val="FFFFFF" w:themeColor="background1"/>
                          <w:sz w:val="28"/>
                          <w:szCs w:val="28"/>
                          <w:lang w:val="sr-Cyrl-RS"/>
                        </w:rPr>
                        <w:t xml:space="preserve">март </w:t>
                      </w:r>
                      <w:r w:rsidRPr="00106323">
                        <w:rPr>
                          <w:rFonts w:ascii="Tahoma" w:hAnsi="Tahoma" w:cs="Tahoma"/>
                          <w:b/>
                          <w:noProof/>
                          <w:color w:val="FFFFFF"/>
                          <w:sz w:val="28"/>
                          <w:szCs w:val="28"/>
                        </w:rPr>
                        <w:t>201</w:t>
                      </w:r>
                      <w:r>
                        <w:rPr>
                          <w:rFonts w:ascii="Tahoma" w:hAnsi="Tahoma" w:cs="Tahoma"/>
                          <w:b/>
                          <w:noProof/>
                          <w:color w:val="FFFFFF"/>
                          <w:sz w:val="28"/>
                          <w:szCs w:val="28"/>
                        </w:rPr>
                        <w:t>6</w:t>
                      </w:r>
                      <w:r w:rsidRPr="00106323">
                        <w:rPr>
                          <w:rFonts w:ascii="Tahoma" w:hAnsi="Tahoma" w:cs="Tahoma"/>
                          <w:b/>
                          <w:noProof/>
                          <w:color w:val="FFFFFF"/>
                          <w:sz w:val="28"/>
                          <w:szCs w:val="28"/>
                        </w:rPr>
                        <w:t>. године</w:t>
                      </w:r>
                    </w:p>
                  </w:txbxContent>
                </v:textbox>
                <w10:wrap anchorx="page" anchory="page"/>
              </v:rect>
            </w:pict>
          </mc:Fallback>
        </mc:AlternateContent>
      </w:r>
      <w:r>
        <w:rPr>
          <w:rFonts w:ascii="Tahoma" w:hAnsi="Tahoma" w:cs="Tahoma"/>
          <w:noProof/>
          <w:sz w:val="18"/>
          <w:szCs w:val="18"/>
          <w:lang w:val="sr-Latn-RS" w:eastAsia="sr-Latn-RS"/>
        </w:rPr>
        <mc:AlternateContent>
          <mc:Choice Requires="wps">
            <w:drawing>
              <wp:anchor distT="0" distB="0" distL="114300" distR="114300" simplePos="0" relativeHeight="251657728" behindDoc="0" locked="0" layoutInCell="0" allowOverlap="1" wp14:anchorId="179BF452" wp14:editId="54F89B0B">
                <wp:simplePos x="0" y="0"/>
                <wp:positionH relativeFrom="page">
                  <wp:posOffset>7274560</wp:posOffset>
                </wp:positionH>
                <wp:positionV relativeFrom="page">
                  <wp:posOffset>-251460</wp:posOffset>
                </wp:positionV>
                <wp:extent cx="90805" cy="10556240"/>
                <wp:effectExtent l="0" t="0" r="23495" b="16510"/>
                <wp:wrapNone/>
                <wp:docPr id="2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5278F2" id="Rectangle 4" o:spid="_x0000_s1026" style="position:absolute;margin-left:572.8pt;margin-top:-19.8pt;width:7.15pt;height:8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" o:allowincell="f" strokecolor="#4f81bd">
                <w10:wrap anchorx="page" anchory="page"/>
              </v:rect>
            </w:pict>
          </mc:Fallback>
        </mc:AlternateContent>
      </w:r>
      <w:r w:rsidR="00CD4477" w:rsidRPr="00020A19">
        <w:rPr>
          <w:rFonts w:ascii="Tahoma" w:hAnsi="Tahoma" w:cs="Tahoma"/>
          <w:noProof/>
          <w:sz w:val="18"/>
          <w:szCs w:val="18"/>
          <w:lang w:val="sr-Cyrl-CS"/>
        </w:rPr>
        <w:t xml:space="preserve"> </w:t>
      </w:r>
    </w:p>
    <w:p w14:paraId="4C1A36A4" w14:textId="77777777" w:rsidR="00CD4477" w:rsidRPr="00020A19" w:rsidRDefault="00C26869">
      <w:pPr>
        <w:pStyle w:val="NoSpacing"/>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6704" behindDoc="1" locked="0" layoutInCell="0" allowOverlap="1" wp14:anchorId="6060EA1B" wp14:editId="01020A58">
                <wp:simplePos x="0" y="0"/>
                <wp:positionH relativeFrom="page">
                  <wp:posOffset>-194310</wp:posOffset>
                </wp:positionH>
                <wp:positionV relativeFrom="page">
                  <wp:posOffset>0</wp:posOffset>
                </wp:positionV>
                <wp:extent cx="8149590" cy="781050"/>
                <wp:effectExtent l="0" t="0" r="22860"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9590" cy="781050"/>
                        </a:xfrm>
                        <a:prstGeom prst="rect">
                          <a:avLst/>
                        </a:prstGeom>
                        <a:solidFill>
                          <a:srgbClr val="4F81BD"/>
                        </a:solidFill>
                        <a:ln w="9525">
                          <a:solidFill>
                            <a:srgbClr val="4F81BD"/>
                          </a:solidFill>
                          <a:miter lim="800000"/>
                          <a:headEnd/>
                          <a:tailEnd/>
                        </a:ln>
                      </wps:spPr>
                      <wps:txbx>
                        <w:txbxContent>
                          <w:p w14:paraId="444DB7DE" w14:textId="77777777" w:rsidR="00BC0543" w:rsidRPr="00106323" w:rsidRDefault="00BC0543" w:rsidP="00CD4477">
                            <w:pPr>
                              <w:ind w:firstLine="2268"/>
                              <w:rPr>
                                <w:rFonts w:ascii="Tahoma" w:hAnsi="Tahoma" w:cs="Tahoma"/>
                                <w:b/>
                                <w:noProof/>
                                <w:color w:val="FFFFFF"/>
                                <w:sz w:val="18"/>
                                <w:szCs w:val="18"/>
                              </w:rPr>
                            </w:pPr>
                          </w:p>
                          <w:p w14:paraId="74938D0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14:paraId="5B96F78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14:paraId="49A3AF2B"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5="http://schemas.microsoft.com/office/word/2012/wordml">
            <w:pict>
              <v:rect w14:anchorId="6060EA1B" id="Rectangle 3" o:spid="_x0000_s1027" style="position:absolute;margin-left:-15.3pt;margin-top:0;width:641.7pt;height:6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" o:allowincell="f" fillcolor="#4f81bd" strokecolor="#4f81bd">
                <v:textbox>
                  <w:txbxContent>
                    <w:p w14:paraId="444DB7DE" w14:textId="77777777" w:rsidR="00BC0543" w:rsidRPr="00106323" w:rsidRDefault="00BC0543" w:rsidP="00CD4477">
                      <w:pPr>
                        <w:ind w:firstLine="2268"/>
                        <w:rPr>
                          <w:rFonts w:ascii="Tahoma" w:hAnsi="Tahoma" w:cs="Tahoma"/>
                          <w:b/>
                          <w:noProof/>
                          <w:color w:val="FFFFFF"/>
                          <w:sz w:val="18"/>
                          <w:szCs w:val="18"/>
                        </w:rPr>
                      </w:pPr>
                    </w:p>
                    <w:p w14:paraId="74938D0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14:paraId="5B96F78C"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14:paraId="49A3AF2B" w14:textId="77777777" w:rsidR="00BC0543" w:rsidRPr="00106323" w:rsidRDefault="00BC0543"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v:textbox>
                <w10:wrap anchorx="page" anchory="page"/>
              </v:rect>
            </w:pict>
          </mc:Fallback>
        </mc:AlternateContent>
      </w:r>
    </w:p>
    <w:p w14:paraId="24AF1B74" w14:textId="77777777" w:rsidR="00376705" w:rsidRPr="00020A19" w:rsidRDefault="00376705" w:rsidP="00CD4477">
      <w:pPr>
        <w:pStyle w:val="NoSpacing"/>
        <w:jc w:val="center"/>
        <w:rPr>
          <w:rFonts w:ascii="Tahoma" w:hAnsi="Tahoma" w:cs="Tahoma"/>
          <w:noProof/>
          <w:sz w:val="44"/>
          <w:szCs w:val="44"/>
          <w:lang w:val="sr-Cyrl-CS"/>
        </w:rPr>
      </w:pPr>
    </w:p>
    <w:p w14:paraId="6CBCFDDD" w14:textId="77777777" w:rsidR="00376705" w:rsidRPr="00020A19" w:rsidRDefault="00376705" w:rsidP="00CD4477">
      <w:pPr>
        <w:pStyle w:val="NoSpacing"/>
        <w:jc w:val="center"/>
        <w:rPr>
          <w:rFonts w:ascii="Tahoma" w:hAnsi="Tahoma" w:cs="Tahoma"/>
          <w:noProof/>
          <w:sz w:val="44"/>
          <w:szCs w:val="44"/>
          <w:lang w:val="sr-Cyrl-CS"/>
        </w:rPr>
      </w:pPr>
    </w:p>
    <w:p w14:paraId="2964077D" w14:textId="77777777" w:rsidR="001D3F61" w:rsidRPr="00020A19" w:rsidRDefault="001D3F61" w:rsidP="00CD4477">
      <w:pPr>
        <w:pStyle w:val="NoSpacing"/>
        <w:jc w:val="center"/>
        <w:rPr>
          <w:rFonts w:ascii="Tahoma" w:hAnsi="Tahoma" w:cs="Tahoma"/>
          <w:noProof/>
          <w:sz w:val="44"/>
          <w:szCs w:val="44"/>
          <w:lang w:val="sr-Cyrl-CS"/>
        </w:rPr>
      </w:pPr>
    </w:p>
    <w:p w14:paraId="7D801827" w14:textId="77777777" w:rsidR="00376705" w:rsidRPr="00020A19" w:rsidRDefault="00376705" w:rsidP="00CD4477">
      <w:pPr>
        <w:pStyle w:val="NoSpacing"/>
        <w:jc w:val="center"/>
        <w:rPr>
          <w:rFonts w:ascii="Tahoma" w:hAnsi="Tahoma" w:cs="Tahoma"/>
          <w:noProof/>
          <w:sz w:val="44"/>
          <w:szCs w:val="44"/>
          <w:lang w:val="sr-Cyrl-CS"/>
        </w:rPr>
      </w:pPr>
    </w:p>
    <w:p w14:paraId="362B96E4" w14:textId="77777777" w:rsidR="00C96D37" w:rsidRPr="00020A19" w:rsidRDefault="00C96D37" w:rsidP="00C96D37">
      <w:pPr>
        <w:jc w:val="center"/>
        <w:rPr>
          <w:rFonts w:ascii="Tahoma" w:hAnsi="Tahoma" w:cs="Tahoma"/>
          <w:b/>
          <w:noProof/>
          <w:sz w:val="44"/>
          <w:szCs w:val="44"/>
          <w:lang w:val="sr-Cyrl-CS"/>
        </w:rPr>
      </w:pPr>
      <w:r w:rsidRPr="00020A19">
        <w:rPr>
          <w:rFonts w:ascii="Tahoma" w:hAnsi="Tahoma" w:cs="Tahoma"/>
          <w:b/>
          <w:noProof/>
          <w:sz w:val="44"/>
          <w:szCs w:val="44"/>
          <w:lang w:val="sr-Cyrl-CS"/>
        </w:rPr>
        <w:t>НАПОМЕНЕ УЗ ФИНАНСИЈСКЕ ИЗВЕШТАЈЕ</w:t>
      </w:r>
    </w:p>
    <w:p w14:paraId="41487315" w14:textId="77777777" w:rsidR="00C96D37" w:rsidRPr="002C3BDC" w:rsidRDefault="005B2EF7" w:rsidP="00C96D37">
      <w:pPr>
        <w:jc w:val="center"/>
        <w:rPr>
          <w:rFonts w:ascii="Tahoma" w:hAnsi="Tahoma" w:cs="Tahoma"/>
          <w:b/>
          <w:noProof/>
          <w:sz w:val="44"/>
          <w:szCs w:val="44"/>
          <w:lang w:val="sr-Cyrl-CS"/>
        </w:rPr>
      </w:pPr>
      <w:r>
        <w:rPr>
          <w:rFonts w:ascii="Tahoma" w:hAnsi="Tahoma" w:cs="Tahoma"/>
          <w:b/>
          <w:noProof/>
          <w:sz w:val="44"/>
          <w:szCs w:val="44"/>
          <w:lang w:val="sr-Cyrl-CS"/>
        </w:rPr>
        <w:t>з</w:t>
      </w:r>
      <w:r w:rsidR="00CA3955">
        <w:rPr>
          <w:rFonts w:ascii="Tahoma" w:hAnsi="Tahoma" w:cs="Tahoma"/>
          <w:b/>
          <w:noProof/>
          <w:sz w:val="44"/>
          <w:szCs w:val="44"/>
          <w:lang w:val="sr-Cyrl-CS"/>
        </w:rPr>
        <w:t>а</w:t>
      </w:r>
      <w:r w:rsidRPr="002C3BDC">
        <w:rPr>
          <w:rFonts w:ascii="Tahoma" w:hAnsi="Tahoma"/>
          <w:b/>
          <w:sz w:val="44"/>
          <w:lang w:val="sr-Latn-RS"/>
        </w:rPr>
        <w:t xml:space="preserve"> </w:t>
      </w:r>
      <w:r w:rsidRPr="002C3BDC">
        <w:rPr>
          <w:rFonts w:ascii="Tahoma" w:hAnsi="Tahoma" w:cs="Tahoma"/>
          <w:b/>
          <w:noProof/>
          <w:sz w:val="44"/>
          <w:szCs w:val="44"/>
          <w:lang w:val="sr-Cyrl-RS"/>
        </w:rPr>
        <w:t>период 01.01.</w:t>
      </w:r>
      <w:r w:rsidR="009B3FF1" w:rsidRPr="002C3BDC">
        <w:rPr>
          <w:rFonts w:ascii="Tahoma" w:hAnsi="Tahoma" w:cs="Tahoma"/>
          <w:b/>
          <w:noProof/>
          <w:sz w:val="44"/>
          <w:szCs w:val="44"/>
          <w:lang w:val="sr-Cyrl-RS"/>
        </w:rPr>
        <w:t>-</w:t>
      </w:r>
      <w:r w:rsidRPr="002C3BDC">
        <w:rPr>
          <w:rFonts w:ascii="Tahoma" w:hAnsi="Tahoma" w:cs="Tahoma"/>
          <w:b/>
          <w:noProof/>
          <w:sz w:val="44"/>
          <w:szCs w:val="44"/>
          <w:lang w:val="sr-Latn-RS"/>
        </w:rPr>
        <w:t xml:space="preserve"> </w:t>
      </w:r>
      <w:r w:rsidR="00CA3955" w:rsidRPr="002C3BDC">
        <w:rPr>
          <w:rFonts w:ascii="Tahoma" w:hAnsi="Tahoma" w:cs="Tahoma"/>
          <w:b/>
          <w:noProof/>
          <w:sz w:val="44"/>
          <w:szCs w:val="44"/>
          <w:lang w:val="sr-Cyrl-CS"/>
        </w:rPr>
        <w:t xml:space="preserve"> </w:t>
      </w:r>
      <w:r w:rsidR="00CA3955">
        <w:rPr>
          <w:rFonts w:ascii="Tahoma" w:hAnsi="Tahoma" w:cs="Tahoma"/>
          <w:b/>
          <w:noProof/>
          <w:sz w:val="44"/>
          <w:szCs w:val="44"/>
          <w:lang w:val="sr-Cyrl-CS"/>
        </w:rPr>
        <w:t>3</w:t>
      </w:r>
      <w:r w:rsidR="00F77303">
        <w:rPr>
          <w:rFonts w:ascii="Tahoma" w:hAnsi="Tahoma" w:cs="Tahoma"/>
          <w:b/>
          <w:noProof/>
          <w:sz w:val="44"/>
          <w:szCs w:val="44"/>
          <w:lang w:val="sr-Latn-RS"/>
        </w:rPr>
        <w:t>1</w:t>
      </w:r>
      <w:r w:rsidR="00CA3955">
        <w:rPr>
          <w:rFonts w:ascii="Tahoma" w:hAnsi="Tahoma" w:cs="Tahoma"/>
          <w:b/>
          <w:noProof/>
          <w:sz w:val="44"/>
          <w:szCs w:val="44"/>
          <w:lang w:val="sr-Cyrl-CS"/>
        </w:rPr>
        <w:t>.</w:t>
      </w:r>
      <w:r w:rsidR="00F77303">
        <w:rPr>
          <w:rFonts w:ascii="Tahoma" w:hAnsi="Tahoma" w:cs="Tahoma"/>
          <w:b/>
          <w:noProof/>
          <w:sz w:val="44"/>
          <w:szCs w:val="44"/>
          <w:lang w:val="sr-Latn-RS"/>
        </w:rPr>
        <w:t>12</w:t>
      </w:r>
      <w:r w:rsidR="00CA3955">
        <w:rPr>
          <w:rFonts w:ascii="Tahoma" w:hAnsi="Tahoma" w:cs="Tahoma"/>
          <w:b/>
          <w:noProof/>
          <w:sz w:val="44"/>
          <w:szCs w:val="44"/>
          <w:lang w:val="sr-Cyrl-CS"/>
        </w:rPr>
        <w:t>.</w:t>
      </w:r>
      <w:r w:rsidR="00C96D37" w:rsidRPr="00020A19">
        <w:rPr>
          <w:rFonts w:ascii="Tahoma" w:hAnsi="Tahoma" w:cs="Tahoma"/>
          <w:b/>
          <w:noProof/>
          <w:sz w:val="44"/>
          <w:szCs w:val="44"/>
          <w:lang w:val="sr-Cyrl-CS"/>
        </w:rPr>
        <w:t>201</w:t>
      </w:r>
      <w:r w:rsidR="003C0C12">
        <w:rPr>
          <w:rFonts w:ascii="Tahoma" w:hAnsi="Tahoma" w:cs="Tahoma"/>
          <w:b/>
          <w:noProof/>
          <w:sz w:val="44"/>
          <w:szCs w:val="44"/>
          <w:lang w:val="sr-Latn-RS"/>
        </w:rPr>
        <w:t>5</w:t>
      </w:r>
      <w:r w:rsidR="00C96D37" w:rsidRPr="00020A19">
        <w:rPr>
          <w:rFonts w:ascii="Tahoma" w:hAnsi="Tahoma" w:cs="Tahoma"/>
          <w:b/>
          <w:noProof/>
          <w:sz w:val="44"/>
          <w:szCs w:val="44"/>
          <w:lang w:val="sr-Cyrl-CS"/>
        </w:rPr>
        <w:t>. годин</w:t>
      </w:r>
      <w:r w:rsidR="002C3BDC">
        <w:rPr>
          <w:rFonts w:ascii="Tahoma" w:hAnsi="Tahoma" w:cs="Tahoma"/>
          <w:b/>
          <w:noProof/>
          <w:sz w:val="44"/>
          <w:szCs w:val="44"/>
          <w:lang w:val="sr-Cyrl-CS"/>
        </w:rPr>
        <w:t>е</w:t>
      </w:r>
    </w:p>
    <w:p w14:paraId="1373C6B2" w14:textId="77777777" w:rsidR="00CD4477" w:rsidRPr="00020A19" w:rsidRDefault="00CD4477">
      <w:pPr>
        <w:pStyle w:val="NoSpacing"/>
        <w:rPr>
          <w:rFonts w:ascii="Tahoma" w:hAnsi="Tahoma" w:cs="Tahoma"/>
          <w:noProof/>
          <w:sz w:val="18"/>
          <w:szCs w:val="18"/>
          <w:lang w:val="sr-Cyrl-CS"/>
        </w:rPr>
      </w:pPr>
    </w:p>
    <w:p w14:paraId="5B9A5AE0" w14:textId="77777777" w:rsidR="00CD4477" w:rsidRPr="00020A19" w:rsidRDefault="00CD4477">
      <w:pPr>
        <w:pStyle w:val="NoSpacing"/>
        <w:rPr>
          <w:rFonts w:ascii="Tahoma" w:hAnsi="Tahoma" w:cs="Tahoma"/>
          <w:noProof/>
          <w:sz w:val="18"/>
          <w:szCs w:val="18"/>
          <w:lang w:val="sr-Cyrl-CS"/>
        </w:rPr>
      </w:pPr>
    </w:p>
    <w:p w14:paraId="4B9D36C4" w14:textId="77777777" w:rsidR="00CD4477" w:rsidRPr="00020A19" w:rsidRDefault="00CD4477">
      <w:pPr>
        <w:rPr>
          <w:rFonts w:ascii="Tahoma" w:hAnsi="Tahoma" w:cs="Tahoma"/>
          <w:noProof/>
          <w:sz w:val="18"/>
          <w:szCs w:val="18"/>
          <w:lang w:val="sr-Cyrl-CS"/>
        </w:rPr>
      </w:pPr>
    </w:p>
    <w:p w14:paraId="694ACC8D" w14:textId="77777777" w:rsidR="00CD4477" w:rsidRPr="002C3BDC" w:rsidRDefault="00CD4477">
      <w:pPr>
        <w:suppressAutoHyphens w:val="0"/>
        <w:rPr>
          <w:rFonts w:ascii="Tahoma" w:hAnsi="Tahoma" w:cs="Tahoma"/>
          <w:noProof/>
          <w:sz w:val="18"/>
          <w:szCs w:val="18"/>
          <w:lang w:val="sr-Cyrl-RS"/>
        </w:rPr>
      </w:pPr>
      <w:r w:rsidRPr="00020A19">
        <w:rPr>
          <w:rFonts w:ascii="Tahoma" w:hAnsi="Tahoma" w:cs="Tahoma"/>
          <w:noProof/>
          <w:sz w:val="18"/>
          <w:szCs w:val="18"/>
          <w:lang w:val="sr-Cyrl-CS"/>
        </w:rPr>
        <w:br w:type="page"/>
      </w:r>
    </w:p>
    <w:bookmarkStart w:id="0" w:name="_Ref160092232" w:displacedByCustomXml="next"/>
    <w:bookmarkStart w:id="1" w:name="_Ref160117023" w:displacedByCustomXml="next"/>
    <w:bookmarkStart w:id="2" w:name="_Toc254619833" w:displacedByCustomXml="next"/>
    <w:bookmarkStart w:id="3" w:name="_Toc254691496" w:displacedByCustomXml="next"/>
    <w:bookmarkStart w:id="4" w:name="_Toc286310569" w:displacedByCustomXml="next"/>
    <w:sdt>
      <w:sdtPr>
        <w:rPr>
          <w:rFonts w:ascii="Times New Roman" w:hAnsi="Times New Roman" w:cs="Times New Roman"/>
          <w:b w:val="0"/>
          <w:bCs/>
          <w:noProof w:val="0"/>
          <w:color w:val="365F91" w:themeColor="accent1" w:themeShade="BF"/>
          <w:sz w:val="24"/>
          <w:szCs w:val="24"/>
          <w:lang w:val="sr-Cyrl-CS" w:eastAsia="ar-SA"/>
        </w:rPr>
        <w:id w:val="1712550"/>
        <w:docPartObj>
          <w:docPartGallery w:val="Table of Contents"/>
          <w:docPartUnique/>
        </w:docPartObj>
      </w:sdtPr>
      <w:sdtEndPr>
        <w:rPr>
          <w:bCs w:val="0"/>
          <w:sz w:val="18"/>
          <w:szCs w:val="18"/>
        </w:rPr>
      </w:sdtEndPr>
      <w:sdtContent>
        <w:p w14:paraId="6A49801E" w14:textId="77777777" w:rsidR="00B5147E" w:rsidRDefault="00020A19">
          <w:pPr>
            <w:pStyle w:val="TOC1"/>
            <w:rPr>
              <w:rFonts w:asciiTheme="minorHAnsi" w:eastAsiaTheme="minorEastAsia" w:hAnsiTheme="minorHAnsi" w:cstheme="minorBidi"/>
              <w:b w:val="0"/>
              <w:color w:val="auto"/>
              <w:sz w:val="22"/>
              <w:szCs w:val="22"/>
              <w:lang w:val="sr-Latn-RS" w:eastAsia="sr-Latn-RS"/>
            </w:rPr>
          </w:pPr>
          <w:r w:rsidRPr="00B558D6">
            <w:rPr>
              <w:color w:val="365F91" w:themeColor="accent1" w:themeShade="BF"/>
              <w:lang w:val="sr-Cyrl-CS"/>
            </w:rPr>
            <w:fldChar w:fldCharType="begin"/>
          </w:r>
          <w:r w:rsidRPr="00B558D6">
            <w:rPr>
              <w:color w:val="365F91" w:themeColor="accent1" w:themeShade="BF"/>
              <w:lang w:val="sr-Cyrl-CS"/>
            </w:rPr>
            <w:instrText xml:space="preserve"> TOC \o "1-3" \h \z \u </w:instrText>
          </w:r>
          <w:r w:rsidRPr="00B558D6">
            <w:rPr>
              <w:color w:val="365F91" w:themeColor="accent1" w:themeShade="BF"/>
              <w:lang w:val="sr-Cyrl-CS"/>
            </w:rPr>
            <w:fldChar w:fldCharType="separate"/>
          </w:r>
          <w:hyperlink w:anchor="_Toc44660771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ОПШТИ ПОДАЦИ О ДРУШТВУ</w:t>
            </w:r>
            <w:r w:rsidR="00B5147E">
              <w:rPr>
                <w:webHidden/>
              </w:rPr>
              <w:tab/>
            </w:r>
            <w:r w:rsidR="00B5147E">
              <w:rPr>
                <w:webHidden/>
              </w:rPr>
              <w:fldChar w:fldCharType="begin"/>
            </w:r>
            <w:r w:rsidR="00B5147E">
              <w:rPr>
                <w:webHidden/>
              </w:rPr>
              <w:instrText xml:space="preserve"> PAGEREF _Toc446607714 \h </w:instrText>
            </w:r>
            <w:r w:rsidR="00B5147E">
              <w:rPr>
                <w:webHidden/>
              </w:rPr>
            </w:r>
            <w:r w:rsidR="00B5147E">
              <w:rPr>
                <w:webHidden/>
              </w:rPr>
              <w:fldChar w:fldCharType="separate"/>
            </w:r>
            <w:r w:rsidR="00AC5AC0">
              <w:rPr>
                <w:webHidden/>
              </w:rPr>
              <w:t>3</w:t>
            </w:r>
            <w:r w:rsidR="00B5147E">
              <w:rPr>
                <w:webHidden/>
              </w:rPr>
              <w:fldChar w:fldCharType="end"/>
            </w:r>
          </w:hyperlink>
        </w:p>
        <w:p w14:paraId="20C50087"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15" w:history="1">
            <w:r w:rsidR="00B5147E" w:rsidRPr="007637C9">
              <w:rPr>
                <w:rStyle w:val="Hyperlink"/>
              </w:rPr>
              <w:t>1.1</w:t>
            </w:r>
            <w:r w:rsidR="00B5147E">
              <w:rPr>
                <w:rFonts w:asciiTheme="minorHAnsi" w:eastAsiaTheme="minorEastAsia" w:hAnsiTheme="minorHAnsi" w:cstheme="minorBidi"/>
                <w:color w:val="auto"/>
                <w:sz w:val="22"/>
                <w:lang w:val="sr-Latn-RS" w:eastAsia="sr-Latn-RS"/>
              </w:rPr>
              <w:tab/>
            </w:r>
            <w:r w:rsidR="00B5147E" w:rsidRPr="007637C9">
              <w:rPr>
                <w:rStyle w:val="Hyperlink"/>
              </w:rPr>
              <w:t>Оснивање и делатност</w:t>
            </w:r>
            <w:r w:rsidR="00B5147E">
              <w:rPr>
                <w:webHidden/>
              </w:rPr>
              <w:tab/>
            </w:r>
            <w:r w:rsidR="00B5147E">
              <w:rPr>
                <w:webHidden/>
              </w:rPr>
              <w:fldChar w:fldCharType="begin"/>
            </w:r>
            <w:r w:rsidR="00B5147E">
              <w:rPr>
                <w:webHidden/>
              </w:rPr>
              <w:instrText xml:space="preserve"> PAGEREF _Toc446607715 \h </w:instrText>
            </w:r>
            <w:r w:rsidR="00B5147E">
              <w:rPr>
                <w:webHidden/>
              </w:rPr>
            </w:r>
            <w:r w:rsidR="00B5147E">
              <w:rPr>
                <w:webHidden/>
              </w:rPr>
              <w:fldChar w:fldCharType="separate"/>
            </w:r>
            <w:r>
              <w:rPr>
                <w:webHidden/>
              </w:rPr>
              <w:t>3</w:t>
            </w:r>
            <w:r w:rsidR="00B5147E">
              <w:rPr>
                <w:webHidden/>
              </w:rPr>
              <w:fldChar w:fldCharType="end"/>
            </w:r>
          </w:hyperlink>
        </w:p>
        <w:p w14:paraId="40B1F7A9"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17" w:history="1">
            <w:r w:rsidR="00B5147E" w:rsidRPr="007637C9">
              <w:rPr>
                <w:rStyle w:val="Hyperlink"/>
              </w:rPr>
              <w:t>1.2</w:t>
            </w:r>
            <w:r w:rsidR="00B5147E">
              <w:rPr>
                <w:rFonts w:asciiTheme="minorHAnsi" w:eastAsiaTheme="minorEastAsia" w:hAnsiTheme="minorHAnsi" w:cstheme="minorBidi"/>
                <w:color w:val="auto"/>
                <w:sz w:val="22"/>
                <w:lang w:val="sr-Latn-RS" w:eastAsia="sr-Latn-RS"/>
              </w:rPr>
              <w:tab/>
            </w:r>
            <w:r w:rsidR="00B5147E" w:rsidRPr="007637C9">
              <w:rPr>
                <w:rStyle w:val="Hyperlink"/>
              </w:rPr>
              <w:t>Структура капитала</w:t>
            </w:r>
            <w:r w:rsidR="00B5147E">
              <w:rPr>
                <w:webHidden/>
              </w:rPr>
              <w:tab/>
            </w:r>
            <w:r w:rsidR="00B5147E">
              <w:rPr>
                <w:webHidden/>
              </w:rPr>
              <w:fldChar w:fldCharType="begin"/>
            </w:r>
            <w:r w:rsidR="00B5147E">
              <w:rPr>
                <w:webHidden/>
              </w:rPr>
              <w:instrText xml:space="preserve"> PAGEREF _Toc446607717 \h </w:instrText>
            </w:r>
            <w:r w:rsidR="00B5147E">
              <w:rPr>
                <w:webHidden/>
              </w:rPr>
            </w:r>
            <w:r w:rsidR="00B5147E">
              <w:rPr>
                <w:webHidden/>
              </w:rPr>
              <w:fldChar w:fldCharType="separate"/>
            </w:r>
            <w:r>
              <w:rPr>
                <w:webHidden/>
              </w:rPr>
              <w:t>6</w:t>
            </w:r>
            <w:r w:rsidR="00B5147E">
              <w:rPr>
                <w:webHidden/>
              </w:rPr>
              <w:fldChar w:fldCharType="end"/>
            </w:r>
          </w:hyperlink>
        </w:p>
        <w:p w14:paraId="0676E637"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18" w:history="1">
            <w:r w:rsidR="00B5147E" w:rsidRPr="007637C9">
              <w:rPr>
                <w:rStyle w:val="Hyperlink"/>
              </w:rPr>
              <w:t>1.3</w:t>
            </w:r>
            <w:r w:rsidR="00B5147E">
              <w:rPr>
                <w:rFonts w:asciiTheme="minorHAnsi" w:eastAsiaTheme="minorEastAsia" w:hAnsiTheme="minorHAnsi" w:cstheme="minorBidi"/>
                <w:color w:val="auto"/>
                <w:sz w:val="22"/>
                <w:lang w:val="sr-Latn-RS" w:eastAsia="sr-Latn-RS"/>
              </w:rPr>
              <w:tab/>
            </w:r>
            <w:r w:rsidR="00B5147E" w:rsidRPr="007637C9">
              <w:rPr>
                <w:rStyle w:val="Hyperlink"/>
              </w:rPr>
              <w:t>Запослени</w:t>
            </w:r>
            <w:r w:rsidR="00B5147E">
              <w:rPr>
                <w:webHidden/>
              </w:rPr>
              <w:tab/>
            </w:r>
            <w:r w:rsidR="00B5147E">
              <w:rPr>
                <w:webHidden/>
              </w:rPr>
              <w:fldChar w:fldCharType="begin"/>
            </w:r>
            <w:r w:rsidR="00B5147E">
              <w:rPr>
                <w:webHidden/>
              </w:rPr>
              <w:instrText xml:space="preserve"> PAGEREF _Toc446607718 \h </w:instrText>
            </w:r>
            <w:r w:rsidR="00B5147E">
              <w:rPr>
                <w:webHidden/>
              </w:rPr>
            </w:r>
            <w:r w:rsidR="00B5147E">
              <w:rPr>
                <w:webHidden/>
              </w:rPr>
              <w:fldChar w:fldCharType="separate"/>
            </w:r>
            <w:r>
              <w:rPr>
                <w:webHidden/>
              </w:rPr>
              <w:t>7</w:t>
            </w:r>
            <w:r w:rsidR="00B5147E">
              <w:rPr>
                <w:webHidden/>
              </w:rPr>
              <w:fldChar w:fldCharType="end"/>
            </w:r>
          </w:hyperlink>
        </w:p>
        <w:p w14:paraId="1A6A7AF7" w14:textId="2C806104"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19" w:history="1">
            <w:r w:rsidR="00B5147E" w:rsidRPr="007637C9">
              <w:rPr>
                <w:rStyle w:val="Hyperlink"/>
                <w:rFonts w:asciiTheme="majorHAnsi" w:hAnsiTheme="majorHAnsi"/>
                <w14:scene3d>
                  <w14:camera w14:prst="orthographicFront"/>
                  <w14:lightRig w14:rig="threePt" w14:dir="t">
                    <w14:rot w14:lat="0" w14:lon="0" w14:rev="0"/>
                  </w14:lightRig>
                </w14:scene3d>
              </w:rPr>
              <w:t>2</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cs="Times New Roman"/>
                <w:lang w:val="sr-Latn-RS"/>
              </w:rPr>
              <w:t>ОСНОВИ ЗА САСТАВЉАЊЕ И</w:t>
            </w:r>
            <w:r w:rsidR="00B5147E">
              <w:rPr>
                <w:rStyle w:val="Hyperlink"/>
                <w:rFonts w:asciiTheme="majorHAnsi" w:hAnsiTheme="majorHAnsi" w:cs="Times New Roman"/>
                <w:lang w:val="sr-Cyrl-RS"/>
              </w:rPr>
              <w:t xml:space="preserve"> </w:t>
            </w:r>
            <w:r w:rsidR="00B5147E" w:rsidRPr="007637C9">
              <w:rPr>
                <w:rStyle w:val="Hyperlink"/>
                <w:rFonts w:asciiTheme="majorHAnsi" w:hAnsiTheme="majorHAnsi" w:cs="Times New Roman"/>
                <w:lang w:val="sr-Latn-RS"/>
              </w:rPr>
              <w:t>ПРИКАЗИВАЊЕ ФИНАНСИЈСКИХ ИЗВЕШТАЈА</w:t>
            </w:r>
            <w:r w:rsidR="00B5147E">
              <w:rPr>
                <w:webHidden/>
              </w:rPr>
              <w:tab/>
            </w:r>
            <w:r w:rsidR="00B5147E">
              <w:rPr>
                <w:webHidden/>
              </w:rPr>
              <w:fldChar w:fldCharType="begin"/>
            </w:r>
            <w:r w:rsidR="00B5147E">
              <w:rPr>
                <w:webHidden/>
              </w:rPr>
              <w:instrText xml:space="preserve"> PAGEREF _Toc446607719 \h </w:instrText>
            </w:r>
            <w:r w:rsidR="00B5147E">
              <w:rPr>
                <w:webHidden/>
              </w:rPr>
            </w:r>
            <w:r w:rsidR="00B5147E">
              <w:rPr>
                <w:webHidden/>
              </w:rPr>
              <w:fldChar w:fldCharType="separate"/>
            </w:r>
            <w:r>
              <w:rPr>
                <w:webHidden/>
              </w:rPr>
              <w:t>7</w:t>
            </w:r>
            <w:r w:rsidR="00B5147E">
              <w:rPr>
                <w:webHidden/>
              </w:rPr>
              <w:fldChar w:fldCharType="end"/>
            </w:r>
          </w:hyperlink>
        </w:p>
        <w:p w14:paraId="01FC04F0"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0" w:history="1">
            <w:r w:rsidR="00B5147E" w:rsidRPr="007637C9">
              <w:rPr>
                <w:rStyle w:val="Hyperlink"/>
              </w:rPr>
              <w:t>2.1</w:t>
            </w:r>
            <w:r w:rsidR="00B5147E">
              <w:rPr>
                <w:rFonts w:asciiTheme="minorHAnsi" w:eastAsiaTheme="minorEastAsia" w:hAnsiTheme="minorHAnsi" w:cstheme="minorBidi"/>
                <w:color w:val="auto"/>
                <w:sz w:val="22"/>
                <w:lang w:val="sr-Latn-RS" w:eastAsia="sr-Latn-RS"/>
              </w:rPr>
              <w:tab/>
            </w:r>
            <w:r w:rsidR="00B5147E" w:rsidRPr="007637C9">
              <w:rPr>
                <w:rStyle w:val="Hyperlink"/>
              </w:rPr>
              <w:t>Oснове за састављање и презентацију</w:t>
            </w:r>
            <w:r w:rsidR="00B5147E" w:rsidRPr="007637C9">
              <w:rPr>
                <w:rStyle w:val="Hyperlink"/>
                <w:lang w:val="sr-Latn-RS"/>
              </w:rPr>
              <w:t xml:space="preserve"> </w:t>
            </w:r>
            <w:r w:rsidR="00B5147E" w:rsidRPr="007637C9">
              <w:rPr>
                <w:rStyle w:val="Hyperlink"/>
              </w:rPr>
              <w:t>финансијских извештаја</w:t>
            </w:r>
            <w:r w:rsidR="00B5147E">
              <w:rPr>
                <w:webHidden/>
              </w:rPr>
              <w:tab/>
            </w:r>
            <w:r w:rsidR="00B5147E">
              <w:rPr>
                <w:webHidden/>
              </w:rPr>
              <w:fldChar w:fldCharType="begin"/>
            </w:r>
            <w:r w:rsidR="00B5147E">
              <w:rPr>
                <w:webHidden/>
              </w:rPr>
              <w:instrText xml:space="preserve"> PAGEREF _Toc446607720 \h </w:instrText>
            </w:r>
            <w:r w:rsidR="00B5147E">
              <w:rPr>
                <w:webHidden/>
              </w:rPr>
            </w:r>
            <w:r w:rsidR="00B5147E">
              <w:rPr>
                <w:webHidden/>
              </w:rPr>
              <w:fldChar w:fldCharType="separate"/>
            </w:r>
            <w:r>
              <w:rPr>
                <w:webHidden/>
              </w:rPr>
              <w:t>7</w:t>
            </w:r>
            <w:r w:rsidR="00B5147E">
              <w:rPr>
                <w:webHidden/>
              </w:rPr>
              <w:fldChar w:fldCharType="end"/>
            </w:r>
          </w:hyperlink>
        </w:p>
        <w:p w14:paraId="3C562F4C"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1" w:history="1">
            <w:r w:rsidR="00B5147E" w:rsidRPr="007637C9">
              <w:rPr>
                <w:rStyle w:val="Hyperlink"/>
              </w:rPr>
              <w:t>2.2</w:t>
            </w:r>
            <w:r w:rsidR="00B5147E">
              <w:rPr>
                <w:rFonts w:asciiTheme="minorHAnsi" w:eastAsiaTheme="minorEastAsia" w:hAnsiTheme="minorHAnsi" w:cstheme="minorBidi"/>
                <w:color w:val="auto"/>
                <w:sz w:val="22"/>
                <w:lang w:val="sr-Latn-RS" w:eastAsia="sr-Latn-RS"/>
              </w:rPr>
              <w:tab/>
            </w:r>
            <w:r w:rsidR="00B5147E" w:rsidRPr="007637C9">
              <w:rPr>
                <w:rStyle w:val="Hyperlink"/>
              </w:rPr>
              <w:t>Објављени стандарди и тумачења који су ступили на снагу у претходним периодима и текућем периоду на основу Решења о утврђивању превода.</w:t>
            </w:r>
            <w:r w:rsidR="00B5147E">
              <w:rPr>
                <w:webHidden/>
              </w:rPr>
              <w:tab/>
            </w:r>
            <w:r w:rsidR="00B5147E">
              <w:rPr>
                <w:webHidden/>
              </w:rPr>
              <w:fldChar w:fldCharType="begin"/>
            </w:r>
            <w:r w:rsidR="00B5147E">
              <w:rPr>
                <w:webHidden/>
              </w:rPr>
              <w:instrText xml:space="preserve"> PAGEREF _Toc446607721 \h </w:instrText>
            </w:r>
            <w:r w:rsidR="00B5147E">
              <w:rPr>
                <w:webHidden/>
              </w:rPr>
            </w:r>
            <w:r w:rsidR="00B5147E">
              <w:rPr>
                <w:webHidden/>
              </w:rPr>
              <w:fldChar w:fldCharType="separate"/>
            </w:r>
            <w:r>
              <w:rPr>
                <w:webHidden/>
              </w:rPr>
              <w:t>8</w:t>
            </w:r>
            <w:r w:rsidR="00B5147E">
              <w:rPr>
                <w:webHidden/>
              </w:rPr>
              <w:fldChar w:fldCharType="end"/>
            </w:r>
          </w:hyperlink>
        </w:p>
        <w:p w14:paraId="516154B9"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2" w:history="1">
            <w:r w:rsidR="00B5147E" w:rsidRPr="007637C9">
              <w:rPr>
                <w:rStyle w:val="Hyperlink"/>
                <w:b/>
                <w:lang w:val="sr-Latn-RS"/>
              </w:rPr>
              <w:t>2.3</w:t>
            </w:r>
            <w:r w:rsidR="00B5147E">
              <w:rPr>
                <w:rFonts w:asciiTheme="minorHAnsi" w:eastAsiaTheme="minorEastAsia" w:hAnsiTheme="minorHAnsi" w:cstheme="minorBidi"/>
                <w:color w:val="auto"/>
                <w:sz w:val="22"/>
                <w:lang w:val="sr-Latn-RS" w:eastAsia="sr-Latn-RS"/>
              </w:rPr>
              <w:tab/>
            </w:r>
            <w:r w:rsidR="00B5147E" w:rsidRPr="00FC5659">
              <w:rPr>
                <w:rStyle w:val="Hyperlink"/>
                <w:lang w:val="sr-Cyrl-RS"/>
              </w:rPr>
              <w:t>Објављени стандарди и тумачења  на снази у претходном и текућем периоду који још увек нису званично преведени и усвојени</w:t>
            </w:r>
            <w:r w:rsidR="00B5147E">
              <w:rPr>
                <w:webHidden/>
              </w:rPr>
              <w:tab/>
            </w:r>
            <w:r w:rsidR="00B5147E">
              <w:rPr>
                <w:webHidden/>
              </w:rPr>
              <w:fldChar w:fldCharType="begin"/>
            </w:r>
            <w:r w:rsidR="00B5147E">
              <w:rPr>
                <w:webHidden/>
              </w:rPr>
              <w:instrText xml:space="preserve"> PAGEREF _Toc446607722 \h </w:instrText>
            </w:r>
            <w:r w:rsidR="00B5147E">
              <w:rPr>
                <w:webHidden/>
              </w:rPr>
            </w:r>
            <w:r w:rsidR="00B5147E">
              <w:rPr>
                <w:webHidden/>
              </w:rPr>
              <w:fldChar w:fldCharType="separate"/>
            </w:r>
            <w:r>
              <w:rPr>
                <w:webHidden/>
              </w:rPr>
              <w:t>11</w:t>
            </w:r>
            <w:r w:rsidR="00B5147E">
              <w:rPr>
                <w:webHidden/>
              </w:rPr>
              <w:fldChar w:fldCharType="end"/>
            </w:r>
          </w:hyperlink>
        </w:p>
        <w:p w14:paraId="1DFC0D15"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3" w:history="1">
            <w:r w:rsidR="00B5147E" w:rsidRPr="007637C9">
              <w:rPr>
                <w:rStyle w:val="Hyperlink"/>
              </w:rPr>
              <w:t>2.4</w:t>
            </w:r>
            <w:r w:rsidR="00B5147E">
              <w:rPr>
                <w:rFonts w:asciiTheme="minorHAnsi" w:eastAsiaTheme="minorEastAsia" w:hAnsiTheme="minorHAnsi" w:cstheme="minorBidi"/>
                <w:color w:val="auto"/>
                <w:sz w:val="22"/>
                <w:lang w:val="sr-Latn-RS" w:eastAsia="sr-Latn-RS"/>
              </w:rPr>
              <w:tab/>
            </w:r>
            <w:r w:rsidR="00B5147E" w:rsidRPr="007637C9">
              <w:rPr>
                <w:rStyle w:val="Hyperlink"/>
              </w:rPr>
              <w:t>Објављени стандарди и тумачења који још увек нису ступили на снагу</w:t>
            </w:r>
            <w:r w:rsidR="00B5147E">
              <w:rPr>
                <w:webHidden/>
              </w:rPr>
              <w:tab/>
            </w:r>
            <w:r w:rsidR="00B5147E">
              <w:rPr>
                <w:webHidden/>
              </w:rPr>
              <w:fldChar w:fldCharType="begin"/>
            </w:r>
            <w:r w:rsidR="00B5147E">
              <w:rPr>
                <w:webHidden/>
              </w:rPr>
              <w:instrText xml:space="preserve"> PAGEREF _Toc446607723 \h </w:instrText>
            </w:r>
            <w:r w:rsidR="00B5147E">
              <w:rPr>
                <w:webHidden/>
              </w:rPr>
            </w:r>
            <w:r w:rsidR="00B5147E">
              <w:rPr>
                <w:webHidden/>
              </w:rPr>
              <w:fldChar w:fldCharType="separate"/>
            </w:r>
            <w:r>
              <w:rPr>
                <w:webHidden/>
              </w:rPr>
              <w:t>12</w:t>
            </w:r>
            <w:r w:rsidR="00B5147E">
              <w:rPr>
                <w:webHidden/>
              </w:rPr>
              <w:fldChar w:fldCharType="end"/>
            </w:r>
          </w:hyperlink>
        </w:p>
        <w:p w14:paraId="698EAA3B"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2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3</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ПРЕГЛЕД ЗНАЧАЈНИХ РАЧУНОВОДСТВЕНИХ ПОЛИТИКА</w:t>
            </w:r>
            <w:r w:rsidR="00B5147E">
              <w:rPr>
                <w:webHidden/>
              </w:rPr>
              <w:tab/>
            </w:r>
            <w:r w:rsidR="00B5147E">
              <w:rPr>
                <w:webHidden/>
              </w:rPr>
              <w:fldChar w:fldCharType="begin"/>
            </w:r>
            <w:r w:rsidR="00B5147E">
              <w:rPr>
                <w:webHidden/>
              </w:rPr>
              <w:instrText xml:space="preserve"> PAGEREF _Toc446607724 \h </w:instrText>
            </w:r>
            <w:r w:rsidR="00B5147E">
              <w:rPr>
                <w:webHidden/>
              </w:rPr>
            </w:r>
            <w:r w:rsidR="00B5147E">
              <w:rPr>
                <w:webHidden/>
              </w:rPr>
              <w:fldChar w:fldCharType="separate"/>
            </w:r>
            <w:r>
              <w:rPr>
                <w:webHidden/>
              </w:rPr>
              <w:t>14</w:t>
            </w:r>
            <w:r w:rsidR="00B5147E">
              <w:rPr>
                <w:webHidden/>
              </w:rPr>
              <w:fldChar w:fldCharType="end"/>
            </w:r>
          </w:hyperlink>
        </w:p>
        <w:p w14:paraId="21257DD7"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5" w:history="1">
            <w:r w:rsidR="00B5147E" w:rsidRPr="007637C9">
              <w:rPr>
                <w:rStyle w:val="Hyperlink"/>
              </w:rPr>
              <w:t>3.1</w:t>
            </w:r>
            <w:r w:rsidR="00B5147E">
              <w:rPr>
                <w:rFonts w:asciiTheme="minorHAnsi" w:eastAsiaTheme="minorEastAsia" w:hAnsiTheme="minorHAnsi" w:cstheme="minorBidi"/>
                <w:color w:val="auto"/>
                <w:sz w:val="22"/>
                <w:lang w:val="sr-Latn-RS" w:eastAsia="sr-Latn-RS"/>
              </w:rPr>
              <w:tab/>
            </w:r>
            <w:r w:rsidR="00B5147E" w:rsidRPr="007637C9">
              <w:rPr>
                <w:rStyle w:val="Hyperlink"/>
              </w:rPr>
              <w:t>Нематеријална улагања</w:t>
            </w:r>
            <w:r w:rsidR="00B5147E">
              <w:rPr>
                <w:webHidden/>
              </w:rPr>
              <w:tab/>
            </w:r>
            <w:r w:rsidR="00B5147E">
              <w:rPr>
                <w:webHidden/>
              </w:rPr>
              <w:fldChar w:fldCharType="begin"/>
            </w:r>
            <w:r w:rsidR="00B5147E">
              <w:rPr>
                <w:webHidden/>
              </w:rPr>
              <w:instrText xml:space="preserve"> PAGEREF _Toc446607725 \h </w:instrText>
            </w:r>
            <w:r w:rsidR="00B5147E">
              <w:rPr>
                <w:webHidden/>
              </w:rPr>
            </w:r>
            <w:r w:rsidR="00B5147E">
              <w:rPr>
                <w:webHidden/>
              </w:rPr>
              <w:fldChar w:fldCharType="separate"/>
            </w:r>
            <w:r>
              <w:rPr>
                <w:webHidden/>
              </w:rPr>
              <w:t>14</w:t>
            </w:r>
            <w:r w:rsidR="00B5147E">
              <w:rPr>
                <w:webHidden/>
              </w:rPr>
              <w:fldChar w:fldCharType="end"/>
            </w:r>
          </w:hyperlink>
        </w:p>
        <w:p w14:paraId="365963DE"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6" w:history="1">
            <w:r w:rsidR="00B5147E" w:rsidRPr="007637C9">
              <w:rPr>
                <w:rStyle w:val="Hyperlink"/>
                <w:rFonts w:ascii="Tahoma" w:hAnsi="Tahoma" w:cs="Tahoma"/>
                <w:lang w:val="sr-Cyrl-RS"/>
              </w:rPr>
              <w:t>3.2</w:t>
            </w:r>
            <w:r w:rsidR="00B5147E">
              <w:rPr>
                <w:rFonts w:asciiTheme="minorHAnsi" w:eastAsiaTheme="minorEastAsia" w:hAnsiTheme="minorHAnsi" w:cstheme="minorBidi"/>
                <w:color w:val="auto"/>
                <w:sz w:val="22"/>
                <w:lang w:val="sr-Latn-RS" w:eastAsia="sr-Latn-RS"/>
              </w:rPr>
              <w:tab/>
            </w:r>
            <w:r w:rsidR="00B5147E" w:rsidRPr="007637C9">
              <w:rPr>
                <w:rStyle w:val="Hyperlink"/>
              </w:rPr>
              <w:t>Опрема</w:t>
            </w:r>
            <w:r w:rsidR="00B5147E">
              <w:rPr>
                <w:webHidden/>
              </w:rPr>
              <w:tab/>
            </w:r>
            <w:r w:rsidR="00B5147E">
              <w:rPr>
                <w:webHidden/>
              </w:rPr>
              <w:fldChar w:fldCharType="begin"/>
            </w:r>
            <w:r w:rsidR="00B5147E">
              <w:rPr>
                <w:webHidden/>
              </w:rPr>
              <w:instrText xml:space="preserve"> PAGEREF _Toc446607726 \h </w:instrText>
            </w:r>
            <w:r w:rsidR="00B5147E">
              <w:rPr>
                <w:webHidden/>
              </w:rPr>
            </w:r>
            <w:r w:rsidR="00B5147E">
              <w:rPr>
                <w:webHidden/>
              </w:rPr>
              <w:fldChar w:fldCharType="separate"/>
            </w:r>
            <w:r>
              <w:rPr>
                <w:webHidden/>
              </w:rPr>
              <w:t>14</w:t>
            </w:r>
            <w:r w:rsidR="00B5147E">
              <w:rPr>
                <w:webHidden/>
              </w:rPr>
              <w:fldChar w:fldCharType="end"/>
            </w:r>
          </w:hyperlink>
        </w:p>
        <w:p w14:paraId="1E590F6C"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7" w:history="1">
            <w:r w:rsidR="00B5147E" w:rsidRPr="007637C9">
              <w:rPr>
                <w:rStyle w:val="Hyperlink"/>
              </w:rPr>
              <w:t>3.3</w:t>
            </w:r>
            <w:r w:rsidR="00B5147E">
              <w:rPr>
                <w:rFonts w:asciiTheme="minorHAnsi" w:eastAsiaTheme="minorEastAsia" w:hAnsiTheme="minorHAnsi" w:cstheme="minorBidi"/>
                <w:color w:val="auto"/>
                <w:sz w:val="22"/>
                <w:lang w:val="sr-Latn-RS" w:eastAsia="sr-Latn-RS"/>
              </w:rPr>
              <w:tab/>
            </w:r>
            <w:r w:rsidR="00B5147E" w:rsidRPr="007637C9">
              <w:rPr>
                <w:rStyle w:val="Hyperlink"/>
              </w:rPr>
              <w:t>Амортизација</w:t>
            </w:r>
            <w:r w:rsidR="00B5147E">
              <w:rPr>
                <w:webHidden/>
              </w:rPr>
              <w:tab/>
            </w:r>
            <w:r w:rsidR="00B5147E">
              <w:rPr>
                <w:webHidden/>
              </w:rPr>
              <w:fldChar w:fldCharType="begin"/>
            </w:r>
            <w:r w:rsidR="00B5147E">
              <w:rPr>
                <w:webHidden/>
              </w:rPr>
              <w:instrText xml:space="preserve"> PAGEREF _Toc446607727 \h </w:instrText>
            </w:r>
            <w:r w:rsidR="00B5147E">
              <w:rPr>
                <w:webHidden/>
              </w:rPr>
            </w:r>
            <w:r w:rsidR="00B5147E">
              <w:rPr>
                <w:webHidden/>
              </w:rPr>
              <w:fldChar w:fldCharType="separate"/>
            </w:r>
            <w:r>
              <w:rPr>
                <w:webHidden/>
              </w:rPr>
              <w:t>15</w:t>
            </w:r>
            <w:r w:rsidR="00B5147E">
              <w:rPr>
                <w:webHidden/>
              </w:rPr>
              <w:fldChar w:fldCharType="end"/>
            </w:r>
          </w:hyperlink>
        </w:p>
        <w:p w14:paraId="59B1588E"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28" w:history="1">
            <w:r w:rsidR="00B5147E" w:rsidRPr="007637C9">
              <w:rPr>
                <w:rStyle w:val="Hyperlink"/>
              </w:rPr>
              <w:t>3.4</w:t>
            </w:r>
            <w:r w:rsidR="00B5147E">
              <w:rPr>
                <w:rFonts w:asciiTheme="minorHAnsi" w:eastAsiaTheme="minorEastAsia" w:hAnsiTheme="minorHAnsi" w:cstheme="minorBidi"/>
                <w:color w:val="auto"/>
                <w:sz w:val="22"/>
                <w:lang w:val="sr-Latn-RS" w:eastAsia="sr-Latn-RS"/>
              </w:rPr>
              <w:tab/>
            </w:r>
            <w:r w:rsidR="00B5147E" w:rsidRPr="007637C9">
              <w:rPr>
                <w:rStyle w:val="Hyperlink"/>
              </w:rPr>
              <w:t>Дугорочни финансијски пласмани</w:t>
            </w:r>
            <w:r w:rsidR="00B5147E">
              <w:rPr>
                <w:webHidden/>
              </w:rPr>
              <w:tab/>
            </w:r>
            <w:r w:rsidR="00B5147E">
              <w:rPr>
                <w:webHidden/>
              </w:rPr>
              <w:fldChar w:fldCharType="begin"/>
            </w:r>
            <w:r w:rsidR="00B5147E">
              <w:rPr>
                <w:webHidden/>
              </w:rPr>
              <w:instrText xml:space="preserve"> PAGEREF _Toc446607728 \h </w:instrText>
            </w:r>
            <w:r w:rsidR="00B5147E">
              <w:rPr>
                <w:webHidden/>
              </w:rPr>
            </w:r>
            <w:r w:rsidR="00B5147E">
              <w:rPr>
                <w:webHidden/>
              </w:rPr>
              <w:fldChar w:fldCharType="separate"/>
            </w:r>
            <w:r>
              <w:rPr>
                <w:webHidden/>
              </w:rPr>
              <w:t>16</w:t>
            </w:r>
            <w:r w:rsidR="00B5147E">
              <w:rPr>
                <w:webHidden/>
              </w:rPr>
              <w:fldChar w:fldCharType="end"/>
            </w:r>
          </w:hyperlink>
        </w:p>
        <w:p w14:paraId="039F33E1"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729" w:history="1">
            <w:r w:rsidR="00B5147E" w:rsidRPr="007637C9">
              <w:rPr>
                <w:rStyle w:val="Hyperlink"/>
                <w:rFonts w:ascii="Tahoma" w:hAnsi="Tahoma"/>
                <w14:scene3d>
                  <w14:camera w14:prst="orthographicFront"/>
                  <w14:lightRig w14:rig="threePt" w14:dir="t">
                    <w14:rot w14:lat="0" w14:lon="0" w14:rev="0"/>
                  </w14:lightRig>
                </w14:scene3d>
              </w:rPr>
              <w:t>3.4.1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rPr>
              <w:t xml:space="preserve">Улагања у </w:t>
            </w:r>
            <w:r w:rsidR="00B5147E" w:rsidRPr="007637C9">
              <w:rPr>
                <w:rStyle w:val="Hyperlink"/>
                <w:rFonts w:ascii="Tahoma" w:hAnsi="Tahoma"/>
                <w:lang w:val="sr-Cyrl-RS"/>
              </w:rPr>
              <w:t>повезана</w:t>
            </w:r>
            <w:r w:rsidR="00B5147E" w:rsidRPr="007637C9">
              <w:rPr>
                <w:rStyle w:val="Hyperlink"/>
                <w:rFonts w:ascii="Tahoma" w:hAnsi="Tahoma"/>
              </w:rPr>
              <w:t xml:space="preserve"> лица</w:t>
            </w:r>
            <w:r w:rsidR="00B5147E">
              <w:rPr>
                <w:webHidden/>
              </w:rPr>
              <w:tab/>
            </w:r>
            <w:r w:rsidR="00B5147E">
              <w:rPr>
                <w:webHidden/>
              </w:rPr>
              <w:fldChar w:fldCharType="begin"/>
            </w:r>
            <w:r w:rsidR="00B5147E">
              <w:rPr>
                <w:webHidden/>
              </w:rPr>
              <w:instrText xml:space="preserve"> PAGEREF _Toc446607729 \h </w:instrText>
            </w:r>
            <w:r w:rsidR="00B5147E">
              <w:rPr>
                <w:webHidden/>
              </w:rPr>
            </w:r>
            <w:r w:rsidR="00B5147E">
              <w:rPr>
                <w:webHidden/>
              </w:rPr>
              <w:fldChar w:fldCharType="separate"/>
            </w:r>
            <w:r>
              <w:rPr>
                <w:webHidden/>
              </w:rPr>
              <w:t>16</w:t>
            </w:r>
            <w:r w:rsidR="00B5147E">
              <w:rPr>
                <w:webHidden/>
              </w:rPr>
              <w:fldChar w:fldCharType="end"/>
            </w:r>
          </w:hyperlink>
        </w:p>
        <w:p w14:paraId="0D95EE9F"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730" w:history="1">
            <w:r w:rsidR="00B5147E" w:rsidRPr="007637C9">
              <w:rPr>
                <w:rStyle w:val="Hyperlink"/>
                <w:rFonts w:ascii="Tahoma" w:hAnsi="Tahoma"/>
                <w14:scene3d>
                  <w14:camera w14:prst="orthographicFront"/>
                  <w14:lightRig w14:rig="threePt" w14:dir="t">
                    <w14:rot w14:lat="0" w14:lon="0" w14:rev="0"/>
                  </w14:lightRig>
                </w14:scene3d>
              </w:rPr>
              <w:t>3.4.3</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rPr>
              <w:t>Остали дугорочни пласмани</w:t>
            </w:r>
            <w:r w:rsidR="00B5147E">
              <w:rPr>
                <w:webHidden/>
              </w:rPr>
              <w:tab/>
            </w:r>
            <w:r w:rsidR="00B5147E">
              <w:rPr>
                <w:webHidden/>
              </w:rPr>
              <w:fldChar w:fldCharType="begin"/>
            </w:r>
            <w:r w:rsidR="00B5147E">
              <w:rPr>
                <w:webHidden/>
              </w:rPr>
              <w:instrText xml:space="preserve"> PAGEREF _Toc446607730 \h </w:instrText>
            </w:r>
            <w:r w:rsidR="00B5147E">
              <w:rPr>
                <w:webHidden/>
              </w:rPr>
            </w:r>
            <w:r w:rsidR="00B5147E">
              <w:rPr>
                <w:webHidden/>
              </w:rPr>
              <w:fldChar w:fldCharType="separate"/>
            </w:r>
            <w:r>
              <w:rPr>
                <w:webHidden/>
              </w:rPr>
              <w:t>17</w:t>
            </w:r>
            <w:r w:rsidR="00B5147E">
              <w:rPr>
                <w:webHidden/>
              </w:rPr>
              <w:fldChar w:fldCharType="end"/>
            </w:r>
          </w:hyperlink>
        </w:p>
        <w:p w14:paraId="4BEFFFDC"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1" w:history="1">
            <w:r w:rsidR="00B5147E" w:rsidRPr="007637C9">
              <w:rPr>
                <w:rStyle w:val="Hyperlink"/>
              </w:rPr>
              <w:t>3.5</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Финансијски инструменти</w:t>
            </w:r>
            <w:r w:rsidR="00B5147E">
              <w:rPr>
                <w:webHidden/>
              </w:rPr>
              <w:tab/>
            </w:r>
            <w:r w:rsidR="00B5147E">
              <w:rPr>
                <w:webHidden/>
              </w:rPr>
              <w:fldChar w:fldCharType="begin"/>
            </w:r>
            <w:r w:rsidR="00B5147E">
              <w:rPr>
                <w:webHidden/>
              </w:rPr>
              <w:instrText xml:space="preserve"> PAGEREF _Toc446607731 \h </w:instrText>
            </w:r>
            <w:r w:rsidR="00B5147E">
              <w:rPr>
                <w:webHidden/>
              </w:rPr>
            </w:r>
            <w:r w:rsidR="00B5147E">
              <w:rPr>
                <w:webHidden/>
              </w:rPr>
              <w:fldChar w:fldCharType="separate"/>
            </w:r>
            <w:r>
              <w:rPr>
                <w:webHidden/>
              </w:rPr>
              <w:t>17</w:t>
            </w:r>
            <w:r w:rsidR="00B5147E">
              <w:rPr>
                <w:webHidden/>
              </w:rPr>
              <w:fldChar w:fldCharType="end"/>
            </w:r>
          </w:hyperlink>
        </w:p>
        <w:p w14:paraId="51377A4E"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2" w:history="1">
            <w:r w:rsidR="00B5147E" w:rsidRPr="007637C9">
              <w:rPr>
                <w:rStyle w:val="Hyperlink"/>
              </w:rPr>
              <w:t>3.6</w:t>
            </w:r>
            <w:r w:rsidR="00B5147E">
              <w:rPr>
                <w:rFonts w:asciiTheme="minorHAnsi" w:eastAsiaTheme="minorEastAsia" w:hAnsiTheme="minorHAnsi" w:cstheme="minorBidi"/>
                <w:color w:val="auto"/>
                <w:sz w:val="22"/>
                <w:lang w:val="sr-Latn-RS" w:eastAsia="sr-Latn-RS"/>
              </w:rPr>
              <w:tab/>
            </w:r>
            <w:r w:rsidR="00B5147E" w:rsidRPr="007637C9">
              <w:rPr>
                <w:rStyle w:val="Hyperlink"/>
              </w:rPr>
              <w:t>Готовина и готовински еквиваленти</w:t>
            </w:r>
            <w:r w:rsidR="00B5147E">
              <w:rPr>
                <w:webHidden/>
              </w:rPr>
              <w:tab/>
            </w:r>
            <w:r w:rsidR="00B5147E">
              <w:rPr>
                <w:webHidden/>
              </w:rPr>
              <w:fldChar w:fldCharType="begin"/>
            </w:r>
            <w:r w:rsidR="00B5147E">
              <w:rPr>
                <w:webHidden/>
              </w:rPr>
              <w:instrText xml:space="preserve"> PAGEREF _Toc446607732 \h </w:instrText>
            </w:r>
            <w:r w:rsidR="00B5147E">
              <w:rPr>
                <w:webHidden/>
              </w:rPr>
            </w:r>
            <w:r w:rsidR="00B5147E">
              <w:rPr>
                <w:webHidden/>
              </w:rPr>
              <w:fldChar w:fldCharType="separate"/>
            </w:r>
            <w:r>
              <w:rPr>
                <w:webHidden/>
              </w:rPr>
              <w:t>17</w:t>
            </w:r>
            <w:r w:rsidR="00B5147E">
              <w:rPr>
                <w:webHidden/>
              </w:rPr>
              <w:fldChar w:fldCharType="end"/>
            </w:r>
          </w:hyperlink>
        </w:p>
        <w:p w14:paraId="585BE4F1"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3" w:history="1">
            <w:r w:rsidR="00B5147E" w:rsidRPr="007637C9">
              <w:rPr>
                <w:rStyle w:val="Hyperlink"/>
              </w:rPr>
              <w:t>3.7</w:t>
            </w:r>
            <w:r w:rsidR="00B5147E">
              <w:rPr>
                <w:rFonts w:asciiTheme="minorHAnsi" w:eastAsiaTheme="minorEastAsia" w:hAnsiTheme="minorHAnsi" w:cstheme="minorBidi"/>
                <w:color w:val="auto"/>
                <w:sz w:val="22"/>
                <w:lang w:val="sr-Latn-RS" w:eastAsia="sr-Latn-RS"/>
              </w:rPr>
              <w:tab/>
            </w:r>
            <w:r w:rsidR="00B5147E" w:rsidRPr="007637C9">
              <w:rPr>
                <w:rStyle w:val="Hyperlink"/>
              </w:rPr>
              <w:t>Потраживања</w:t>
            </w:r>
            <w:r w:rsidR="00B5147E">
              <w:rPr>
                <w:webHidden/>
              </w:rPr>
              <w:tab/>
            </w:r>
            <w:r w:rsidR="00B5147E">
              <w:rPr>
                <w:webHidden/>
              </w:rPr>
              <w:fldChar w:fldCharType="begin"/>
            </w:r>
            <w:r w:rsidR="00B5147E">
              <w:rPr>
                <w:webHidden/>
              </w:rPr>
              <w:instrText xml:space="preserve"> PAGEREF _Toc446607733 \h </w:instrText>
            </w:r>
            <w:r w:rsidR="00B5147E">
              <w:rPr>
                <w:webHidden/>
              </w:rPr>
            </w:r>
            <w:r w:rsidR="00B5147E">
              <w:rPr>
                <w:webHidden/>
              </w:rPr>
              <w:fldChar w:fldCharType="separate"/>
            </w:r>
            <w:r>
              <w:rPr>
                <w:webHidden/>
              </w:rPr>
              <w:t>18</w:t>
            </w:r>
            <w:r w:rsidR="00B5147E">
              <w:rPr>
                <w:webHidden/>
              </w:rPr>
              <w:fldChar w:fldCharType="end"/>
            </w:r>
          </w:hyperlink>
        </w:p>
        <w:p w14:paraId="586ACCE3"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4" w:history="1">
            <w:r w:rsidR="00B5147E" w:rsidRPr="007637C9">
              <w:rPr>
                <w:rStyle w:val="Hyperlink"/>
              </w:rPr>
              <w:t>3.7.1 Исправка вредности потраживања</w:t>
            </w:r>
            <w:r w:rsidR="00B5147E">
              <w:rPr>
                <w:webHidden/>
              </w:rPr>
              <w:tab/>
            </w:r>
            <w:r w:rsidR="00B5147E">
              <w:rPr>
                <w:webHidden/>
              </w:rPr>
              <w:fldChar w:fldCharType="begin"/>
            </w:r>
            <w:r w:rsidR="00B5147E">
              <w:rPr>
                <w:webHidden/>
              </w:rPr>
              <w:instrText xml:space="preserve"> PAGEREF _Toc446607734 \h </w:instrText>
            </w:r>
            <w:r w:rsidR="00B5147E">
              <w:rPr>
                <w:webHidden/>
              </w:rPr>
            </w:r>
            <w:r w:rsidR="00B5147E">
              <w:rPr>
                <w:webHidden/>
              </w:rPr>
              <w:fldChar w:fldCharType="separate"/>
            </w:r>
            <w:r>
              <w:rPr>
                <w:webHidden/>
              </w:rPr>
              <w:t>18</w:t>
            </w:r>
            <w:r w:rsidR="00B5147E">
              <w:rPr>
                <w:webHidden/>
              </w:rPr>
              <w:fldChar w:fldCharType="end"/>
            </w:r>
          </w:hyperlink>
        </w:p>
        <w:p w14:paraId="14430A6B"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5" w:history="1">
            <w:r w:rsidR="00B5147E" w:rsidRPr="007637C9">
              <w:rPr>
                <w:rStyle w:val="Hyperlink"/>
              </w:rPr>
              <w:t>3.8</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Финансијска средства намењена трговању</w:t>
            </w:r>
            <w:r w:rsidR="00B5147E">
              <w:rPr>
                <w:webHidden/>
              </w:rPr>
              <w:tab/>
            </w:r>
            <w:r w:rsidR="00B5147E">
              <w:rPr>
                <w:webHidden/>
              </w:rPr>
              <w:fldChar w:fldCharType="begin"/>
            </w:r>
            <w:r w:rsidR="00B5147E">
              <w:rPr>
                <w:webHidden/>
              </w:rPr>
              <w:instrText xml:space="preserve"> PAGEREF _Toc446607735 \h </w:instrText>
            </w:r>
            <w:r w:rsidR="00B5147E">
              <w:rPr>
                <w:webHidden/>
              </w:rPr>
            </w:r>
            <w:r w:rsidR="00B5147E">
              <w:rPr>
                <w:webHidden/>
              </w:rPr>
              <w:fldChar w:fldCharType="separate"/>
            </w:r>
            <w:r>
              <w:rPr>
                <w:webHidden/>
              </w:rPr>
              <w:t>20</w:t>
            </w:r>
            <w:r w:rsidR="00B5147E">
              <w:rPr>
                <w:webHidden/>
              </w:rPr>
              <w:fldChar w:fldCharType="end"/>
            </w:r>
          </w:hyperlink>
        </w:p>
        <w:p w14:paraId="6AF35833"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6" w:history="1">
            <w:r w:rsidR="00B5147E" w:rsidRPr="007637C9">
              <w:rPr>
                <w:rStyle w:val="Hyperlink"/>
              </w:rPr>
              <w:t>3.9</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Финансијска средства која се држе до доспећа</w:t>
            </w:r>
            <w:r w:rsidR="00B5147E">
              <w:rPr>
                <w:webHidden/>
              </w:rPr>
              <w:tab/>
            </w:r>
            <w:r w:rsidR="00B5147E">
              <w:rPr>
                <w:webHidden/>
              </w:rPr>
              <w:fldChar w:fldCharType="begin"/>
            </w:r>
            <w:r w:rsidR="00B5147E">
              <w:rPr>
                <w:webHidden/>
              </w:rPr>
              <w:instrText xml:space="preserve"> PAGEREF _Toc446607736 \h </w:instrText>
            </w:r>
            <w:r w:rsidR="00B5147E">
              <w:rPr>
                <w:webHidden/>
              </w:rPr>
            </w:r>
            <w:r w:rsidR="00B5147E">
              <w:rPr>
                <w:webHidden/>
              </w:rPr>
              <w:fldChar w:fldCharType="separate"/>
            </w:r>
            <w:r>
              <w:rPr>
                <w:webHidden/>
              </w:rPr>
              <w:t>20</w:t>
            </w:r>
            <w:r w:rsidR="00B5147E">
              <w:rPr>
                <w:webHidden/>
              </w:rPr>
              <w:fldChar w:fldCharType="end"/>
            </w:r>
          </w:hyperlink>
        </w:p>
        <w:p w14:paraId="148B989D"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7" w:history="1">
            <w:r w:rsidR="00B5147E" w:rsidRPr="007637C9">
              <w:rPr>
                <w:rStyle w:val="Hyperlink"/>
              </w:rPr>
              <w:t>3.10</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Финансијска средства која су расположива за продају</w:t>
            </w:r>
            <w:r w:rsidR="00B5147E">
              <w:rPr>
                <w:webHidden/>
              </w:rPr>
              <w:tab/>
            </w:r>
            <w:r w:rsidR="00B5147E">
              <w:rPr>
                <w:webHidden/>
              </w:rPr>
              <w:fldChar w:fldCharType="begin"/>
            </w:r>
            <w:r w:rsidR="00B5147E">
              <w:rPr>
                <w:webHidden/>
              </w:rPr>
              <w:instrText xml:space="preserve"> PAGEREF _Toc446607737 \h </w:instrText>
            </w:r>
            <w:r w:rsidR="00B5147E">
              <w:rPr>
                <w:webHidden/>
              </w:rPr>
            </w:r>
            <w:r w:rsidR="00B5147E">
              <w:rPr>
                <w:webHidden/>
              </w:rPr>
              <w:fldChar w:fldCharType="separate"/>
            </w:r>
            <w:r>
              <w:rPr>
                <w:webHidden/>
              </w:rPr>
              <w:t>21</w:t>
            </w:r>
            <w:r w:rsidR="00B5147E">
              <w:rPr>
                <w:webHidden/>
              </w:rPr>
              <w:fldChar w:fldCharType="end"/>
            </w:r>
          </w:hyperlink>
        </w:p>
        <w:p w14:paraId="4A6A6AB8"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39" w:history="1">
            <w:r w:rsidR="00B5147E" w:rsidRPr="007637C9">
              <w:rPr>
                <w:rStyle w:val="Hyperlink"/>
              </w:rPr>
              <w:t>3.11</w:t>
            </w:r>
            <w:r w:rsidR="00B5147E">
              <w:rPr>
                <w:rFonts w:asciiTheme="minorHAnsi" w:eastAsiaTheme="minorEastAsia" w:hAnsiTheme="minorHAnsi" w:cstheme="minorBidi"/>
                <w:color w:val="auto"/>
                <w:sz w:val="22"/>
                <w:lang w:val="sr-Latn-RS" w:eastAsia="sr-Latn-RS"/>
              </w:rPr>
              <w:tab/>
            </w:r>
            <w:r w:rsidR="00B5147E" w:rsidRPr="007637C9">
              <w:rPr>
                <w:rStyle w:val="Hyperlink"/>
              </w:rPr>
              <w:t>Техничке резерве</w:t>
            </w:r>
            <w:r w:rsidR="00B5147E">
              <w:rPr>
                <w:webHidden/>
              </w:rPr>
              <w:tab/>
            </w:r>
            <w:r w:rsidR="00B5147E">
              <w:rPr>
                <w:webHidden/>
              </w:rPr>
              <w:fldChar w:fldCharType="begin"/>
            </w:r>
            <w:r w:rsidR="00B5147E">
              <w:rPr>
                <w:webHidden/>
              </w:rPr>
              <w:instrText xml:space="preserve"> PAGEREF _Toc446607739 \h </w:instrText>
            </w:r>
            <w:r w:rsidR="00B5147E">
              <w:rPr>
                <w:webHidden/>
              </w:rPr>
            </w:r>
            <w:r w:rsidR="00B5147E">
              <w:rPr>
                <w:webHidden/>
              </w:rPr>
              <w:fldChar w:fldCharType="separate"/>
            </w:r>
            <w:r>
              <w:rPr>
                <w:webHidden/>
              </w:rPr>
              <w:t>21</w:t>
            </w:r>
            <w:r w:rsidR="00B5147E">
              <w:rPr>
                <w:webHidden/>
              </w:rPr>
              <w:fldChar w:fldCharType="end"/>
            </w:r>
          </w:hyperlink>
        </w:p>
        <w:p w14:paraId="6F8CEAB6"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1" w:history="1">
            <w:r w:rsidR="00B5147E" w:rsidRPr="007637C9">
              <w:rPr>
                <w:rStyle w:val="Hyperlink"/>
              </w:rPr>
              <w:t>3.12</w:t>
            </w:r>
            <w:r w:rsidR="00B5147E">
              <w:rPr>
                <w:rFonts w:asciiTheme="minorHAnsi" w:eastAsiaTheme="minorEastAsia" w:hAnsiTheme="minorHAnsi" w:cstheme="minorBidi"/>
                <w:color w:val="auto"/>
                <w:sz w:val="22"/>
                <w:lang w:val="sr-Latn-RS" w:eastAsia="sr-Latn-RS"/>
              </w:rPr>
              <w:tab/>
            </w:r>
            <w:r w:rsidR="00B5147E" w:rsidRPr="007637C9">
              <w:rPr>
                <w:rStyle w:val="Hyperlink"/>
              </w:rPr>
              <w:t>Финансијске обавезе</w:t>
            </w:r>
            <w:r w:rsidR="00B5147E">
              <w:rPr>
                <w:webHidden/>
              </w:rPr>
              <w:tab/>
            </w:r>
            <w:r w:rsidR="00B5147E">
              <w:rPr>
                <w:webHidden/>
              </w:rPr>
              <w:fldChar w:fldCharType="begin"/>
            </w:r>
            <w:r w:rsidR="00B5147E">
              <w:rPr>
                <w:webHidden/>
              </w:rPr>
              <w:instrText xml:space="preserve"> PAGEREF _Toc446607741 \h </w:instrText>
            </w:r>
            <w:r w:rsidR="00B5147E">
              <w:rPr>
                <w:webHidden/>
              </w:rPr>
            </w:r>
            <w:r w:rsidR="00B5147E">
              <w:rPr>
                <w:webHidden/>
              </w:rPr>
              <w:fldChar w:fldCharType="separate"/>
            </w:r>
            <w:r>
              <w:rPr>
                <w:webHidden/>
              </w:rPr>
              <w:t>23</w:t>
            </w:r>
            <w:r w:rsidR="00B5147E">
              <w:rPr>
                <w:webHidden/>
              </w:rPr>
              <w:fldChar w:fldCharType="end"/>
            </w:r>
          </w:hyperlink>
        </w:p>
        <w:p w14:paraId="0C15281B"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2" w:history="1">
            <w:r w:rsidR="00B5147E" w:rsidRPr="007637C9">
              <w:rPr>
                <w:rStyle w:val="Hyperlink"/>
                <w:lang w:val="sr-Latn-RS"/>
              </w:rPr>
              <w:t>3.13</w:t>
            </w:r>
            <w:r w:rsidR="00B5147E">
              <w:rPr>
                <w:rFonts w:asciiTheme="minorHAnsi" w:eastAsiaTheme="minorEastAsia" w:hAnsiTheme="minorHAnsi" w:cstheme="minorBidi"/>
                <w:color w:val="auto"/>
                <w:sz w:val="22"/>
                <w:lang w:val="sr-Latn-RS" w:eastAsia="sr-Latn-RS"/>
              </w:rPr>
              <w:tab/>
            </w:r>
            <w:r w:rsidR="00B5147E" w:rsidRPr="007637C9">
              <w:rPr>
                <w:rStyle w:val="Hyperlink"/>
              </w:rPr>
              <w:t>Дугорочна резервисања</w:t>
            </w:r>
            <w:r w:rsidR="00B5147E">
              <w:rPr>
                <w:webHidden/>
              </w:rPr>
              <w:tab/>
            </w:r>
            <w:r w:rsidR="00B5147E">
              <w:rPr>
                <w:webHidden/>
              </w:rPr>
              <w:fldChar w:fldCharType="begin"/>
            </w:r>
            <w:r w:rsidR="00B5147E">
              <w:rPr>
                <w:webHidden/>
              </w:rPr>
              <w:instrText xml:space="preserve"> PAGEREF _Toc446607742 \h </w:instrText>
            </w:r>
            <w:r w:rsidR="00B5147E">
              <w:rPr>
                <w:webHidden/>
              </w:rPr>
            </w:r>
            <w:r w:rsidR="00B5147E">
              <w:rPr>
                <w:webHidden/>
              </w:rPr>
              <w:fldChar w:fldCharType="separate"/>
            </w:r>
            <w:r>
              <w:rPr>
                <w:webHidden/>
              </w:rPr>
              <w:t>24</w:t>
            </w:r>
            <w:r w:rsidR="00B5147E">
              <w:rPr>
                <w:webHidden/>
              </w:rPr>
              <w:fldChar w:fldCharType="end"/>
            </w:r>
          </w:hyperlink>
        </w:p>
        <w:p w14:paraId="22B03B26"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3" w:history="1">
            <w:r w:rsidR="00B5147E" w:rsidRPr="007637C9">
              <w:rPr>
                <w:rStyle w:val="Hyperlink"/>
              </w:rPr>
              <w:t>3.14</w:t>
            </w:r>
            <w:r w:rsidR="00B5147E">
              <w:rPr>
                <w:rFonts w:asciiTheme="minorHAnsi" w:eastAsiaTheme="minorEastAsia" w:hAnsiTheme="minorHAnsi" w:cstheme="minorBidi"/>
                <w:color w:val="auto"/>
                <w:sz w:val="22"/>
                <w:lang w:val="sr-Latn-RS" w:eastAsia="sr-Latn-RS"/>
              </w:rPr>
              <w:tab/>
            </w:r>
            <w:r w:rsidR="00B5147E" w:rsidRPr="007637C9">
              <w:rPr>
                <w:rStyle w:val="Hyperlink"/>
              </w:rPr>
              <w:t>Накнаде запосленима</w:t>
            </w:r>
            <w:r w:rsidR="00B5147E">
              <w:rPr>
                <w:webHidden/>
              </w:rPr>
              <w:tab/>
            </w:r>
            <w:r w:rsidR="00B5147E">
              <w:rPr>
                <w:webHidden/>
              </w:rPr>
              <w:fldChar w:fldCharType="begin"/>
            </w:r>
            <w:r w:rsidR="00B5147E">
              <w:rPr>
                <w:webHidden/>
              </w:rPr>
              <w:instrText xml:space="preserve"> PAGEREF _Toc446607743 \h </w:instrText>
            </w:r>
            <w:r w:rsidR="00B5147E">
              <w:rPr>
                <w:webHidden/>
              </w:rPr>
            </w:r>
            <w:r w:rsidR="00B5147E">
              <w:rPr>
                <w:webHidden/>
              </w:rPr>
              <w:fldChar w:fldCharType="separate"/>
            </w:r>
            <w:r>
              <w:rPr>
                <w:webHidden/>
              </w:rPr>
              <w:t>24</w:t>
            </w:r>
            <w:r w:rsidR="00B5147E">
              <w:rPr>
                <w:webHidden/>
              </w:rPr>
              <w:fldChar w:fldCharType="end"/>
            </w:r>
          </w:hyperlink>
        </w:p>
        <w:p w14:paraId="5DD9E224"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4" w:history="1">
            <w:r w:rsidR="00B5147E" w:rsidRPr="007637C9">
              <w:rPr>
                <w:rStyle w:val="Hyperlink"/>
              </w:rPr>
              <w:t>3.15</w:t>
            </w:r>
            <w:r w:rsidR="00B5147E">
              <w:rPr>
                <w:rFonts w:asciiTheme="minorHAnsi" w:eastAsiaTheme="minorEastAsia" w:hAnsiTheme="minorHAnsi" w:cstheme="minorBidi"/>
                <w:color w:val="auto"/>
                <w:sz w:val="22"/>
                <w:lang w:val="sr-Latn-RS" w:eastAsia="sr-Latn-RS"/>
              </w:rPr>
              <w:tab/>
            </w:r>
            <w:r w:rsidR="00B5147E" w:rsidRPr="007637C9">
              <w:rPr>
                <w:rStyle w:val="Hyperlink"/>
              </w:rPr>
              <w:t>Пореска средства и пореске обавезе</w:t>
            </w:r>
            <w:r w:rsidR="00B5147E">
              <w:rPr>
                <w:webHidden/>
              </w:rPr>
              <w:tab/>
            </w:r>
            <w:r w:rsidR="00B5147E">
              <w:rPr>
                <w:webHidden/>
              </w:rPr>
              <w:fldChar w:fldCharType="begin"/>
            </w:r>
            <w:r w:rsidR="00B5147E">
              <w:rPr>
                <w:webHidden/>
              </w:rPr>
              <w:instrText xml:space="preserve"> PAGEREF _Toc446607744 \h </w:instrText>
            </w:r>
            <w:r w:rsidR="00B5147E">
              <w:rPr>
                <w:webHidden/>
              </w:rPr>
            </w:r>
            <w:r w:rsidR="00B5147E">
              <w:rPr>
                <w:webHidden/>
              </w:rPr>
              <w:fldChar w:fldCharType="separate"/>
            </w:r>
            <w:r>
              <w:rPr>
                <w:webHidden/>
              </w:rPr>
              <w:t>25</w:t>
            </w:r>
            <w:r w:rsidR="00B5147E">
              <w:rPr>
                <w:webHidden/>
              </w:rPr>
              <w:fldChar w:fldCharType="end"/>
            </w:r>
          </w:hyperlink>
        </w:p>
        <w:p w14:paraId="0AC567E8"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5" w:history="1">
            <w:r w:rsidR="00B5147E" w:rsidRPr="007637C9">
              <w:rPr>
                <w:rStyle w:val="Hyperlink"/>
              </w:rPr>
              <w:t>3.16</w:t>
            </w:r>
            <w:r w:rsidR="00B5147E">
              <w:rPr>
                <w:rFonts w:asciiTheme="minorHAnsi" w:eastAsiaTheme="minorEastAsia" w:hAnsiTheme="minorHAnsi" w:cstheme="minorBidi"/>
                <w:color w:val="auto"/>
                <w:sz w:val="22"/>
                <w:lang w:val="sr-Latn-RS" w:eastAsia="sr-Latn-RS"/>
              </w:rPr>
              <w:tab/>
            </w:r>
            <w:r w:rsidR="00B5147E" w:rsidRPr="007637C9">
              <w:rPr>
                <w:rStyle w:val="Hyperlink"/>
              </w:rPr>
              <w:t>Приходи</w:t>
            </w:r>
            <w:r w:rsidR="00B5147E">
              <w:rPr>
                <w:webHidden/>
              </w:rPr>
              <w:tab/>
            </w:r>
            <w:r w:rsidR="00B5147E">
              <w:rPr>
                <w:webHidden/>
              </w:rPr>
              <w:fldChar w:fldCharType="begin"/>
            </w:r>
            <w:r w:rsidR="00B5147E">
              <w:rPr>
                <w:webHidden/>
              </w:rPr>
              <w:instrText xml:space="preserve"> PAGEREF _Toc446607745 \h </w:instrText>
            </w:r>
            <w:r w:rsidR="00B5147E">
              <w:rPr>
                <w:webHidden/>
              </w:rPr>
            </w:r>
            <w:r w:rsidR="00B5147E">
              <w:rPr>
                <w:webHidden/>
              </w:rPr>
              <w:fldChar w:fldCharType="separate"/>
            </w:r>
            <w:r>
              <w:rPr>
                <w:webHidden/>
              </w:rPr>
              <w:t>26</w:t>
            </w:r>
            <w:r w:rsidR="00B5147E">
              <w:rPr>
                <w:webHidden/>
              </w:rPr>
              <w:fldChar w:fldCharType="end"/>
            </w:r>
          </w:hyperlink>
        </w:p>
        <w:p w14:paraId="522FE72D"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6" w:history="1">
            <w:r w:rsidR="00B5147E" w:rsidRPr="007637C9">
              <w:rPr>
                <w:rStyle w:val="Hyperlink"/>
              </w:rPr>
              <w:t>3.17</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w:t>
            </w:r>
            <w:r w:rsidR="00B5147E">
              <w:rPr>
                <w:webHidden/>
              </w:rPr>
              <w:tab/>
            </w:r>
            <w:r w:rsidR="00B5147E">
              <w:rPr>
                <w:webHidden/>
              </w:rPr>
              <w:fldChar w:fldCharType="begin"/>
            </w:r>
            <w:r w:rsidR="00B5147E">
              <w:rPr>
                <w:webHidden/>
              </w:rPr>
              <w:instrText xml:space="preserve"> PAGEREF _Toc446607746 \h </w:instrText>
            </w:r>
            <w:r w:rsidR="00B5147E">
              <w:rPr>
                <w:webHidden/>
              </w:rPr>
            </w:r>
            <w:r w:rsidR="00B5147E">
              <w:rPr>
                <w:webHidden/>
              </w:rPr>
              <w:fldChar w:fldCharType="separate"/>
            </w:r>
            <w:r>
              <w:rPr>
                <w:webHidden/>
              </w:rPr>
              <w:t>27</w:t>
            </w:r>
            <w:r w:rsidR="00B5147E">
              <w:rPr>
                <w:webHidden/>
              </w:rPr>
              <w:fldChar w:fldCharType="end"/>
            </w:r>
          </w:hyperlink>
        </w:p>
        <w:p w14:paraId="12C49685"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7" w:history="1">
            <w:r w:rsidR="00B5147E" w:rsidRPr="007637C9">
              <w:rPr>
                <w:rStyle w:val="Hyperlink"/>
              </w:rPr>
              <w:t>3.18</w:t>
            </w:r>
            <w:r w:rsidR="00B5147E">
              <w:rPr>
                <w:rFonts w:asciiTheme="minorHAnsi" w:eastAsiaTheme="minorEastAsia" w:hAnsiTheme="minorHAnsi" w:cstheme="minorBidi"/>
                <w:color w:val="auto"/>
                <w:sz w:val="22"/>
                <w:lang w:val="sr-Latn-RS" w:eastAsia="sr-Latn-RS"/>
              </w:rPr>
              <w:tab/>
            </w:r>
            <w:r w:rsidR="00B5147E" w:rsidRPr="007637C9">
              <w:rPr>
                <w:rStyle w:val="Hyperlink"/>
              </w:rPr>
              <w:t>Расподела прихода и расхода  по врстама осигурања</w:t>
            </w:r>
            <w:r w:rsidR="00B5147E">
              <w:rPr>
                <w:webHidden/>
              </w:rPr>
              <w:tab/>
            </w:r>
            <w:r w:rsidR="00B5147E">
              <w:rPr>
                <w:webHidden/>
              </w:rPr>
              <w:fldChar w:fldCharType="begin"/>
            </w:r>
            <w:r w:rsidR="00B5147E">
              <w:rPr>
                <w:webHidden/>
              </w:rPr>
              <w:instrText xml:space="preserve"> PAGEREF _Toc446607747 \h </w:instrText>
            </w:r>
            <w:r w:rsidR="00B5147E">
              <w:rPr>
                <w:webHidden/>
              </w:rPr>
            </w:r>
            <w:r w:rsidR="00B5147E">
              <w:rPr>
                <w:webHidden/>
              </w:rPr>
              <w:fldChar w:fldCharType="separate"/>
            </w:r>
            <w:r>
              <w:rPr>
                <w:webHidden/>
              </w:rPr>
              <w:t>28</w:t>
            </w:r>
            <w:r w:rsidR="00B5147E">
              <w:rPr>
                <w:webHidden/>
              </w:rPr>
              <w:fldChar w:fldCharType="end"/>
            </w:r>
          </w:hyperlink>
        </w:p>
        <w:p w14:paraId="1ACF38BF"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8" w:history="1">
            <w:r w:rsidR="00B5147E" w:rsidRPr="007637C9">
              <w:rPr>
                <w:rStyle w:val="Hyperlink"/>
              </w:rPr>
              <w:t>3.19</w:t>
            </w:r>
            <w:r w:rsidR="00B5147E">
              <w:rPr>
                <w:rFonts w:asciiTheme="minorHAnsi" w:eastAsiaTheme="minorEastAsia" w:hAnsiTheme="minorHAnsi" w:cstheme="minorBidi"/>
                <w:color w:val="auto"/>
                <w:sz w:val="22"/>
                <w:lang w:val="sr-Latn-RS" w:eastAsia="sr-Latn-RS"/>
              </w:rPr>
              <w:tab/>
            </w:r>
            <w:r w:rsidR="00B5147E" w:rsidRPr="007637C9">
              <w:rPr>
                <w:rStyle w:val="Hyperlink"/>
              </w:rPr>
              <w:t>Трошкови пословања и трошкови спровођења реосигурања</w:t>
            </w:r>
            <w:r w:rsidR="00B5147E">
              <w:rPr>
                <w:webHidden/>
              </w:rPr>
              <w:tab/>
            </w:r>
            <w:r w:rsidR="00B5147E">
              <w:rPr>
                <w:webHidden/>
              </w:rPr>
              <w:fldChar w:fldCharType="begin"/>
            </w:r>
            <w:r w:rsidR="00B5147E">
              <w:rPr>
                <w:webHidden/>
              </w:rPr>
              <w:instrText xml:space="preserve"> PAGEREF _Toc446607748 \h </w:instrText>
            </w:r>
            <w:r w:rsidR="00B5147E">
              <w:rPr>
                <w:webHidden/>
              </w:rPr>
            </w:r>
            <w:r w:rsidR="00B5147E">
              <w:rPr>
                <w:webHidden/>
              </w:rPr>
              <w:fldChar w:fldCharType="separate"/>
            </w:r>
            <w:r>
              <w:rPr>
                <w:webHidden/>
              </w:rPr>
              <w:t>29</w:t>
            </w:r>
            <w:r w:rsidR="00B5147E">
              <w:rPr>
                <w:webHidden/>
              </w:rPr>
              <w:fldChar w:fldCharType="end"/>
            </w:r>
          </w:hyperlink>
        </w:p>
        <w:p w14:paraId="1AC0B55B"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49" w:history="1">
            <w:r w:rsidR="00B5147E" w:rsidRPr="007637C9">
              <w:rPr>
                <w:rStyle w:val="Hyperlink"/>
              </w:rPr>
              <w:t>3.20</w:t>
            </w:r>
            <w:r w:rsidR="00B5147E">
              <w:rPr>
                <w:rFonts w:asciiTheme="minorHAnsi" w:eastAsiaTheme="minorEastAsia" w:hAnsiTheme="minorHAnsi" w:cstheme="minorBidi"/>
                <w:color w:val="auto"/>
                <w:sz w:val="22"/>
                <w:lang w:val="sr-Latn-RS" w:eastAsia="sr-Latn-RS"/>
              </w:rPr>
              <w:tab/>
            </w:r>
            <w:r w:rsidR="00B5147E" w:rsidRPr="007637C9">
              <w:rPr>
                <w:rStyle w:val="Hyperlink"/>
              </w:rPr>
              <w:t>Ефекти промена девизних курсева</w:t>
            </w:r>
            <w:r w:rsidR="00B5147E">
              <w:rPr>
                <w:webHidden/>
              </w:rPr>
              <w:tab/>
            </w:r>
            <w:r w:rsidR="00B5147E">
              <w:rPr>
                <w:webHidden/>
              </w:rPr>
              <w:fldChar w:fldCharType="begin"/>
            </w:r>
            <w:r w:rsidR="00B5147E">
              <w:rPr>
                <w:webHidden/>
              </w:rPr>
              <w:instrText xml:space="preserve"> PAGEREF _Toc446607749 \h </w:instrText>
            </w:r>
            <w:r w:rsidR="00B5147E">
              <w:rPr>
                <w:webHidden/>
              </w:rPr>
            </w:r>
            <w:r w:rsidR="00B5147E">
              <w:rPr>
                <w:webHidden/>
              </w:rPr>
              <w:fldChar w:fldCharType="separate"/>
            </w:r>
            <w:r>
              <w:rPr>
                <w:webHidden/>
              </w:rPr>
              <w:t>30</w:t>
            </w:r>
            <w:r w:rsidR="00B5147E">
              <w:rPr>
                <w:webHidden/>
              </w:rPr>
              <w:fldChar w:fldCharType="end"/>
            </w:r>
          </w:hyperlink>
        </w:p>
        <w:p w14:paraId="6DFA1FD9"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50"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4</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СТАЛНА ИМОВИНА</w:t>
            </w:r>
            <w:r w:rsidR="00B5147E">
              <w:rPr>
                <w:webHidden/>
              </w:rPr>
              <w:tab/>
            </w:r>
            <w:r w:rsidR="00B5147E">
              <w:rPr>
                <w:webHidden/>
              </w:rPr>
              <w:fldChar w:fldCharType="begin"/>
            </w:r>
            <w:r w:rsidR="00B5147E">
              <w:rPr>
                <w:webHidden/>
              </w:rPr>
              <w:instrText xml:space="preserve"> PAGEREF _Toc446607750 \h </w:instrText>
            </w:r>
            <w:r w:rsidR="00B5147E">
              <w:rPr>
                <w:webHidden/>
              </w:rPr>
            </w:r>
            <w:r w:rsidR="00B5147E">
              <w:rPr>
                <w:webHidden/>
              </w:rPr>
              <w:fldChar w:fldCharType="separate"/>
            </w:r>
            <w:r>
              <w:rPr>
                <w:webHidden/>
              </w:rPr>
              <w:t>30</w:t>
            </w:r>
            <w:r w:rsidR="00B5147E">
              <w:rPr>
                <w:webHidden/>
              </w:rPr>
              <w:fldChar w:fldCharType="end"/>
            </w:r>
          </w:hyperlink>
        </w:p>
        <w:p w14:paraId="2FA4C616"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51" w:history="1">
            <w:r w:rsidR="00B5147E" w:rsidRPr="007637C9">
              <w:rPr>
                <w:rStyle w:val="Hyperlink"/>
              </w:rPr>
              <w:t>4.1</w:t>
            </w:r>
            <w:r w:rsidR="00B5147E">
              <w:rPr>
                <w:rFonts w:asciiTheme="minorHAnsi" w:eastAsiaTheme="minorEastAsia" w:hAnsiTheme="minorHAnsi" w:cstheme="minorBidi"/>
                <w:color w:val="auto"/>
                <w:sz w:val="22"/>
                <w:lang w:val="sr-Latn-RS" w:eastAsia="sr-Latn-RS"/>
              </w:rPr>
              <w:tab/>
            </w:r>
            <w:r w:rsidR="00B5147E" w:rsidRPr="007637C9">
              <w:rPr>
                <w:rStyle w:val="Hyperlink"/>
              </w:rPr>
              <w:t>Нематеријална улагања, софтвер,опрема</w:t>
            </w:r>
            <w:r w:rsidR="00B5147E">
              <w:rPr>
                <w:webHidden/>
              </w:rPr>
              <w:tab/>
            </w:r>
            <w:r w:rsidR="00B5147E">
              <w:rPr>
                <w:webHidden/>
              </w:rPr>
              <w:fldChar w:fldCharType="begin"/>
            </w:r>
            <w:r w:rsidR="00B5147E">
              <w:rPr>
                <w:webHidden/>
              </w:rPr>
              <w:instrText xml:space="preserve"> PAGEREF _Toc446607751 \h </w:instrText>
            </w:r>
            <w:r w:rsidR="00B5147E">
              <w:rPr>
                <w:webHidden/>
              </w:rPr>
            </w:r>
            <w:r w:rsidR="00B5147E">
              <w:rPr>
                <w:webHidden/>
              </w:rPr>
              <w:fldChar w:fldCharType="separate"/>
            </w:r>
            <w:r>
              <w:rPr>
                <w:webHidden/>
              </w:rPr>
              <w:t>30</w:t>
            </w:r>
            <w:r w:rsidR="00B5147E">
              <w:rPr>
                <w:webHidden/>
              </w:rPr>
              <w:fldChar w:fldCharType="end"/>
            </w:r>
          </w:hyperlink>
        </w:p>
        <w:p w14:paraId="5F501661"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52" w:history="1">
            <w:r w:rsidR="00B5147E" w:rsidRPr="007637C9">
              <w:rPr>
                <w:rStyle w:val="Hyperlink"/>
                <w:rFonts w:ascii="Tahoma" w:hAnsi="Tahoma" w:cs="Tahoma"/>
              </w:rPr>
              <w:t>4.2</w:t>
            </w:r>
            <w:r w:rsidR="00B5147E">
              <w:rPr>
                <w:rFonts w:asciiTheme="minorHAnsi" w:eastAsiaTheme="minorEastAsia" w:hAnsiTheme="minorHAnsi" w:cstheme="minorBidi"/>
                <w:color w:val="auto"/>
                <w:sz w:val="22"/>
                <w:lang w:val="sr-Latn-RS" w:eastAsia="sr-Latn-RS"/>
              </w:rPr>
              <w:tab/>
            </w:r>
            <w:r w:rsidR="00B5147E" w:rsidRPr="007637C9">
              <w:rPr>
                <w:rStyle w:val="Hyperlink"/>
                <w:rFonts w:ascii="Tahoma" w:hAnsi="Tahoma" w:cs="Tahoma"/>
              </w:rPr>
              <w:t>Дугорочни финансијски пласмани</w:t>
            </w:r>
            <w:r w:rsidR="00B5147E">
              <w:rPr>
                <w:webHidden/>
              </w:rPr>
              <w:tab/>
            </w:r>
            <w:r w:rsidR="00B5147E">
              <w:rPr>
                <w:webHidden/>
              </w:rPr>
              <w:fldChar w:fldCharType="begin"/>
            </w:r>
            <w:r w:rsidR="00B5147E">
              <w:rPr>
                <w:webHidden/>
              </w:rPr>
              <w:instrText xml:space="preserve"> PAGEREF _Toc446607752 \h </w:instrText>
            </w:r>
            <w:r w:rsidR="00B5147E">
              <w:rPr>
                <w:webHidden/>
              </w:rPr>
            </w:r>
            <w:r w:rsidR="00B5147E">
              <w:rPr>
                <w:webHidden/>
              </w:rPr>
              <w:fldChar w:fldCharType="separate"/>
            </w:r>
            <w:r>
              <w:rPr>
                <w:webHidden/>
              </w:rPr>
              <w:t>32</w:t>
            </w:r>
            <w:r w:rsidR="00B5147E">
              <w:rPr>
                <w:webHidden/>
              </w:rPr>
              <w:fldChar w:fldCharType="end"/>
            </w:r>
          </w:hyperlink>
        </w:p>
        <w:p w14:paraId="1E775FA8"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754" w:history="1">
            <w:r w:rsidR="00B5147E" w:rsidRPr="007637C9">
              <w:rPr>
                <w:rStyle w:val="Hyperlink"/>
                <w:rFonts w:ascii="Tahoma" w:hAnsi="Tahoma"/>
                <w:lang w:val="sr-Cyrl-RS"/>
                <w14:scene3d>
                  <w14:camera w14:prst="orthographicFront"/>
                  <w14:lightRig w14:rig="threePt" w14:dir="t">
                    <w14:rot w14:lat="0" w14:lon="0" w14:rev="0"/>
                  </w14:lightRig>
                </w14:scene3d>
              </w:rPr>
              <w:t>4.2.1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Учешћа у капиталу</w:t>
            </w:r>
            <w:r w:rsidR="00B5147E">
              <w:rPr>
                <w:webHidden/>
              </w:rPr>
              <w:tab/>
            </w:r>
            <w:r w:rsidR="00B5147E">
              <w:rPr>
                <w:webHidden/>
              </w:rPr>
              <w:fldChar w:fldCharType="begin"/>
            </w:r>
            <w:r w:rsidR="00B5147E">
              <w:rPr>
                <w:webHidden/>
              </w:rPr>
              <w:instrText xml:space="preserve"> PAGEREF _Toc446607754 \h </w:instrText>
            </w:r>
            <w:r w:rsidR="00B5147E">
              <w:rPr>
                <w:webHidden/>
              </w:rPr>
            </w:r>
            <w:r w:rsidR="00B5147E">
              <w:rPr>
                <w:webHidden/>
              </w:rPr>
              <w:fldChar w:fldCharType="separate"/>
            </w:r>
            <w:r>
              <w:rPr>
                <w:webHidden/>
              </w:rPr>
              <w:t>32</w:t>
            </w:r>
            <w:r w:rsidR="00B5147E">
              <w:rPr>
                <w:webHidden/>
              </w:rPr>
              <w:fldChar w:fldCharType="end"/>
            </w:r>
          </w:hyperlink>
        </w:p>
        <w:p w14:paraId="649D7065"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755" w:history="1">
            <w:r w:rsidR="00B5147E" w:rsidRPr="007637C9">
              <w:rPr>
                <w:rStyle w:val="Hyperlink"/>
                <w:rFonts w:ascii="Tahoma" w:hAnsi="Tahoma"/>
                <w:lang w:val="sr-Cyrl-RS"/>
                <w14:scene3d>
                  <w14:camera w14:prst="orthographicFront"/>
                  <w14:lightRig w14:rig="threePt" w14:dir="t">
                    <w14:rot w14:lat="0" w14:lon="0" w14:rev="0"/>
                  </w14:lightRig>
                </w14:scene3d>
              </w:rPr>
              <w:t>4.2.2</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Инвестиције које се држе до доспећа</w:t>
            </w:r>
            <w:r w:rsidR="00B5147E">
              <w:rPr>
                <w:webHidden/>
              </w:rPr>
              <w:tab/>
            </w:r>
            <w:r w:rsidR="00B5147E">
              <w:rPr>
                <w:webHidden/>
              </w:rPr>
              <w:fldChar w:fldCharType="begin"/>
            </w:r>
            <w:r w:rsidR="00B5147E">
              <w:rPr>
                <w:webHidden/>
              </w:rPr>
              <w:instrText xml:space="preserve"> PAGEREF _Toc446607755 \h </w:instrText>
            </w:r>
            <w:r w:rsidR="00B5147E">
              <w:rPr>
                <w:webHidden/>
              </w:rPr>
            </w:r>
            <w:r w:rsidR="00B5147E">
              <w:rPr>
                <w:webHidden/>
              </w:rPr>
              <w:fldChar w:fldCharType="separate"/>
            </w:r>
            <w:r>
              <w:rPr>
                <w:webHidden/>
              </w:rPr>
              <w:t>32</w:t>
            </w:r>
            <w:r w:rsidR="00B5147E">
              <w:rPr>
                <w:webHidden/>
              </w:rPr>
              <w:fldChar w:fldCharType="end"/>
            </w:r>
          </w:hyperlink>
        </w:p>
        <w:p w14:paraId="06EDADA8"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56"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5</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ОБРТНА ИМОВИНА</w:t>
            </w:r>
            <w:r w:rsidR="00B5147E">
              <w:rPr>
                <w:webHidden/>
              </w:rPr>
              <w:tab/>
            </w:r>
            <w:r w:rsidR="00B5147E">
              <w:rPr>
                <w:webHidden/>
              </w:rPr>
              <w:fldChar w:fldCharType="begin"/>
            </w:r>
            <w:r w:rsidR="00B5147E">
              <w:rPr>
                <w:webHidden/>
              </w:rPr>
              <w:instrText xml:space="preserve"> PAGEREF _Toc446607756 \h </w:instrText>
            </w:r>
            <w:r w:rsidR="00B5147E">
              <w:rPr>
                <w:webHidden/>
              </w:rPr>
            </w:r>
            <w:r w:rsidR="00B5147E">
              <w:rPr>
                <w:webHidden/>
              </w:rPr>
              <w:fldChar w:fldCharType="separate"/>
            </w:r>
            <w:r>
              <w:rPr>
                <w:webHidden/>
              </w:rPr>
              <w:t>33</w:t>
            </w:r>
            <w:r w:rsidR="00B5147E">
              <w:rPr>
                <w:webHidden/>
              </w:rPr>
              <w:fldChar w:fldCharType="end"/>
            </w:r>
          </w:hyperlink>
        </w:p>
        <w:p w14:paraId="672BCD23"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57" w:history="1">
            <w:r w:rsidR="00B5147E" w:rsidRPr="007637C9">
              <w:rPr>
                <w:rStyle w:val="Hyperlink"/>
              </w:rPr>
              <w:t>5.1</w:t>
            </w:r>
            <w:r w:rsidR="00B5147E">
              <w:rPr>
                <w:rFonts w:asciiTheme="minorHAnsi" w:eastAsiaTheme="minorEastAsia" w:hAnsiTheme="minorHAnsi" w:cstheme="minorBidi"/>
                <w:color w:val="auto"/>
                <w:sz w:val="22"/>
                <w:lang w:val="sr-Latn-RS" w:eastAsia="sr-Latn-RS"/>
              </w:rPr>
              <w:tab/>
            </w:r>
            <w:r w:rsidR="00B5147E" w:rsidRPr="007637C9">
              <w:rPr>
                <w:rStyle w:val="Hyperlink"/>
              </w:rPr>
              <w:t>Потраживања</w:t>
            </w:r>
            <w:r w:rsidR="00B5147E">
              <w:rPr>
                <w:webHidden/>
              </w:rPr>
              <w:tab/>
            </w:r>
            <w:r w:rsidR="00B5147E">
              <w:rPr>
                <w:webHidden/>
              </w:rPr>
              <w:fldChar w:fldCharType="begin"/>
            </w:r>
            <w:r w:rsidR="00B5147E">
              <w:rPr>
                <w:webHidden/>
              </w:rPr>
              <w:instrText xml:space="preserve"> PAGEREF _Toc446607757 \h </w:instrText>
            </w:r>
            <w:r w:rsidR="00B5147E">
              <w:rPr>
                <w:webHidden/>
              </w:rPr>
            </w:r>
            <w:r w:rsidR="00B5147E">
              <w:rPr>
                <w:webHidden/>
              </w:rPr>
              <w:fldChar w:fldCharType="separate"/>
            </w:r>
            <w:r>
              <w:rPr>
                <w:webHidden/>
              </w:rPr>
              <w:t>33</w:t>
            </w:r>
            <w:r w:rsidR="00B5147E">
              <w:rPr>
                <w:webHidden/>
              </w:rPr>
              <w:fldChar w:fldCharType="end"/>
            </w:r>
          </w:hyperlink>
        </w:p>
        <w:p w14:paraId="1669A005"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58" w:history="1">
            <w:r w:rsidR="00B5147E" w:rsidRPr="007637C9">
              <w:rPr>
                <w:rStyle w:val="Hyperlink"/>
              </w:rPr>
              <w:t>5.2</w:t>
            </w:r>
            <w:r w:rsidR="00B5147E">
              <w:rPr>
                <w:rFonts w:asciiTheme="minorHAnsi" w:eastAsiaTheme="minorEastAsia" w:hAnsiTheme="minorHAnsi" w:cstheme="minorBidi"/>
                <w:color w:val="auto"/>
                <w:sz w:val="22"/>
                <w:lang w:val="sr-Latn-RS" w:eastAsia="sr-Latn-RS"/>
              </w:rPr>
              <w:tab/>
            </w:r>
            <w:r w:rsidR="00B5147E" w:rsidRPr="007637C9">
              <w:rPr>
                <w:rStyle w:val="Hyperlink"/>
              </w:rPr>
              <w:t>Потраживања за више плаћен порез</w:t>
            </w:r>
            <w:r w:rsidR="00B5147E">
              <w:rPr>
                <w:webHidden/>
              </w:rPr>
              <w:tab/>
            </w:r>
            <w:r w:rsidR="00B5147E">
              <w:rPr>
                <w:webHidden/>
              </w:rPr>
              <w:fldChar w:fldCharType="begin"/>
            </w:r>
            <w:r w:rsidR="00B5147E">
              <w:rPr>
                <w:webHidden/>
              </w:rPr>
              <w:instrText xml:space="preserve"> PAGEREF _Toc446607758 \h </w:instrText>
            </w:r>
            <w:r w:rsidR="00B5147E">
              <w:rPr>
                <w:webHidden/>
              </w:rPr>
            </w:r>
            <w:r w:rsidR="00B5147E">
              <w:rPr>
                <w:webHidden/>
              </w:rPr>
              <w:fldChar w:fldCharType="separate"/>
            </w:r>
            <w:r>
              <w:rPr>
                <w:webHidden/>
              </w:rPr>
              <w:t>33</w:t>
            </w:r>
            <w:r w:rsidR="00B5147E">
              <w:rPr>
                <w:webHidden/>
              </w:rPr>
              <w:fldChar w:fldCharType="end"/>
            </w:r>
          </w:hyperlink>
        </w:p>
        <w:p w14:paraId="6D2C8D4C"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59" w:history="1">
            <w:r w:rsidR="00B5147E" w:rsidRPr="007637C9">
              <w:rPr>
                <w:rStyle w:val="Hyperlink"/>
              </w:rPr>
              <w:t>5.3</w:t>
            </w:r>
            <w:r w:rsidR="00B5147E">
              <w:rPr>
                <w:rFonts w:asciiTheme="minorHAnsi" w:eastAsiaTheme="minorEastAsia" w:hAnsiTheme="minorHAnsi" w:cstheme="minorBidi"/>
                <w:color w:val="auto"/>
                <w:sz w:val="22"/>
                <w:lang w:val="sr-Latn-RS" w:eastAsia="sr-Latn-RS"/>
              </w:rPr>
              <w:tab/>
            </w:r>
            <w:r w:rsidR="00B5147E" w:rsidRPr="007637C9">
              <w:rPr>
                <w:rStyle w:val="Hyperlink"/>
                <w:lang w:val="sr-Cyrl-RS"/>
              </w:rPr>
              <w:t>Ф</w:t>
            </w:r>
            <w:r w:rsidR="00B5147E" w:rsidRPr="007637C9">
              <w:rPr>
                <w:rStyle w:val="Hyperlink"/>
              </w:rPr>
              <w:t>инансијски пласмани</w:t>
            </w:r>
            <w:r w:rsidR="00B5147E">
              <w:rPr>
                <w:webHidden/>
              </w:rPr>
              <w:tab/>
            </w:r>
            <w:r w:rsidR="00B5147E">
              <w:rPr>
                <w:webHidden/>
              </w:rPr>
              <w:fldChar w:fldCharType="begin"/>
            </w:r>
            <w:r w:rsidR="00B5147E">
              <w:rPr>
                <w:webHidden/>
              </w:rPr>
              <w:instrText xml:space="preserve"> PAGEREF _Toc446607759 \h </w:instrText>
            </w:r>
            <w:r w:rsidR="00B5147E">
              <w:rPr>
                <w:webHidden/>
              </w:rPr>
            </w:r>
            <w:r w:rsidR="00B5147E">
              <w:rPr>
                <w:webHidden/>
              </w:rPr>
              <w:fldChar w:fldCharType="separate"/>
            </w:r>
            <w:r>
              <w:rPr>
                <w:webHidden/>
              </w:rPr>
              <w:t>33</w:t>
            </w:r>
            <w:r w:rsidR="00B5147E">
              <w:rPr>
                <w:webHidden/>
              </w:rPr>
              <w:fldChar w:fldCharType="end"/>
            </w:r>
          </w:hyperlink>
        </w:p>
        <w:p w14:paraId="61358043"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760" w:history="1">
            <w:r w:rsidR="00B5147E" w:rsidRPr="007637C9">
              <w:rPr>
                <w:rStyle w:val="Hyperlink"/>
                <w:rFonts w:ascii="Tahoma" w:hAnsi="Tahoma"/>
                <w14:scene3d>
                  <w14:camera w14:prst="orthographicFront"/>
                  <w14:lightRig w14:rig="threePt" w14:dir="t">
                    <w14:rot w14:lat="0" w14:lon="0" w14:rev="0"/>
                  </w14:lightRig>
                </w14:scene3d>
              </w:rPr>
              <w:t>5.3.1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Ф</w:t>
            </w:r>
            <w:r w:rsidR="00B5147E" w:rsidRPr="007637C9">
              <w:rPr>
                <w:rStyle w:val="Hyperlink"/>
                <w:rFonts w:ascii="Tahoma" w:hAnsi="Tahoma"/>
              </w:rPr>
              <w:t>инансијска средства расположива за продају</w:t>
            </w:r>
            <w:r w:rsidR="00B5147E">
              <w:rPr>
                <w:webHidden/>
              </w:rPr>
              <w:tab/>
            </w:r>
            <w:r w:rsidR="00B5147E">
              <w:rPr>
                <w:webHidden/>
              </w:rPr>
              <w:fldChar w:fldCharType="begin"/>
            </w:r>
            <w:r w:rsidR="00B5147E">
              <w:rPr>
                <w:webHidden/>
              </w:rPr>
              <w:instrText xml:space="preserve"> PAGEREF _Toc446607760 \h </w:instrText>
            </w:r>
            <w:r w:rsidR="00B5147E">
              <w:rPr>
                <w:webHidden/>
              </w:rPr>
            </w:r>
            <w:r w:rsidR="00B5147E">
              <w:rPr>
                <w:webHidden/>
              </w:rPr>
              <w:fldChar w:fldCharType="separate"/>
            </w:r>
            <w:r>
              <w:rPr>
                <w:webHidden/>
              </w:rPr>
              <w:t>34</w:t>
            </w:r>
            <w:r w:rsidR="00B5147E">
              <w:rPr>
                <w:webHidden/>
              </w:rPr>
              <w:fldChar w:fldCharType="end"/>
            </w:r>
          </w:hyperlink>
        </w:p>
        <w:p w14:paraId="5C867AA8"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761" w:history="1">
            <w:r w:rsidR="00B5147E" w:rsidRPr="007637C9">
              <w:rPr>
                <w:rStyle w:val="Hyperlink"/>
                <w:rFonts w:ascii="Tahoma" w:hAnsi="Tahoma"/>
                <w:lang w:val="sr-Cyrl-RS"/>
                <w14:scene3d>
                  <w14:camera w14:prst="orthographicFront"/>
                  <w14:lightRig w14:rig="threePt" w14:dir="t">
                    <w14:rot w14:lat="0" w14:lon="0" w14:rev="0"/>
                  </w14:lightRig>
                </w14:scene3d>
              </w:rPr>
              <w:t>5.3.2</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В</w:t>
            </w:r>
            <w:r w:rsidR="00B5147E" w:rsidRPr="007637C9">
              <w:rPr>
                <w:rStyle w:val="Hyperlink"/>
                <w:rFonts w:ascii="Tahoma" w:hAnsi="Tahoma"/>
              </w:rPr>
              <w:t>ласничке хартије од вредности расположиве за продају</w:t>
            </w:r>
            <w:r w:rsidR="00B5147E">
              <w:rPr>
                <w:webHidden/>
              </w:rPr>
              <w:tab/>
            </w:r>
            <w:r w:rsidR="00B5147E">
              <w:rPr>
                <w:webHidden/>
              </w:rPr>
              <w:fldChar w:fldCharType="begin"/>
            </w:r>
            <w:r w:rsidR="00B5147E">
              <w:rPr>
                <w:webHidden/>
              </w:rPr>
              <w:instrText xml:space="preserve"> PAGEREF _Toc446607761 \h </w:instrText>
            </w:r>
            <w:r w:rsidR="00B5147E">
              <w:rPr>
                <w:webHidden/>
              </w:rPr>
            </w:r>
            <w:r w:rsidR="00B5147E">
              <w:rPr>
                <w:webHidden/>
              </w:rPr>
              <w:fldChar w:fldCharType="separate"/>
            </w:r>
            <w:r>
              <w:rPr>
                <w:webHidden/>
              </w:rPr>
              <w:t>34</w:t>
            </w:r>
            <w:r w:rsidR="00B5147E">
              <w:rPr>
                <w:webHidden/>
              </w:rPr>
              <w:fldChar w:fldCharType="end"/>
            </w:r>
          </w:hyperlink>
        </w:p>
        <w:p w14:paraId="2E1C6396"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762" w:history="1">
            <w:r w:rsidR="00B5147E" w:rsidRPr="007637C9">
              <w:rPr>
                <w:rStyle w:val="Hyperlink"/>
                <w:rFonts w:ascii="Tahoma" w:hAnsi="Tahoma"/>
                <w:lang w:val="sr-Cyrl-RS"/>
                <w14:scene3d>
                  <w14:camera w14:prst="orthographicFront"/>
                  <w14:lightRig w14:rig="threePt" w14:dir="t">
                    <w14:rot w14:lat="0" w14:lon="0" w14:rev="0"/>
                  </w14:lightRig>
                </w14:scene3d>
              </w:rPr>
              <w:t>5.3.3</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Fonts w:ascii="Tahoma" w:hAnsi="Tahoma"/>
                <w:lang w:val="sr-Cyrl-RS"/>
              </w:rPr>
              <w:t>К</w:t>
            </w:r>
            <w:r w:rsidR="00B5147E" w:rsidRPr="007637C9">
              <w:rPr>
                <w:rStyle w:val="Hyperlink"/>
                <w:rFonts w:ascii="Tahoma" w:hAnsi="Tahoma"/>
              </w:rPr>
              <w:t>раткор</w:t>
            </w:r>
            <w:r w:rsidR="00B5147E" w:rsidRPr="007637C9">
              <w:rPr>
                <w:rStyle w:val="Hyperlink"/>
                <w:rFonts w:ascii="Tahoma" w:hAnsi="Tahoma"/>
                <w:lang w:val="sr-Cyrl-RS"/>
              </w:rPr>
              <w:t>о</w:t>
            </w:r>
            <w:r w:rsidR="00B5147E" w:rsidRPr="007637C9">
              <w:rPr>
                <w:rStyle w:val="Hyperlink"/>
                <w:rFonts w:ascii="Tahoma" w:hAnsi="Tahoma"/>
              </w:rPr>
              <w:t>чни депозити</w:t>
            </w:r>
            <w:r w:rsidR="00B5147E">
              <w:rPr>
                <w:webHidden/>
              </w:rPr>
              <w:tab/>
            </w:r>
            <w:r w:rsidR="00B5147E">
              <w:rPr>
                <w:webHidden/>
              </w:rPr>
              <w:fldChar w:fldCharType="begin"/>
            </w:r>
            <w:r w:rsidR="00B5147E">
              <w:rPr>
                <w:webHidden/>
              </w:rPr>
              <w:instrText xml:space="preserve"> PAGEREF _Toc446607762 \h </w:instrText>
            </w:r>
            <w:r w:rsidR="00B5147E">
              <w:rPr>
                <w:webHidden/>
              </w:rPr>
            </w:r>
            <w:r w:rsidR="00B5147E">
              <w:rPr>
                <w:webHidden/>
              </w:rPr>
              <w:fldChar w:fldCharType="separate"/>
            </w:r>
            <w:r>
              <w:rPr>
                <w:webHidden/>
              </w:rPr>
              <w:t>35</w:t>
            </w:r>
            <w:r w:rsidR="00B5147E">
              <w:rPr>
                <w:webHidden/>
              </w:rPr>
              <w:fldChar w:fldCharType="end"/>
            </w:r>
          </w:hyperlink>
        </w:p>
        <w:p w14:paraId="12254231"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6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6</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ГОТОВИНА И ГОТОВИНСКИ ЕКВИВАЛЕНТИ</w:t>
            </w:r>
            <w:r w:rsidR="00B5147E">
              <w:rPr>
                <w:webHidden/>
              </w:rPr>
              <w:tab/>
            </w:r>
            <w:r w:rsidR="00B5147E">
              <w:rPr>
                <w:webHidden/>
              </w:rPr>
              <w:fldChar w:fldCharType="begin"/>
            </w:r>
            <w:r w:rsidR="00B5147E">
              <w:rPr>
                <w:webHidden/>
              </w:rPr>
              <w:instrText xml:space="preserve"> PAGEREF _Toc446607763 \h </w:instrText>
            </w:r>
            <w:r w:rsidR="00B5147E">
              <w:rPr>
                <w:webHidden/>
              </w:rPr>
            </w:r>
            <w:r w:rsidR="00B5147E">
              <w:rPr>
                <w:webHidden/>
              </w:rPr>
              <w:fldChar w:fldCharType="separate"/>
            </w:r>
            <w:r>
              <w:rPr>
                <w:webHidden/>
              </w:rPr>
              <w:t>36</w:t>
            </w:r>
            <w:r w:rsidR="00B5147E">
              <w:rPr>
                <w:webHidden/>
              </w:rPr>
              <w:fldChar w:fldCharType="end"/>
            </w:r>
          </w:hyperlink>
        </w:p>
        <w:p w14:paraId="3A691D54"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6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7</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АКТИВНА ВРЕМЕНСКА РАЗГРАНИЧЕЊА</w:t>
            </w:r>
            <w:r w:rsidR="00B5147E">
              <w:rPr>
                <w:webHidden/>
              </w:rPr>
              <w:tab/>
            </w:r>
            <w:r w:rsidR="00B5147E">
              <w:rPr>
                <w:webHidden/>
              </w:rPr>
              <w:fldChar w:fldCharType="begin"/>
            </w:r>
            <w:r w:rsidR="00B5147E">
              <w:rPr>
                <w:webHidden/>
              </w:rPr>
              <w:instrText xml:space="preserve"> PAGEREF _Toc446607764 \h </w:instrText>
            </w:r>
            <w:r w:rsidR="00B5147E">
              <w:rPr>
                <w:webHidden/>
              </w:rPr>
            </w:r>
            <w:r w:rsidR="00B5147E">
              <w:rPr>
                <w:webHidden/>
              </w:rPr>
              <w:fldChar w:fldCharType="separate"/>
            </w:r>
            <w:r>
              <w:rPr>
                <w:webHidden/>
              </w:rPr>
              <w:t>36</w:t>
            </w:r>
            <w:r w:rsidR="00B5147E">
              <w:rPr>
                <w:webHidden/>
              </w:rPr>
              <w:fldChar w:fldCharType="end"/>
            </w:r>
          </w:hyperlink>
        </w:p>
        <w:p w14:paraId="6D96FCF3"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6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8</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ТЕХНИЧКЕ РЕЗЕРВЕ КОЈЕ ПАДАЈУ НА ТЕРЕТ РЕОСИГУРАВАЧА И РЕТРОЦЕСИОНАРА</w:t>
            </w:r>
            <w:r w:rsidR="00B5147E">
              <w:rPr>
                <w:webHidden/>
              </w:rPr>
              <w:tab/>
            </w:r>
            <w:r w:rsidR="00B5147E">
              <w:rPr>
                <w:webHidden/>
              </w:rPr>
              <w:fldChar w:fldCharType="begin"/>
            </w:r>
            <w:r w:rsidR="00B5147E">
              <w:rPr>
                <w:webHidden/>
              </w:rPr>
              <w:instrText xml:space="preserve"> PAGEREF _Toc446607765 \h </w:instrText>
            </w:r>
            <w:r w:rsidR="00B5147E">
              <w:rPr>
                <w:webHidden/>
              </w:rPr>
            </w:r>
            <w:r w:rsidR="00B5147E">
              <w:rPr>
                <w:webHidden/>
              </w:rPr>
              <w:fldChar w:fldCharType="separate"/>
            </w:r>
            <w:r>
              <w:rPr>
                <w:webHidden/>
              </w:rPr>
              <w:t>36</w:t>
            </w:r>
            <w:r w:rsidR="00B5147E">
              <w:rPr>
                <w:webHidden/>
              </w:rPr>
              <w:fldChar w:fldCharType="end"/>
            </w:r>
          </w:hyperlink>
        </w:p>
        <w:p w14:paraId="5472E386"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67" w:history="1">
            <w:r w:rsidR="00B5147E" w:rsidRPr="007637C9">
              <w:rPr>
                <w:rStyle w:val="Hyperlink"/>
              </w:rPr>
              <w:t>8.1</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 за преносне премије</w:t>
            </w:r>
            <w:r w:rsidR="00B5147E">
              <w:rPr>
                <w:webHidden/>
              </w:rPr>
              <w:tab/>
            </w:r>
            <w:r w:rsidR="00B5147E">
              <w:rPr>
                <w:webHidden/>
              </w:rPr>
              <w:fldChar w:fldCharType="begin"/>
            </w:r>
            <w:r w:rsidR="00B5147E">
              <w:rPr>
                <w:webHidden/>
              </w:rPr>
              <w:instrText xml:space="preserve"> PAGEREF _Toc446607767 \h </w:instrText>
            </w:r>
            <w:r w:rsidR="00B5147E">
              <w:rPr>
                <w:webHidden/>
              </w:rPr>
            </w:r>
            <w:r w:rsidR="00B5147E">
              <w:rPr>
                <w:webHidden/>
              </w:rPr>
              <w:fldChar w:fldCharType="separate"/>
            </w:r>
            <w:r>
              <w:rPr>
                <w:webHidden/>
              </w:rPr>
              <w:t>36</w:t>
            </w:r>
            <w:r w:rsidR="00B5147E">
              <w:rPr>
                <w:webHidden/>
              </w:rPr>
              <w:fldChar w:fldCharType="end"/>
            </w:r>
          </w:hyperlink>
        </w:p>
        <w:p w14:paraId="568F5F39"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70" w:history="1">
            <w:r w:rsidR="00B5147E" w:rsidRPr="007637C9">
              <w:rPr>
                <w:rStyle w:val="Hyperlink"/>
              </w:rPr>
              <w:t>8.2</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Резервисане штете реосигурања на терет реосигуравача</w:t>
            </w:r>
            <w:r w:rsidR="00B5147E">
              <w:rPr>
                <w:webHidden/>
              </w:rPr>
              <w:tab/>
            </w:r>
            <w:r w:rsidR="00B5147E">
              <w:rPr>
                <w:webHidden/>
              </w:rPr>
              <w:fldChar w:fldCharType="begin"/>
            </w:r>
            <w:r w:rsidR="00B5147E">
              <w:rPr>
                <w:webHidden/>
              </w:rPr>
              <w:instrText xml:space="preserve"> PAGEREF _Toc446607770 \h </w:instrText>
            </w:r>
            <w:r w:rsidR="00B5147E">
              <w:rPr>
                <w:webHidden/>
              </w:rPr>
            </w:r>
            <w:r w:rsidR="00B5147E">
              <w:rPr>
                <w:webHidden/>
              </w:rPr>
              <w:fldChar w:fldCharType="separate"/>
            </w:r>
            <w:r>
              <w:rPr>
                <w:webHidden/>
              </w:rPr>
              <w:t>37</w:t>
            </w:r>
            <w:r w:rsidR="00B5147E">
              <w:rPr>
                <w:webHidden/>
              </w:rPr>
              <w:fldChar w:fldCharType="end"/>
            </w:r>
          </w:hyperlink>
        </w:p>
        <w:p w14:paraId="5544FBDA"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71" w:history="1">
            <w:r w:rsidR="00B5147E" w:rsidRPr="007637C9">
              <w:rPr>
                <w:rStyle w:val="Hyperlink"/>
              </w:rPr>
              <w:t>8.3</w:t>
            </w:r>
            <w:r w:rsidR="00B5147E">
              <w:rPr>
                <w:rFonts w:asciiTheme="minorHAnsi" w:eastAsiaTheme="minorEastAsia" w:hAnsiTheme="minorHAnsi" w:cstheme="minorBidi"/>
                <w:color w:val="auto"/>
                <w:sz w:val="22"/>
                <w:lang w:val="sr-Latn-RS" w:eastAsia="sr-Latn-RS"/>
              </w:rPr>
              <w:tab/>
            </w:r>
            <w:r w:rsidR="00B5147E" w:rsidRPr="007637C9">
              <w:rPr>
                <w:rStyle w:val="Hyperlink"/>
              </w:rPr>
              <w:t>Остале техничке резерве које падају на терет реосигуравача</w:t>
            </w:r>
            <w:r w:rsidR="00B5147E">
              <w:rPr>
                <w:webHidden/>
              </w:rPr>
              <w:tab/>
            </w:r>
            <w:r w:rsidR="00B5147E">
              <w:rPr>
                <w:webHidden/>
              </w:rPr>
              <w:fldChar w:fldCharType="begin"/>
            </w:r>
            <w:r w:rsidR="00B5147E">
              <w:rPr>
                <w:webHidden/>
              </w:rPr>
              <w:instrText xml:space="preserve"> PAGEREF _Toc446607771 \h </w:instrText>
            </w:r>
            <w:r w:rsidR="00B5147E">
              <w:rPr>
                <w:webHidden/>
              </w:rPr>
            </w:r>
            <w:r w:rsidR="00B5147E">
              <w:rPr>
                <w:webHidden/>
              </w:rPr>
              <w:fldChar w:fldCharType="separate"/>
            </w:r>
            <w:r>
              <w:rPr>
                <w:webHidden/>
              </w:rPr>
              <w:t>37</w:t>
            </w:r>
            <w:r w:rsidR="00B5147E">
              <w:rPr>
                <w:webHidden/>
              </w:rPr>
              <w:fldChar w:fldCharType="end"/>
            </w:r>
          </w:hyperlink>
        </w:p>
        <w:p w14:paraId="527EB47C"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7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9</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ОСНОВНИ И ОСТАЛИ КАПИТАЛ</w:t>
            </w:r>
            <w:r w:rsidR="00B5147E">
              <w:rPr>
                <w:webHidden/>
              </w:rPr>
              <w:tab/>
            </w:r>
            <w:r w:rsidR="00B5147E">
              <w:rPr>
                <w:webHidden/>
              </w:rPr>
              <w:fldChar w:fldCharType="begin"/>
            </w:r>
            <w:r w:rsidR="00B5147E">
              <w:rPr>
                <w:webHidden/>
              </w:rPr>
              <w:instrText xml:space="preserve"> PAGEREF _Toc446607772 \h </w:instrText>
            </w:r>
            <w:r w:rsidR="00B5147E">
              <w:rPr>
                <w:webHidden/>
              </w:rPr>
            </w:r>
            <w:r w:rsidR="00B5147E">
              <w:rPr>
                <w:webHidden/>
              </w:rPr>
              <w:fldChar w:fldCharType="separate"/>
            </w:r>
            <w:r>
              <w:rPr>
                <w:webHidden/>
              </w:rPr>
              <w:t>37</w:t>
            </w:r>
            <w:r w:rsidR="00B5147E">
              <w:rPr>
                <w:webHidden/>
              </w:rPr>
              <w:fldChar w:fldCharType="end"/>
            </w:r>
          </w:hyperlink>
        </w:p>
        <w:p w14:paraId="61DECE2A"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73" w:history="1">
            <w:r w:rsidR="00B5147E" w:rsidRPr="007637C9">
              <w:rPr>
                <w:rStyle w:val="Hyperlink"/>
              </w:rPr>
              <w:t>9.1</w:t>
            </w:r>
            <w:r w:rsidR="00B5147E">
              <w:rPr>
                <w:rFonts w:asciiTheme="minorHAnsi" w:eastAsiaTheme="minorEastAsia" w:hAnsiTheme="minorHAnsi" w:cstheme="minorBidi"/>
                <w:color w:val="auto"/>
                <w:sz w:val="22"/>
                <w:lang w:val="sr-Latn-RS" w:eastAsia="sr-Latn-RS"/>
              </w:rPr>
              <w:tab/>
            </w:r>
            <w:r w:rsidR="00B5147E" w:rsidRPr="007637C9">
              <w:rPr>
                <w:rStyle w:val="Hyperlink"/>
              </w:rPr>
              <w:t>Акционари</w:t>
            </w:r>
            <w:r w:rsidR="00B5147E">
              <w:rPr>
                <w:webHidden/>
              </w:rPr>
              <w:tab/>
            </w:r>
            <w:r w:rsidR="00B5147E">
              <w:rPr>
                <w:webHidden/>
              </w:rPr>
              <w:fldChar w:fldCharType="begin"/>
            </w:r>
            <w:r w:rsidR="00B5147E">
              <w:rPr>
                <w:webHidden/>
              </w:rPr>
              <w:instrText xml:space="preserve"> PAGEREF _Toc446607773 \h </w:instrText>
            </w:r>
            <w:r w:rsidR="00B5147E">
              <w:rPr>
                <w:webHidden/>
              </w:rPr>
            </w:r>
            <w:r w:rsidR="00B5147E">
              <w:rPr>
                <w:webHidden/>
              </w:rPr>
              <w:fldChar w:fldCharType="separate"/>
            </w:r>
            <w:r>
              <w:rPr>
                <w:webHidden/>
              </w:rPr>
              <w:t>38</w:t>
            </w:r>
            <w:r w:rsidR="00B5147E">
              <w:rPr>
                <w:webHidden/>
              </w:rPr>
              <w:fldChar w:fldCharType="end"/>
            </w:r>
          </w:hyperlink>
        </w:p>
        <w:p w14:paraId="3B980849"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74" w:history="1">
            <w:r w:rsidR="00B5147E" w:rsidRPr="007637C9">
              <w:rPr>
                <w:rStyle w:val="Hyperlink"/>
              </w:rPr>
              <w:t>9.2</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w:t>
            </w:r>
            <w:r w:rsidR="00B5147E">
              <w:rPr>
                <w:webHidden/>
              </w:rPr>
              <w:tab/>
            </w:r>
            <w:r w:rsidR="00B5147E">
              <w:rPr>
                <w:webHidden/>
              </w:rPr>
              <w:fldChar w:fldCharType="begin"/>
            </w:r>
            <w:r w:rsidR="00B5147E">
              <w:rPr>
                <w:webHidden/>
              </w:rPr>
              <w:instrText xml:space="preserve"> PAGEREF _Toc446607774 \h </w:instrText>
            </w:r>
            <w:r w:rsidR="00B5147E">
              <w:rPr>
                <w:webHidden/>
              </w:rPr>
            </w:r>
            <w:r w:rsidR="00B5147E">
              <w:rPr>
                <w:webHidden/>
              </w:rPr>
              <w:fldChar w:fldCharType="separate"/>
            </w:r>
            <w:r>
              <w:rPr>
                <w:webHidden/>
              </w:rPr>
              <w:t>38</w:t>
            </w:r>
            <w:r w:rsidR="00B5147E">
              <w:rPr>
                <w:webHidden/>
              </w:rPr>
              <w:fldChar w:fldCharType="end"/>
            </w:r>
          </w:hyperlink>
        </w:p>
        <w:p w14:paraId="5282A8FE"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75" w:history="1">
            <w:r w:rsidR="00B5147E" w:rsidRPr="007637C9">
              <w:rPr>
                <w:rStyle w:val="Hyperlink"/>
              </w:rPr>
              <w:t>9.3</w:t>
            </w:r>
            <w:r w:rsidR="00B5147E">
              <w:rPr>
                <w:rFonts w:asciiTheme="minorHAnsi" w:eastAsiaTheme="minorEastAsia" w:hAnsiTheme="minorHAnsi" w:cstheme="minorBidi"/>
                <w:color w:val="auto"/>
                <w:sz w:val="22"/>
                <w:lang w:val="sr-Latn-RS" w:eastAsia="sr-Latn-RS"/>
              </w:rPr>
              <w:tab/>
            </w:r>
            <w:r w:rsidR="00B5147E" w:rsidRPr="007637C9">
              <w:rPr>
                <w:rStyle w:val="Hyperlink"/>
              </w:rPr>
              <w:t>Нереализовани добици по основу ХОВ расположивих за продају</w:t>
            </w:r>
            <w:r w:rsidR="00B5147E">
              <w:rPr>
                <w:webHidden/>
              </w:rPr>
              <w:tab/>
            </w:r>
            <w:r w:rsidR="00B5147E">
              <w:rPr>
                <w:webHidden/>
              </w:rPr>
              <w:fldChar w:fldCharType="begin"/>
            </w:r>
            <w:r w:rsidR="00B5147E">
              <w:rPr>
                <w:webHidden/>
              </w:rPr>
              <w:instrText xml:space="preserve"> PAGEREF _Toc446607775 \h </w:instrText>
            </w:r>
            <w:r w:rsidR="00B5147E">
              <w:rPr>
                <w:webHidden/>
              </w:rPr>
            </w:r>
            <w:r w:rsidR="00B5147E">
              <w:rPr>
                <w:webHidden/>
              </w:rPr>
              <w:fldChar w:fldCharType="separate"/>
            </w:r>
            <w:r>
              <w:rPr>
                <w:webHidden/>
              </w:rPr>
              <w:t>38</w:t>
            </w:r>
            <w:r w:rsidR="00B5147E">
              <w:rPr>
                <w:webHidden/>
              </w:rPr>
              <w:fldChar w:fldCharType="end"/>
            </w:r>
          </w:hyperlink>
        </w:p>
        <w:p w14:paraId="7999F542"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76" w:history="1">
            <w:r w:rsidR="00B5147E" w:rsidRPr="007637C9">
              <w:rPr>
                <w:rStyle w:val="Hyperlink"/>
              </w:rPr>
              <w:t>9.4</w:t>
            </w:r>
            <w:r w:rsidR="00B5147E">
              <w:rPr>
                <w:rFonts w:asciiTheme="minorHAnsi" w:eastAsiaTheme="minorEastAsia" w:hAnsiTheme="minorHAnsi" w:cstheme="minorBidi"/>
                <w:color w:val="auto"/>
                <w:sz w:val="22"/>
                <w:lang w:val="sr-Latn-RS" w:eastAsia="sr-Latn-RS"/>
              </w:rPr>
              <w:tab/>
            </w:r>
            <w:r w:rsidR="00B5147E" w:rsidRPr="007637C9">
              <w:rPr>
                <w:rStyle w:val="Hyperlink"/>
              </w:rPr>
              <w:t>Нереализовани губици по основу ХОВ</w:t>
            </w:r>
            <w:r w:rsidR="00B5147E" w:rsidRPr="007637C9">
              <w:rPr>
                <w:rStyle w:val="Hyperlink"/>
                <w:lang w:val="sr-Latn-RS"/>
              </w:rPr>
              <w:t xml:space="preserve"> </w:t>
            </w:r>
            <w:r w:rsidR="00B5147E" w:rsidRPr="007637C9">
              <w:rPr>
                <w:rStyle w:val="Hyperlink"/>
                <w:lang w:val="sr-Cyrl-RS"/>
              </w:rPr>
              <w:t>расположивих за продају</w:t>
            </w:r>
            <w:r w:rsidR="00B5147E">
              <w:rPr>
                <w:webHidden/>
              </w:rPr>
              <w:tab/>
            </w:r>
            <w:r w:rsidR="00B5147E">
              <w:rPr>
                <w:webHidden/>
              </w:rPr>
              <w:fldChar w:fldCharType="begin"/>
            </w:r>
            <w:r w:rsidR="00B5147E">
              <w:rPr>
                <w:webHidden/>
              </w:rPr>
              <w:instrText xml:space="preserve"> PAGEREF _Toc446607776 \h </w:instrText>
            </w:r>
            <w:r w:rsidR="00B5147E">
              <w:rPr>
                <w:webHidden/>
              </w:rPr>
            </w:r>
            <w:r w:rsidR="00B5147E">
              <w:rPr>
                <w:webHidden/>
              </w:rPr>
              <w:fldChar w:fldCharType="separate"/>
            </w:r>
            <w:r>
              <w:rPr>
                <w:webHidden/>
              </w:rPr>
              <w:t>39</w:t>
            </w:r>
            <w:r w:rsidR="00B5147E">
              <w:rPr>
                <w:webHidden/>
              </w:rPr>
              <w:fldChar w:fldCharType="end"/>
            </w:r>
          </w:hyperlink>
        </w:p>
        <w:p w14:paraId="2262CEC7"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77"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10</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РЕЗЕРВИСАЊА И ОБАВЕЗЕ</w:t>
            </w:r>
            <w:r w:rsidR="00B5147E">
              <w:rPr>
                <w:webHidden/>
              </w:rPr>
              <w:tab/>
            </w:r>
            <w:r w:rsidR="00B5147E">
              <w:rPr>
                <w:webHidden/>
              </w:rPr>
              <w:fldChar w:fldCharType="begin"/>
            </w:r>
            <w:r w:rsidR="00B5147E">
              <w:rPr>
                <w:webHidden/>
              </w:rPr>
              <w:instrText xml:space="preserve"> PAGEREF _Toc446607777 \h </w:instrText>
            </w:r>
            <w:r w:rsidR="00B5147E">
              <w:rPr>
                <w:webHidden/>
              </w:rPr>
            </w:r>
            <w:r w:rsidR="00B5147E">
              <w:rPr>
                <w:webHidden/>
              </w:rPr>
              <w:fldChar w:fldCharType="separate"/>
            </w:r>
            <w:r>
              <w:rPr>
                <w:webHidden/>
              </w:rPr>
              <w:t>39</w:t>
            </w:r>
            <w:r w:rsidR="00B5147E">
              <w:rPr>
                <w:webHidden/>
              </w:rPr>
              <w:fldChar w:fldCharType="end"/>
            </w:r>
          </w:hyperlink>
        </w:p>
        <w:p w14:paraId="6C09EE43"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87"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ПАСИВНА ВРЕМЕНСКА РАЗГРАНИЧЕЊА</w:t>
            </w:r>
            <w:r w:rsidR="00B5147E">
              <w:rPr>
                <w:webHidden/>
              </w:rPr>
              <w:tab/>
            </w:r>
            <w:r w:rsidR="00B5147E">
              <w:rPr>
                <w:webHidden/>
              </w:rPr>
              <w:fldChar w:fldCharType="begin"/>
            </w:r>
            <w:r w:rsidR="00B5147E">
              <w:rPr>
                <w:webHidden/>
              </w:rPr>
              <w:instrText xml:space="preserve"> PAGEREF _Toc446607787 \h </w:instrText>
            </w:r>
            <w:r w:rsidR="00B5147E">
              <w:rPr>
                <w:webHidden/>
              </w:rPr>
            </w:r>
            <w:r w:rsidR="00B5147E">
              <w:rPr>
                <w:webHidden/>
              </w:rPr>
              <w:fldChar w:fldCharType="separate"/>
            </w:r>
            <w:r>
              <w:rPr>
                <w:webHidden/>
              </w:rPr>
              <w:t>41</w:t>
            </w:r>
            <w:r w:rsidR="00B5147E">
              <w:rPr>
                <w:webHidden/>
              </w:rPr>
              <w:fldChar w:fldCharType="end"/>
            </w:r>
          </w:hyperlink>
        </w:p>
        <w:p w14:paraId="54067860"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88" w:history="1">
            <w:r w:rsidR="00B5147E" w:rsidRPr="007637C9">
              <w:rPr>
                <w:rStyle w:val="Hyperlink"/>
              </w:rPr>
              <w:t>11.1</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 за преносне премије</w:t>
            </w:r>
            <w:r w:rsidR="00B5147E">
              <w:rPr>
                <w:webHidden/>
              </w:rPr>
              <w:tab/>
            </w:r>
            <w:r w:rsidR="00B5147E">
              <w:rPr>
                <w:webHidden/>
              </w:rPr>
              <w:fldChar w:fldCharType="begin"/>
            </w:r>
            <w:r w:rsidR="00B5147E">
              <w:rPr>
                <w:webHidden/>
              </w:rPr>
              <w:instrText xml:space="preserve"> PAGEREF _Toc446607788 \h </w:instrText>
            </w:r>
            <w:r w:rsidR="00B5147E">
              <w:rPr>
                <w:webHidden/>
              </w:rPr>
            </w:r>
            <w:r w:rsidR="00B5147E">
              <w:rPr>
                <w:webHidden/>
              </w:rPr>
              <w:fldChar w:fldCharType="separate"/>
            </w:r>
            <w:r>
              <w:rPr>
                <w:webHidden/>
              </w:rPr>
              <w:t>41</w:t>
            </w:r>
            <w:r w:rsidR="00B5147E">
              <w:rPr>
                <w:webHidden/>
              </w:rPr>
              <w:fldChar w:fldCharType="end"/>
            </w:r>
          </w:hyperlink>
        </w:p>
        <w:p w14:paraId="1744D46B"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89" w:history="1">
            <w:r w:rsidR="00B5147E" w:rsidRPr="007637C9">
              <w:rPr>
                <w:rStyle w:val="Hyperlink"/>
              </w:rPr>
              <w:t>11.2</w:t>
            </w:r>
            <w:r w:rsidR="00B5147E">
              <w:rPr>
                <w:rFonts w:asciiTheme="minorHAnsi" w:eastAsiaTheme="minorEastAsia" w:hAnsiTheme="minorHAnsi" w:cstheme="minorBidi"/>
                <w:color w:val="auto"/>
                <w:sz w:val="22"/>
                <w:lang w:val="sr-Latn-RS" w:eastAsia="sr-Latn-RS"/>
              </w:rPr>
              <w:tab/>
            </w:r>
            <w:r w:rsidR="00B5147E" w:rsidRPr="007637C9">
              <w:rPr>
                <w:rStyle w:val="Hyperlink"/>
              </w:rPr>
              <w:t>Друга пасивна временска разграничења</w:t>
            </w:r>
            <w:r w:rsidR="00B5147E">
              <w:rPr>
                <w:webHidden/>
              </w:rPr>
              <w:tab/>
            </w:r>
            <w:r w:rsidR="00B5147E">
              <w:rPr>
                <w:webHidden/>
              </w:rPr>
              <w:fldChar w:fldCharType="begin"/>
            </w:r>
            <w:r w:rsidR="00B5147E">
              <w:rPr>
                <w:webHidden/>
              </w:rPr>
              <w:instrText xml:space="preserve"> PAGEREF _Toc446607789 \h </w:instrText>
            </w:r>
            <w:r w:rsidR="00B5147E">
              <w:rPr>
                <w:webHidden/>
              </w:rPr>
            </w:r>
            <w:r w:rsidR="00B5147E">
              <w:rPr>
                <w:webHidden/>
              </w:rPr>
              <w:fldChar w:fldCharType="separate"/>
            </w:r>
            <w:r>
              <w:rPr>
                <w:webHidden/>
              </w:rPr>
              <w:t>41</w:t>
            </w:r>
            <w:r w:rsidR="00B5147E">
              <w:rPr>
                <w:webHidden/>
              </w:rPr>
              <w:fldChar w:fldCharType="end"/>
            </w:r>
          </w:hyperlink>
        </w:p>
        <w:p w14:paraId="4695C2AB"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90" w:history="1">
            <w:r w:rsidR="00B5147E" w:rsidRPr="007637C9">
              <w:rPr>
                <w:rStyle w:val="Hyperlink"/>
              </w:rPr>
              <w:t>11.3</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Резервисане штете</w:t>
            </w:r>
            <w:r w:rsidR="00B5147E">
              <w:rPr>
                <w:webHidden/>
              </w:rPr>
              <w:tab/>
            </w:r>
            <w:r w:rsidR="00B5147E">
              <w:rPr>
                <w:webHidden/>
              </w:rPr>
              <w:fldChar w:fldCharType="begin"/>
            </w:r>
            <w:r w:rsidR="00B5147E">
              <w:rPr>
                <w:webHidden/>
              </w:rPr>
              <w:instrText xml:space="preserve"> PAGEREF _Toc446607790 \h </w:instrText>
            </w:r>
            <w:r w:rsidR="00B5147E">
              <w:rPr>
                <w:webHidden/>
              </w:rPr>
            </w:r>
            <w:r w:rsidR="00B5147E">
              <w:rPr>
                <w:webHidden/>
              </w:rPr>
              <w:fldChar w:fldCharType="separate"/>
            </w:r>
            <w:r>
              <w:rPr>
                <w:webHidden/>
              </w:rPr>
              <w:t>42</w:t>
            </w:r>
            <w:r w:rsidR="00B5147E">
              <w:rPr>
                <w:webHidden/>
              </w:rPr>
              <w:fldChar w:fldCharType="end"/>
            </w:r>
          </w:hyperlink>
        </w:p>
        <w:p w14:paraId="7A5A03FE"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91" w:history="1">
            <w:r w:rsidR="00B5147E" w:rsidRPr="007637C9">
              <w:rPr>
                <w:rStyle w:val="Hyperlink"/>
              </w:rPr>
              <w:t>11.4</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Резерве за неистекле ризике</w:t>
            </w:r>
            <w:r w:rsidR="00B5147E">
              <w:rPr>
                <w:webHidden/>
              </w:rPr>
              <w:tab/>
            </w:r>
            <w:r w:rsidR="00B5147E">
              <w:rPr>
                <w:webHidden/>
              </w:rPr>
              <w:fldChar w:fldCharType="begin"/>
            </w:r>
            <w:r w:rsidR="00B5147E">
              <w:rPr>
                <w:webHidden/>
              </w:rPr>
              <w:instrText xml:space="preserve"> PAGEREF _Toc446607791 \h </w:instrText>
            </w:r>
            <w:r w:rsidR="00B5147E">
              <w:rPr>
                <w:webHidden/>
              </w:rPr>
            </w:r>
            <w:r w:rsidR="00B5147E">
              <w:rPr>
                <w:webHidden/>
              </w:rPr>
              <w:fldChar w:fldCharType="separate"/>
            </w:r>
            <w:r>
              <w:rPr>
                <w:webHidden/>
              </w:rPr>
              <w:t>43</w:t>
            </w:r>
            <w:r w:rsidR="00B5147E">
              <w:rPr>
                <w:webHidden/>
              </w:rPr>
              <w:fldChar w:fldCharType="end"/>
            </w:r>
          </w:hyperlink>
        </w:p>
        <w:p w14:paraId="6A581A5C"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9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12</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СРЕДСТВА ТЕХНИЧКИХ РЕЗЕРВИ</w:t>
            </w:r>
            <w:r w:rsidR="00B5147E">
              <w:rPr>
                <w:webHidden/>
              </w:rPr>
              <w:tab/>
            </w:r>
            <w:r w:rsidR="00B5147E">
              <w:rPr>
                <w:webHidden/>
              </w:rPr>
              <w:fldChar w:fldCharType="begin"/>
            </w:r>
            <w:r w:rsidR="00B5147E">
              <w:rPr>
                <w:webHidden/>
              </w:rPr>
              <w:instrText xml:space="preserve"> PAGEREF _Toc446607792 \h </w:instrText>
            </w:r>
            <w:r w:rsidR="00B5147E">
              <w:rPr>
                <w:webHidden/>
              </w:rPr>
            </w:r>
            <w:r w:rsidR="00B5147E">
              <w:rPr>
                <w:webHidden/>
              </w:rPr>
              <w:fldChar w:fldCharType="separate"/>
            </w:r>
            <w:r>
              <w:rPr>
                <w:webHidden/>
              </w:rPr>
              <w:t>43</w:t>
            </w:r>
            <w:r w:rsidR="00B5147E">
              <w:rPr>
                <w:webHidden/>
              </w:rPr>
              <w:fldChar w:fldCharType="end"/>
            </w:r>
          </w:hyperlink>
          <w:bookmarkStart w:id="5" w:name="_GoBack"/>
          <w:bookmarkEnd w:id="5"/>
        </w:p>
        <w:p w14:paraId="50F83BA0"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9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13</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СРЕДСТВА ГАРАНТНИХ РЕЗЕРВИ</w:t>
            </w:r>
            <w:r w:rsidR="00B5147E">
              <w:rPr>
                <w:webHidden/>
              </w:rPr>
              <w:tab/>
            </w:r>
            <w:r w:rsidR="00B5147E">
              <w:rPr>
                <w:webHidden/>
              </w:rPr>
              <w:fldChar w:fldCharType="begin"/>
            </w:r>
            <w:r w:rsidR="00B5147E">
              <w:rPr>
                <w:webHidden/>
              </w:rPr>
              <w:instrText xml:space="preserve"> PAGEREF _Toc446607795 \h </w:instrText>
            </w:r>
            <w:r w:rsidR="00B5147E">
              <w:rPr>
                <w:webHidden/>
              </w:rPr>
            </w:r>
            <w:r w:rsidR="00B5147E">
              <w:rPr>
                <w:webHidden/>
              </w:rPr>
              <w:fldChar w:fldCharType="separate"/>
            </w:r>
            <w:r>
              <w:rPr>
                <w:webHidden/>
              </w:rPr>
              <w:t>44</w:t>
            </w:r>
            <w:r w:rsidR="00B5147E">
              <w:rPr>
                <w:webHidden/>
              </w:rPr>
              <w:fldChar w:fldCharType="end"/>
            </w:r>
          </w:hyperlink>
        </w:p>
        <w:p w14:paraId="5E143ACC"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96"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14</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ПОСЛОВНИ (ФУНКЦИОНАЛНИ) ПРИХОДИ</w:t>
            </w:r>
            <w:r w:rsidR="00B5147E">
              <w:rPr>
                <w:webHidden/>
              </w:rPr>
              <w:tab/>
            </w:r>
            <w:r w:rsidR="00B5147E">
              <w:rPr>
                <w:webHidden/>
              </w:rPr>
              <w:fldChar w:fldCharType="begin"/>
            </w:r>
            <w:r w:rsidR="00B5147E">
              <w:rPr>
                <w:webHidden/>
              </w:rPr>
              <w:instrText xml:space="preserve"> PAGEREF _Toc446607796 \h </w:instrText>
            </w:r>
            <w:r w:rsidR="00B5147E">
              <w:rPr>
                <w:webHidden/>
              </w:rPr>
            </w:r>
            <w:r w:rsidR="00B5147E">
              <w:rPr>
                <w:webHidden/>
              </w:rPr>
              <w:fldChar w:fldCharType="separate"/>
            </w:r>
            <w:r>
              <w:rPr>
                <w:webHidden/>
              </w:rPr>
              <w:t>45</w:t>
            </w:r>
            <w:r w:rsidR="00B5147E">
              <w:rPr>
                <w:webHidden/>
              </w:rPr>
              <w:fldChar w:fldCharType="end"/>
            </w:r>
          </w:hyperlink>
        </w:p>
        <w:p w14:paraId="49207D80"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97" w:history="1">
            <w:r w:rsidR="00B5147E" w:rsidRPr="007637C9">
              <w:rPr>
                <w:rStyle w:val="Hyperlink"/>
              </w:rPr>
              <w:t>14.1</w:t>
            </w:r>
            <w:r w:rsidR="00B5147E">
              <w:rPr>
                <w:rFonts w:asciiTheme="minorHAnsi" w:eastAsiaTheme="minorEastAsia" w:hAnsiTheme="minorHAnsi" w:cstheme="minorBidi"/>
                <w:color w:val="auto"/>
                <w:sz w:val="22"/>
                <w:lang w:val="sr-Latn-RS" w:eastAsia="sr-Latn-RS"/>
              </w:rPr>
              <w:tab/>
            </w:r>
            <w:r w:rsidR="00B5147E" w:rsidRPr="007637C9">
              <w:rPr>
                <w:rStyle w:val="Hyperlink"/>
              </w:rPr>
              <w:t>Приходи од премије реосигурања и ретроцесије</w:t>
            </w:r>
            <w:r w:rsidR="00B5147E">
              <w:rPr>
                <w:webHidden/>
              </w:rPr>
              <w:tab/>
            </w:r>
            <w:r w:rsidR="00B5147E">
              <w:rPr>
                <w:webHidden/>
              </w:rPr>
              <w:fldChar w:fldCharType="begin"/>
            </w:r>
            <w:r w:rsidR="00B5147E">
              <w:rPr>
                <w:webHidden/>
              </w:rPr>
              <w:instrText xml:space="preserve"> PAGEREF _Toc446607797 \h </w:instrText>
            </w:r>
            <w:r w:rsidR="00B5147E">
              <w:rPr>
                <w:webHidden/>
              </w:rPr>
            </w:r>
            <w:r w:rsidR="00B5147E">
              <w:rPr>
                <w:webHidden/>
              </w:rPr>
              <w:fldChar w:fldCharType="separate"/>
            </w:r>
            <w:r>
              <w:rPr>
                <w:webHidden/>
              </w:rPr>
              <w:t>45</w:t>
            </w:r>
            <w:r w:rsidR="00B5147E">
              <w:rPr>
                <w:webHidden/>
              </w:rPr>
              <w:fldChar w:fldCharType="end"/>
            </w:r>
          </w:hyperlink>
        </w:p>
        <w:p w14:paraId="7E7B65B9"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79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15</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ПОСЛОВНИ (ФУНКЦИОНАЛНИ) РАСХОДИ</w:t>
            </w:r>
            <w:r w:rsidR="00B5147E">
              <w:rPr>
                <w:webHidden/>
              </w:rPr>
              <w:tab/>
            </w:r>
            <w:r w:rsidR="00B5147E">
              <w:rPr>
                <w:webHidden/>
              </w:rPr>
              <w:fldChar w:fldCharType="begin"/>
            </w:r>
            <w:r w:rsidR="00B5147E">
              <w:rPr>
                <w:webHidden/>
              </w:rPr>
              <w:instrText xml:space="preserve"> PAGEREF _Toc446607798 \h </w:instrText>
            </w:r>
            <w:r w:rsidR="00B5147E">
              <w:rPr>
                <w:webHidden/>
              </w:rPr>
            </w:r>
            <w:r w:rsidR="00B5147E">
              <w:rPr>
                <w:webHidden/>
              </w:rPr>
              <w:fldChar w:fldCharType="separate"/>
            </w:r>
            <w:r>
              <w:rPr>
                <w:webHidden/>
              </w:rPr>
              <w:t>45</w:t>
            </w:r>
            <w:r w:rsidR="00B5147E">
              <w:rPr>
                <w:webHidden/>
              </w:rPr>
              <w:fldChar w:fldCharType="end"/>
            </w:r>
          </w:hyperlink>
        </w:p>
        <w:p w14:paraId="5EFA5C52"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799" w:history="1">
            <w:r w:rsidR="00B5147E" w:rsidRPr="007637C9">
              <w:rPr>
                <w:rStyle w:val="Hyperlink"/>
              </w:rPr>
              <w:t>15.1</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 за дугорочна резервисања</w:t>
            </w:r>
            <w:r w:rsidR="00B5147E">
              <w:rPr>
                <w:webHidden/>
              </w:rPr>
              <w:tab/>
            </w:r>
            <w:r w:rsidR="00B5147E">
              <w:rPr>
                <w:webHidden/>
              </w:rPr>
              <w:fldChar w:fldCharType="begin"/>
            </w:r>
            <w:r w:rsidR="00B5147E">
              <w:rPr>
                <w:webHidden/>
              </w:rPr>
              <w:instrText xml:space="preserve"> PAGEREF _Toc446607799 \h </w:instrText>
            </w:r>
            <w:r w:rsidR="00B5147E">
              <w:rPr>
                <w:webHidden/>
              </w:rPr>
            </w:r>
            <w:r w:rsidR="00B5147E">
              <w:rPr>
                <w:webHidden/>
              </w:rPr>
              <w:fldChar w:fldCharType="separate"/>
            </w:r>
            <w:r>
              <w:rPr>
                <w:webHidden/>
              </w:rPr>
              <w:t>45</w:t>
            </w:r>
            <w:r w:rsidR="00B5147E">
              <w:rPr>
                <w:webHidden/>
              </w:rPr>
              <w:fldChar w:fldCharType="end"/>
            </w:r>
          </w:hyperlink>
        </w:p>
        <w:p w14:paraId="45B4A834"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00" w:history="1">
            <w:r w:rsidR="00B5147E" w:rsidRPr="007637C9">
              <w:rPr>
                <w:rStyle w:val="Hyperlink"/>
              </w:rPr>
              <w:t>15.2</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 накнада штета и уговорених износа</w:t>
            </w:r>
            <w:r w:rsidR="00B5147E">
              <w:rPr>
                <w:webHidden/>
              </w:rPr>
              <w:tab/>
            </w:r>
            <w:r w:rsidR="00B5147E">
              <w:rPr>
                <w:webHidden/>
              </w:rPr>
              <w:fldChar w:fldCharType="begin"/>
            </w:r>
            <w:r w:rsidR="00B5147E">
              <w:rPr>
                <w:webHidden/>
              </w:rPr>
              <w:instrText xml:space="preserve"> PAGEREF _Toc446607800 \h </w:instrText>
            </w:r>
            <w:r w:rsidR="00B5147E">
              <w:rPr>
                <w:webHidden/>
              </w:rPr>
            </w:r>
            <w:r w:rsidR="00B5147E">
              <w:rPr>
                <w:webHidden/>
              </w:rPr>
              <w:fldChar w:fldCharType="separate"/>
            </w:r>
            <w:r>
              <w:rPr>
                <w:webHidden/>
              </w:rPr>
              <w:t>46</w:t>
            </w:r>
            <w:r w:rsidR="00B5147E">
              <w:rPr>
                <w:webHidden/>
              </w:rPr>
              <w:fldChar w:fldCharType="end"/>
            </w:r>
          </w:hyperlink>
        </w:p>
        <w:p w14:paraId="3EA5BABE"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02" w:history="1">
            <w:r w:rsidR="00B5147E" w:rsidRPr="007637C9">
              <w:rPr>
                <w:rStyle w:val="Hyperlink"/>
              </w:rPr>
              <w:t>15.3</w:t>
            </w:r>
            <w:r w:rsidR="00B5147E">
              <w:rPr>
                <w:rFonts w:asciiTheme="minorHAnsi" w:eastAsiaTheme="minorEastAsia" w:hAnsiTheme="minorHAnsi" w:cstheme="minorBidi"/>
                <w:color w:val="auto"/>
                <w:sz w:val="22"/>
                <w:lang w:val="sr-Latn-RS" w:eastAsia="sr-Latn-RS"/>
              </w:rPr>
              <w:tab/>
            </w:r>
            <w:r w:rsidR="00B5147E" w:rsidRPr="007637C9">
              <w:rPr>
                <w:rStyle w:val="Hyperlink"/>
              </w:rPr>
              <w:t>Резервисане штете- повећање</w:t>
            </w:r>
            <w:r w:rsidR="00B5147E">
              <w:rPr>
                <w:webHidden/>
              </w:rPr>
              <w:tab/>
            </w:r>
            <w:r w:rsidR="00B5147E">
              <w:rPr>
                <w:webHidden/>
              </w:rPr>
              <w:fldChar w:fldCharType="begin"/>
            </w:r>
            <w:r w:rsidR="00B5147E">
              <w:rPr>
                <w:webHidden/>
              </w:rPr>
              <w:instrText xml:space="preserve"> PAGEREF _Toc446607802 \h </w:instrText>
            </w:r>
            <w:r w:rsidR="00B5147E">
              <w:rPr>
                <w:webHidden/>
              </w:rPr>
            </w:r>
            <w:r w:rsidR="00B5147E">
              <w:rPr>
                <w:webHidden/>
              </w:rPr>
              <w:fldChar w:fldCharType="separate"/>
            </w:r>
            <w:r>
              <w:rPr>
                <w:webHidden/>
              </w:rPr>
              <w:t>47</w:t>
            </w:r>
            <w:r w:rsidR="00B5147E">
              <w:rPr>
                <w:webHidden/>
              </w:rPr>
              <w:fldChar w:fldCharType="end"/>
            </w:r>
          </w:hyperlink>
        </w:p>
        <w:p w14:paraId="76F9DB6B"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0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16</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ПРИХОДИ И РАСХОДИ ПО ОСНОВУ ИНВЕСТИЦИОНЕ АКТИВНОСТИ</w:t>
            </w:r>
            <w:r w:rsidR="00B5147E">
              <w:rPr>
                <w:webHidden/>
              </w:rPr>
              <w:tab/>
            </w:r>
            <w:r w:rsidR="00B5147E">
              <w:rPr>
                <w:webHidden/>
              </w:rPr>
              <w:fldChar w:fldCharType="begin"/>
            </w:r>
            <w:r w:rsidR="00B5147E">
              <w:rPr>
                <w:webHidden/>
              </w:rPr>
              <w:instrText xml:space="preserve"> PAGEREF _Toc446607803 \h </w:instrText>
            </w:r>
            <w:r w:rsidR="00B5147E">
              <w:rPr>
                <w:webHidden/>
              </w:rPr>
            </w:r>
            <w:r w:rsidR="00B5147E">
              <w:rPr>
                <w:webHidden/>
              </w:rPr>
              <w:fldChar w:fldCharType="separate"/>
            </w:r>
            <w:r>
              <w:rPr>
                <w:webHidden/>
              </w:rPr>
              <w:t>48</w:t>
            </w:r>
            <w:r w:rsidR="00B5147E">
              <w:rPr>
                <w:webHidden/>
              </w:rPr>
              <w:fldChar w:fldCharType="end"/>
            </w:r>
          </w:hyperlink>
        </w:p>
        <w:p w14:paraId="6A639440"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04" w:history="1">
            <w:r w:rsidR="00B5147E" w:rsidRPr="007637C9">
              <w:rPr>
                <w:rStyle w:val="Hyperlink"/>
              </w:rPr>
              <w:t>16.1</w:t>
            </w:r>
            <w:r w:rsidR="00B5147E">
              <w:rPr>
                <w:rFonts w:asciiTheme="minorHAnsi" w:eastAsiaTheme="minorEastAsia" w:hAnsiTheme="minorHAnsi" w:cstheme="minorBidi"/>
                <w:color w:val="auto"/>
                <w:sz w:val="22"/>
                <w:lang w:val="sr-Latn-RS" w:eastAsia="sr-Latn-RS"/>
              </w:rPr>
              <w:tab/>
            </w:r>
            <w:r w:rsidR="00B5147E" w:rsidRPr="007637C9">
              <w:rPr>
                <w:rStyle w:val="Hyperlink"/>
              </w:rPr>
              <w:t>Приходи од инвестирања средстава осигурања</w:t>
            </w:r>
            <w:r w:rsidR="00B5147E">
              <w:rPr>
                <w:webHidden/>
              </w:rPr>
              <w:tab/>
            </w:r>
            <w:r w:rsidR="00B5147E">
              <w:rPr>
                <w:webHidden/>
              </w:rPr>
              <w:fldChar w:fldCharType="begin"/>
            </w:r>
            <w:r w:rsidR="00B5147E">
              <w:rPr>
                <w:webHidden/>
              </w:rPr>
              <w:instrText xml:space="preserve"> PAGEREF _Toc446607804 \h </w:instrText>
            </w:r>
            <w:r w:rsidR="00B5147E">
              <w:rPr>
                <w:webHidden/>
              </w:rPr>
            </w:r>
            <w:r w:rsidR="00B5147E">
              <w:rPr>
                <w:webHidden/>
              </w:rPr>
              <w:fldChar w:fldCharType="separate"/>
            </w:r>
            <w:r>
              <w:rPr>
                <w:webHidden/>
              </w:rPr>
              <w:t>48</w:t>
            </w:r>
            <w:r w:rsidR="00B5147E">
              <w:rPr>
                <w:webHidden/>
              </w:rPr>
              <w:fldChar w:fldCharType="end"/>
            </w:r>
          </w:hyperlink>
        </w:p>
        <w:p w14:paraId="4272E25E" w14:textId="5C6CF02A" w:rsidR="00B5147E" w:rsidRPr="00FC5659" w:rsidRDefault="00AC5AC0" w:rsidP="00FC5659">
          <w:pPr>
            <w:pStyle w:val="TOC2"/>
            <w:rPr>
              <w:rFonts w:asciiTheme="minorHAnsi" w:eastAsiaTheme="minorEastAsia" w:hAnsiTheme="minorHAnsi" w:cstheme="minorBidi"/>
              <w:b/>
              <w:color w:val="auto"/>
              <w:sz w:val="22"/>
              <w:lang w:val="sr-Cyrl-RS" w:eastAsia="sr-Latn-RS"/>
            </w:rPr>
          </w:pPr>
          <w:hyperlink w:anchor="_Toc446607805" w:history="1">
            <w:r w:rsidR="00B5147E" w:rsidRPr="007637C9">
              <w:rPr>
                <w:rStyle w:val="Hyperlink"/>
              </w:rPr>
              <w:t>16.2</w:t>
            </w:r>
            <w:r w:rsidR="00B5147E">
              <w:rPr>
                <w:rFonts w:asciiTheme="minorHAnsi" w:eastAsiaTheme="minorEastAsia" w:hAnsiTheme="minorHAnsi" w:cstheme="minorBidi"/>
                <w:color w:val="auto"/>
                <w:sz w:val="22"/>
                <w:lang w:val="sr-Latn-RS" w:eastAsia="sr-Latn-RS"/>
              </w:rPr>
              <w:tab/>
            </w:r>
            <w:r w:rsidR="00B5147E" w:rsidRPr="007637C9">
              <w:rPr>
                <w:rStyle w:val="Hyperlink"/>
              </w:rPr>
              <w:t>Расходи по основу инвестирања средстава осигурања</w:t>
            </w:r>
            <w:r w:rsidR="00B5147E">
              <w:rPr>
                <w:webHidden/>
              </w:rPr>
              <w:tab/>
            </w:r>
            <w:r w:rsidR="00B5147E">
              <w:rPr>
                <w:webHidden/>
              </w:rPr>
              <w:fldChar w:fldCharType="begin"/>
            </w:r>
            <w:r w:rsidR="00B5147E">
              <w:rPr>
                <w:webHidden/>
              </w:rPr>
              <w:instrText xml:space="preserve"> PAGEREF _Toc446607805 \h </w:instrText>
            </w:r>
            <w:r w:rsidR="00B5147E">
              <w:rPr>
                <w:webHidden/>
              </w:rPr>
            </w:r>
            <w:r w:rsidR="00B5147E">
              <w:rPr>
                <w:webHidden/>
              </w:rPr>
              <w:fldChar w:fldCharType="separate"/>
            </w:r>
            <w:r>
              <w:rPr>
                <w:webHidden/>
              </w:rPr>
              <w:t>48</w:t>
            </w:r>
            <w:r w:rsidR="00B5147E">
              <w:rPr>
                <w:webHidden/>
              </w:rPr>
              <w:fldChar w:fldCharType="end"/>
            </w:r>
          </w:hyperlink>
        </w:p>
        <w:p w14:paraId="4C6311A1"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0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17</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ТРОШКОВИ СПРОВОЂЕЊА РЕОСИГУРАЊА</w:t>
            </w:r>
            <w:r w:rsidR="00B5147E">
              <w:rPr>
                <w:webHidden/>
              </w:rPr>
              <w:tab/>
            </w:r>
            <w:r w:rsidR="00B5147E">
              <w:rPr>
                <w:webHidden/>
              </w:rPr>
              <w:fldChar w:fldCharType="begin"/>
            </w:r>
            <w:r w:rsidR="00B5147E">
              <w:rPr>
                <w:webHidden/>
              </w:rPr>
              <w:instrText xml:space="preserve"> PAGEREF _Toc446607808 \h </w:instrText>
            </w:r>
            <w:r w:rsidR="00B5147E">
              <w:rPr>
                <w:webHidden/>
              </w:rPr>
            </w:r>
            <w:r w:rsidR="00B5147E">
              <w:rPr>
                <w:webHidden/>
              </w:rPr>
              <w:fldChar w:fldCharType="separate"/>
            </w:r>
            <w:r>
              <w:rPr>
                <w:webHidden/>
              </w:rPr>
              <w:t>49</w:t>
            </w:r>
            <w:r w:rsidR="00B5147E">
              <w:rPr>
                <w:webHidden/>
              </w:rPr>
              <w:fldChar w:fldCharType="end"/>
            </w:r>
          </w:hyperlink>
        </w:p>
        <w:p w14:paraId="0FA83365"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10"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18</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ФИНАНСИЈСКИ ПРИХОДИ</w:t>
            </w:r>
            <w:r w:rsidR="00B5147E">
              <w:rPr>
                <w:webHidden/>
              </w:rPr>
              <w:tab/>
            </w:r>
            <w:r w:rsidR="00B5147E">
              <w:rPr>
                <w:webHidden/>
              </w:rPr>
              <w:fldChar w:fldCharType="begin"/>
            </w:r>
            <w:r w:rsidR="00B5147E">
              <w:rPr>
                <w:webHidden/>
              </w:rPr>
              <w:instrText xml:space="preserve"> PAGEREF _Toc446607810 \h </w:instrText>
            </w:r>
            <w:r w:rsidR="00B5147E">
              <w:rPr>
                <w:webHidden/>
              </w:rPr>
            </w:r>
            <w:r w:rsidR="00B5147E">
              <w:rPr>
                <w:webHidden/>
              </w:rPr>
              <w:fldChar w:fldCharType="separate"/>
            </w:r>
            <w:r>
              <w:rPr>
                <w:webHidden/>
              </w:rPr>
              <w:t>49</w:t>
            </w:r>
            <w:r w:rsidR="00B5147E">
              <w:rPr>
                <w:webHidden/>
              </w:rPr>
              <w:fldChar w:fldCharType="end"/>
            </w:r>
          </w:hyperlink>
        </w:p>
        <w:p w14:paraId="42C85E5E"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11"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19</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ФИНАНСИЈСКИ РАСХОДИ</w:t>
            </w:r>
            <w:r w:rsidR="00B5147E">
              <w:rPr>
                <w:webHidden/>
              </w:rPr>
              <w:tab/>
            </w:r>
            <w:r w:rsidR="00B5147E">
              <w:rPr>
                <w:webHidden/>
              </w:rPr>
              <w:fldChar w:fldCharType="begin"/>
            </w:r>
            <w:r w:rsidR="00B5147E">
              <w:rPr>
                <w:webHidden/>
              </w:rPr>
              <w:instrText xml:space="preserve"> PAGEREF _Toc446607811 \h </w:instrText>
            </w:r>
            <w:r w:rsidR="00B5147E">
              <w:rPr>
                <w:webHidden/>
              </w:rPr>
            </w:r>
            <w:r w:rsidR="00B5147E">
              <w:rPr>
                <w:webHidden/>
              </w:rPr>
              <w:fldChar w:fldCharType="separate"/>
            </w:r>
            <w:r>
              <w:rPr>
                <w:webHidden/>
              </w:rPr>
              <w:t>49</w:t>
            </w:r>
            <w:r w:rsidR="00B5147E">
              <w:rPr>
                <w:webHidden/>
              </w:rPr>
              <w:fldChar w:fldCharType="end"/>
            </w:r>
          </w:hyperlink>
        </w:p>
        <w:p w14:paraId="1BD90A3A"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1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20</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ОСТАЛИ ПРИХОДИ И ОСТАЛИ РАСХОДИ</w:t>
            </w:r>
            <w:r w:rsidR="00B5147E">
              <w:rPr>
                <w:webHidden/>
              </w:rPr>
              <w:tab/>
            </w:r>
            <w:r w:rsidR="00B5147E">
              <w:rPr>
                <w:webHidden/>
              </w:rPr>
              <w:fldChar w:fldCharType="begin"/>
            </w:r>
            <w:r w:rsidR="00B5147E">
              <w:rPr>
                <w:webHidden/>
              </w:rPr>
              <w:instrText xml:space="preserve"> PAGEREF _Toc446607812 \h </w:instrText>
            </w:r>
            <w:r w:rsidR="00B5147E">
              <w:rPr>
                <w:webHidden/>
              </w:rPr>
            </w:r>
            <w:r w:rsidR="00B5147E">
              <w:rPr>
                <w:webHidden/>
              </w:rPr>
              <w:fldChar w:fldCharType="separate"/>
            </w:r>
            <w:r>
              <w:rPr>
                <w:webHidden/>
              </w:rPr>
              <w:t>49</w:t>
            </w:r>
            <w:r w:rsidR="00B5147E">
              <w:rPr>
                <w:webHidden/>
              </w:rPr>
              <w:fldChar w:fldCharType="end"/>
            </w:r>
          </w:hyperlink>
        </w:p>
        <w:p w14:paraId="706A10E2" w14:textId="5361264D"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1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ПРИХОДИ ОД УСКЛАЂИВАЊА ВРЕДНОСТИ ИМОВИНЕ И ОСТАЛИ ПРИХОДИ</w:t>
            </w:r>
            <w:r w:rsidR="00B5147E">
              <w:rPr>
                <w:webHidden/>
              </w:rPr>
              <w:tab/>
            </w:r>
            <w:r w:rsidR="00B5147E">
              <w:rPr>
                <w:webHidden/>
              </w:rPr>
              <w:fldChar w:fldCharType="begin"/>
            </w:r>
            <w:r w:rsidR="00B5147E">
              <w:rPr>
                <w:webHidden/>
              </w:rPr>
              <w:instrText xml:space="preserve"> PAGEREF _Toc446607813 \h </w:instrText>
            </w:r>
            <w:r w:rsidR="00B5147E">
              <w:rPr>
                <w:webHidden/>
              </w:rPr>
            </w:r>
            <w:r w:rsidR="00B5147E">
              <w:rPr>
                <w:webHidden/>
              </w:rPr>
              <w:fldChar w:fldCharType="separate"/>
            </w:r>
            <w:r>
              <w:rPr>
                <w:webHidden/>
              </w:rPr>
              <w:t>50</w:t>
            </w:r>
            <w:r w:rsidR="00B5147E">
              <w:rPr>
                <w:webHidden/>
              </w:rPr>
              <w:fldChar w:fldCharType="end"/>
            </w:r>
          </w:hyperlink>
        </w:p>
        <w:p w14:paraId="3016A8AF" w14:textId="5107412C"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1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22</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РАСХОДИ ПО ОСНОВУ ОБЕЗВРЕЂЕЊА ИМОВИНЕ И ОСТАЛИ РАСХОДИ</w:t>
            </w:r>
            <w:r w:rsidR="00B5147E">
              <w:rPr>
                <w:webHidden/>
              </w:rPr>
              <w:tab/>
            </w:r>
            <w:r w:rsidR="00B5147E">
              <w:rPr>
                <w:webHidden/>
              </w:rPr>
              <w:fldChar w:fldCharType="begin"/>
            </w:r>
            <w:r w:rsidR="00B5147E">
              <w:rPr>
                <w:webHidden/>
              </w:rPr>
              <w:instrText xml:space="preserve"> PAGEREF _Toc446607814 \h </w:instrText>
            </w:r>
            <w:r w:rsidR="00B5147E">
              <w:rPr>
                <w:webHidden/>
              </w:rPr>
            </w:r>
            <w:r w:rsidR="00B5147E">
              <w:rPr>
                <w:webHidden/>
              </w:rPr>
              <w:fldChar w:fldCharType="separate"/>
            </w:r>
            <w:r>
              <w:rPr>
                <w:webHidden/>
              </w:rPr>
              <w:t>50</w:t>
            </w:r>
            <w:r w:rsidR="00B5147E">
              <w:rPr>
                <w:webHidden/>
              </w:rPr>
              <w:fldChar w:fldCharType="end"/>
            </w:r>
          </w:hyperlink>
        </w:p>
        <w:p w14:paraId="705221B4"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1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23</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НЕТО ДОБИТАК/ ГУБИТАК ПОСЛОВАЊА КОЈИ СЕ ОБУСТАВЉА, ПРОМЕНА РАЧУНОВОДСТВЕНЕ ПОЛИТИКЕ И ИСПРАВКА ГРЕШКЕ ИЗ РАЊИЈИХ ГОДИНА</w:t>
            </w:r>
            <w:r w:rsidR="00B5147E">
              <w:rPr>
                <w:webHidden/>
              </w:rPr>
              <w:tab/>
            </w:r>
            <w:r w:rsidR="00B5147E">
              <w:rPr>
                <w:webHidden/>
              </w:rPr>
              <w:fldChar w:fldCharType="begin"/>
            </w:r>
            <w:r w:rsidR="00B5147E">
              <w:rPr>
                <w:webHidden/>
              </w:rPr>
              <w:instrText xml:space="preserve"> PAGEREF _Toc446607815 \h </w:instrText>
            </w:r>
            <w:r w:rsidR="00B5147E">
              <w:rPr>
                <w:webHidden/>
              </w:rPr>
            </w:r>
            <w:r w:rsidR="00B5147E">
              <w:rPr>
                <w:webHidden/>
              </w:rPr>
              <w:fldChar w:fldCharType="separate"/>
            </w:r>
            <w:r>
              <w:rPr>
                <w:webHidden/>
              </w:rPr>
              <w:t>51</w:t>
            </w:r>
            <w:r w:rsidR="00B5147E">
              <w:rPr>
                <w:webHidden/>
              </w:rPr>
              <w:fldChar w:fldCharType="end"/>
            </w:r>
          </w:hyperlink>
        </w:p>
        <w:p w14:paraId="19E3F852"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2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24</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ПОРЕЗ НА ДОБИТ</w:t>
            </w:r>
            <w:r w:rsidR="00B5147E">
              <w:rPr>
                <w:webHidden/>
              </w:rPr>
              <w:tab/>
            </w:r>
            <w:r w:rsidR="00B5147E">
              <w:rPr>
                <w:webHidden/>
              </w:rPr>
              <w:fldChar w:fldCharType="begin"/>
            </w:r>
            <w:r w:rsidR="00B5147E">
              <w:rPr>
                <w:webHidden/>
              </w:rPr>
              <w:instrText xml:space="preserve"> PAGEREF _Toc446607828 \h </w:instrText>
            </w:r>
            <w:r w:rsidR="00B5147E">
              <w:rPr>
                <w:webHidden/>
              </w:rPr>
            </w:r>
            <w:r w:rsidR="00B5147E">
              <w:rPr>
                <w:webHidden/>
              </w:rPr>
              <w:fldChar w:fldCharType="separate"/>
            </w:r>
            <w:r>
              <w:rPr>
                <w:webHidden/>
              </w:rPr>
              <w:t>52</w:t>
            </w:r>
            <w:r w:rsidR="00B5147E">
              <w:rPr>
                <w:webHidden/>
              </w:rPr>
              <w:fldChar w:fldCharType="end"/>
            </w:r>
          </w:hyperlink>
        </w:p>
        <w:p w14:paraId="77F7D503"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32"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25</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НЕТО ДОБИТАК/ГУБИТАК</w:t>
            </w:r>
            <w:r w:rsidR="00B5147E">
              <w:rPr>
                <w:webHidden/>
              </w:rPr>
              <w:tab/>
            </w:r>
            <w:r w:rsidR="00B5147E">
              <w:rPr>
                <w:webHidden/>
              </w:rPr>
              <w:fldChar w:fldCharType="begin"/>
            </w:r>
            <w:r w:rsidR="00B5147E">
              <w:rPr>
                <w:webHidden/>
              </w:rPr>
              <w:instrText xml:space="preserve"> PAGEREF _Toc446607832 \h </w:instrText>
            </w:r>
            <w:r w:rsidR="00B5147E">
              <w:rPr>
                <w:webHidden/>
              </w:rPr>
            </w:r>
            <w:r w:rsidR="00B5147E">
              <w:rPr>
                <w:webHidden/>
              </w:rPr>
              <w:fldChar w:fldCharType="separate"/>
            </w:r>
            <w:r>
              <w:rPr>
                <w:webHidden/>
              </w:rPr>
              <w:t>53</w:t>
            </w:r>
            <w:r w:rsidR="00B5147E">
              <w:rPr>
                <w:webHidden/>
              </w:rPr>
              <w:fldChar w:fldCharType="end"/>
            </w:r>
          </w:hyperlink>
        </w:p>
        <w:p w14:paraId="79B3C2AE"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33"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26</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СУДСКИ СПОРОВИ</w:t>
            </w:r>
            <w:r w:rsidR="00B5147E">
              <w:rPr>
                <w:webHidden/>
              </w:rPr>
              <w:tab/>
            </w:r>
            <w:r w:rsidR="00B5147E">
              <w:rPr>
                <w:webHidden/>
              </w:rPr>
              <w:fldChar w:fldCharType="begin"/>
            </w:r>
            <w:r w:rsidR="00B5147E">
              <w:rPr>
                <w:webHidden/>
              </w:rPr>
              <w:instrText xml:space="preserve"> PAGEREF _Toc446607833 \h </w:instrText>
            </w:r>
            <w:r w:rsidR="00B5147E">
              <w:rPr>
                <w:webHidden/>
              </w:rPr>
            </w:r>
            <w:r w:rsidR="00B5147E">
              <w:rPr>
                <w:webHidden/>
              </w:rPr>
              <w:fldChar w:fldCharType="separate"/>
            </w:r>
            <w:r>
              <w:rPr>
                <w:webHidden/>
              </w:rPr>
              <w:t>53</w:t>
            </w:r>
            <w:r w:rsidR="00B5147E">
              <w:rPr>
                <w:webHidden/>
              </w:rPr>
              <w:fldChar w:fldCharType="end"/>
            </w:r>
          </w:hyperlink>
        </w:p>
        <w:p w14:paraId="00409150"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34"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27</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ДЕВИЗНИ КУРСЕВИ</w:t>
            </w:r>
            <w:r w:rsidR="00B5147E">
              <w:rPr>
                <w:webHidden/>
              </w:rPr>
              <w:tab/>
            </w:r>
            <w:r w:rsidR="00B5147E">
              <w:rPr>
                <w:webHidden/>
              </w:rPr>
              <w:fldChar w:fldCharType="begin"/>
            </w:r>
            <w:r w:rsidR="00B5147E">
              <w:rPr>
                <w:webHidden/>
              </w:rPr>
              <w:instrText xml:space="preserve"> PAGEREF _Toc446607834 \h </w:instrText>
            </w:r>
            <w:r w:rsidR="00B5147E">
              <w:rPr>
                <w:webHidden/>
              </w:rPr>
            </w:r>
            <w:r w:rsidR="00B5147E">
              <w:rPr>
                <w:webHidden/>
              </w:rPr>
              <w:fldChar w:fldCharType="separate"/>
            </w:r>
            <w:r>
              <w:rPr>
                <w:webHidden/>
              </w:rPr>
              <w:t>54</w:t>
            </w:r>
            <w:r w:rsidR="00B5147E">
              <w:rPr>
                <w:webHidden/>
              </w:rPr>
              <w:fldChar w:fldCharType="end"/>
            </w:r>
          </w:hyperlink>
        </w:p>
        <w:p w14:paraId="48136688"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35"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28</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ТРАНСАКЦИЈЕ СА ПОВЕЗАНИМ ПРАВНИМ ЛИЦИМА</w:t>
            </w:r>
            <w:r w:rsidR="00B5147E">
              <w:rPr>
                <w:webHidden/>
              </w:rPr>
              <w:tab/>
            </w:r>
            <w:r w:rsidR="00B5147E">
              <w:rPr>
                <w:webHidden/>
              </w:rPr>
              <w:fldChar w:fldCharType="begin"/>
            </w:r>
            <w:r w:rsidR="00B5147E">
              <w:rPr>
                <w:webHidden/>
              </w:rPr>
              <w:instrText xml:space="preserve"> PAGEREF _Toc446607835 \h </w:instrText>
            </w:r>
            <w:r w:rsidR="00B5147E">
              <w:rPr>
                <w:webHidden/>
              </w:rPr>
            </w:r>
            <w:r w:rsidR="00B5147E">
              <w:rPr>
                <w:webHidden/>
              </w:rPr>
              <w:fldChar w:fldCharType="separate"/>
            </w:r>
            <w:r>
              <w:rPr>
                <w:webHidden/>
              </w:rPr>
              <w:t>55</w:t>
            </w:r>
            <w:r w:rsidR="00B5147E">
              <w:rPr>
                <w:webHidden/>
              </w:rPr>
              <w:fldChar w:fldCharType="end"/>
            </w:r>
          </w:hyperlink>
        </w:p>
        <w:p w14:paraId="2B51394A"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36"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29</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УСАГЛАШЕНОСТ ОБАВЕЗА И ПОТРАЖИВАЊА</w:t>
            </w:r>
            <w:r w:rsidR="00B5147E">
              <w:rPr>
                <w:webHidden/>
              </w:rPr>
              <w:tab/>
            </w:r>
            <w:r w:rsidR="00B5147E">
              <w:rPr>
                <w:webHidden/>
              </w:rPr>
              <w:fldChar w:fldCharType="begin"/>
            </w:r>
            <w:r w:rsidR="00B5147E">
              <w:rPr>
                <w:webHidden/>
              </w:rPr>
              <w:instrText xml:space="preserve"> PAGEREF _Toc446607836 \h </w:instrText>
            </w:r>
            <w:r w:rsidR="00B5147E">
              <w:rPr>
                <w:webHidden/>
              </w:rPr>
            </w:r>
            <w:r w:rsidR="00B5147E">
              <w:rPr>
                <w:webHidden/>
              </w:rPr>
              <w:fldChar w:fldCharType="separate"/>
            </w:r>
            <w:r>
              <w:rPr>
                <w:webHidden/>
              </w:rPr>
              <w:t>59</w:t>
            </w:r>
            <w:r w:rsidR="00B5147E">
              <w:rPr>
                <w:webHidden/>
              </w:rPr>
              <w:fldChar w:fldCharType="end"/>
            </w:r>
          </w:hyperlink>
        </w:p>
        <w:p w14:paraId="660F917D"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38"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30</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RS"/>
              </w:rPr>
              <w:t>ДОБИТАК</w:t>
            </w:r>
            <w:r w:rsidR="00B5147E" w:rsidRPr="007637C9">
              <w:rPr>
                <w:rStyle w:val="Hyperlink"/>
                <w:rFonts w:asciiTheme="majorHAnsi" w:hAnsiTheme="majorHAnsi"/>
                <w:lang w:val="sr-Cyrl-CS"/>
              </w:rPr>
              <w:t xml:space="preserve"> ПО АКЦИЈИ И ИСПЛАЋЕНЕ ДИВИДЕНДЕ</w:t>
            </w:r>
            <w:r w:rsidR="00B5147E">
              <w:rPr>
                <w:webHidden/>
              </w:rPr>
              <w:tab/>
            </w:r>
            <w:r w:rsidR="00B5147E">
              <w:rPr>
                <w:webHidden/>
              </w:rPr>
              <w:fldChar w:fldCharType="begin"/>
            </w:r>
            <w:r w:rsidR="00B5147E">
              <w:rPr>
                <w:webHidden/>
              </w:rPr>
              <w:instrText xml:space="preserve"> PAGEREF _Toc446607838 \h </w:instrText>
            </w:r>
            <w:r w:rsidR="00B5147E">
              <w:rPr>
                <w:webHidden/>
              </w:rPr>
            </w:r>
            <w:r w:rsidR="00B5147E">
              <w:rPr>
                <w:webHidden/>
              </w:rPr>
              <w:fldChar w:fldCharType="separate"/>
            </w:r>
            <w:r>
              <w:rPr>
                <w:webHidden/>
              </w:rPr>
              <w:t>60</w:t>
            </w:r>
            <w:r w:rsidR="00B5147E">
              <w:rPr>
                <w:webHidden/>
              </w:rPr>
              <w:fldChar w:fldCharType="end"/>
            </w:r>
          </w:hyperlink>
        </w:p>
        <w:p w14:paraId="7E4D5ECB" w14:textId="77777777" w:rsidR="00B5147E" w:rsidRDefault="00AC5AC0">
          <w:pPr>
            <w:pStyle w:val="TOC1"/>
            <w:rPr>
              <w:rFonts w:asciiTheme="minorHAnsi" w:eastAsiaTheme="minorEastAsia" w:hAnsiTheme="minorHAnsi" w:cstheme="minorBidi"/>
              <w:b w:val="0"/>
              <w:color w:val="auto"/>
              <w:sz w:val="22"/>
              <w:szCs w:val="22"/>
              <w:lang w:val="sr-Latn-RS" w:eastAsia="sr-Latn-RS"/>
            </w:rPr>
          </w:pPr>
          <w:hyperlink w:anchor="_Toc446607839" w:history="1">
            <w:r w:rsidR="00B5147E" w:rsidRPr="007637C9">
              <w:rPr>
                <w:rStyle w:val="Hyperlink"/>
                <w:rFonts w:asciiTheme="majorHAnsi" w:hAnsiTheme="majorHAnsi"/>
                <w:lang w:val="sr-Cyrl-CS"/>
                <w14:scene3d>
                  <w14:camera w14:prst="orthographicFront"/>
                  <w14:lightRig w14:rig="threePt" w14:dir="t">
                    <w14:rot w14:lat="0" w14:lon="0" w14:rev="0"/>
                  </w14:lightRig>
                </w14:scene3d>
              </w:rPr>
              <w:t>31</w:t>
            </w:r>
            <w:r w:rsidR="00B5147E">
              <w:rPr>
                <w:rFonts w:asciiTheme="minorHAnsi" w:eastAsiaTheme="minorEastAsia" w:hAnsiTheme="minorHAnsi" w:cstheme="minorBidi"/>
                <w:b w:val="0"/>
                <w:color w:val="auto"/>
                <w:sz w:val="22"/>
                <w:szCs w:val="22"/>
                <w:lang w:val="sr-Latn-RS" w:eastAsia="sr-Latn-RS"/>
              </w:rPr>
              <w:tab/>
            </w:r>
            <w:r w:rsidR="00B5147E" w:rsidRPr="007637C9">
              <w:rPr>
                <w:rStyle w:val="Hyperlink"/>
                <w:rFonts w:asciiTheme="majorHAnsi" w:hAnsiTheme="majorHAnsi"/>
                <w:lang w:val="sr-Cyrl-CS"/>
              </w:rPr>
              <w:t>ОСТАЛЕ ИНФОРМАЦИЈЕ</w:t>
            </w:r>
            <w:r w:rsidR="00B5147E">
              <w:rPr>
                <w:webHidden/>
              </w:rPr>
              <w:tab/>
            </w:r>
            <w:r w:rsidR="00B5147E">
              <w:rPr>
                <w:webHidden/>
              </w:rPr>
              <w:fldChar w:fldCharType="begin"/>
            </w:r>
            <w:r w:rsidR="00B5147E">
              <w:rPr>
                <w:webHidden/>
              </w:rPr>
              <w:instrText xml:space="preserve"> PAGEREF _Toc446607839 \h </w:instrText>
            </w:r>
            <w:r w:rsidR="00B5147E">
              <w:rPr>
                <w:webHidden/>
              </w:rPr>
            </w:r>
            <w:r w:rsidR="00B5147E">
              <w:rPr>
                <w:webHidden/>
              </w:rPr>
              <w:fldChar w:fldCharType="separate"/>
            </w:r>
            <w:r>
              <w:rPr>
                <w:webHidden/>
              </w:rPr>
              <w:t>60</w:t>
            </w:r>
            <w:r w:rsidR="00B5147E">
              <w:rPr>
                <w:webHidden/>
              </w:rPr>
              <w:fldChar w:fldCharType="end"/>
            </w:r>
          </w:hyperlink>
        </w:p>
        <w:p w14:paraId="793A91A5"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40" w:history="1">
            <w:r w:rsidR="00B5147E" w:rsidRPr="007637C9">
              <w:rPr>
                <w:rStyle w:val="Hyperlink"/>
              </w:rPr>
              <w:t>31.1</w:t>
            </w:r>
            <w:r w:rsidR="00B5147E">
              <w:rPr>
                <w:rFonts w:asciiTheme="minorHAnsi" w:eastAsiaTheme="minorEastAsia" w:hAnsiTheme="minorHAnsi" w:cstheme="minorBidi"/>
                <w:color w:val="auto"/>
                <w:sz w:val="22"/>
                <w:lang w:val="sr-Latn-RS" w:eastAsia="sr-Latn-RS"/>
              </w:rPr>
              <w:tab/>
            </w:r>
            <w:r w:rsidR="00B5147E" w:rsidRPr="007637C9">
              <w:rPr>
                <w:rStyle w:val="Hyperlink"/>
              </w:rPr>
              <w:t>Налази екстерне контроле</w:t>
            </w:r>
            <w:r w:rsidR="00B5147E">
              <w:rPr>
                <w:webHidden/>
              </w:rPr>
              <w:tab/>
            </w:r>
            <w:r w:rsidR="00B5147E">
              <w:rPr>
                <w:webHidden/>
              </w:rPr>
              <w:fldChar w:fldCharType="begin"/>
            </w:r>
            <w:r w:rsidR="00B5147E">
              <w:rPr>
                <w:webHidden/>
              </w:rPr>
              <w:instrText xml:space="preserve"> PAGEREF _Toc446607840 \h </w:instrText>
            </w:r>
            <w:r w:rsidR="00B5147E">
              <w:rPr>
                <w:webHidden/>
              </w:rPr>
            </w:r>
            <w:r w:rsidR="00B5147E">
              <w:rPr>
                <w:webHidden/>
              </w:rPr>
              <w:fldChar w:fldCharType="separate"/>
            </w:r>
            <w:r>
              <w:rPr>
                <w:webHidden/>
              </w:rPr>
              <w:t>60</w:t>
            </w:r>
            <w:r w:rsidR="00B5147E">
              <w:rPr>
                <w:webHidden/>
              </w:rPr>
              <w:fldChar w:fldCharType="end"/>
            </w:r>
          </w:hyperlink>
        </w:p>
        <w:p w14:paraId="56F2698A"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41" w:history="1">
            <w:r w:rsidR="00B5147E" w:rsidRPr="007637C9">
              <w:rPr>
                <w:rStyle w:val="Hyperlink"/>
              </w:rPr>
              <w:t>31.2</w:t>
            </w:r>
            <w:r w:rsidR="00B5147E">
              <w:rPr>
                <w:rFonts w:asciiTheme="minorHAnsi" w:eastAsiaTheme="minorEastAsia" w:hAnsiTheme="minorHAnsi" w:cstheme="minorBidi"/>
                <w:color w:val="auto"/>
                <w:sz w:val="22"/>
                <w:lang w:val="sr-Latn-RS" w:eastAsia="sr-Latn-RS"/>
              </w:rPr>
              <w:tab/>
            </w:r>
            <w:r w:rsidR="00B5147E" w:rsidRPr="007637C9">
              <w:rPr>
                <w:rStyle w:val="Hyperlink"/>
              </w:rPr>
              <w:t>Мишљење овлашћеног актуара</w:t>
            </w:r>
            <w:r w:rsidR="00B5147E">
              <w:rPr>
                <w:webHidden/>
              </w:rPr>
              <w:tab/>
            </w:r>
            <w:r w:rsidR="00B5147E">
              <w:rPr>
                <w:webHidden/>
              </w:rPr>
              <w:fldChar w:fldCharType="begin"/>
            </w:r>
            <w:r w:rsidR="00B5147E">
              <w:rPr>
                <w:webHidden/>
              </w:rPr>
              <w:instrText xml:space="preserve"> PAGEREF _Toc446607841 \h </w:instrText>
            </w:r>
            <w:r w:rsidR="00B5147E">
              <w:rPr>
                <w:webHidden/>
              </w:rPr>
            </w:r>
            <w:r w:rsidR="00B5147E">
              <w:rPr>
                <w:webHidden/>
              </w:rPr>
              <w:fldChar w:fldCharType="separate"/>
            </w:r>
            <w:r>
              <w:rPr>
                <w:webHidden/>
              </w:rPr>
              <w:t>60</w:t>
            </w:r>
            <w:r w:rsidR="00B5147E">
              <w:rPr>
                <w:webHidden/>
              </w:rPr>
              <w:fldChar w:fldCharType="end"/>
            </w:r>
          </w:hyperlink>
        </w:p>
        <w:p w14:paraId="2CC7C40D"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42" w:history="1">
            <w:r w:rsidR="00B5147E" w:rsidRPr="007637C9">
              <w:rPr>
                <w:rStyle w:val="Hyperlink"/>
              </w:rPr>
              <w:t>31.3</w:t>
            </w:r>
            <w:r w:rsidR="00B5147E">
              <w:rPr>
                <w:rFonts w:asciiTheme="minorHAnsi" w:eastAsiaTheme="minorEastAsia" w:hAnsiTheme="minorHAnsi" w:cstheme="minorBidi"/>
                <w:color w:val="auto"/>
                <w:sz w:val="22"/>
                <w:lang w:val="sr-Latn-RS" w:eastAsia="sr-Latn-RS"/>
              </w:rPr>
              <w:tab/>
            </w:r>
            <w:r w:rsidR="00B5147E" w:rsidRPr="007637C9">
              <w:rPr>
                <w:rStyle w:val="Hyperlink"/>
              </w:rPr>
              <w:t>Мишљење и налази интерне ревизије</w:t>
            </w:r>
            <w:r w:rsidR="00B5147E">
              <w:rPr>
                <w:webHidden/>
              </w:rPr>
              <w:tab/>
            </w:r>
            <w:r w:rsidR="00B5147E">
              <w:rPr>
                <w:webHidden/>
              </w:rPr>
              <w:fldChar w:fldCharType="begin"/>
            </w:r>
            <w:r w:rsidR="00B5147E">
              <w:rPr>
                <w:webHidden/>
              </w:rPr>
              <w:instrText xml:space="preserve"> PAGEREF _Toc446607842 \h </w:instrText>
            </w:r>
            <w:r w:rsidR="00B5147E">
              <w:rPr>
                <w:webHidden/>
              </w:rPr>
            </w:r>
            <w:r w:rsidR="00B5147E">
              <w:rPr>
                <w:webHidden/>
              </w:rPr>
              <w:fldChar w:fldCharType="separate"/>
            </w:r>
            <w:r>
              <w:rPr>
                <w:webHidden/>
              </w:rPr>
              <w:t>61</w:t>
            </w:r>
            <w:r w:rsidR="00B5147E">
              <w:rPr>
                <w:webHidden/>
              </w:rPr>
              <w:fldChar w:fldCharType="end"/>
            </w:r>
          </w:hyperlink>
        </w:p>
        <w:p w14:paraId="06B8F64D"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43" w:history="1">
            <w:r w:rsidR="00B5147E" w:rsidRPr="007637C9">
              <w:rPr>
                <w:rStyle w:val="Hyperlink"/>
              </w:rPr>
              <w:t>31.4</w:t>
            </w:r>
            <w:r w:rsidR="00B5147E">
              <w:rPr>
                <w:rFonts w:asciiTheme="minorHAnsi" w:eastAsiaTheme="minorEastAsia" w:hAnsiTheme="minorHAnsi" w:cstheme="minorBidi"/>
                <w:color w:val="auto"/>
                <w:sz w:val="22"/>
                <w:lang w:val="sr-Latn-RS" w:eastAsia="sr-Latn-RS"/>
              </w:rPr>
              <w:tab/>
            </w:r>
            <w:r w:rsidR="00B5147E" w:rsidRPr="007637C9">
              <w:rPr>
                <w:rStyle w:val="Hyperlink"/>
              </w:rPr>
              <w:t>Управљање ризицима</w:t>
            </w:r>
            <w:r w:rsidR="00B5147E">
              <w:rPr>
                <w:webHidden/>
              </w:rPr>
              <w:tab/>
            </w:r>
            <w:r w:rsidR="00B5147E">
              <w:rPr>
                <w:webHidden/>
              </w:rPr>
              <w:fldChar w:fldCharType="begin"/>
            </w:r>
            <w:r w:rsidR="00B5147E">
              <w:rPr>
                <w:webHidden/>
              </w:rPr>
              <w:instrText xml:space="preserve"> PAGEREF _Toc446607843 \h </w:instrText>
            </w:r>
            <w:r w:rsidR="00B5147E">
              <w:rPr>
                <w:webHidden/>
              </w:rPr>
            </w:r>
            <w:r w:rsidR="00B5147E">
              <w:rPr>
                <w:webHidden/>
              </w:rPr>
              <w:fldChar w:fldCharType="separate"/>
            </w:r>
            <w:r>
              <w:rPr>
                <w:webHidden/>
              </w:rPr>
              <w:t>62</w:t>
            </w:r>
            <w:r w:rsidR="00B5147E">
              <w:rPr>
                <w:webHidden/>
              </w:rPr>
              <w:fldChar w:fldCharType="end"/>
            </w:r>
          </w:hyperlink>
        </w:p>
        <w:p w14:paraId="00CD97B5"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844" w:history="1">
            <w:r w:rsidR="00B5147E" w:rsidRPr="007637C9">
              <w:rPr>
                <w:rStyle w:val="Hyperlink"/>
                <w14:scene3d>
                  <w14:camera w14:prst="orthographicFront"/>
                  <w14:lightRig w14:rig="threePt" w14:dir="t">
                    <w14:rot w14:lat="0" w14:lon="0" w14:rev="0"/>
                  </w14:lightRig>
                </w14:scene3d>
              </w:rPr>
              <w:t>31.4.1</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Обелодањивање података у складу са МСФИ 4</w:t>
            </w:r>
            <w:r w:rsidR="00B5147E">
              <w:rPr>
                <w:webHidden/>
              </w:rPr>
              <w:tab/>
            </w:r>
            <w:r w:rsidR="00B5147E">
              <w:rPr>
                <w:webHidden/>
              </w:rPr>
              <w:fldChar w:fldCharType="begin"/>
            </w:r>
            <w:r w:rsidR="00B5147E">
              <w:rPr>
                <w:webHidden/>
              </w:rPr>
              <w:instrText xml:space="preserve"> PAGEREF _Toc446607844 \h </w:instrText>
            </w:r>
            <w:r w:rsidR="00B5147E">
              <w:rPr>
                <w:webHidden/>
              </w:rPr>
            </w:r>
            <w:r w:rsidR="00B5147E">
              <w:rPr>
                <w:webHidden/>
              </w:rPr>
              <w:fldChar w:fldCharType="separate"/>
            </w:r>
            <w:r>
              <w:rPr>
                <w:webHidden/>
              </w:rPr>
              <w:t>63</w:t>
            </w:r>
            <w:r w:rsidR="00B5147E">
              <w:rPr>
                <w:webHidden/>
              </w:rPr>
              <w:fldChar w:fldCharType="end"/>
            </w:r>
          </w:hyperlink>
        </w:p>
        <w:p w14:paraId="6A41A2EA"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847" w:history="1">
            <w:r w:rsidR="00B5147E" w:rsidRPr="007637C9">
              <w:rPr>
                <w:rStyle w:val="Hyperlink"/>
                <w14:scene3d>
                  <w14:camera w14:prst="orthographicFront"/>
                  <w14:lightRig w14:rig="threePt" w14:dir="t">
                    <w14:rot w14:lat="0" w14:lon="0" w14:rev="0"/>
                  </w14:lightRig>
                </w14:scene3d>
              </w:rPr>
              <w:t>31.4.2</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Ризик реосигурања</w:t>
            </w:r>
            <w:r w:rsidR="00B5147E">
              <w:rPr>
                <w:webHidden/>
              </w:rPr>
              <w:tab/>
            </w:r>
            <w:r w:rsidR="00B5147E">
              <w:rPr>
                <w:webHidden/>
              </w:rPr>
              <w:fldChar w:fldCharType="begin"/>
            </w:r>
            <w:r w:rsidR="00B5147E">
              <w:rPr>
                <w:webHidden/>
              </w:rPr>
              <w:instrText xml:space="preserve"> PAGEREF _Toc446607847 \h </w:instrText>
            </w:r>
            <w:r w:rsidR="00B5147E">
              <w:rPr>
                <w:webHidden/>
              </w:rPr>
            </w:r>
            <w:r w:rsidR="00B5147E">
              <w:rPr>
                <w:webHidden/>
              </w:rPr>
              <w:fldChar w:fldCharType="separate"/>
            </w:r>
            <w:r>
              <w:rPr>
                <w:webHidden/>
              </w:rPr>
              <w:t>67</w:t>
            </w:r>
            <w:r w:rsidR="00B5147E">
              <w:rPr>
                <w:webHidden/>
              </w:rPr>
              <w:fldChar w:fldCharType="end"/>
            </w:r>
          </w:hyperlink>
        </w:p>
        <w:p w14:paraId="7313D2A2"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848" w:history="1">
            <w:r w:rsidR="00B5147E" w:rsidRPr="007637C9">
              <w:rPr>
                <w:rStyle w:val="Hyperlink"/>
                <w:lang w:val="sr-Latn-RS"/>
                <w14:scene3d>
                  <w14:camera w14:prst="orthographicFront"/>
                  <w14:lightRig w14:rig="threePt" w14:dir="t">
                    <w14:rot w14:lat="0" w14:lon="0" w14:rev="0"/>
                  </w14:lightRig>
                </w14:scene3d>
              </w:rPr>
              <w:t>31.4.3</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Тржишни ризик</w:t>
            </w:r>
            <w:r w:rsidR="00B5147E">
              <w:rPr>
                <w:webHidden/>
              </w:rPr>
              <w:tab/>
            </w:r>
            <w:r w:rsidR="00B5147E">
              <w:rPr>
                <w:webHidden/>
              </w:rPr>
              <w:fldChar w:fldCharType="begin"/>
            </w:r>
            <w:r w:rsidR="00B5147E">
              <w:rPr>
                <w:webHidden/>
              </w:rPr>
              <w:instrText xml:space="preserve"> PAGEREF _Toc446607848 \h </w:instrText>
            </w:r>
            <w:r w:rsidR="00B5147E">
              <w:rPr>
                <w:webHidden/>
              </w:rPr>
            </w:r>
            <w:r w:rsidR="00B5147E">
              <w:rPr>
                <w:webHidden/>
              </w:rPr>
              <w:fldChar w:fldCharType="separate"/>
            </w:r>
            <w:r>
              <w:rPr>
                <w:webHidden/>
              </w:rPr>
              <w:t>68</w:t>
            </w:r>
            <w:r w:rsidR="00B5147E">
              <w:rPr>
                <w:webHidden/>
              </w:rPr>
              <w:fldChar w:fldCharType="end"/>
            </w:r>
          </w:hyperlink>
        </w:p>
        <w:p w14:paraId="5A847E2C"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849" w:history="1">
            <w:r w:rsidR="00B5147E" w:rsidRPr="007637C9">
              <w:rPr>
                <w:rStyle w:val="Hyperlink"/>
                <w:b/>
                <w:lang w:eastAsia="en-US"/>
                <w14:scene3d>
                  <w14:camera w14:prst="orthographicFront"/>
                  <w14:lightRig w14:rig="threePt" w14:dir="t">
                    <w14:rot w14:lat="0" w14:lon="0" w14:rev="0"/>
                  </w14:lightRig>
                </w14:scene3d>
              </w:rPr>
              <w:t>31.4.4</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b/>
                <w:lang w:eastAsia="en-US"/>
              </w:rPr>
              <w:t>Кредитни ризик</w:t>
            </w:r>
            <w:r w:rsidR="00B5147E">
              <w:rPr>
                <w:webHidden/>
              </w:rPr>
              <w:tab/>
            </w:r>
            <w:r w:rsidR="00B5147E">
              <w:rPr>
                <w:webHidden/>
              </w:rPr>
              <w:fldChar w:fldCharType="begin"/>
            </w:r>
            <w:r w:rsidR="00B5147E">
              <w:rPr>
                <w:webHidden/>
              </w:rPr>
              <w:instrText xml:space="preserve"> PAGEREF _Toc446607849 \h </w:instrText>
            </w:r>
            <w:r w:rsidR="00B5147E">
              <w:rPr>
                <w:webHidden/>
              </w:rPr>
            </w:r>
            <w:r w:rsidR="00B5147E">
              <w:rPr>
                <w:webHidden/>
              </w:rPr>
              <w:fldChar w:fldCharType="separate"/>
            </w:r>
            <w:r>
              <w:rPr>
                <w:webHidden/>
              </w:rPr>
              <w:t>71</w:t>
            </w:r>
            <w:r w:rsidR="00B5147E">
              <w:rPr>
                <w:webHidden/>
              </w:rPr>
              <w:fldChar w:fldCharType="end"/>
            </w:r>
          </w:hyperlink>
        </w:p>
        <w:p w14:paraId="27E9386D"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853" w:history="1">
            <w:r w:rsidR="00B5147E" w:rsidRPr="007637C9">
              <w:rPr>
                <w:rStyle w:val="Hyperlink"/>
                <w:lang w:val="sr-Latn-RS"/>
                <w14:scene3d>
                  <w14:camera w14:prst="orthographicFront"/>
                  <w14:lightRig w14:rig="threePt" w14:dir="t">
                    <w14:rot w14:lat="0" w14:lon="0" w14:rev="0"/>
                  </w14:lightRig>
                </w14:scene3d>
              </w:rPr>
              <w:t>31.4.5</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Оперативни ризик</w:t>
            </w:r>
            <w:r w:rsidR="00B5147E">
              <w:rPr>
                <w:webHidden/>
              </w:rPr>
              <w:tab/>
            </w:r>
            <w:r w:rsidR="00B5147E">
              <w:rPr>
                <w:webHidden/>
              </w:rPr>
              <w:fldChar w:fldCharType="begin"/>
            </w:r>
            <w:r w:rsidR="00B5147E">
              <w:rPr>
                <w:webHidden/>
              </w:rPr>
              <w:instrText xml:space="preserve"> PAGEREF _Toc446607853 \h </w:instrText>
            </w:r>
            <w:r w:rsidR="00B5147E">
              <w:rPr>
                <w:webHidden/>
              </w:rPr>
            </w:r>
            <w:r w:rsidR="00B5147E">
              <w:rPr>
                <w:webHidden/>
              </w:rPr>
              <w:fldChar w:fldCharType="separate"/>
            </w:r>
            <w:r>
              <w:rPr>
                <w:webHidden/>
              </w:rPr>
              <w:t>71</w:t>
            </w:r>
            <w:r w:rsidR="00B5147E">
              <w:rPr>
                <w:webHidden/>
              </w:rPr>
              <w:fldChar w:fldCharType="end"/>
            </w:r>
          </w:hyperlink>
        </w:p>
        <w:p w14:paraId="39266A4A"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854" w:history="1">
            <w:r w:rsidR="00B5147E" w:rsidRPr="007637C9">
              <w:rPr>
                <w:rStyle w:val="Hyperlink"/>
                <w14:scene3d>
                  <w14:camera w14:prst="orthographicFront"/>
                  <w14:lightRig w14:rig="threePt" w14:dir="t">
                    <w14:rot w14:lat="0" w14:lon="0" w14:rev="0"/>
                  </w14:lightRig>
                </w14:scene3d>
              </w:rPr>
              <w:t>31.4.6</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Ризик рочне и структурне неусклађености имовине са обавезама</w:t>
            </w:r>
            <w:r w:rsidR="00B5147E">
              <w:rPr>
                <w:webHidden/>
              </w:rPr>
              <w:tab/>
            </w:r>
            <w:r w:rsidR="00B5147E">
              <w:rPr>
                <w:webHidden/>
              </w:rPr>
              <w:fldChar w:fldCharType="begin"/>
            </w:r>
            <w:r w:rsidR="00B5147E">
              <w:rPr>
                <w:webHidden/>
              </w:rPr>
              <w:instrText xml:space="preserve"> PAGEREF _Toc446607854 \h </w:instrText>
            </w:r>
            <w:r w:rsidR="00B5147E">
              <w:rPr>
                <w:webHidden/>
              </w:rPr>
            </w:r>
            <w:r w:rsidR="00B5147E">
              <w:rPr>
                <w:webHidden/>
              </w:rPr>
              <w:fldChar w:fldCharType="separate"/>
            </w:r>
            <w:r>
              <w:rPr>
                <w:webHidden/>
              </w:rPr>
              <w:t>72</w:t>
            </w:r>
            <w:r w:rsidR="00B5147E">
              <w:rPr>
                <w:webHidden/>
              </w:rPr>
              <w:fldChar w:fldCharType="end"/>
            </w:r>
          </w:hyperlink>
        </w:p>
        <w:p w14:paraId="11C877AC" w14:textId="77777777" w:rsidR="00B5147E" w:rsidRDefault="00AC5AC0">
          <w:pPr>
            <w:pStyle w:val="TOC3"/>
            <w:rPr>
              <w:rFonts w:asciiTheme="minorHAnsi" w:eastAsiaTheme="minorEastAsia" w:hAnsiTheme="minorHAnsi" w:cstheme="minorBidi"/>
              <w:color w:val="auto"/>
              <w:sz w:val="22"/>
              <w:szCs w:val="22"/>
              <w:lang w:val="sr-Latn-RS" w:eastAsia="sr-Latn-RS"/>
            </w:rPr>
          </w:pPr>
          <w:hyperlink w:anchor="_Toc446607855" w:history="1">
            <w:r w:rsidR="00B5147E" w:rsidRPr="007637C9">
              <w:rPr>
                <w:rStyle w:val="Hyperlink"/>
                <w14:scene3d>
                  <w14:camera w14:prst="orthographicFront"/>
                  <w14:lightRig w14:rig="threePt" w14:dir="t">
                    <w14:rot w14:lat="0" w14:lon="0" w14:rev="0"/>
                  </w14:lightRig>
                </w14:scene3d>
              </w:rPr>
              <w:t>31.4.7</w:t>
            </w:r>
            <w:r w:rsidR="00B5147E">
              <w:rPr>
                <w:rFonts w:asciiTheme="minorHAnsi" w:eastAsiaTheme="minorEastAsia" w:hAnsiTheme="minorHAnsi" w:cstheme="minorBidi"/>
                <w:color w:val="auto"/>
                <w:sz w:val="22"/>
                <w:szCs w:val="22"/>
                <w:lang w:val="sr-Latn-RS" w:eastAsia="sr-Latn-RS"/>
              </w:rPr>
              <w:tab/>
            </w:r>
            <w:r w:rsidR="00B5147E" w:rsidRPr="007637C9">
              <w:rPr>
                <w:rStyle w:val="Hyperlink"/>
              </w:rPr>
              <w:t>Правни и репутациони ризик</w:t>
            </w:r>
            <w:r w:rsidR="00B5147E">
              <w:rPr>
                <w:webHidden/>
              </w:rPr>
              <w:tab/>
            </w:r>
            <w:r w:rsidR="00B5147E">
              <w:rPr>
                <w:webHidden/>
              </w:rPr>
              <w:fldChar w:fldCharType="begin"/>
            </w:r>
            <w:r w:rsidR="00B5147E">
              <w:rPr>
                <w:webHidden/>
              </w:rPr>
              <w:instrText xml:space="preserve"> PAGEREF _Toc446607855 \h </w:instrText>
            </w:r>
            <w:r w:rsidR="00B5147E">
              <w:rPr>
                <w:webHidden/>
              </w:rPr>
            </w:r>
            <w:r w:rsidR="00B5147E">
              <w:rPr>
                <w:webHidden/>
              </w:rPr>
              <w:fldChar w:fldCharType="separate"/>
            </w:r>
            <w:r>
              <w:rPr>
                <w:webHidden/>
              </w:rPr>
              <w:t>73</w:t>
            </w:r>
            <w:r w:rsidR="00B5147E">
              <w:rPr>
                <w:webHidden/>
              </w:rPr>
              <w:fldChar w:fldCharType="end"/>
            </w:r>
          </w:hyperlink>
        </w:p>
        <w:p w14:paraId="52A3AC58"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56" w:history="1">
            <w:r w:rsidR="00B5147E" w:rsidRPr="007637C9">
              <w:rPr>
                <w:rStyle w:val="Hyperlink"/>
              </w:rPr>
              <w:t>31.5</w:t>
            </w:r>
            <w:r w:rsidR="00B5147E">
              <w:rPr>
                <w:rFonts w:asciiTheme="minorHAnsi" w:eastAsiaTheme="minorEastAsia" w:hAnsiTheme="minorHAnsi" w:cstheme="minorBidi"/>
                <w:color w:val="auto"/>
                <w:sz w:val="22"/>
                <w:lang w:val="sr-Latn-RS" w:eastAsia="sr-Latn-RS"/>
              </w:rPr>
              <w:tab/>
            </w:r>
            <w:r w:rsidR="00B5147E" w:rsidRPr="007637C9">
              <w:rPr>
                <w:rStyle w:val="Hyperlink"/>
              </w:rPr>
              <w:t>Потенцијалне обавезе</w:t>
            </w:r>
            <w:r w:rsidR="00B5147E">
              <w:rPr>
                <w:webHidden/>
              </w:rPr>
              <w:tab/>
            </w:r>
            <w:r w:rsidR="00B5147E">
              <w:rPr>
                <w:webHidden/>
              </w:rPr>
              <w:fldChar w:fldCharType="begin"/>
            </w:r>
            <w:r w:rsidR="00B5147E">
              <w:rPr>
                <w:webHidden/>
              </w:rPr>
              <w:instrText xml:space="preserve"> PAGEREF _Toc446607856 \h </w:instrText>
            </w:r>
            <w:r w:rsidR="00B5147E">
              <w:rPr>
                <w:webHidden/>
              </w:rPr>
            </w:r>
            <w:r w:rsidR="00B5147E">
              <w:rPr>
                <w:webHidden/>
              </w:rPr>
              <w:fldChar w:fldCharType="separate"/>
            </w:r>
            <w:r>
              <w:rPr>
                <w:webHidden/>
              </w:rPr>
              <w:t>73</w:t>
            </w:r>
            <w:r w:rsidR="00B5147E">
              <w:rPr>
                <w:webHidden/>
              </w:rPr>
              <w:fldChar w:fldCharType="end"/>
            </w:r>
          </w:hyperlink>
        </w:p>
        <w:p w14:paraId="6C1781E9" w14:textId="77777777" w:rsidR="00B5147E" w:rsidRDefault="00AC5AC0">
          <w:pPr>
            <w:pStyle w:val="TOC2"/>
            <w:rPr>
              <w:rFonts w:asciiTheme="minorHAnsi" w:eastAsiaTheme="minorEastAsia" w:hAnsiTheme="minorHAnsi" w:cstheme="minorBidi"/>
              <w:color w:val="auto"/>
              <w:sz w:val="22"/>
              <w:lang w:val="sr-Latn-RS" w:eastAsia="sr-Latn-RS"/>
            </w:rPr>
          </w:pPr>
          <w:hyperlink w:anchor="_Toc446607857" w:history="1">
            <w:r w:rsidR="00B5147E" w:rsidRPr="007637C9">
              <w:rPr>
                <w:rStyle w:val="Hyperlink"/>
              </w:rPr>
              <w:t>31.6</w:t>
            </w:r>
            <w:r w:rsidR="00B5147E">
              <w:rPr>
                <w:rFonts w:asciiTheme="minorHAnsi" w:eastAsiaTheme="minorEastAsia" w:hAnsiTheme="minorHAnsi" w:cstheme="minorBidi"/>
                <w:color w:val="auto"/>
                <w:sz w:val="22"/>
                <w:lang w:val="sr-Latn-RS" w:eastAsia="sr-Latn-RS"/>
              </w:rPr>
              <w:tab/>
            </w:r>
            <w:r w:rsidR="00B5147E" w:rsidRPr="007637C9">
              <w:rPr>
                <w:rStyle w:val="Hyperlink"/>
              </w:rPr>
              <w:t>Догађаји након датума биланса</w:t>
            </w:r>
            <w:r w:rsidR="00B5147E">
              <w:rPr>
                <w:webHidden/>
              </w:rPr>
              <w:tab/>
            </w:r>
            <w:r w:rsidR="00B5147E">
              <w:rPr>
                <w:webHidden/>
              </w:rPr>
              <w:fldChar w:fldCharType="begin"/>
            </w:r>
            <w:r w:rsidR="00B5147E">
              <w:rPr>
                <w:webHidden/>
              </w:rPr>
              <w:instrText xml:space="preserve"> PAGEREF _Toc446607857 \h </w:instrText>
            </w:r>
            <w:r w:rsidR="00B5147E">
              <w:rPr>
                <w:webHidden/>
              </w:rPr>
            </w:r>
            <w:r w:rsidR="00B5147E">
              <w:rPr>
                <w:webHidden/>
              </w:rPr>
              <w:fldChar w:fldCharType="separate"/>
            </w:r>
            <w:r>
              <w:rPr>
                <w:webHidden/>
              </w:rPr>
              <w:t>73</w:t>
            </w:r>
            <w:r w:rsidR="00B5147E">
              <w:rPr>
                <w:webHidden/>
              </w:rPr>
              <w:fldChar w:fldCharType="end"/>
            </w:r>
          </w:hyperlink>
        </w:p>
        <w:p w14:paraId="5148EB69" w14:textId="77777777" w:rsidR="00020A19" w:rsidRPr="008557CE" w:rsidRDefault="00020A19">
          <w:pPr>
            <w:rPr>
              <w:noProof/>
              <w:color w:val="365F91" w:themeColor="accent1" w:themeShade="BF"/>
              <w:sz w:val="18"/>
              <w:szCs w:val="18"/>
              <w:lang w:val="sr-Cyrl-CS"/>
            </w:rPr>
          </w:pPr>
          <w:r w:rsidRPr="00B558D6">
            <w:rPr>
              <w:rFonts w:asciiTheme="majorHAnsi" w:hAnsiTheme="majorHAnsi"/>
              <w:noProof/>
              <w:color w:val="365F91" w:themeColor="accent1" w:themeShade="BF"/>
              <w:sz w:val="18"/>
              <w:szCs w:val="18"/>
              <w:lang w:val="sr-Cyrl-CS"/>
            </w:rPr>
            <w:fldChar w:fldCharType="end"/>
          </w:r>
        </w:p>
      </w:sdtContent>
    </w:sdt>
    <w:p w14:paraId="068D6B9A" w14:textId="77777777" w:rsidR="00726A2E" w:rsidRPr="00F83E48" w:rsidRDefault="00726A2E" w:rsidP="00F83E48">
      <w:pPr>
        <w:rPr>
          <w:lang w:val="sr-Cyrl-CS"/>
        </w:rPr>
      </w:pPr>
    </w:p>
    <w:p w14:paraId="7A6593FC" w14:textId="77777777" w:rsidR="00040CF3" w:rsidRPr="00040CF3" w:rsidRDefault="00040CF3" w:rsidP="00040CF3">
      <w:pPr>
        <w:pStyle w:val="Heading1"/>
        <w:numPr>
          <w:ilvl w:val="0"/>
          <w:numId w:val="0"/>
        </w:numPr>
        <w:tabs>
          <w:tab w:val="num" w:pos="1843"/>
        </w:tabs>
        <w:ind w:left="1276"/>
        <w:jc w:val="left"/>
        <w:rPr>
          <w:rFonts w:asciiTheme="majorHAnsi" w:hAnsiTheme="majorHAnsi" w:cs="Tahoma"/>
          <w:noProof/>
          <w:color w:val="365F91" w:themeColor="accent1" w:themeShade="BF"/>
          <w:sz w:val="28"/>
          <w:szCs w:val="24"/>
          <w:lang w:val="sr-Cyrl-CS"/>
        </w:rPr>
      </w:pPr>
    </w:p>
    <w:p w14:paraId="25EB2EB9" w14:textId="77777777" w:rsidR="00C96D37" w:rsidRPr="00020A19" w:rsidRDefault="00C96D37" w:rsidP="00B74FFE">
      <w:pPr>
        <w:pStyle w:val="Heading1"/>
        <w:tabs>
          <w:tab w:val="num" w:pos="1843"/>
        </w:tabs>
        <w:ind w:left="1276" w:hanging="850"/>
        <w:rPr>
          <w:rFonts w:asciiTheme="majorHAnsi" w:hAnsiTheme="majorHAnsi" w:cs="Tahoma"/>
          <w:noProof/>
          <w:color w:val="365F91" w:themeColor="accent1" w:themeShade="BF"/>
          <w:sz w:val="28"/>
          <w:szCs w:val="24"/>
          <w:lang w:val="sr-Cyrl-CS"/>
        </w:rPr>
      </w:pPr>
      <w:bookmarkStart w:id="6" w:name="_Toc445385524"/>
      <w:bookmarkStart w:id="7" w:name="_Toc446607714"/>
      <w:r w:rsidRPr="00020A19">
        <w:rPr>
          <w:rFonts w:asciiTheme="majorHAnsi" w:hAnsiTheme="majorHAnsi" w:cs="Tahoma"/>
          <w:noProof/>
          <w:color w:val="365F91" w:themeColor="accent1" w:themeShade="BF"/>
          <w:sz w:val="28"/>
          <w:szCs w:val="24"/>
          <w:lang w:val="sr-Cyrl-CS"/>
        </w:rPr>
        <w:t>ОПШТИ ПОДАЦИ О ДРУШТВУ</w:t>
      </w:r>
      <w:bookmarkEnd w:id="6"/>
      <w:bookmarkEnd w:id="7"/>
      <w:bookmarkEnd w:id="4"/>
      <w:bookmarkEnd w:id="3"/>
      <w:bookmarkEnd w:id="2"/>
      <w:bookmarkEnd w:id="1"/>
      <w:bookmarkEnd w:id="0"/>
      <w:r w:rsidRPr="00020A19">
        <w:rPr>
          <w:rFonts w:asciiTheme="majorHAnsi" w:hAnsiTheme="majorHAnsi" w:cs="Tahoma"/>
          <w:noProof/>
          <w:color w:val="365F91" w:themeColor="accent1" w:themeShade="BF"/>
          <w:sz w:val="28"/>
          <w:szCs w:val="24"/>
          <w:lang w:val="sr-Cyrl-CS"/>
        </w:rPr>
        <w:t xml:space="preserve"> </w:t>
      </w:r>
      <w:bookmarkStart w:id="8" w:name="_Toc128882486"/>
    </w:p>
    <w:p w14:paraId="4A6C3291" w14:textId="77777777" w:rsidR="00341D86" w:rsidRPr="00020A19" w:rsidRDefault="00341D86" w:rsidP="00341D86">
      <w:pPr>
        <w:rPr>
          <w:noProof/>
          <w:lang w:val="sr-Cyrl-CS"/>
        </w:rPr>
      </w:pPr>
    </w:p>
    <w:p w14:paraId="33DCC9D4" w14:textId="77777777" w:rsidR="00C96D37" w:rsidRPr="00020A19" w:rsidRDefault="00341D86" w:rsidP="00341D86">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9" w:name="_Toc445385525"/>
      <w:bookmarkStart w:id="10" w:name="_Toc446607715"/>
      <w:r w:rsidRPr="00020A19">
        <w:rPr>
          <w:rFonts w:asciiTheme="majorHAnsi" w:hAnsiTheme="majorHAnsi"/>
          <w:noProof/>
          <w:color w:val="365F91" w:themeColor="accent1" w:themeShade="BF"/>
          <w:sz w:val="28"/>
          <w:lang w:val="sr-Cyrl-CS"/>
        </w:rPr>
        <w:t>Оснивање и делатност</w:t>
      </w:r>
      <w:bookmarkEnd w:id="9"/>
      <w:bookmarkEnd w:id="10"/>
    </w:p>
    <w:p w14:paraId="3837AC19" w14:textId="77777777" w:rsidR="00341D86" w:rsidRPr="00020A19" w:rsidRDefault="00341D86" w:rsidP="00341D86">
      <w:pPr>
        <w:rPr>
          <w:noProof/>
          <w:lang w:val="sr-Cyrl-CS"/>
        </w:rPr>
      </w:pPr>
    </w:p>
    <w:bookmarkEnd w:id="8"/>
    <w:p w14:paraId="4AD20C01"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Акционарско друштво за реосигурање „Дунав Ре“ (у даљем тексту </w:t>
      </w:r>
      <w:r w:rsidR="00CC70CB" w:rsidRPr="002C3BDC">
        <w:rPr>
          <w:rFonts w:ascii="Tahoma" w:hAnsi="Tahoma" w:cs="Tahoma"/>
          <w:noProof/>
          <w:lang w:val="sr-Cyrl-CS"/>
        </w:rPr>
        <w:t>„</w:t>
      </w:r>
      <w:r w:rsidRPr="002C3BDC">
        <w:rPr>
          <w:rFonts w:ascii="Tahoma" w:hAnsi="Tahoma" w:cs="Tahoma"/>
          <w:noProof/>
          <w:lang w:val="sr-Cyrl-CS"/>
        </w:rPr>
        <w:t>Друштво</w:t>
      </w:r>
      <w:r w:rsidR="00CC70CB" w:rsidRPr="002C3BDC">
        <w:rPr>
          <w:rFonts w:ascii="Tahoma" w:hAnsi="Tahoma" w:cs="Tahoma"/>
          <w:noProof/>
          <w:lang w:val="sr-Cyrl-CS"/>
        </w:rPr>
        <w:t>“</w:t>
      </w:r>
      <w:r w:rsidRPr="002C3BDC">
        <w:rPr>
          <w:rFonts w:ascii="Tahoma" w:hAnsi="Tahoma" w:cs="Tahoma"/>
          <w:noProof/>
          <w:lang w:val="sr-Cyrl-CS"/>
        </w:rPr>
        <w:t xml:space="preserve">) </w:t>
      </w:r>
      <w:r w:rsidRPr="00020A19">
        <w:rPr>
          <w:rFonts w:ascii="Tahoma" w:hAnsi="Tahoma" w:cs="Tahoma"/>
          <w:noProof/>
          <w:color w:val="000000"/>
          <w:lang w:val="sr-Cyrl-CS"/>
        </w:rPr>
        <w:t>регистровано је у Агенцији за</w:t>
      </w:r>
      <w:r w:rsidR="00CC70CB">
        <w:rPr>
          <w:rFonts w:ascii="Tahoma" w:hAnsi="Tahoma" w:cs="Tahoma"/>
          <w:noProof/>
          <w:color w:val="000000"/>
          <w:lang w:val="sr-Cyrl-CS"/>
        </w:rPr>
        <w:t xml:space="preserve"> </w:t>
      </w:r>
      <w:r w:rsidR="00CC70CB" w:rsidRPr="002C3BDC">
        <w:rPr>
          <w:rFonts w:ascii="Tahoma" w:hAnsi="Tahoma" w:cs="Tahoma"/>
          <w:noProof/>
          <w:lang w:val="sr-Cyrl-CS"/>
        </w:rPr>
        <w:t>привредне регистре</w:t>
      </w:r>
      <w:r w:rsidRPr="002C3BDC">
        <w:rPr>
          <w:rFonts w:ascii="Tahoma" w:hAnsi="Tahoma" w:cs="Tahoma"/>
          <w:noProof/>
          <w:lang w:val="sr-Cyrl-CS"/>
        </w:rPr>
        <w:t xml:space="preserve"> </w:t>
      </w:r>
      <w:r w:rsidRPr="00020A19">
        <w:rPr>
          <w:rFonts w:ascii="Tahoma" w:hAnsi="Tahoma" w:cs="Tahoma"/>
          <w:noProof/>
          <w:color w:val="000000"/>
          <w:lang w:val="sr-Cyrl-CS"/>
        </w:rPr>
        <w:t>под бројем 43206 дана 22.07.2005. године као акционарско друштво за послове реосигурања.</w:t>
      </w:r>
    </w:p>
    <w:p w14:paraId="772362CB" w14:textId="77777777" w:rsidR="00C96D37" w:rsidRPr="00095558" w:rsidRDefault="00C96D37" w:rsidP="00C96D37">
      <w:pPr>
        <w:pStyle w:val="NoSpacing"/>
        <w:jc w:val="both"/>
        <w:rPr>
          <w:rFonts w:ascii="Tahoma" w:hAnsi="Tahoma" w:cs="Tahoma"/>
          <w:noProof/>
          <w:color w:val="000000"/>
          <w:sz w:val="14"/>
          <w:szCs w:val="10"/>
          <w:lang w:val="sr-Cyrl-CS"/>
        </w:rPr>
      </w:pPr>
    </w:p>
    <w:p w14:paraId="2391FD2F"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Друштво је основано 01.07.1977. године под називом Заједница реосигурања «Дунав Ре».</w:t>
      </w:r>
    </w:p>
    <w:p w14:paraId="32AABC3B" w14:textId="77777777" w:rsidR="00C96D37" w:rsidRPr="00095558" w:rsidRDefault="00C96D37" w:rsidP="00C96D37">
      <w:pPr>
        <w:pStyle w:val="NoSpacing"/>
        <w:jc w:val="both"/>
        <w:rPr>
          <w:rFonts w:ascii="Tahoma" w:hAnsi="Tahoma" w:cs="Tahoma"/>
          <w:noProof/>
          <w:color w:val="000000"/>
          <w:sz w:val="14"/>
          <w:szCs w:val="10"/>
          <w:lang w:val="sr-Cyrl-CS"/>
        </w:rPr>
      </w:pPr>
    </w:p>
    <w:p w14:paraId="5B03FA33"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Првог октобра 1990. године извршена је трансформација у деоничко друштво. </w:t>
      </w:r>
    </w:p>
    <w:p w14:paraId="42A25D67" w14:textId="77777777" w:rsidR="00C96D37" w:rsidRPr="00095558" w:rsidRDefault="00C96D37" w:rsidP="00C96D37">
      <w:pPr>
        <w:pStyle w:val="NoSpacing"/>
        <w:jc w:val="both"/>
        <w:rPr>
          <w:rFonts w:ascii="Tahoma" w:hAnsi="Tahoma" w:cs="Tahoma"/>
          <w:noProof/>
          <w:color w:val="000000"/>
          <w:sz w:val="14"/>
          <w:szCs w:val="10"/>
          <w:lang w:val="sr-Cyrl-CS"/>
        </w:rPr>
      </w:pPr>
    </w:p>
    <w:p w14:paraId="69E62151"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На основу Рeшeња Савeзнoг министарства за финансијe o издавању дoзвoлe за рад бр. 4/1-11-004/97 oд 15.05.1997. гoдинe Друштво јe за oбављањe пoслoва из навeдeнoг рeшeња рeгистрoвано кoд Приврeднoг суда у Бeoграду пoд брoјeм IV-Фи-6153/97 oд 20.06.1997, пoд матичним брoјeм 07046901, штo јe уписанo кoд Рeпубличкoг завoда за статистику Рeпубликe Србијe  Обавeштeњeм o разврставању прeма класификацији дeлатнoсти – извoд из рeгистра брoј: 052-89 oд 29.01.1998. гoдинe.</w:t>
      </w:r>
    </w:p>
    <w:p w14:paraId="3C9905A8" w14:textId="77777777" w:rsidR="00C96D37" w:rsidRPr="00095558" w:rsidRDefault="00C96D37" w:rsidP="00C96D37">
      <w:pPr>
        <w:pStyle w:val="NoSpacing"/>
        <w:jc w:val="both"/>
        <w:rPr>
          <w:rFonts w:ascii="Tahoma" w:hAnsi="Tahoma" w:cs="Tahoma"/>
          <w:noProof/>
          <w:color w:val="000000"/>
          <w:sz w:val="14"/>
          <w:szCs w:val="10"/>
          <w:lang w:val="sr-Cyrl-CS"/>
        </w:rPr>
      </w:pPr>
    </w:p>
    <w:p w14:paraId="557AC0B7"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Шифра делатности је </w:t>
      </w:r>
      <w:r w:rsidRPr="00020A19">
        <w:rPr>
          <w:rFonts w:ascii="Tahoma" w:hAnsi="Tahoma" w:cs="Tahoma"/>
          <w:b/>
          <w:bCs/>
          <w:noProof/>
          <w:color w:val="000000"/>
          <w:lang w:val="sr-Cyrl-CS"/>
        </w:rPr>
        <w:t>6520</w:t>
      </w:r>
      <w:r w:rsidRPr="00020A19">
        <w:rPr>
          <w:rFonts w:ascii="Tahoma" w:hAnsi="Tahoma" w:cs="Tahoma"/>
          <w:noProof/>
          <w:color w:val="000000"/>
          <w:lang w:val="sr-Cyrl-CS"/>
        </w:rPr>
        <w:t>.</w:t>
      </w:r>
    </w:p>
    <w:p w14:paraId="61401FA5" w14:textId="77777777" w:rsidR="00C96D37" w:rsidRPr="00095558" w:rsidRDefault="00C96D37" w:rsidP="00C96D37">
      <w:pPr>
        <w:pStyle w:val="NoSpacing"/>
        <w:jc w:val="both"/>
        <w:rPr>
          <w:rFonts w:ascii="Tahoma" w:hAnsi="Tahoma" w:cs="Tahoma"/>
          <w:noProof/>
          <w:color w:val="000000"/>
          <w:sz w:val="14"/>
          <w:szCs w:val="10"/>
          <w:lang w:val="sr-Cyrl-CS"/>
        </w:rPr>
      </w:pPr>
    </w:p>
    <w:p w14:paraId="740ADDBF" w14:textId="77777777" w:rsidR="00C96D37" w:rsidRPr="00095558" w:rsidRDefault="00C96D37" w:rsidP="00C96D37">
      <w:pPr>
        <w:pStyle w:val="NoSpacing"/>
        <w:jc w:val="both"/>
        <w:rPr>
          <w:rFonts w:ascii="Tahoma" w:hAnsi="Tahoma" w:cs="Tahoma"/>
          <w:noProof/>
          <w:color w:val="000000"/>
          <w:sz w:val="14"/>
          <w:szCs w:val="14"/>
          <w:lang w:val="sr-Cyrl-CS"/>
        </w:rPr>
      </w:pPr>
      <w:r w:rsidRPr="00020A19">
        <w:rPr>
          <w:rFonts w:ascii="Tahoma" w:hAnsi="Tahoma" w:cs="Tahoma"/>
          <w:noProof/>
          <w:color w:val="000000"/>
          <w:lang w:val="sr-Cyrl-CS"/>
        </w:rPr>
        <w:t xml:space="preserve">Порески идентификациони број је </w:t>
      </w:r>
      <w:r w:rsidRPr="00020A19">
        <w:rPr>
          <w:rFonts w:ascii="Tahoma" w:hAnsi="Tahoma" w:cs="Tahoma"/>
          <w:b/>
          <w:bCs/>
          <w:noProof/>
          <w:color w:val="000000"/>
          <w:lang w:val="sr-Cyrl-CS"/>
        </w:rPr>
        <w:t>100001327</w:t>
      </w:r>
      <w:r w:rsidR="002D6FBB">
        <w:rPr>
          <w:rFonts w:ascii="Tahoma" w:hAnsi="Tahoma" w:cs="Tahoma"/>
          <w:b/>
          <w:bCs/>
          <w:noProof/>
          <w:color w:val="000000"/>
          <w:lang w:val="sr-Cyrl-CS"/>
        </w:rPr>
        <w:t xml:space="preserve"> а матични број је 07046901</w:t>
      </w:r>
    </w:p>
    <w:p w14:paraId="5FE9DC4D"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Лице овлашћено за заступање је генерални директор </w:t>
      </w:r>
      <w:r w:rsidR="0007416B">
        <w:rPr>
          <w:rFonts w:ascii="Tahoma" w:hAnsi="Tahoma" w:cs="Tahoma"/>
          <w:noProof/>
          <w:color w:val="000000"/>
          <w:lang w:val="sr-Cyrl-CS"/>
        </w:rPr>
        <w:t>Зорана Пејчић</w:t>
      </w:r>
      <w:r w:rsidRPr="00020A19">
        <w:rPr>
          <w:rFonts w:ascii="Tahoma" w:hAnsi="Tahoma" w:cs="Tahoma"/>
          <w:noProof/>
          <w:color w:val="000000"/>
          <w:lang w:val="sr-Cyrl-CS"/>
        </w:rPr>
        <w:t>.</w:t>
      </w:r>
    </w:p>
    <w:p w14:paraId="29B54FD0" w14:textId="77777777" w:rsidR="00C96D37" w:rsidRPr="00095558" w:rsidRDefault="00C96D37" w:rsidP="00C96D37">
      <w:pPr>
        <w:pStyle w:val="NoSpacing"/>
        <w:jc w:val="both"/>
        <w:rPr>
          <w:rFonts w:ascii="Tahoma" w:hAnsi="Tahoma" w:cs="Tahoma"/>
          <w:noProof/>
          <w:color w:val="000000"/>
          <w:sz w:val="14"/>
          <w:szCs w:val="14"/>
          <w:lang w:val="sr-Cyrl-CS"/>
        </w:rPr>
      </w:pPr>
    </w:p>
    <w:p w14:paraId="2BC3B03C" w14:textId="67ED702E" w:rsidR="00C96D37"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У току </w:t>
      </w:r>
      <w:r w:rsidR="007A031E">
        <w:rPr>
          <w:rFonts w:ascii="Tahoma" w:hAnsi="Tahoma" w:cs="Tahoma"/>
          <w:noProof/>
          <w:color w:val="000000"/>
          <w:lang w:val="sr-Latn-RS"/>
        </w:rPr>
        <w:t>2005</w:t>
      </w:r>
      <w:r w:rsidRPr="00020A19">
        <w:rPr>
          <w:rFonts w:ascii="Tahoma" w:hAnsi="Tahoma" w:cs="Tahoma"/>
          <w:noProof/>
          <w:color w:val="000000"/>
          <w:lang w:val="sr-Cyrl-CS"/>
        </w:rPr>
        <w:t>. године извршено је усклађивања Статута Друштва са Законом о осигурању</w:t>
      </w:r>
      <w:r w:rsidR="00CC70CB">
        <w:rPr>
          <w:rFonts w:ascii="Tahoma" w:hAnsi="Tahoma" w:cs="Tahoma"/>
          <w:noProof/>
          <w:color w:val="000000"/>
          <w:lang w:val="sr-Cyrl-CS"/>
        </w:rPr>
        <w:t xml:space="preserve"> „Службени гласник РС“ бр. </w:t>
      </w:r>
      <w:r w:rsidR="00EA1EBD">
        <w:rPr>
          <w:rFonts w:ascii="Tahoma" w:hAnsi="Tahoma" w:cs="Tahoma"/>
          <w:noProof/>
          <w:color w:val="000000"/>
          <w:lang w:val="sr-Latn-RS"/>
        </w:rPr>
        <w:t>70/0</w:t>
      </w:r>
      <w:r w:rsidR="000F5D95">
        <w:rPr>
          <w:rFonts w:ascii="Tahoma" w:hAnsi="Tahoma" w:cs="Tahoma"/>
          <w:noProof/>
          <w:color w:val="000000"/>
          <w:lang w:val="sr-Latn-RS"/>
        </w:rPr>
        <w:t>4</w:t>
      </w:r>
      <w:r w:rsidR="00CC70CB">
        <w:rPr>
          <w:rFonts w:ascii="Tahoma" w:hAnsi="Tahoma" w:cs="Tahoma"/>
          <w:noProof/>
          <w:color w:val="000000"/>
          <w:lang w:val="sr-Cyrl-CS"/>
        </w:rPr>
        <w:t>)</w:t>
      </w:r>
      <w:r w:rsidRPr="00020A19">
        <w:rPr>
          <w:rFonts w:ascii="Tahoma" w:hAnsi="Tahoma" w:cs="Tahoma"/>
          <w:noProof/>
          <w:color w:val="000000"/>
          <w:lang w:val="sr-Cyrl-CS"/>
        </w:rPr>
        <w:t>, тако да је дошло до промене у регистрацији назива Друштва у „Дунав Ре“ а.д.о.</w:t>
      </w:r>
    </w:p>
    <w:p w14:paraId="0D4CC731" w14:textId="77777777" w:rsidR="00095558" w:rsidRPr="00095558" w:rsidRDefault="00095558" w:rsidP="00C96D37">
      <w:pPr>
        <w:pStyle w:val="NoSpacing"/>
        <w:jc w:val="both"/>
        <w:rPr>
          <w:rFonts w:ascii="Tahoma" w:hAnsi="Tahoma" w:cs="Tahoma"/>
          <w:noProof/>
          <w:color w:val="000000"/>
          <w:sz w:val="14"/>
          <w:szCs w:val="14"/>
          <w:lang w:val="sr-Latn-RS"/>
        </w:rPr>
      </w:pPr>
    </w:p>
    <w:p w14:paraId="55824AA9" w14:textId="77777777" w:rsidR="00993A55" w:rsidRDefault="00993A55" w:rsidP="00993A55">
      <w:pPr>
        <w:pStyle w:val="NoSpacing"/>
        <w:jc w:val="both"/>
        <w:rPr>
          <w:rFonts w:ascii="Tahoma" w:hAnsi="Tahoma" w:cs="Tahoma"/>
          <w:noProof/>
          <w:color w:val="000000"/>
          <w:lang w:val="sr-Cyrl-CS"/>
        </w:rPr>
      </w:pPr>
      <w:r w:rsidRPr="00993A55">
        <w:rPr>
          <w:rFonts w:ascii="Tahoma" w:hAnsi="Tahoma" w:cs="Tahoma"/>
          <w:noProof/>
          <w:color w:val="000000"/>
          <w:lang w:val="sr-Cyrl-CS"/>
        </w:rPr>
        <w:t xml:space="preserve">Друштво је дана 28.06.2012. године усвојило измене и допуне Статута, чиме је исти усаглашен са новим Законом о привредним друштвима. </w:t>
      </w:r>
    </w:p>
    <w:p w14:paraId="02772784" w14:textId="77777777" w:rsidR="00C1593A" w:rsidRDefault="00C1593A" w:rsidP="00993A55">
      <w:pPr>
        <w:pStyle w:val="NoSpacing"/>
        <w:jc w:val="both"/>
        <w:rPr>
          <w:rFonts w:ascii="Tahoma" w:hAnsi="Tahoma" w:cs="Tahoma"/>
          <w:noProof/>
          <w:color w:val="000000"/>
          <w:lang w:val="sr-Cyrl-CS"/>
        </w:rPr>
      </w:pPr>
    </w:p>
    <w:p w14:paraId="30339892" w14:textId="77777777" w:rsidR="00C1593A" w:rsidRDefault="00C1593A" w:rsidP="00993A55">
      <w:pPr>
        <w:pStyle w:val="NoSpacing"/>
        <w:jc w:val="both"/>
        <w:rPr>
          <w:rFonts w:ascii="Tahoma" w:hAnsi="Tahoma" w:cs="Tahoma"/>
          <w:noProof/>
          <w:color w:val="000000"/>
          <w:lang w:val="sr-Cyrl-CS"/>
        </w:rPr>
      </w:pPr>
      <w:r w:rsidRPr="00C1593A">
        <w:rPr>
          <w:rFonts w:ascii="Tahoma" w:hAnsi="Tahoma" w:cs="Tahoma"/>
          <w:noProof/>
          <w:color w:val="000000"/>
          <w:lang w:val="sr-Cyrl-CS"/>
        </w:rPr>
        <w:t>Статутом је дефинисан избор, опозив, делокруг рада и начин одлучивања органа Друштва за реосигурање „Дунав Ре“ а.д.о. Органи Друштва су: Скупштина, Извршни одбор, Надзорни одбор и Генерални директор.</w:t>
      </w:r>
    </w:p>
    <w:p w14:paraId="4670D38F" w14:textId="77777777" w:rsidR="00C1593A" w:rsidRDefault="00C1593A" w:rsidP="00993A55">
      <w:pPr>
        <w:pStyle w:val="NoSpacing"/>
        <w:jc w:val="both"/>
        <w:rPr>
          <w:rFonts w:ascii="Tahoma" w:hAnsi="Tahoma" w:cs="Tahoma"/>
          <w:noProof/>
          <w:color w:val="000000"/>
          <w:lang w:val="sr-Cyrl-CS"/>
        </w:rPr>
      </w:pPr>
    </w:p>
    <w:p w14:paraId="71710078" w14:textId="77777777" w:rsidR="00C1593A" w:rsidRPr="00C1593A" w:rsidRDefault="00C1593A" w:rsidP="00C1593A">
      <w:pPr>
        <w:pStyle w:val="NoSpacing"/>
        <w:jc w:val="both"/>
        <w:rPr>
          <w:rFonts w:ascii="Tahoma" w:hAnsi="Tahoma" w:cs="Tahoma"/>
          <w:noProof/>
          <w:color w:val="000000"/>
          <w:lang w:val="sr-Cyrl-RS"/>
        </w:rPr>
      </w:pPr>
      <w:r w:rsidRPr="00C1593A">
        <w:rPr>
          <w:rFonts w:ascii="Tahoma" w:hAnsi="Tahoma" w:cs="Tahoma"/>
          <w:noProof/>
          <w:color w:val="000000"/>
          <w:lang w:val="sr-Latn-RS"/>
        </w:rPr>
        <w:t xml:space="preserve">У складу са чланом 268. Закона о осигурању </w:t>
      </w:r>
      <w:r w:rsidR="00CC70CB">
        <w:rPr>
          <w:rFonts w:ascii="Tahoma" w:hAnsi="Tahoma" w:cs="Tahoma"/>
          <w:noProof/>
          <w:color w:val="000000"/>
          <w:lang w:val="sr-Cyrl-RS"/>
        </w:rPr>
        <w:t xml:space="preserve"> </w:t>
      </w:r>
      <w:r w:rsidR="00CC70CB" w:rsidRPr="00770786">
        <w:rPr>
          <w:rFonts w:ascii="Tahoma" w:hAnsi="Tahoma" w:cs="Tahoma"/>
          <w:noProof/>
          <w:lang w:val="sr-Cyrl-RS"/>
        </w:rPr>
        <w:t xml:space="preserve">(„Службени гласник РС“  бр 139/14) </w:t>
      </w:r>
      <w:r w:rsidRPr="00C1593A">
        <w:rPr>
          <w:rFonts w:ascii="Tahoma" w:hAnsi="Tahoma" w:cs="Tahoma"/>
          <w:noProof/>
          <w:color w:val="000000"/>
          <w:lang w:val="sr-Latn-RS"/>
        </w:rPr>
        <w:t>и Обавештењем Народне банке Срб</w:t>
      </w:r>
      <w:r>
        <w:rPr>
          <w:rFonts w:ascii="Tahoma" w:hAnsi="Tahoma" w:cs="Tahoma"/>
          <w:noProof/>
          <w:color w:val="000000"/>
          <w:lang w:val="sr-Cyrl-RS"/>
        </w:rPr>
        <w:t>и</w:t>
      </w:r>
      <w:r w:rsidRPr="00C1593A">
        <w:rPr>
          <w:rFonts w:ascii="Tahoma" w:hAnsi="Tahoma" w:cs="Tahoma"/>
          <w:noProof/>
          <w:color w:val="000000"/>
          <w:lang w:val="sr-Latn-RS"/>
        </w:rPr>
        <w:t xml:space="preserve">је, </w:t>
      </w:r>
      <w:r>
        <w:rPr>
          <w:rFonts w:ascii="Tahoma" w:hAnsi="Tahoma" w:cs="Tahoma"/>
          <w:noProof/>
          <w:color w:val="000000"/>
          <w:lang w:val="sr-Cyrl-RS"/>
        </w:rPr>
        <w:t>Друштво је дана 27.10.2015. године доставило Нродној банци Србије следеће:</w:t>
      </w:r>
    </w:p>
    <w:p w14:paraId="172BEE89" w14:textId="77777777" w:rsidR="00C1593A" w:rsidRPr="00C1593A" w:rsidRDefault="00C1593A" w:rsidP="00C1593A">
      <w:pPr>
        <w:pStyle w:val="NoSpacing"/>
        <w:jc w:val="both"/>
        <w:rPr>
          <w:rFonts w:ascii="Tahoma" w:hAnsi="Tahoma" w:cs="Tahoma"/>
          <w:noProof/>
          <w:color w:val="000000"/>
          <w:lang w:val="sr-Latn-RS"/>
        </w:rPr>
      </w:pPr>
    </w:p>
    <w:p w14:paraId="0B6AC9D3" w14:textId="77777777" w:rsidR="00C1593A" w:rsidRPr="00C1593A" w:rsidRDefault="00C1593A"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предлог одлуке о изменама и допунама статута друштва</w:t>
      </w:r>
    </w:p>
    <w:p w14:paraId="1ACD6524" w14:textId="77777777" w:rsidR="00C1593A" w:rsidRPr="00C1593A" w:rsidRDefault="00C1593A" w:rsidP="00C1593A">
      <w:pPr>
        <w:pStyle w:val="NoSpacing"/>
        <w:jc w:val="both"/>
        <w:rPr>
          <w:rFonts w:ascii="Tahoma" w:hAnsi="Tahoma" w:cs="Tahoma"/>
          <w:noProof/>
          <w:color w:val="000000"/>
          <w:lang w:val="sr-Latn-RS"/>
        </w:rPr>
      </w:pPr>
    </w:p>
    <w:p w14:paraId="54ADE67A" w14:textId="77777777" w:rsidR="00C1593A" w:rsidRDefault="00C1593A" w:rsidP="00EC7BB5">
      <w:pPr>
        <w:pStyle w:val="NoSpacing"/>
        <w:numPr>
          <w:ilvl w:val="0"/>
          <w:numId w:val="18"/>
        </w:numPr>
        <w:jc w:val="both"/>
        <w:rPr>
          <w:rFonts w:ascii="Tahoma" w:hAnsi="Tahoma" w:cs="Tahoma"/>
          <w:noProof/>
          <w:color w:val="000000"/>
          <w:lang w:val="sr-Cyrl-RS"/>
        </w:rPr>
      </w:pPr>
      <w:r w:rsidRPr="00C1593A">
        <w:rPr>
          <w:rFonts w:ascii="Tahoma" w:hAnsi="Tahoma" w:cs="Tahoma"/>
          <w:noProof/>
          <w:color w:val="000000"/>
          <w:lang w:val="sr-Latn-RS"/>
        </w:rPr>
        <w:t>доказ да друштво у поступку усклађивања располаже капиталом који је про</w:t>
      </w:r>
      <w:r>
        <w:rPr>
          <w:rFonts w:ascii="Tahoma" w:hAnsi="Tahoma" w:cs="Tahoma"/>
          <w:noProof/>
          <w:color w:val="000000"/>
          <w:lang w:val="sr-Latn-RS"/>
        </w:rPr>
        <w:t>писан новим законом о осигурању</w:t>
      </w:r>
      <w:r>
        <w:rPr>
          <w:rFonts w:ascii="Tahoma" w:hAnsi="Tahoma" w:cs="Tahoma"/>
          <w:noProof/>
          <w:color w:val="000000"/>
          <w:lang w:val="sr-Cyrl-RS"/>
        </w:rPr>
        <w:t>.</w:t>
      </w:r>
    </w:p>
    <w:p w14:paraId="2E6FAC57" w14:textId="77777777" w:rsidR="00C1593A" w:rsidRDefault="00C1593A" w:rsidP="00C1593A">
      <w:pPr>
        <w:pStyle w:val="NoSpacing"/>
        <w:jc w:val="both"/>
        <w:rPr>
          <w:rFonts w:ascii="Tahoma" w:hAnsi="Tahoma" w:cs="Tahoma"/>
          <w:noProof/>
          <w:color w:val="000000"/>
          <w:lang w:val="sr-Cyrl-RS"/>
        </w:rPr>
      </w:pPr>
    </w:p>
    <w:p w14:paraId="0D334D2A" w14:textId="77777777" w:rsidR="00C1593A" w:rsidRPr="00C1593A" w:rsidRDefault="00C1593A"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пословни план друштва</w:t>
      </w:r>
    </w:p>
    <w:p w14:paraId="042409A5" w14:textId="77777777" w:rsidR="00C1593A" w:rsidRPr="00C1593A" w:rsidRDefault="00C1593A" w:rsidP="00C1593A">
      <w:pPr>
        <w:pStyle w:val="NoSpacing"/>
        <w:jc w:val="both"/>
        <w:rPr>
          <w:rFonts w:ascii="Tahoma" w:hAnsi="Tahoma" w:cs="Tahoma"/>
          <w:noProof/>
          <w:color w:val="000000"/>
          <w:lang w:val="sr-Latn-RS"/>
        </w:rPr>
      </w:pPr>
    </w:p>
    <w:p w14:paraId="7592BA0F" w14:textId="77777777" w:rsidR="00C1593A" w:rsidRPr="00C1593A" w:rsidRDefault="00C1593A"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предлоге аката пословне политике и других аката</w:t>
      </w:r>
      <w:r w:rsidR="00E91BF9">
        <w:rPr>
          <w:rFonts w:ascii="Tahoma" w:hAnsi="Tahoma" w:cs="Tahoma"/>
          <w:noProof/>
          <w:color w:val="000000"/>
          <w:lang w:val="sr-Cyrl-RS"/>
        </w:rPr>
        <w:t>:</w:t>
      </w:r>
    </w:p>
    <w:p w14:paraId="18F8B75B" w14:textId="77777777" w:rsidR="00C1593A" w:rsidRPr="00C1593A" w:rsidRDefault="00C1593A" w:rsidP="00C1593A">
      <w:pPr>
        <w:pStyle w:val="NoSpacing"/>
        <w:jc w:val="both"/>
        <w:rPr>
          <w:rFonts w:ascii="Tahoma" w:hAnsi="Tahoma" w:cs="Tahoma"/>
          <w:noProof/>
          <w:color w:val="000000"/>
          <w:lang w:val="sr-Latn-RS"/>
        </w:rPr>
      </w:pPr>
    </w:p>
    <w:p w14:paraId="189ED2BC"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lastRenderedPageBreak/>
        <w:t xml:space="preserve">      - Одлука о критеријумима за утврђивање , начину утврђивања и табели максималног самопридржаја и укупном износу самопридржаја, са Мишљењем овлашћеног актуара (Мишљење актуара је један докуменат али садржи посебна мишљења за сваки акт пословне поитике)</w:t>
      </w:r>
    </w:p>
    <w:p w14:paraId="20074460"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условима и начину саосигурања и реосигурања, са мишљењем овлашћеног актуара</w:t>
      </w:r>
    </w:p>
    <w:p w14:paraId="51D6D4B1"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преносне премије, са мишљењем овлашћеног актуара</w:t>
      </w:r>
    </w:p>
    <w:p w14:paraId="39AA5E85"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неистекле ризике, са мишљењем овлашћеног актуара</w:t>
      </w:r>
    </w:p>
    <w:p w14:paraId="57F8F473"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бонусе и попусте, са мишљењем овлашћеног актуара</w:t>
      </w:r>
    </w:p>
    <w:p w14:paraId="04C6BB58"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резервисаних штета, са мишљењем овлашћеног актуара</w:t>
      </w:r>
    </w:p>
    <w:p w14:paraId="570DD118"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математичке резерве, са мишљењем овлашћеног актуара</w:t>
      </w:r>
    </w:p>
    <w:p w14:paraId="481B736A"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образовању резерви за изравнање ризика, са мишљењем овлашћеног актуара</w:t>
      </w:r>
    </w:p>
    <w:p w14:paraId="60278059"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Инвестициона политика са правилима инвестирања</w:t>
      </w:r>
    </w:p>
    <w:p w14:paraId="6673C42D"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максималним стопама режијског додатка</w:t>
      </w:r>
    </w:p>
    <w:p w14:paraId="0239D721"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условима и начину остваривања регреса</w:t>
      </w:r>
    </w:p>
    <w:p w14:paraId="7FFECC39"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Правилник о поверавању послова трећим лицима</w:t>
      </w:r>
    </w:p>
    <w:p w14:paraId="6CEDB299"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Рачуноводствене политике и Правилник о рачуноводству</w:t>
      </w:r>
    </w:p>
    <w:p w14:paraId="75E98D24" w14:textId="77777777" w:rsidR="00C1593A" w:rsidRPr="00C1593A" w:rsidRDefault="00C1593A" w:rsidP="00E91BF9">
      <w:pPr>
        <w:pStyle w:val="NoSpacing"/>
        <w:ind w:left="720"/>
        <w:jc w:val="both"/>
        <w:rPr>
          <w:rFonts w:ascii="Tahoma" w:hAnsi="Tahoma" w:cs="Tahoma"/>
          <w:noProof/>
          <w:color w:val="000000"/>
          <w:lang w:val="sr-Latn-RS"/>
        </w:rPr>
      </w:pPr>
      <w:r w:rsidRPr="00C1593A">
        <w:rPr>
          <w:rFonts w:ascii="Tahoma" w:hAnsi="Tahoma" w:cs="Tahoma"/>
          <w:noProof/>
          <w:color w:val="000000"/>
          <w:lang w:val="sr-Latn-RS"/>
        </w:rPr>
        <w:tab/>
        <w:t xml:space="preserve">  -  Изјава законског заступника Друштва са списком аката који су престали да  важе у поступку усклађивања, без обавезе замене истих другим актом</w:t>
      </w:r>
    </w:p>
    <w:p w14:paraId="1BD89E22" w14:textId="77777777" w:rsidR="00C1593A" w:rsidRPr="00C1593A" w:rsidRDefault="00C1593A" w:rsidP="00E91BF9">
      <w:pPr>
        <w:pStyle w:val="NoSpacing"/>
        <w:ind w:left="720"/>
        <w:jc w:val="both"/>
        <w:rPr>
          <w:rFonts w:ascii="Tahoma" w:hAnsi="Tahoma" w:cs="Tahoma"/>
          <w:noProof/>
          <w:color w:val="000000"/>
          <w:lang w:val="sr-Latn-RS"/>
        </w:rPr>
      </w:pPr>
    </w:p>
    <w:p w14:paraId="60374229" w14:textId="77777777" w:rsidR="00C1593A" w:rsidRPr="00C1593A"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предлог система управљања</w:t>
      </w:r>
    </w:p>
    <w:p w14:paraId="42F2077F" w14:textId="77777777" w:rsidR="00C1593A" w:rsidRPr="00C1593A" w:rsidRDefault="00C1593A" w:rsidP="00C1593A">
      <w:pPr>
        <w:pStyle w:val="NoSpacing"/>
        <w:jc w:val="both"/>
        <w:rPr>
          <w:rFonts w:ascii="Tahoma" w:hAnsi="Tahoma" w:cs="Tahoma"/>
          <w:noProof/>
          <w:color w:val="000000"/>
          <w:lang w:val="sr-Latn-RS"/>
        </w:rPr>
      </w:pPr>
    </w:p>
    <w:p w14:paraId="5A165C7E" w14:textId="77777777" w:rsidR="00C1593A" w:rsidRPr="00726A2E"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подаци о акционарима друштва</w:t>
      </w:r>
    </w:p>
    <w:p w14:paraId="26E720F2" w14:textId="77777777" w:rsidR="00726A2E" w:rsidRDefault="00726A2E" w:rsidP="00726A2E">
      <w:pPr>
        <w:pStyle w:val="ListParagraph"/>
        <w:rPr>
          <w:rFonts w:ascii="Tahoma" w:hAnsi="Tahoma" w:cs="Tahoma"/>
          <w:noProof/>
          <w:color w:val="000000"/>
          <w:lang w:val="sr-Latn-RS"/>
        </w:rPr>
      </w:pPr>
    </w:p>
    <w:p w14:paraId="0BE7AF38" w14:textId="77777777" w:rsidR="00C1593A" w:rsidRPr="00726A2E"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подаци о члановима извршног одбора и надзорног одбора</w:t>
      </w:r>
    </w:p>
    <w:p w14:paraId="5239BFE0" w14:textId="77777777" w:rsidR="00726A2E" w:rsidRDefault="00726A2E" w:rsidP="00726A2E">
      <w:pPr>
        <w:pStyle w:val="ListParagraph"/>
        <w:rPr>
          <w:rFonts w:ascii="Tahoma" w:hAnsi="Tahoma" w:cs="Tahoma"/>
          <w:noProof/>
          <w:color w:val="000000"/>
          <w:lang w:val="sr-Latn-RS"/>
        </w:rPr>
      </w:pPr>
    </w:p>
    <w:p w14:paraId="0C82C7A0" w14:textId="77777777" w:rsidR="00C1593A" w:rsidRPr="00C1593A" w:rsidRDefault="00E91BF9" w:rsidP="00EC7BB5">
      <w:pPr>
        <w:pStyle w:val="NoSpacing"/>
        <w:numPr>
          <w:ilvl w:val="0"/>
          <w:numId w:val="18"/>
        </w:numPr>
        <w:jc w:val="both"/>
        <w:rPr>
          <w:rFonts w:ascii="Tahoma" w:hAnsi="Tahoma" w:cs="Tahoma"/>
          <w:noProof/>
          <w:color w:val="000000"/>
          <w:lang w:val="sr-Latn-RS"/>
        </w:rPr>
      </w:pPr>
      <w:r w:rsidRPr="00C1593A">
        <w:rPr>
          <w:rFonts w:ascii="Tahoma" w:hAnsi="Tahoma" w:cs="Tahoma"/>
          <w:noProof/>
          <w:color w:val="000000"/>
          <w:lang w:val="sr-Latn-RS"/>
        </w:rPr>
        <w:t>доказ о потребној организационој и кадровској оспособљености друштва</w:t>
      </w:r>
    </w:p>
    <w:p w14:paraId="1030F109" w14:textId="77777777" w:rsidR="00C1593A" w:rsidRPr="00C1593A" w:rsidRDefault="00C1593A" w:rsidP="00E91BF9">
      <w:pPr>
        <w:pStyle w:val="NoSpacing"/>
        <w:ind w:left="1440"/>
        <w:jc w:val="both"/>
        <w:rPr>
          <w:rFonts w:ascii="Tahoma" w:hAnsi="Tahoma" w:cs="Tahoma"/>
          <w:noProof/>
          <w:color w:val="000000"/>
          <w:lang w:val="sr-Latn-RS"/>
        </w:rPr>
      </w:pPr>
      <w:r w:rsidRPr="00C1593A">
        <w:rPr>
          <w:rFonts w:ascii="Tahoma" w:hAnsi="Tahoma" w:cs="Tahoma"/>
          <w:noProof/>
          <w:color w:val="000000"/>
          <w:lang w:val="sr-Latn-RS"/>
        </w:rPr>
        <w:t xml:space="preserve">  - Предлог Правилника о унутрашњој организацији и систематизацији радних места у Друштву</w:t>
      </w:r>
    </w:p>
    <w:p w14:paraId="409BAAAE" w14:textId="77777777" w:rsidR="00C1593A" w:rsidRDefault="00E91BF9" w:rsidP="00726A2E">
      <w:pPr>
        <w:pStyle w:val="NoSpacing"/>
        <w:numPr>
          <w:ilvl w:val="0"/>
          <w:numId w:val="18"/>
        </w:numPr>
        <w:jc w:val="both"/>
        <w:rPr>
          <w:rFonts w:ascii="Tahoma" w:hAnsi="Tahoma" w:cs="Tahoma"/>
          <w:noProof/>
          <w:color w:val="000000"/>
          <w:lang w:val="sr-Cyrl-RS"/>
        </w:rPr>
      </w:pPr>
      <w:r w:rsidRPr="00C1593A">
        <w:rPr>
          <w:rFonts w:ascii="Tahoma" w:hAnsi="Tahoma" w:cs="Tahoma"/>
          <w:noProof/>
          <w:color w:val="000000"/>
          <w:lang w:val="sr-Latn-RS"/>
        </w:rPr>
        <w:t>обавештење о томе да ли друштво обавља послове преко огранка у иностранству, односно о непосредном обављању тих послова у иностранству</w:t>
      </w:r>
      <w:r>
        <w:rPr>
          <w:rFonts w:ascii="Tahoma" w:hAnsi="Tahoma" w:cs="Tahoma"/>
          <w:noProof/>
          <w:color w:val="000000"/>
          <w:lang w:val="sr-Cyrl-RS"/>
        </w:rPr>
        <w:t>.</w:t>
      </w:r>
    </w:p>
    <w:p w14:paraId="2EEFA8D5" w14:textId="77777777" w:rsidR="00E91BF9" w:rsidRDefault="00E91BF9" w:rsidP="00C1593A">
      <w:pPr>
        <w:pStyle w:val="NoSpacing"/>
        <w:jc w:val="both"/>
        <w:rPr>
          <w:rFonts w:ascii="Tahoma" w:hAnsi="Tahoma" w:cs="Tahoma"/>
          <w:noProof/>
          <w:color w:val="000000"/>
          <w:lang w:val="sr-Cyrl-RS"/>
        </w:rPr>
      </w:pPr>
    </w:p>
    <w:p w14:paraId="6CDD787B" w14:textId="77777777" w:rsidR="00796551" w:rsidRDefault="00796551" w:rsidP="00C1593A">
      <w:pPr>
        <w:pStyle w:val="NoSpacing"/>
        <w:jc w:val="both"/>
        <w:rPr>
          <w:rFonts w:ascii="Tahoma" w:hAnsi="Tahoma" w:cs="Tahoma"/>
          <w:noProof/>
          <w:color w:val="000000"/>
          <w:lang w:val="sr-Cyrl-RS"/>
        </w:rPr>
      </w:pPr>
    </w:p>
    <w:p w14:paraId="3B2CC221" w14:textId="77777777" w:rsidR="00E91BF9" w:rsidRPr="00E91BF9" w:rsidRDefault="00E91BF9" w:rsidP="00E91BF9">
      <w:pPr>
        <w:pStyle w:val="NoSpacing"/>
        <w:jc w:val="both"/>
        <w:rPr>
          <w:rFonts w:ascii="Tahoma" w:hAnsi="Tahoma" w:cs="Tahoma"/>
          <w:noProof/>
          <w:color w:val="000000"/>
          <w:lang w:val="sr-Cyrl-RS"/>
        </w:rPr>
      </w:pPr>
      <w:r>
        <w:rPr>
          <w:rFonts w:ascii="Tahoma" w:hAnsi="Tahoma" w:cs="Tahoma"/>
          <w:noProof/>
          <w:color w:val="000000"/>
          <w:lang w:val="sr-Cyrl-RS"/>
        </w:rPr>
        <w:tab/>
      </w:r>
      <w:r w:rsidRPr="00E91BF9">
        <w:rPr>
          <w:rFonts w:ascii="Tahoma" w:hAnsi="Tahoma" w:cs="Tahoma"/>
          <w:noProof/>
          <w:color w:val="000000"/>
          <w:lang w:val="sr-Cyrl-RS"/>
        </w:rPr>
        <w:t>Дописом КГ бр. 4769/1/15 од 30.12.2015. године, Народна банке Србије је након оцене захтева за усклађивање и провере достављене документације, затражила од Друштва за реосигурање „Дунав Ре“ а.д.о. Београд, да у року од 30 дана од дана пријема истог, достави потребне доказе и документацију и изврши наведене исправке и допуне.</w:t>
      </w:r>
    </w:p>
    <w:p w14:paraId="3F204228" w14:textId="77777777" w:rsid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Поступајући у свему по наведеном допису, </w:t>
      </w:r>
      <w:r>
        <w:rPr>
          <w:rFonts w:ascii="Tahoma" w:hAnsi="Tahoma" w:cs="Tahoma"/>
          <w:noProof/>
          <w:color w:val="000000"/>
          <w:lang w:val="sr-Cyrl-RS"/>
        </w:rPr>
        <w:t>Дурштво је</w:t>
      </w:r>
      <w:r w:rsidRPr="00E91BF9">
        <w:rPr>
          <w:rFonts w:ascii="Tahoma" w:hAnsi="Tahoma" w:cs="Tahoma"/>
          <w:noProof/>
          <w:color w:val="000000"/>
          <w:lang w:val="sr-Cyrl-RS"/>
        </w:rPr>
        <w:t xml:space="preserve"> </w:t>
      </w:r>
      <w:r>
        <w:rPr>
          <w:rFonts w:ascii="Tahoma" w:hAnsi="Tahoma" w:cs="Tahoma"/>
          <w:noProof/>
          <w:color w:val="000000"/>
          <w:lang w:val="sr-Cyrl-RS"/>
        </w:rPr>
        <w:t>дана 22.01.2016. године доставило Народној банци следеће:</w:t>
      </w:r>
    </w:p>
    <w:p w14:paraId="5396CE06" w14:textId="77777777" w:rsidR="00E91BF9" w:rsidRDefault="00E91BF9" w:rsidP="00E91BF9">
      <w:pPr>
        <w:pStyle w:val="NoSpacing"/>
        <w:jc w:val="both"/>
        <w:rPr>
          <w:rFonts w:ascii="Tahoma" w:hAnsi="Tahoma" w:cs="Tahoma"/>
          <w:noProof/>
          <w:color w:val="000000"/>
          <w:lang w:val="sr-Cyrl-RS"/>
        </w:rPr>
      </w:pPr>
    </w:p>
    <w:p w14:paraId="11BBCE13" w14:textId="77777777" w:rsidR="00796551" w:rsidRDefault="00796551" w:rsidP="00E91BF9">
      <w:pPr>
        <w:pStyle w:val="NoSpacing"/>
        <w:jc w:val="both"/>
        <w:rPr>
          <w:rFonts w:ascii="Tahoma" w:hAnsi="Tahoma" w:cs="Tahoma"/>
          <w:noProof/>
          <w:color w:val="000000"/>
          <w:lang w:val="sr-Cyrl-RS"/>
        </w:rPr>
      </w:pPr>
    </w:p>
    <w:p w14:paraId="7CC7EE3A" w14:textId="77777777" w:rsidR="00B5147E" w:rsidRDefault="00B5147E" w:rsidP="00E91BF9">
      <w:pPr>
        <w:pStyle w:val="NoSpacing"/>
        <w:jc w:val="both"/>
        <w:rPr>
          <w:rFonts w:ascii="Tahoma" w:hAnsi="Tahoma" w:cs="Tahoma"/>
          <w:noProof/>
          <w:color w:val="000000"/>
          <w:lang w:val="sr-Cyrl-RS"/>
        </w:rPr>
      </w:pPr>
    </w:p>
    <w:p w14:paraId="1D0B2028" w14:textId="77777777" w:rsidR="00B5147E" w:rsidRPr="00E91BF9" w:rsidRDefault="00B5147E" w:rsidP="00E91BF9">
      <w:pPr>
        <w:pStyle w:val="NoSpacing"/>
        <w:jc w:val="both"/>
        <w:rPr>
          <w:rFonts w:ascii="Tahoma" w:hAnsi="Tahoma" w:cs="Tahoma"/>
          <w:noProof/>
          <w:color w:val="000000"/>
          <w:lang w:val="sr-Cyrl-RS"/>
        </w:rPr>
      </w:pPr>
    </w:p>
    <w:p w14:paraId="5B6A9FAF"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lastRenderedPageBreak/>
        <w:t>Предлог Статута</w:t>
      </w:r>
    </w:p>
    <w:p w14:paraId="247CDECF" w14:textId="77777777" w:rsidR="00E91BF9" w:rsidRPr="00FC5659" w:rsidRDefault="00E91BF9" w:rsidP="00E91BF9">
      <w:pPr>
        <w:pStyle w:val="NoSpacing"/>
        <w:jc w:val="both"/>
        <w:rPr>
          <w:rFonts w:ascii="Tahoma" w:hAnsi="Tahoma" w:cs="Tahoma"/>
          <w:noProof/>
          <w:color w:val="000000"/>
          <w:sz w:val="10"/>
          <w:lang w:val="sr-Cyrl-RS"/>
        </w:rPr>
      </w:pPr>
    </w:p>
    <w:p w14:paraId="657C63B1" w14:textId="77777777" w:rsid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Нови предлог Одлуке о изменама и допунама Статута у који су унете све захтеване исправке и допуне, као и нови Пречишћени текст Статута измењен у складу са новим предлогом Одлуке.</w:t>
      </w:r>
    </w:p>
    <w:p w14:paraId="1EADC539" w14:textId="77777777" w:rsidR="00B5147E" w:rsidRPr="00FC5659" w:rsidRDefault="00B5147E" w:rsidP="00E91BF9">
      <w:pPr>
        <w:pStyle w:val="NoSpacing"/>
        <w:jc w:val="both"/>
        <w:rPr>
          <w:rFonts w:ascii="Tahoma" w:hAnsi="Tahoma" w:cs="Tahoma"/>
          <w:noProof/>
          <w:color w:val="000000"/>
          <w:sz w:val="10"/>
          <w:lang w:val="sr-Cyrl-RS"/>
        </w:rPr>
      </w:pPr>
    </w:p>
    <w:p w14:paraId="70097BDA"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организацији и систематизацији послова</w:t>
      </w:r>
    </w:p>
    <w:p w14:paraId="36E15262"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Нови предлог Правилника са допуњеном одредбом члана 37. о почетку примене овог Прав</w:t>
      </w:r>
      <w:r>
        <w:rPr>
          <w:rFonts w:ascii="Tahoma" w:hAnsi="Tahoma" w:cs="Tahoma"/>
          <w:noProof/>
          <w:color w:val="000000"/>
          <w:lang w:val="sr-Cyrl-RS"/>
        </w:rPr>
        <w:t>и</w:t>
      </w:r>
      <w:r w:rsidRPr="00E91BF9">
        <w:rPr>
          <w:rFonts w:ascii="Tahoma" w:hAnsi="Tahoma" w:cs="Tahoma"/>
          <w:noProof/>
          <w:color w:val="000000"/>
          <w:lang w:val="sr-Cyrl-RS"/>
        </w:rPr>
        <w:t>лника.</w:t>
      </w:r>
    </w:p>
    <w:p w14:paraId="7D223A90" w14:textId="77777777" w:rsidR="00E91BF9" w:rsidRPr="00FC5659" w:rsidRDefault="00E91BF9" w:rsidP="00E91BF9">
      <w:pPr>
        <w:pStyle w:val="NoSpacing"/>
        <w:jc w:val="both"/>
        <w:rPr>
          <w:rFonts w:ascii="Tahoma" w:hAnsi="Tahoma" w:cs="Tahoma"/>
          <w:noProof/>
          <w:color w:val="000000"/>
          <w:sz w:val="10"/>
          <w:lang w:val="sr-Cyrl-RS"/>
        </w:rPr>
      </w:pPr>
    </w:p>
    <w:p w14:paraId="252D92A9" w14:textId="77777777" w:rsid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Одлука о критеријумима за утврђивање, начину утврђивања и табели максималног самопридржаја и укупном износу самопридржаја</w:t>
      </w:r>
    </w:p>
    <w:p w14:paraId="60602A0B" w14:textId="77777777" w:rsidR="00170688" w:rsidRPr="00FC5659" w:rsidRDefault="00170688" w:rsidP="00770786">
      <w:pPr>
        <w:pStyle w:val="NoSpacing"/>
        <w:ind w:left="720"/>
        <w:jc w:val="both"/>
        <w:rPr>
          <w:rFonts w:ascii="Tahoma" w:hAnsi="Tahoma" w:cs="Tahoma"/>
          <w:noProof/>
          <w:color w:val="000000"/>
          <w:sz w:val="10"/>
          <w:lang w:val="sr-Cyrl-RS"/>
        </w:rPr>
      </w:pPr>
    </w:p>
    <w:p w14:paraId="6439E13A" w14:textId="77777777" w:rsidR="00E91BF9" w:rsidRPr="00E91BF9" w:rsidRDefault="00E91BF9" w:rsidP="00FC5659">
      <w:pPr>
        <w:pStyle w:val="NoSpacing"/>
        <w:numPr>
          <w:ilvl w:val="0"/>
          <w:numId w:val="19"/>
        </w:numPr>
        <w:ind w:left="714" w:hanging="357"/>
        <w:jc w:val="both"/>
        <w:rPr>
          <w:rFonts w:ascii="Tahoma" w:hAnsi="Tahoma" w:cs="Tahoma"/>
          <w:noProof/>
          <w:color w:val="000000"/>
          <w:lang w:val="sr-Cyrl-RS"/>
        </w:rPr>
      </w:pPr>
      <w:r w:rsidRPr="00E91BF9">
        <w:rPr>
          <w:rFonts w:ascii="Tahoma" w:hAnsi="Tahoma" w:cs="Tahoma"/>
          <w:noProof/>
          <w:color w:val="000000"/>
          <w:lang w:val="sr-Cyrl-RS"/>
        </w:rPr>
        <w:t>Правилник о саосигурању и реосигурању</w:t>
      </w:r>
    </w:p>
    <w:p w14:paraId="1B826A3B"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Нови предлог Правилника допуњен са одредбама којима се регулише начин утврђивања ризичности друштава од којих се прихватају ризици и којима се ризици преносе у саосигурање и ретроцесију са допуњеним Мишљењем овлашћеног актуара.</w:t>
      </w:r>
    </w:p>
    <w:p w14:paraId="75320C15" w14:textId="77777777" w:rsidR="00E91BF9" w:rsidRPr="00FC5659" w:rsidRDefault="00E91BF9" w:rsidP="00E91BF9">
      <w:pPr>
        <w:pStyle w:val="NoSpacing"/>
        <w:jc w:val="both"/>
        <w:rPr>
          <w:rFonts w:ascii="Tahoma" w:hAnsi="Tahoma" w:cs="Tahoma"/>
          <w:noProof/>
          <w:color w:val="000000"/>
          <w:sz w:val="10"/>
          <w:lang w:val="sr-Cyrl-RS"/>
        </w:rPr>
      </w:pPr>
    </w:p>
    <w:p w14:paraId="1C0679BE"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образовању резерви за неистекле ризике</w:t>
      </w:r>
    </w:p>
    <w:p w14:paraId="3F792818"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Допуњено Мишљење овлашћеног актуара у погледу адекватности утврђеног метода обрачуна резерви за неистекле ризике, као и очекиваним износом ових резерви.</w:t>
      </w:r>
    </w:p>
    <w:p w14:paraId="005FC0C2" w14:textId="77777777" w:rsidR="00E91BF9" w:rsidRPr="00E91BF9" w:rsidRDefault="00E91BF9" w:rsidP="00E91BF9">
      <w:pPr>
        <w:pStyle w:val="NoSpacing"/>
        <w:jc w:val="both"/>
        <w:rPr>
          <w:rFonts w:ascii="Tahoma" w:hAnsi="Tahoma" w:cs="Tahoma"/>
          <w:noProof/>
          <w:color w:val="000000"/>
          <w:lang w:val="sr-Cyrl-RS"/>
        </w:rPr>
      </w:pPr>
    </w:p>
    <w:p w14:paraId="747274F1" w14:textId="77777777" w:rsidR="00E91BF9" w:rsidRPr="001B7566" w:rsidRDefault="00E91BF9" w:rsidP="00A51A0E">
      <w:pPr>
        <w:pStyle w:val="NoSpacing"/>
        <w:numPr>
          <w:ilvl w:val="0"/>
          <w:numId w:val="19"/>
        </w:numPr>
        <w:jc w:val="both"/>
        <w:rPr>
          <w:rFonts w:ascii="Tahoma" w:hAnsi="Tahoma" w:cs="Tahoma"/>
          <w:noProof/>
          <w:color w:val="000000"/>
          <w:lang w:val="sr-Cyrl-RS"/>
        </w:rPr>
      </w:pPr>
      <w:r w:rsidRPr="001B7566">
        <w:rPr>
          <w:rFonts w:ascii="Tahoma" w:hAnsi="Tahoma" w:cs="Tahoma"/>
          <w:noProof/>
          <w:color w:val="000000"/>
          <w:lang w:val="sr-Cyrl-RS"/>
        </w:rPr>
        <w:t xml:space="preserve">Правилник о образовању резерви за бонусе и попусте  </w:t>
      </w:r>
      <w:r w:rsidR="001B7566" w:rsidRPr="00A51A0E">
        <w:rPr>
          <w:rFonts w:ascii="Tahoma" w:hAnsi="Tahoma" w:cs="Tahoma"/>
          <w:noProof/>
          <w:lang w:val="sr-Cyrl-RS"/>
        </w:rPr>
        <w:t>као и м</w:t>
      </w:r>
      <w:r w:rsidRPr="00A51A0E">
        <w:rPr>
          <w:rFonts w:ascii="Tahoma" w:hAnsi="Tahoma" w:cs="Tahoma"/>
          <w:noProof/>
          <w:lang w:val="sr-Cyrl-RS"/>
        </w:rPr>
        <w:t xml:space="preserve">ишљење </w:t>
      </w:r>
      <w:r w:rsidRPr="001B7566">
        <w:rPr>
          <w:rFonts w:ascii="Tahoma" w:hAnsi="Tahoma" w:cs="Tahoma"/>
          <w:noProof/>
          <w:color w:val="000000"/>
          <w:lang w:val="sr-Cyrl-RS"/>
        </w:rPr>
        <w:t>овлашћеног актуара у погледу адекватности утврђеног метода обрачуна резерви за бонусе и попусте, као и очекиваним износом ових резерви.</w:t>
      </w:r>
    </w:p>
    <w:p w14:paraId="65FD30AB" w14:textId="77777777" w:rsidR="00E91BF9" w:rsidRPr="00FC5659" w:rsidRDefault="00E91BF9" w:rsidP="00E91BF9">
      <w:pPr>
        <w:pStyle w:val="NoSpacing"/>
        <w:jc w:val="both"/>
        <w:rPr>
          <w:rFonts w:ascii="Tahoma" w:hAnsi="Tahoma" w:cs="Tahoma"/>
          <w:noProof/>
          <w:color w:val="000000"/>
          <w:sz w:val="10"/>
          <w:lang w:val="sr-Cyrl-RS"/>
        </w:rPr>
      </w:pPr>
    </w:p>
    <w:p w14:paraId="3D4106BC" w14:textId="77777777" w:rsidR="00E91BF9" w:rsidRPr="00E91BF9" w:rsidRDefault="00E91BF9" w:rsidP="00726A2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образовању резервисаних штета</w:t>
      </w:r>
    </w:p>
    <w:p w14:paraId="02AC2262" w14:textId="77777777" w:rsidR="00E91BF9" w:rsidRPr="00E91BF9" w:rsidRDefault="00E91BF9" w:rsidP="00726A2E">
      <w:pPr>
        <w:pStyle w:val="NoSpacing"/>
        <w:jc w:val="both"/>
        <w:rPr>
          <w:rFonts w:ascii="Tahoma" w:hAnsi="Tahoma" w:cs="Tahoma"/>
          <w:noProof/>
          <w:color w:val="000000"/>
          <w:lang w:val="sr-Cyrl-RS"/>
        </w:rPr>
      </w:pPr>
      <w:r w:rsidRPr="00E91BF9">
        <w:rPr>
          <w:rFonts w:ascii="Tahoma" w:hAnsi="Tahoma" w:cs="Tahoma"/>
          <w:noProof/>
          <w:color w:val="000000"/>
          <w:lang w:val="sr-Cyrl-RS"/>
        </w:rPr>
        <w:t>Допуњено Мишљење овлашћеног актуара са разлозима због којих не постоји потреба образовања резерви за штете настале ранијих година (пре 2009. год.), затим са изјашњењем о довољности износа резерви за настале непријављене штете ауто-одговорности за измирење обавеза у у току године, као и са мишљењем о адеквтности утврђене методе обрачуна резервисаних штета.</w:t>
      </w:r>
    </w:p>
    <w:p w14:paraId="20AFB30A" w14:textId="77777777" w:rsidR="00E91BF9" w:rsidRPr="00FC5659" w:rsidRDefault="00E91BF9" w:rsidP="00E91BF9">
      <w:pPr>
        <w:pStyle w:val="NoSpacing"/>
        <w:jc w:val="both"/>
        <w:rPr>
          <w:rFonts w:ascii="Tahoma" w:hAnsi="Tahoma" w:cs="Tahoma"/>
          <w:noProof/>
          <w:color w:val="000000"/>
          <w:sz w:val="10"/>
          <w:lang w:val="sr-Cyrl-RS"/>
        </w:rPr>
      </w:pPr>
    </w:p>
    <w:p w14:paraId="0F744B46" w14:textId="77777777" w:rsidR="00E91BF9" w:rsidRPr="00E91BF9" w:rsidRDefault="00E91BF9" w:rsidP="00EC7BB5">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образовању резерви за изравнаље ризика</w:t>
      </w:r>
    </w:p>
    <w:p w14:paraId="7B786F3A"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Допуњено Мишљење овлашћеног актуара у погледу информација о утицају измена Правилника на износ ових резерви. </w:t>
      </w:r>
    </w:p>
    <w:p w14:paraId="56500A1E" w14:textId="77777777" w:rsidR="00E91BF9" w:rsidRPr="00FC5659" w:rsidRDefault="00E91BF9" w:rsidP="00E91BF9">
      <w:pPr>
        <w:pStyle w:val="NoSpacing"/>
        <w:jc w:val="both"/>
        <w:rPr>
          <w:rFonts w:ascii="Tahoma" w:hAnsi="Tahoma" w:cs="Tahoma"/>
          <w:noProof/>
          <w:color w:val="000000"/>
          <w:sz w:val="10"/>
          <w:lang w:val="sr-Cyrl-RS"/>
        </w:rPr>
      </w:pPr>
    </w:p>
    <w:p w14:paraId="57A0F917" w14:textId="77777777" w:rsidR="00E91BF9" w:rsidRPr="00E91BF9" w:rsidRDefault="00E91BF9" w:rsidP="00A51A0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поступању са обрасцима евиденције о полисама</w:t>
      </w:r>
    </w:p>
    <w:p w14:paraId="5580B92D" w14:textId="77777777" w:rsidR="00E91BF9" w:rsidRPr="00E91BF9" w:rsidRDefault="00E91BF9" w:rsidP="00E91BF9">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Није достављен јер Друштво у обављању послова реосигурања не издаје било какву врсту полиса па стога сматра да нема потребе за доношењем овог Правилника. </w:t>
      </w:r>
    </w:p>
    <w:p w14:paraId="464CDAAC" w14:textId="77777777" w:rsidR="00E91BF9" w:rsidRPr="00FC5659" w:rsidRDefault="00E91BF9" w:rsidP="00E91BF9">
      <w:pPr>
        <w:pStyle w:val="NoSpacing"/>
        <w:jc w:val="both"/>
        <w:rPr>
          <w:rFonts w:ascii="Tahoma" w:hAnsi="Tahoma" w:cs="Tahoma"/>
          <w:noProof/>
          <w:color w:val="000000"/>
          <w:sz w:val="10"/>
          <w:lang w:val="sr-Cyrl-RS"/>
        </w:rPr>
      </w:pPr>
    </w:p>
    <w:p w14:paraId="0D6DE4D6" w14:textId="77777777" w:rsidR="00E91BF9" w:rsidRPr="00E91BF9" w:rsidRDefault="00E91BF9" w:rsidP="00A51A0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Правилник о рачуноводству и рачуноводственим политикама</w:t>
      </w:r>
    </w:p>
    <w:p w14:paraId="4BF08BE1" w14:textId="77777777" w:rsidR="00E91BF9" w:rsidRPr="00E91BF9" w:rsidRDefault="00E91BF9" w:rsidP="000F5D95">
      <w:pPr>
        <w:pStyle w:val="NoSpacing"/>
        <w:jc w:val="both"/>
        <w:rPr>
          <w:rFonts w:ascii="Tahoma" w:hAnsi="Tahoma" w:cs="Tahoma"/>
          <w:noProof/>
          <w:color w:val="000000"/>
          <w:lang w:val="sr-Cyrl-RS"/>
        </w:rPr>
      </w:pPr>
      <w:r w:rsidRPr="00E91BF9">
        <w:rPr>
          <w:rFonts w:ascii="Tahoma" w:hAnsi="Tahoma" w:cs="Tahoma"/>
          <w:noProof/>
          <w:color w:val="000000"/>
          <w:lang w:val="sr-Cyrl-RS"/>
        </w:rPr>
        <w:t xml:space="preserve">Нови предлог Рачуноводствених политика са уграђеним распоредом трошкова спровођења реосигурања у складу </w:t>
      </w:r>
      <w:r w:rsidR="000F5D95" w:rsidRPr="00105B8B">
        <w:rPr>
          <w:rFonts w:ascii="Tahoma" w:hAnsi="Tahoma" w:cs="Tahoma"/>
          <w:noProof/>
          <w:lang w:val="sr-Cyrl-RS"/>
        </w:rPr>
        <w:t xml:space="preserve">са </w:t>
      </w:r>
      <w:r w:rsidR="00105B8B" w:rsidRPr="00105B8B">
        <w:rPr>
          <w:rFonts w:ascii="Tahoma" w:hAnsi="Tahoma" w:cs="Tahoma"/>
          <w:noProof/>
          <w:lang w:val="sr-Cyrl-RS"/>
        </w:rPr>
        <w:t>з</w:t>
      </w:r>
      <w:r w:rsidR="00170688" w:rsidRPr="00105B8B">
        <w:rPr>
          <w:rFonts w:ascii="Tahoma" w:hAnsi="Tahoma" w:cs="Tahoma"/>
          <w:noProof/>
          <w:lang w:val="sr-Cyrl-RS"/>
        </w:rPr>
        <w:t>ахтевом Народне банке Србије</w:t>
      </w:r>
      <w:r w:rsidR="009B3FF1" w:rsidRPr="00105B8B">
        <w:rPr>
          <w:rFonts w:ascii="Tahoma" w:hAnsi="Tahoma" w:cs="Tahoma"/>
          <w:noProof/>
          <w:lang w:val="sr-Cyrl-RS"/>
        </w:rPr>
        <w:t xml:space="preserve">, а у вези са </w:t>
      </w:r>
      <w:r w:rsidR="000F5D95" w:rsidRPr="00105B8B">
        <w:rPr>
          <w:rFonts w:ascii="Tahoma" w:hAnsi="Tahoma" w:cs="Tahoma"/>
          <w:noProof/>
          <w:lang w:val="sr-Cyrl-RS"/>
        </w:rPr>
        <w:t xml:space="preserve"> усклађивањ</w:t>
      </w:r>
      <w:r w:rsidR="009B3FF1" w:rsidRPr="00105B8B">
        <w:rPr>
          <w:rFonts w:ascii="Tahoma" w:hAnsi="Tahoma" w:cs="Tahoma"/>
          <w:noProof/>
          <w:lang w:val="sr-Cyrl-RS"/>
        </w:rPr>
        <w:t>ем</w:t>
      </w:r>
      <w:r w:rsidR="000F5D95" w:rsidRPr="00105B8B">
        <w:rPr>
          <w:rFonts w:ascii="Tahoma" w:hAnsi="Tahoma" w:cs="Tahoma"/>
          <w:noProof/>
          <w:lang w:val="sr-Cyrl-RS"/>
        </w:rPr>
        <w:t xml:space="preserve"> са Одлуком о изменама одлуке о контном оквиру и садржини рачуна у контном оквиру за друштва за осигурање</w:t>
      </w:r>
      <w:r w:rsidR="00334556" w:rsidRPr="00105B8B">
        <w:rPr>
          <w:rFonts w:ascii="Tahoma" w:hAnsi="Tahoma" w:cs="Tahoma"/>
          <w:noProof/>
          <w:lang w:val="sr-Cyrl-RS"/>
        </w:rPr>
        <w:t xml:space="preserve"> </w:t>
      </w:r>
      <w:r w:rsidR="00334556" w:rsidRPr="00105B8B">
        <w:t xml:space="preserve"> </w:t>
      </w:r>
      <w:r w:rsidR="00334556" w:rsidRPr="00105B8B">
        <w:rPr>
          <w:rFonts w:ascii="Tahoma" w:hAnsi="Tahoma" w:cs="Tahoma"/>
          <w:noProof/>
          <w:lang w:val="sr-Cyrl-RS"/>
        </w:rPr>
        <w:t>(„Службени гласник РС“  бр 102/15)</w:t>
      </w:r>
    </w:p>
    <w:p w14:paraId="66332209" w14:textId="77777777" w:rsidR="00E91BF9" w:rsidRPr="00FC5659" w:rsidRDefault="00E91BF9" w:rsidP="00E91BF9">
      <w:pPr>
        <w:pStyle w:val="NoSpacing"/>
        <w:jc w:val="both"/>
        <w:rPr>
          <w:rFonts w:ascii="Tahoma" w:hAnsi="Tahoma" w:cs="Tahoma"/>
          <w:noProof/>
          <w:color w:val="000000"/>
          <w:sz w:val="10"/>
          <w:lang w:val="sr-Cyrl-RS"/>
        </w:rPr>
      </w:pPr>
    </w:p>
    <w:p w14:paraId="52AD914E" w14:textId="77777777" w:rsidR="00E91BF9" w:rsidRDefault="00E91BF9" w:rsidP="00A51A0E">
      <w:pPr>
        <w:pStyle w:val="NoSpacing"/>
        <w:numPr>
          <w:ilvl w:val="0"/>
          <w:numId w:val="19"/>
        </w:numPr>
        <w:jc w:val="both"/>
        <w:rPr>
          <w:rFonts w:ascii="Tahoma" w:hAnsi="Tahoma" w:cs="Tahoma"/>
          <w:noProof/>
          <w:color w:val="000000"/>
          <w:lang w:val="sr-Cyrl-RS"/>
        </w:rPr>
      </w:pPr>
      <w:r w:rsidRPr="00E91BF9">
        <w:rPr>
          <w:rFonts w:ascii="Tahoma" w:hAnsi="Tahoma" w:cs="Tahoma"/>
          <w:noProof/>
          <w:color w:val="000000"/>
          <w:lang w:val="sr-Cyrl-RS"/>
        </w:rPr>
        <w:t>Процену испуњености услова који се односе на адекватност капитала и инвестиције средстава реосигурања, сачињену и усвојену од стране Извршног одбора Друштва.</w:t>
      </w:r>
    </w:p>
    <w:p w14:paraId="2B2AB453" w14:textId="77777777" w:rsidR="00B5147E" w:rsidRPr="00FC5659" w:rsidRDefault="00B5147E" w:rsidP="00FC5659">
      <w:pPr>
        <w:pStyle w:val="NoSpacing"/>
        <w:ind w:left="720"/>
        <w:jc w:val="both"/>
        <w:rPr>
          <w:rFonts w:ascii="Tahoma" w:hAnsi="Tahoma" w:cs="Tahoma"/>
          <w:noProof/>
          <w:color w:val="000000"/>
          <w:sz w:val="10"/>
          <w:lang w:val="sr-Cyrl-RS"/>
        </w:rPr>
      </w:pPr>
    </w:p>
    <w:p w14:paraId="67AC3599" w14:textId="77777777" w:rsidR="00E91BF9" w:rsidRPr="00631FCB" w:rsidRDefault="00E91BF9" w:rsidP="00E91BF9">
      <w:pPr>
        <w:pStyle w:val="NoSpacing"/>
        <w:jc w:val="both"/>
        <w:rPr>
          <w:rFonts w:ascii="Tahoma" w:hAnsi="Tahoma"/>
          <w:lang w:val="sr-Cyrl-RS"/>
        </w:rPr>
      </w:pPr>
      <w:r>
        <w:rPr>
          <w:rFonts w:ascii="Tahoma" w:hAnsi="Tahoma" w:cs="Tahoma"/>
          <w:noProof/>
          <w:color w:val="000000"/>
          <w:lang w:val="sr-Cyrl-RS"/>
        </w:rPr>
        <w:t xml:space="preserve">До дана састављања овог документа Друштво није добило решење о усклађености са Законом о </w:t>
      </w:r>
      <w:r w:rsidRPr="00631FCB">
        <w:rPr>
          <w:rFonts w:ascii="Tahoma" w:hAnsi="Tahoma"/>
          <w:lang w:val="sr-Cyrl-RS"/>
        </w:rPr>
        <w:t xml:space="preserve">осигурању.  </w:t>
      </w:r>
      <w:r w:rsidR="001B7566" w:rsidRPr="00631FCB">
        <w:rPr>
          <w:rFonts w:ascii="Tahoma" w:hAnsi="Tahoma" w:cs="Tahoma"/>
          <w:noProof/>
          <w:lang w:val="sr-Cyrl-RS"/>
        </w:rPr>
        <w:t xml:space="preserve">Друштво се </w:t>
      </w:r>
      <w:r w:rsidR="003F514F" w:rsidRPr="00631FCB">
        <w:rPr>
          <w:rFonts w:ascii="Tahoma" w:hAnsi="Tahoma" w:cs="Tahoma"/>
          <w:noProof/>
          <w:lang w:val="sr-Cyrl-RS"/>
        </w:rPr>
        <w:t>опре</w:t>
      </w:r>
      <w:r w:rsidR="001B7566" w:rsidRPr="00631FCB">
        <w:rPr>
          <w:rFonts w:ascii="Tahoma" w:hAnsi="Tahoma" w:cs="Tahoma"/>
          <w:noProof/>
          <w:lang w:val="sr-Cyrl-RS"/>
        </w:rPr>
        <w:t>д</w:t>
      </w:r>
      <w:r w:rsidR="003F514F" w:rsidRPr="00631FCB">
        <w:rPr>
          <w:rFonts w:ascii="Tahoma" w:hAnsi="Tahoma" w:cs="Tahoma"/>
          <w:noProof/>
          <w:lang w:val="sr-Cyrl-RS"/>
        </w:rPr>
        <w:t>ел</w:t>
      </w:r>
      <w:r w:rsidR="001B7566" w:rsidRPr="00631FCB">
        <w:rPr>
          <w:rFonts w:ascii="Tahoma" w:hAnsi="Tahoma" w:cs="Tahoma"/>
          <w:noProof/>
          <w:lang w:val="sr-Cyrl-RS"/>
        </w:rPr>
        <w:t xml:space="preserve">ило да </w:t>
      </w:r>
      <w:r w:rsidR="003F514F" w:rsidRPr="00631FCB">
        <w:rPr>
          <w:rFonts w:ascii="Tahoma" w:hAnsi="Tahoma" w:cs="Tahoma"/>
          <w:noProof/>
          <w:lang w:val="sr-Cyrl-RS"/>
        </w:rPr>
        <w:t>према сугестијама Народне банке Србије</w:t>
      </w:r>
      <w:r w:rsidR="00AD0E05" w:rsidRPr="00631FCB">
        <w:rPr>
          <w:rFonts w:ascii="Tahoma" w:hAnsi="Tahoma" w:cs="Tahoma"/>
          <w:noProof/>
          <w:lang w:val="sr-Cyrl-RS"/>
        </w:rPr>
        <w:t xml:space="preserve"> које је достављено Удружењу осигуравача Србије </w:t>
      </w:r>
      <w:r w:rsidR="003F514F" w:rsidRPr="00631FCB">
        <w:rPr>
          <w:rFonts w:ascii="Tahoma" w:hAnsi="Tahoma" w:cs="Tahoma"/>
          <w:noProof/>
          <w:lang w:val="sr-Cyrl-RS"/>
        </w:rPr>
        <w:t xml:space="preserve">, </w:t>
      </w:r>
      <w:r w:rsidR="001B7566" w:rsidRPr="00631FCB">
        <w:rPr>
          <w:rFonts w:ascii="Tahoma" w:hAnsi="Tahoma" w:cs="Tahoma"/>
          <w:noProof/>
          <w:lang w:val="sr-Cyrl-RS"/>
        </w:rPr>
        <w:t xml:space="preserve">финансијске извештаје </w:t>
      </w:r>
      <w:r w:rsidR="00AD0E05" w:rsidRPr="00631FCB">
        <w:rPr>
          <w:rFonts w:ascii="Tahoma" w:hAnsi="Tahoma" w:cs="Tahoma"/>
          <w:noProof/>
          <w:lang w:val="sr-Cyrl-RS"/>
        </w:rPr>
        <w:t xml:space="preserve">саставља по предлозима </w:t>
      </w:r>
      <w:r w:rsidR="001B7566" w:rsidRPr="00631FCB">
        <w:rPr>
          <w:rFonts w:ascii="Tahoma" w:hAnsi="Tahoma" w:cs="Tahoma"/>
          <w:noProof/>
          <w:lang w:val="sr-Cyrl-RS"/>
        </w:rPr>
        <w:t>ак</w:t>
      </w:r>
      <w:r w:rsidR="00AD0E05" w:rsidRPr="00631FCB">
        <w:rPr>
          <w:rFonts w:ascii="Tahoma" w:hAnsi="Tahoma" w:cs="Tahoma"/>
          <w:noProof/>
          <w:lang w:val="sr-Cyrl-RS"/>
        </w:rPr>
        <w:t>а</w:t>
      </w:r>
      <w:r w:rsidR="001B7566" w:rsidRPr="00631FCB">
        <w:rPr>
          <w:rFonts w:ascii="Tahoma" w:hAnsi="Tahoma" w:cs="Tahoma"/>
          <w:noProof/>
          <w:lang w:val="sr-Cyrl-RS"/>
        </w:rPr>
        <w:t>т</w:t>
      </w:r>
      <w:r w:rsidR="00AD0E05" w:rsidRPr="00631FCB">
        <w:rPr>
          <w:rFonts w:ascii="Tahoma" w:hAnsi="Tahoma" w:cs="Tahoma"/>
          <w:noProof/>
          <w:lang w:val="sr-Cyrl-RS"/>
        </w:rPr>
        <w:t>а</w:t>
      </w:r>
      <w:r w:rsidR="001B7566" w:rsidRPr="00631FCB">
        <w:rPr>
          <w:rFonts w:ascii="Tahoma" w:hAnsi="Tahoma" w:cs="Tahoma"/>
          <w:noProof/>
          <w:lang w:val="sr-Cyrl-RS"/>
        </w:rPr>
        <w:t xml:space="preserve"> који су усвојени од стране органа управљана Друштва</w:t>
      </w:r>
      <w:r w:rsidR="00AD0E05" w:rsidRPr="00631FCB">
        <w:rPr>
          <w:rFonts w:ascii="Tahoma" w:hAnsi="Tahoma" w:cs="Tahoma"/>
          <w:noProof/>
          <w:lang w:val="sr-Cyrl-RS"/>
        </w:rPr>
        <w:t>,</w:t>
      </w:r>
      <w:r w:rsidR="001B7566" w:rsidRPr="00631FCB">
        <w:rPr>
          <w:rFonts w:ascii="Tahoma" w:hAnsi="Tahoma" w:cs="Tahoma"/>
          <w:noProof/>
          <w:lang w:val="sr-Cyrl-RS"/>
        </w:rPr>
        <w:t xml:space="preserve"> без обзира што сагласност</w:t>
      </w:r>
      <w:r w:rsidR="00AD0E05" w:rsidRPr="00631FCB">
        <w:rPr>
          <w:rFonts w:ascii="Tahoma" w:hAnsi="Tahoma" w:cs="Tahoma"/>
          <w:noProof/>
          <w:lang w:val="sr-Cyrl-RS"/>
        </w:rPr>
        <w:t xml:space="preserve"> на све предлоге</w:t>
      </w:r>
      <w:r w:rsidR="001B7566" w:rsidRPr="00631FCB">
        <w:rPr>
          <w:rFonts w:ascii="Tahoma" w:hAnsi="Tahoma" w:cs="Tahoma"/>
          <w:noProof/>
          <w:lang w:val="sr-Cyrl-RS"/>
        </w:rPr>
        <w:t xml:space="preserve"> од стране НБС </w:t>
      </w:r>
      <w:r w:rsidR="00AD0E05" w:rsidRPr="00631FCB">
        <w:rPr>
          <w:rFonts w:ascii="Tahoma" w:hAnsi="Tahoma" w:cs="Tahoma"/>
          <w:noProof/>
          <w:lang w:val="sr-Cyrl-RS"/>
        </w:rPr>
        <w:t xml:space="preserve"> у моменту састављање финансијских извештаја</w:t>
      </w:r>
      <w:r w:rsidR="003F514F" w:rsidRPr="00631FCB">
        <w:rPr>
          <w:rFonts w:ascii="Tahoma" w:hAnsi="Tahoma" w:cs="Tahoma"/>
          <w:noProof/>
          <w:lang w:val="sr-Cyrl-RS"/>
        </w:rPr>
        <w:t>.</w:t>
      </w:r>
    </w:p>
    <w:p w14:paraId="54912DBC" w14:textId="77777777" w:rsidR="00095558" w:rsidRPr="00095558" w:rsidRDefault="00095558" w:rsidP="00993A55">
      <w:pPr>
        <w:pStyle w:val="NoSpacing"/>
        <w:jc w:val="both"/>
        <w:rPr>
          <w:rFonts w:ascii="Tahoma" w:hAnsi="Tahoma" w:cs="Tahoma"/>
          <w:noProof/>
          <w:color w:val="000000"/>
          <w:sz w:val="14"/>
          <w:szCs w:val="14"/>
          <w:lang w:val="sr-Latn-RS"/>
        </w:rPr>
      </w:pPr>
    </w:p>
    <w:p w14:paraId="60946880" w14:textId="77777777" w:rsidR="00C96D37" w:rsidRPr="00095558" w:rsidRDefault="00C96D37" w:rsidP="00C96D37">
      <w:pPr>
        <w:pStyle w:val="NoSpacing"/>
        <w:jc w:val="both"/>
        <w:rPr>
          <w:rFonts w:ascii="Tahoma" w:hAnsi="Tahoma" w:cs="Tahoma"/>
          <w:noProof/>
          <w:color w:val="000000"/>
          <w:sz w:val="14"/>
          <w:szCs w:val="14"/>
          <w:lang w:val="sr-Cyrl-CS"/>
        </w:rPr>
      </w:pPr>
    </w:p>
    <w:p w14:paraId="3879E339" w14:textId="77777777" w:rsidR="00C96D37" w:rsidRDefault="00C96D37" w:rsidP="00C96D37">
      <w:pPr>
        <w:pStyle w:val="NoSpacing"/>
        <w:jc w:val="both"/>
        <w:rPr>
          <w:rFonts w:ascii="Tahoma" w:hAnsi="Tahoma" w:cs="Tahoma"/>
          <w:noProof/>
          <w:color w:val="000000"/>
          <w:lang w:val="sr-Latn-RS"/>
        </w:rPr>
      </w:pPr>
      <w:r w:rsidRPr="00020A19">
        <w:rPr>
          <w:rFonts w:ascii="Tahoma" w:hAnsi="Tahoma" w:cs="Tahoma"/>
          <w:noProof/>
          <w:color w:val="000000"/>
          <w:lang w:val="sr-Cyrl-CS"/>
        </w:rPr>
        <w:lastRenderedPageBreak/>
        <w:t>Сeдиштe Друштва јe у Бeoграду, улица Кнез Михаилова 6.</w:t>
      </w:r>
    </w:p>
    <w:p w14:paraId="370ECAB0" w14:textId="77777777" w:rsidR="00993A55" w:rsidRPr="00FC5659" w:rsidRDefault="00993A55" w:rsidP="00C96D37">
      <w:pPr>
        <w:pStyle w:val="NoSpacing"/>
        <w:jc w:val="both"/>
        <w:rPr>
          <w:rFonts w:ascii="Tahoma" w:hAnsi="Tahoma" w:cs="Tahoma"/>
          <w:noProof/>
          <w:color w:val="000000"/>
          <w:sz w:val="10"/>
          <w:szCs w:val="14"/>
          <w:lang w:val="sr-Cyrl-RS"/>
        </w:rPr>
      </w:pPr>
    </w:p>
    <w:p w14:paraId="4D8298A1"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Друштво се бави преузимањем у реосигурање, односно ретроцесију, ризика домаћих и иностраних осигуравајућих друштава (активни послови) и предајом у ретроцесију домаћим и иностраним реосигуравајућим друштвима вишкова ризика преузетих у реосигурање (пасивни послови). </w:t>
      </w:r>
    </w:p>
    <w:p w14:paraId="26263866" w14:textId="77777777" w:rsidR="00C96D37" w:rsidRPr="00FC5659" w:rsidRDefault="00C96D37" w:rsidP="00C96D37">
      <w:pPr>
        <w:pStyle w:val="NoSpacing"/>
        <w:jc w:val="both"/>
        <w:rPr>
          <w:rFonts w:ascii="Tahoma" w:hAnsi="Tahoma" w:cs="Tahoma"/>
          <w:noProof/>
          <w:color w:val="000000"/>
          <w:sz w:val="10"/>
          <w:szCs w:val="14"/>
          <w:lang w:val="sr-Cyrl-CS"/>
        </w:rPr>
      </w:pPr>
    </w:p>
    <w:p w14:paraId="234E67B7" w14:textId="77777777" w:rsidR="00C96D37" w:rsidRPr="00020A19" w:rsidRDefault="00341D86"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„Дунав Ре“</w:t>
      </w:r>
      <w:r w:rsidR="00C96D37" w:rsidRPr="00020A19">
        <w:rPr>
          <w:rFonts w:ascii="Tahoma" w:hAnsi="Tahoma" w:cs="Tahoma"/>
          <w:noProof/>
          <w:color w:val="000000"/>
          <w:lang w:val="sr-Cyrl-CS"/>
        </w:rPr>
        <w:t xml:space="preserve"> успешно обавља функцију реосигуравајуће заштите осигураних ризика својих цедената уз уважавање општих економских начела и начела струке реосигурања.</w:t>
      </w:r>
    </w:p>
    <w:p w14:paraId="11ED95F9" w14:textId="77777777" w:rsidR="00C96D37" w:rsidRPr="00FC5659" w:rsidRDefault="00C96D37" w:rsidP="00C96D37">
      <w:pPr>
        <w:pStyle w:val="NoSpacing"/>
        <w:jc w:val="both"/>
        <w:rPr>
          <w:rFonts w:ascii="Tahoma" w:hAnsi="Tahoma" w:cs="Tahoma"/>
          <w:noProof/>
          <w:color w:val="000000"/>
          <w:sz w:val="10"/>
          <w:szCs w:val="14"/>
          <w:lang w:val="sr-Cyrl-CS"/>
        </w:rPr>
      </w:pPr>
    </w:p>
    <w:p w14:paraId="629F37AA" w14:textId="77777777"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Друштво има дугогодишњу традицију обезбеђења реосигуравајућих покрића највећих ризика домаће привреде.</w:t>
      </w:r>
    </w:p>
    <w:p w14:paraId="1127562B" w14:textId="77777777" w:rsidR="00C96D37" w:rsidRPr="00FC5659" w:rsidRDefault="00C96D37" w:rsidP="00C96D37">
      <w:pPr>
        <w:pStyle w:val="NoSpacing"/>
        <w:jc w:val="both"/>
        <w:rPr>
          <w:rFonts w:ascii="Tahoma" w:hAnsi="Tahoma" w:cs="Tahoma"/>
          <w:noProof/>
          <w:color w:val="000000"/>
          <w:sz w:val="10"/>
          <w:szCs w:val="14"/>
          <w:lang w:val="sr-Cyrl-CS"/>
        </w:rPr>
      </w:pPr>
    </w:p>
    <w:p w14:paraId="2D216832" w14:textId="77777777" w:rsidR="00095558" w:rsidRDefault="00C96D37" w:rsidP="00C96D37">
      <w:pPr>
        <w:pStyle w:val="NoSpacing"/>
        <w:jc w:val="both"/>
        <w:rPr>
          <w:rFonts w:ascii="Tahoma" w:hAnsi="Tahoma" w:cs="Tahoma"/>
          <w:noProof/>
          <w:color w:val="000000"/>
          <w:lang w:val="sr-Latn-RS"/>
        </w:rPr>
      </w:pPr>
      <w:r w:rsidRPr="00F477CB">
        <w:rPr>
          <w:rFonts w:ascii="Tahoma" w:hAnsi="Tahoma" w:cs="Tahoma"/>
          <w:noProof/>
          <w:color w:val="000000"/>
          <w:lang w:val="sr-Cyrl-CS"/>
        </w:rPr>
        <w:t xml:space="preserve">Друштво се бави реосигурањем  ризика домаћих и иностраних осигуравајућих друштава  а такође пласира ризике преузете од домаћих и страних Цедената код иностраних реосигуравача. </w:t>
      </w:r>
    </w:p>
    <w:p w14:paraId="75A6FEF5" w14:textId="77777777" w:rsidR="00410396" w:rsidRPr="00FC5659" w:rsidRDefault="00410396" w:rsidP="00C96D37">
      <w:pPr>
        <w:pStyle w:val="NoSpacing"/>
        <w:jc w:val="both"/>
        <w:rPr>
          <w:rFonts w:ascii="Tahoma" w:hAnsi="Tahoma" w:cs="Tahoma"/>
          <w:noProof/>
          <w:color w:val="000000"/>
          <w:sz w:val="10"/>
          <w:lang w:val="sr-Cyrl-CS"/>
        </w:rPr>
      </w:pPr>
    </w:p>
    <w:p w14:paraId="228FF112" w14:textId="77777777" w:rsidR="00C96D37" w:rsidRDefault="00C96D37" w:rsidP="00C96D37">
      <w:pPr>
        <w:pStyle w:val="NoSpacing"/>
        <w:jc w:val="both"/>
        <w:rPr>
          <w:rFonts w:ascii="Tahoma" w:hAnsi="Tahoma" w:cs="Tahoma"/>
          <w:noProof/>
          <w:color w:val="000000"/>
          <w:lang w:val="sr-Cyrl-CS"/>
        </w:rPr>
      </w:pPr>
      <w:r w:rsidRPr="00095558">
        <w:rPr>
          <w:rFonts w:ascii="Tahoma" w:hAnsi="Tahoma" w:cs="Tahoma"/>
          <w:noProof/>
          <w:color w:val="000000"/>
          <w:lang w:val="sr-Cyrl-CS"/>
        </w:rPr>
        <w:t xml:space="preserve">Дунав Ре је водећи реосигуравач у Србији  и учествује са око </w:t>
      </w:r>
      <w:r w:rsidR="00095558" w:rsidRPr="00095558">
        <w:rPr>
          <w:rFonts w:ascii="Tahoma" w:hAnsi="Tahoma" w:cs="Tahoma"/>
          <w:noProof/>
          <w:color w:val="000000"/>
          <w:lang w:val="sr-Cyrl-CS"/>
        </w:rPr>
        <w:t>35</w:t>
      </w:r>
      <w:r w:rsidRPr="00095558">
        <w:rPr>
          <w:rFonts w:ascii="Tahoma" w:hAnsi="Tahoma" w:cs="Tahoma"/>
          <w:noProof/>
          <w:color w:val="000000"/>
          <w:lang w:val="sr-Cyrl-CS"/>
        </w:rPr>
        <w:t>% на српском тржишту реосигурања.</w:t>
      </w:r>
    </w:p>
    <w:p w14:paraId="072000F5" w14:textId="77777777" w:rsidR="00410396" w:rsidRPr="00FC5659" w:rsidRDefault="00410396" w:rsidP="00C96D37">
      <w:pPr>
        <w:pStyle w:val="NoSpacing"/>
        <w:jc w:val="both"/>
        <w:rPr>
          <w:rFonts w:ascii="Tahoma" w:hAnsi="Tahoma" w:cs="Tahoma"/>
          <w:noProof/>
          <w:color w:val="000000"/>
          <w:sz w:val="10"/>
          <w:lang w:val="sr-Cyrl-CS"/>
        </w:rPr>
      </w:pPr>
    </w:p>
    <w:p w14:paraId="71D15A11" w14:textId="77777777" w:rsidR="00C96D37" w:rsidRPr="00F477CB" w:rsidRDefault="00095558" w:rsidP="00C96D37">
      <w:pPr>
        <w:pStyle w:val="NoSpacing"/>
        <w:jc w:val="both"/>
        <w:rPr>
          <w:rFonts w:ascii="Tahoma" w:hAnsi="Tahoma" w:cs="Tahoma"/>
          <w:noProof/>
          <w:color w:val="000000"/>
          <w:lang w:val="sr-Cyrl-CS"/>
        </w:rPr>
      </w:pPr>
      <w:r w:rsidRPr="00095558">
        <w:rPr>
          <w:rFonts w:ascii="Tahoma" w:hAnsi="Tahoma" w:cs="Tahoma"/>
          <w:noProof/>
          <w:color w:val="000000"/>
          <w:lang w:val="sr-Cyrl-CS"/>
        </w:rPr>
        <w:t>Друштво је током 201</w:t>
      </w:r>
      <w:r w:rsidR="00783384">
        <w:rPr>
          <w:rFonts w:ascii="Tahoma" w:hAnsi="Tahoma" w:cs="Tahoma"/>
          <w:noProof/>
          <w:color w:val="000000"/>
          <w:lang w:val="sr-Latn-RS"/>
        </w:rPr>
        <w:t>5</w:t>
      </w:r>
      <w:r w:rsidRPr="00095558">
        <w:rPr>
          <w:rFonts w:ascii="Tahoma" w:hAnsi="Tahoma" w:cs="Tahoma"/>
          <w:noProof/>
          <w:color w:val="000000"/>
          <w:lang w:val="sr-Cyrl-CS"/>
        </w:rPr>
        <w:t>. године преузимало ризике како са домаћег, тако и са међународног тржишта. Преузимање ризика из иностранства првенствено је сведено на учешће у реосигуравајућим покрићима компанија са теријорије ех YU региона. Територија ех YU региона, као један од критеријума преузимања ризика, је примењивана обзиром на могућност провере података, једнакост критеријума оцене ризика, сличност утицаја макро-економских елемената. За непокривене вишкове ризика обезбеђена је адекватна заштита, кроз програме ретроцесије.</w:t>
      </w:r>
    </w:p>
    <w:p w14:paraId="07793EAE" w14:textId="77777777" w:rsidR="00C96D37" w:rsidRPr="00FC5659" w:rsidRDefault="00C96D37" w:rsidP="00C96D37">
      <w:pPr>
        <w:pStyle w:val="NoSpacing"/>
        <w:jc w:val="both"/>
        <w:rPr>
          <w:rFonts w:ascii="Tahoma" w:hAnsi="Tahoma" w:cs="Tahoma"/>
          <w:noProof/>
          <w:color w:val="000000"/>
          <w:sz w:val="10"/>
          <w:lang w:val="sr-Cyrl-CS"/>
        </w:rPr>
      </w:pPr>
    </w:p>
    <w:p w14:paraId="51666078" w14:textId="77777777" w:rsidR="00C96D37" w:rsidRPr="00020A19" w:rsidRDefault="00095558" w:rsidP="00C96D37">
      <w:pPr>
        <w:pStyle w:val="NoSpacing"/>
        <w:jc w:val="both"/>
        <w:rPr>
          <w:rFonts w:ascii="Tahoma" w:hAnsi="Tahoma" w:cs="Tahoma"/>
          <w:noProof/>
          <w:color w:val="000000"/>
          <w:lang w:val="sr-Cyrl-CS"/>
        </w:rPr>
      </w:pPr>
      <w:r w:rsidRPr="00BC42E3">
        <w:rPr>
          <w:rFonts w:ascii="Tahoma" w:hAnsi="Tahoma" w:cs="Tahoma"/>
          <w:noProof/>
          <w:color w:val="000000"/>
          <w:lang w:val="sr-Cyrl-RS"/>
        </w:rPr>
        <w:t xml:space="preserve">Ретроцесија се врши на </w:t>
      </w:r>
      <w:r w:rsidR="00C96D37" w:rsidRPr="00BC42E3">
        <w:rPr>
          <w:rFonts w:ascii="Tahoma" w:hAnsi="Tahoma" w:cs="Tahoma"/>
          <w:noProof/>
          <w:color w:val="000000"/>
          <w:lang w:val="sr-Cyrl-CS"/>
        </w:rPr>
        <w:t>иностраном тржишту</w:t>
      </w:r>
      <w:r w:rsidRPr="00BC42E3">
        <w:rPr>
          <w:rFonts w:ascii="Tahoma" w:hAnsi="Tahoma" w:cs="Tahoma"/>
          <w:noProof/>
          <w:color w:val="000000"/>
          <w:lang w:val="sr-Cyrl-CS"/>
        </w:rPr>
        <w:t xml:space="preserve"> где</w:t>
      </w:r>
      <w:r w:rsidR="00C96D37" w:rsidRPr="00BC42E3">
        <w:rPr>
          <w:rFonts w:ascii="Tahoma" w:hAnsi="Tahoma" w:cs="Tahoma"/>
          <w:noProof/>
          <w:color w:val="000000"/>
          <w:lang w:val="sr-Cyrl-CS"/>
        </w:rPr>
        <w:t xml:space="preserve"> Друштво има давно успостављене везе са реномираним реосигуравачима који имају одличан рејтинг као што су Lloyds, Munich Re, Swiss Re, Partner Re, Odissey Re, Sirius Re, Everest Re,Hannover Re, Gen Re и други, а на европском тржишту је присутан већ деценијама.</w:t>
      </w:r>
    </w:p>
    <w:p w14:paraId="5F8FAB77" w14:textId="77777777" w:rsidR="00C96D37" w:rsidRPr="00FC5659" w:rsidRDefault="00C96D37" w:rsidP="00C96D37">
      <w:pPr>
        <w:pStyle w:val="NoSpacing"/>
        <w:jc w:val="both"/>
        <w:rPr>
          <w:rFonts w:ascii="Tahoma" w:hAnsi="Tahoma" w:cs="Tahoma"/>
          <w:noProof/>
          <w:color w:val="000000"/>
          <w:sz w:val="10"/>
          <w:lang w:val="sr-Cyrl-CS"/>
        </w:rPr>
      </w:pPr>
    </w:p>
    <w:p w14:paraId="25B1E633" w14:textId="77777777" w:rsidR="00C96D37"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Праћењем трендова нашег и светског тржишта реосигурања и захваљујући својим стручним тимовима Дунав Ре дуги низ година одржава репутацију поузданог реосигуравача.</w:t>
      </w:r>
    </w:p>
    <w:p w14:paraId="2054AA8C" w14:textId="77777777" w:rsidR="00B5147E" w:rsidRPr="00020A19" w:rsidRDefault="00B5147E" w:rsidP="00C96D37">
      <w:pPr>
        <w:pStyle w:val="NoSpacing"/>
        <w:jc w:val="both"/>
        <w:rPr>
          <w:rFonts w:ascii="Tahoma" w:hAnsi="Tahoma" w:cs="Tahoma"/>
          <w:noProof/>
          <w:color w:val="000000"/>
          <w:lang w:val="sr-Cyrl-CS"/>
        </w:rPr>
      </w:pPr>
    </w:p>
    <w:p w14:paraId="0191D3CE" w14:textId="77777777" w:rsidR="00341D86" w:rsidRPr="00020A19" w:rsidRDefault="00341D86" w:rsidP="00341D86">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1" w:name="_Toc446607716"/>
      <w:bookmarkStart w:id="12" w:name="_Toc445385526"/>
      <w:bookmarkStart w:id="13" w:name="_Toc446607717"/>
      <w:bookmarkEnd w:id="11"/>
      <w:r w:rsidRPr="00020A19">
        <w:rPr>
          <w:rFonts w:asciiTheme="majorHAnsi" w:hAnsiTheme="majorHAnsi"/>
          <w:noProof/>
          <w:color w:val="365F91" w:themeColor="accent1" w:themeShade="BF"/>
          <w:sz w:val="28"/>
          <w:lang w:val="sr-Cyrl-CS"/>
        </w:rPr>
        <w:t>Структура капитала</w:t>
      </w:r>
      <w:bookmarkEnd w:id="12"/>
      <w:bookmarkEnd w:id="13"/>
    </w:p>
    <w:p w14:paraId="5277333E" w14:textId="77777777" w:rsidR="00C96D37" w:rsidRPr="00020A19" w:rsidRDefault="00C96D37" w:rsidP="00C96D37">
      <w:pPr>
        <w:pStyle w:val="NoSpacing"/>
        <w:jc w:val="both"/>
        <w:rPr>
          <w:rFonts w:ascii="Tahoma" w:hAnsi="Tahoma" w:cs="Tahoma"/>
          <w:noProof/>
          <w:sz w:val="24"/>
          <w:lang w:val="sr-Cyrl-CS"/>
        </w:rPr>
      </w:pPr>
    </w:p>
    <w:p w14:paraId="41F5AE36"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На дан 3</w:t>
      </w:r>
      <w:r w:rsidR="00F77303">
        <w:rPr>
          <w:rFonts w:ascii="Tahoma" w:hAnsi="Tahoma" w:cs="Tahoma"/>
          <w:noProof/>
          <w:lang w:val="sr-Cyrl-CS"/>
        </w:rPr>
        <w:t>1</w:t>
      </w:r>
      <w:r w:rsidRPr="00020A19">
        <w:rPr>
          <w:rFonts w:ascii="Tahoma" w:hAnsi="Tahoma" w:cs="Tahoma"/>
          <w:noProof/>
          <w:lang w:val="sr-Cyrl-CS"/>
        </w:rPr>
        <w:t xml:space="preserve">. </w:t>
      </w:r>
      <w:r w:rsidR="00F77303">
        <w:rPr>
          <w:rFonts w:ascii="Tahoma" w:hAnsi="Tahoma" w:cs="Tahoma"/>
          <w:noProof/>
          <w:lang w:val="sr-Cyrl-CS"/>
        </w:rPr>
        <w:t>децембар</w:t>
      </w:r>
      <w:r w:rsidRPr="00020A19">
        <w:rPr>
          <w:rFonts w:ascii="Tahoma" w:hAnsi="Tahoma" w:cs="Tahoma"/>
          <w:noProof/>
          <w:lang w:val="sr-Cyrl-CS"/>
        </w:rPr>
        <w:t xml:space="preserve"> 201</w:t>
      </w:r>
      <w:r w:rsidR="00BC42E3">
        <w:rPr>
          <w:rFonts w:ascii="Tahoma" w:hAnsi="Tahoma" w:cs="Tahoma"/>
          <w:noProof/>
          <w:lang w:val="sr-Latn-RS"/>
        </w:rPr>
        <w:t>5</w:t>
      </w:r>
      <w:r w:rsidRPr="00020A19">
        <w:rPr>
          <w:rFonts w:ascii="Tahoma" w:hAnsi="Tahoma" w:cs="Tahoma"/>
          <w:noProof/>
          <w:lang w:val="sr-Cyrl-CS"/>
        </w:rPr>
        <w:t>. године, према  евиденцији Централног регистра  ХоВ структура капитала Друштва  изгледа као у табели:</w:t>
      </w:r>
    </w:p>
    <w:p w14:paraId="09292703" w14:textId="77777777" w:rsidR="00341D86" w:rsidRPr="00020A19" w:rsidRDefault="00341D86" w:rsidP="00C96D37">
      <w:pPr>
        <w:pStyle w:val="NoSpacing"/>
        <w:jc w:val="both"/>
        <w:rPr>
          <w:rFonts w:ascii="Tahoma" w:hAnsi="Tahoma" w:cs="Tahoma"/>
          <w:noProof/>
          <w:lang w:val="sr-Cyrl-CS"/>
        </w:rPr>
      </w:pPr>
    </w:p>
    <w:tbl>
      <w:tblPr>
        <w:tblW w:w="4811"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3823"/>
        <w:gridCol w:w="1385"/>
        <w:gridCol w:w="1753"/>
        <w:gridCol w:w="1884"/>
        <w:gridCol w:w="1608"/>
      </w:tblGrid>
      <w:tr w:rsidR="00C96D37" w:rsidRPr="00243009" w14:paraId="029F7778" w14:textId="77777777" w:rsidTr="00796551">
        <w:trPr>
          <w:trHeight w:val="677"/>
          <w:tblCellSpacing w:w="20" w:type="dxa"/>
        </w:trPr>
        <w:tc>
          <w:tcPr>
            <w:tcW w:w="1795" w:type="pct"/>
            <w:shd w:val="clear" w:color="auto" w:fill="auto"/>
            <w:vAlign w:val="center"/>
          </w:tcPr>
          <w:p w14:paraId="0ACA45F5" w14:textId="77777777" w:rsidR="00C96D37" w:rsidRPr="00020A19" w:rsidRDefault="00C96D37" w:rsidP="00341D86">
            <w:pPr>
              <w:pStyle w:val="NoSpacing"/>
              <w:jc w:val="center"/>
              <w:rPr>
                <w:rFonts w:ascii="Tahoma" w:hAnsi="Tahoma" w:cs="Tahoma"/>
                <w:b/>
                <w:noProof/>
                <w:lang w:val="sr-Cyrl-CS"/>
              </w:rPr>
            </w:pPr>
          </w:p>
          <w:p w14:paraId="0CEA6D66"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Опис</w:t>
            </w:r>
          </w:p>
        </w:tc>
        <w:tc>
          <w:tcPr>
            <w:tcW w:w="641" w:type="pct"/>
            <w:shd w:val="clear" w:color="auto" w:fill="auto"/>
            <w:vAlign w:val="center"/>
          </w:tcPr>
          <w:p w14:paraId="187387AC"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Број акција</w:t>
            </w:r>
          </w:p>
        </w:tc>
        <w:tc>
          <w:tcPr>
            <w:tcW w:w="817" w:type="pct"/>
            <w:shd w:val="clear" w:color="auto" w:fill="auto"/>
            <w:vAlign w:val="center"/>
          </w:tcPr>
          <w:p w14:paraId="23288C01"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Учешће у акцијском капиталу</w:t>
            </w:r>
          </w:p>
        </w:tc>
        <w:tc>
          <w:tcPr>
            <w:tcW w:w="880" w:type="pct"/>
            <w:shd w:val="clear" w:color="auto" w:fill="auto"/>
            <w:vAlign w:val="center"/>
          </w:tcPr>
          <w:p w14:paraId="658FD6E1"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Вредност акцијског капитала</w:t>
            </w:r>
          </w:p>
        </w:tc>
        <w:tc>
          <w:tcPr>
            <w:tcW w:w="739" w:type="pct"/>
            <w:shd w:val="clear" w:color="auto" w:fill="auto"/>
            <w:vAlign w:val="center"/>
          </w:tcPr>
          <w:p w14:paraId="5A3371BE" w14:textId="77777777" w:rsidR="00C96D37" w:rsidRPr="00243009" w:rsidRDefault="00C96D37" w:rsidP="00341D86">
            <w:pPr>
              <w:pStyle w:val="NoSpacing"/>
              <w:jc w:val="center"/>
              <w:rPr>
                <w:rFonts w:ascii="Tahoma" w:hAnsi="Tahoma" w:cs="Tahoma"/>
                <w:b/>
                <w:noProof/>
                <w:lang w:val="sr-Cyrl-CS"/>
              </w:rPr>
            </w:pPr>
            <w:r w:rsidRPr="00243009">
              <w:rPr>
                <w:rFonts w:ascii="Tahoma" w:hAnsi="Tahoma" w:cs="Tahoma"/>
                <w:b/>
                <w:noProof/>
                <w:lang w:val="sr-Cyrl-CS"/>
              </w:rPr>
              <w:t>Учешће у основном капиталу</w:t>
            </w:r>
          </w:p>
        </w:tc>
      </w:tr>
      <w:tr w:rsidR="00C96D37" w:rsidRPr="00243009" w14:paraId="3C2493BB" w14:textId="77777777" w:rsidTr="00796551">
        <w:trPr>
          <w:trHeight w:val="208"/>
          <w:tblCellSpacing w:w="20" w:type="dxa"/>
        </w:trPr>
        <w:tc>
          <w:tcPr>
            <w:tcW w:w="1795" w:type="pct"/>
            <w:shd w:val="clear" w:color="auto" w:fill="auto"/>
            <w:noWrap/>
            <w:vAlign w:val="center"/>
          </w:tcPr>
          <w:p w14:paraId="3AB6EA38" w14:textId="77777777" w:rsidR="00C96D37" w:rsidRPr="00243009" w:rsidRDefault="00C96D37" w:rsidP="00341D86">
            <w:pPr>
              <w:pStyle w:val="NoSpacing"/>
              <w:jc w:val="center"/>
              <w:rPr>
                <w:rFonts w:ascii="Tahoma" w:hAnsi="Tahoma" w:cs="Tahoma"/>
                <w:noProof/>
                <w:lang w:val="sr-Cyrl-CS"/>
              </w:rPr>
            </w:pPr>
          </w:p>
        </w:tc>
        <w:tc>
          <w:tcPr>
            <w:tcW w:w="641" w:type="pct"/>
            <w:shd w:val="clear" w:color="auto" w:fill="auto"/>
            <w:noWrap/>
            <w:vAlign w:val="center"/>
          </w:tcPr>
          <w:p w14:paraId="164445F5" w14:textId="77777777" w:rsidR="00C96D37" w:rsidRPr="00243009" w:rsidRDefault="00C96D37" w:rsidP="00341D86">
            <w:pPr>
              <w:pStyle w:val="NoSpacing"/>
              <w:jc w:val="center"/>
              <w:rPr>
                <w:rFonts w:ascii="Tahoma" w:hAnsi="Tahoma" w:cs="Tahoma"/>
                <w:noProof/>
                <w:lang w:val="sr-Cyrl-CS"/>
              </w:rPr>
            </w:pPr>
          </w:p>
        </w:tc>
        <w:tc>
          <w:tcPr>
            <w:tcW w:w="817" w:type="pct"/>
            <w:shd w:val="clear" w:color="auto" w:fill="auto"/>
            <w:noWrap/>
            <w:vAlign w:val="center"/>
          </w:tcPr>
          <w:p w14:paraId="543C89CA"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w:t>
            </w:r>
          </w:p>
        </w:tc>
        <w:tc>
          <w:tcPr>
            <w:tcW w:w="880" w:type="pct"/>
            <w:shd w:val="clear" w:color="auto" w:fill="auto"/>
            <w:noWrap/>
            <w:vAlign w:val="center"/>
          </w:tcPr>
          <w:p w14:paraId="317EF6A8"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sz w:val="20"/>
                <w:lang w:val="sr-Cyrl-CS"/>
              </w:rPr>
              <w:t>хиљаде динара</w:t>
            </w:r>
          </w:p>
        </w:tc>
        <w:tc>
          <w:tcPr>
            <w:tcW w:w="739" w:type="pct"/>
            <w:shd w:val="clear" w:color="auto" w:fill="auto"/>
            <w:noWrap/>
            <w:vAlign w:val="center"/>
          </w:tcPr>
          <w:p w14:paraId="6EC95090"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w:t>
            </w:r>
          </w:p>
        </w:tc>
      </w:tr>
      <w:tr w:rsidR="00C96D37" w:rsidRPr="00243009" w14:paraId="7E2DC334" w14:textId="77777777" w:rsidTr="00796551">
        <w:trPr>
          <w:trHeight w:val="343"/>
          <w:tblCellSpacing w:w="20" w:type="dxa"/>
        </w:trPr>
        <w:tc>
          <w:tcPr>
            <w:tcW w:w="1795" w:type="pct"/>
            <w:shd w:val="clear" w:color="auto" w:fill="auto"/>
            <w:noWrap/>
            <w:vAlign w:val="center"/>
          </w:tcPr>
          <w:p w14:paraId="62444AAB" w14:textId="77777777" w:rsidR="00C96D37" w:rsidRPr="00243009" w:rsidRDefault="00C96D37" w:rsidP="00341D86">
            <w:pPr>
              <w:pStyle w:val="NoSpacing"/>
              <w:rPr>
                <w:rFonts w:ascii="Tahoma" w:hAnsi="Tahoma" w:cs="Tahoma"/>
                <w:noProof/>
                <w:lang w:val="sr-Cyrl-CS"/>
              </w:rPr>
            </w:pPr>
            <w:r w:rsidRPr="00243009">
              <w:rPr>
                <w:rFonts w:ascii="Tahoma" w:hAnsi="Tahoma" w:cs="Tahoma"/>
                <w:noProof/>
                <w:lang w:val="sr-Cyrl-CS"/>
              </w:rPr>
              <w:t>Домаћа правна лица</w:t>
            </w:r>
          </w:p>
        </w:tc>
        <w:tc>
          <w:tcPr>
            <w:tcW w:w="641" w:type="pct"/>
            <w:shd w:val="clear" w:color="auto" w:fill="auto"/>
            <w:noWrap/>
            <w:vAlign w:val="center"/>
          </w:tcPr>
          <w:p w14:paraId="70F164E0" w14:textId="77777777" w:rsidR="00C96D37" w:rsidRPr="00243009" w:rsidRDefault="00F77303" w:rsidP="00B25882">
            <w:pPr>
              <w:pStyle w:val="NoSpacing"/>
              <w:jc w:val="right"/>
              <w:rPr>
                <w:rFonts w:ascii="Tahoma" w:hAnsi="Tahoma" w:cs="Tahoma"/>
                <w:noProof/>
                <w:lang w:val="sr-Cyrl-CS"/>
              </w:rPr>
            </w:pPr>
            <w:r w:rsidRPr="00243009">
              <w:rPr>
                <w:rFonts w:ascii="Tahoma" w:hAnsi="Tahoma" w:cs="Tahoma"/>
                <w:noProof/>
                <w:lang w:val="sr-Cyrl-CS"/>
              </w:rPr>
              <w:t>80.</w:t>
            </w:r>
            <w:r w:rsidR="00B25882" w:rsidRPr="00243009">
              <w:rPr>
                <w:rFonts w:ascii="Tahoma" w:hAnsi="Tahoma" w:cs="Tahoma"/>
                <w:noProof/>
                <w:lang w:val="sr-Latn-RS"/>
              </w:rPr>
              <w:t>215</w:t>
            </w:r>
          </w:p>
        </w:tc>
        <w:tc>
          <w:tcPr>
            <w:tcW w:w="817" w:type="pct"/>
            <w:shd w:val="clear" w:color="auto" w:fill="auto"/>
            <w:noWrap/>
            <w:vAlign w:val="center"/>
          </w:tcPr>
          <w:p w14:paraId="77B7CEA5" w14:textId="77777777" w:rsidR="00C96D37" w:rsidRPr="00243009" w:rsidRDefault="00C96D37" w:rsidP="00243009">
            <w:pPr>
              <w:pStyle w:val="NoSpacing"/>
              <w:jc w:val="center"/>
              <w:rPr>
                <w:rFonts w:ascii="Tahoma" w:hAnsi="Tahoma" w:cs="Tahoma"/>
                <w:noProof/>
                <w:lang w:val="sr-Cyrl-CS"/>
              </w:rPr>
            </w:pPr>
            <w:r w:rsidRPr="00243009">
              <w:rPr>
                <w:rFonts w:ascii="Tahoma" w:hAnsi="Tahoma" w:cs="Tahoma"/>
                <w:noProof/>
                <w:lang w:val="sr-Cyrl-CS"/>
              </w:rPr>
              <w:t>9</w:t>
            </w:r>
            <w:r w:rsidR="00243009">
              <w:rPr>
                <w:rFonts w:ascii="Tahoma" w:hAnsi="Tahoma" w:cs="Tahoma"/>
                <w:noProof/>
                <w:lang w:val="sr-Latn-RS"/>
              </w:rPr>
              <w:t>4</w:t>
            </w:r>
            <w:r w:rsidRPr="00243009">
              <w:rPr>
                <w:rFonts w:ascii="Tahoma" w:hAnsi="Tahoma" w:cs="Tahoma"/>
                <w:noProof/>
                <w:lang w:val="sr-Cyrl-CS"/>
              </w:rPr>
              <w:t>,</w:t>
            </w:r>
            <w:r w:rsidR="00243009">
              <w:rPr>
                <w:rFonts w:ascii="Tahoma" w:hAnsi="Tahoma" w:cs="Tahoma"/>
                <w:noProof/>
                <w:lang w:val="sr-Latn-RS"/>
              </w:rPr>
              <w:t>39</w:t>
            </w:r>
          </w:p>
        </w:tc>
        <w:tc>
          <w:tcPr>
            <w:tcW w:w="880" w:type="pct"/>
            <w:shd w:val="clear" w:color="auto" w:fill="auto"/>
            <w:noWrap/>
            <w:vAlign w:val="center"/>
          </w:tcPr>
          <w:p w14:paraId="617F9816" w14:textId="77777777" w:rsidR="00C96D37" w:rsidRPr="00243009" w:rsidRDefault="00F77303" w:rsidP="00243009">
            <w:pPr>
              <w:pStyle w:val="NoSpacing"/>
              <w:jc w:val="right"/>
              <w:rPr>
                <w:rFonts w:ascii="Tahoma" w:hAnsi="Tahoma" w:cs="Tahoma"/>
                <w:noProof/>
                <w:lang w:val="sr-Cyrl-CS"/>
              </w:rPr>
            </w:pPr>
            <w:r w:rsidRPr="00243009">
              <w:rPr>
                <w:rFonts w:ascii="Tahoma" w:hAnsi="Tahoma" w:cs="Tahoma"/>
                <w:noProof/>
                <w:lang w:val="sr-Cyrl-CS"/>
              </w:rPr>
              <w:t>72</w:t>
            </w:r>
            <w:r w:rsidR="00B25882" w:rsidRPr="00243009">
              <w:rPr>
                <w:rFonts w:ascii="Tahoma" w:hAnsi="Tahoma" w:cs="Tahoma"/>
                <w:noProof/>
                <w:lang w:val="sr-Latn-RS"/>
              </w:rPr>
              <w:t>1</w:t>
            </w:r>
            <w:r w:rsidRPr="00243009">
              <w:rPr>
                <w:rFonts w:ascii="Tahoma" w:hAnsi="Tahoma" w:cs="Tahoma"/>
                <w:noProof/>
                <w:lang w:val="sr-Cyrl-CS"/>
              </w:rPr>
              <w:t>.</w:t>
            </w:r>
            <w:r w:rsidR="00243009">
              <w:rPr>
                <w:rFonts w:ascii="Tahoma" w:hAnsi="Tahoma" w:cs="Tahoma"/>
                <w:noProof/>
                <w:lang w:val="sr-Latn-RS"/>
              </w:rPr>
              <w:t>890</w:t>
            </w:r>
          </w:p>
        </w:tc>
        <w:tc>
          <w:tcPr>
            <w:tcW w:w="739" w:type="pct"/>
            <w:shd w:val="clear" w:color="auto" w:fill="auto"/>
            <w:noWrap/>
            <w:vAlign w:val="center"/>
          </w:tcPr>
          <w:p w14:paraId="76FA5F7A" w14:textId="77777777" w:rsidR="00C96D37" w:rsidRPr="00243009" w:rsidRDefault="00F77303" w:rsidP="00243009">
            <w:pPr>
              <w:pStyle w:val="NoSpacing"/>
              <w:jc w:val="center"/>
              <w:rPr>
                <w:rFonts w:ascii="Tahoma" w:hAnsi="Tahoma" w:cs="Tahoma"/>
                <w:noProof/>
                <w:lang w:val="sr-Cyrl-CS"/>
              </w:rPr>
            </w:pPr>
            <w:r w:rsidRPr="00243009">
              <w:rPr>
                <w:rFonts w:ascii="Tahoma" w:hAnsi="Tahoma" w:cs="Tahoma"/>
                <w:noProof/>
                <w:lang w:val="sr-Cyrl-CS"/>
              </w:rPr>
              <w:t>94,</w:t>
            </w:r>
            <w:r w:rsidR="00243009">
              <w:rPr>
                <w:rFonts w:ascii="Tahoma" w:hAnsi="Tahoma" w:cs="Tahoma"/>
                <w:noProof/>
                <w:lang w:val="sr-Latn-RS"/>
              </w:rPr>
              <w:t>39</w:t>
            </w:r>
          </w:p>
        </w:tc>
      </w:tr>
      <w:tr w:rsidR="00C96D37" w:rsidRPr="00243009" w14:paraId="60E84E8E" w14:textId="77777777" w:rsidTr="00796551">
        <w:trPr>
          <w:trHeight w:val="280"/>
          <w:tblCellSpacing w:w="20" w:type="dxa"/>
        </w:trPr>
        <w:tc>
          <w:tcPr>
            <w:tcW w:w="1795" w:type="pct"/>
            <w:shd w:val="clear" w:color="auto" w:fill="auto"/>
            <w:noWrap/>
            <w:vAlign w:val="center"/>
          </w:tcPr>
          <w:p w14:paraId="3CA693B5" w14:textId="77777777" w:rsidR="00C96D37" w:rsidRPr="00243009" w:rsidRDefault="00C96D37" w:rsidP="00341D86">
            <w:pPr>
              <w:pStyle w:val="NoSpacing"/>
              <w:rPr>
                <w:rFonts w:ascii="Tahoma" w:hAnsi="Tahoma" w:cs="Tahoma"/>
                <w:noProof/>
                <w:lang w:val="sr-Cyrl-CS"/>
              </w:rPr>
            </w:pPr>
            <w:r w:rsidRPr="00243009">
              <w:rPr>
                <w:rFonts w:ascii="Tahoma" w:hAnsi="Tahoma" w:cs="Tahoma"/>
                <w:noProof/>
                <w:lang w:val="sr-Cyrl-CS"/>
              </w:rPr>
              <w:t>Страна правна лица</w:t>
            </w:r>
          </w:p>
        </w:tc>
        <w:tc>
          <w:tcPr>
            <w:tcW w:w="641" w:type="pct"/>
            <w:shd w:val="clear" w:color="auto" w:fill="auto"/>
            <w:noWrap/>
            <w:vAlign w:val="center"/>
          </w:tcPr>
          <w:p w14:paraId="5D7D5D4B"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823</w:t>
            </w:r>
          </w:p>
        </w:tc>
        <w:tc>
          <w:tcPr>
            <w:tcW w:w="817" w:type="pct"/>
            <w:shd w:val="clear" w:color="auto" w:fill="auto"/>
            <w:noWrap/>
            <w:vAlign w:val="center"/>
          </w:tcPr>
          <w:p w14:paraId="2D70FE95" w14:textId="77777777" w:rsidR="00C96D37" w:rsidRPr="00243009" w:rsidRDefault="00243009" w:rsidP="00243009">
            <w:pPr>
              <w:pStyle w:val="NoSpacing"/>
              <w:jc w:val="center"/>
              <w:rPr>
                <w:rFonts w:ascii="Tahoma" w:hAnsi="Tahoma" w:cs="Tahoma"/>
                <w:noProof/>
                <w:lang w:val="sr-Cyrl-CS"/>
              </w:rPr>
            </w:pPr>
            <w:r>
              <w:rPr>
                <w:rFonts w:ascii="Tahoma" w:hAnsi="Tahoma" w:cs="Tahoma"/>
                <w:noProof/>
                <w:lang w:val="sr-Latn-RS"/>
              </w:rPr>
              <w:t>0,97</w:t>
            </w:r>
          </w:p>
        </w:tc>
        <w:tc>
          <w:tcPr>
            <w:tcW w:w="880" w:type="pct"/>
            <w:shd w:val="clear" w:color="auto" w:fill="auto"/>
            <w:noWrap/>
            <w:vAlign w:val="center"/>
          </w:tcPr>
          <w:p w14:paraId="62E36907"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7.407</w:t>
            </w:r>
          </w:p>
        </w:tc>
        <w:tc>
          <w:tcPr>
            <w:tcW w:w="739" w:type="pct"/>
            <w:shd w:val="clear" w:color="auto" w:fill="auto"/>
            <w:noWrap/>
            <w:vAlign w:val="center"/>
          </w:tcPr>
          <w:p w14:paraId="494115A6" w14:textId="77777777" w:rsidR="00C96D37" w:rsidRPr="00243009" w:rsidRDefault="00F77303" w:rsidP="00341D86">
            <w:pPr>
              <w:pStyle w:val="NoSpacing"/>
              <w:jc w:val="center"/>
              <w:rPr>
                <w:rFonts w:ascii="Tahoma" w:hAnsi="Tahoma" w:cs="Tahoma"/>
                <w:noProof/>
                <w:lang w:val="sr-Cyrl-CS"/>
              </w:rPr>
            </w:pPr>
            <w:r w:rsidRPr="00243009">
              <w:rPr>
                <w:rFonts w:ascii="Tahoma" w:hAnsi="Tahoma" w:cs="Tahoma"/>
                <w:noProof/>
                <w:lang w:val="sr-Cyrl-CS"/>
              </w:rPr>
              <w:t>0,97</w:t>
            </w:r>
          </w:p>
        </w:tc>
      </w:tr>
      <w:tr w:rsidR="00C96D37" w:rsidRPr="00243009" w14:paraId="7D2FC4C7" w14:textId="77777777" w:rsidTr="00796551">
        <w:trPr>
          <w:trHeight w:val="298"/>
          <w:tblCellSpacing w:w="20" w:type="dxa"/>
        </w:trPr>
        <w:tc>
          <w:tcPr>
            <w:tcW w:w="1795" w:type="pct"/>
            <w:shd w:val="clear" w:color="auto" w:fill="auto"/>
            <w:noWrap/>
            <w:vAlign w:val="center"/>
          </w:tcPr>
          <w:p w14:paraId="4B1A81D7" w14:textId="77777777" w:rsidR="00C96D37" w:rsidRPr="00243009" w:rsidRDefault="00C96D37" w:rsidP="00341D86">
            <w:pPr>
              <w:pStyle w:val="NoSpacing"/>
              <w:rPr>
                <w:rFonts w:ascii="Tahoma" w:hAnsi="Tahoma" w:cs="Tahoma"/>
                <w:noProof/>
                <w:lang w:val="sr-Cyrl-CS"/>
              </w:rPr>
            </w:pPr>
            <w:r w:rsidRPr="00243009">
              <w:rPr>
                <w:rFonts w:ascii="Tahoma" w:hAnsi="Tahoma" w:cs="Tahoma"/>
                <w:noProof/>
                <w:lang w:val="sr-Cyrl-CS"/>
              </w:rPr>
              <w:t>Домаћа физичка лица</w:t>
            </w:r>
          </w:p>
        </w:tc>
        <w:tc>
          <w:tcPr>
            <w:tcW w:w="641" w:type="pct"/>
            <w:shd w:val="clear" w:color="auto" w:fill="auto"/>
            <w:noWrap/>
            <w:vAlign w:val="center"/>
          </w:tcPr>
          <w:p w14:paraId="52F3F04B" w14:textId="77777777" w:rsidR="00C96D37" w:rsidRPr="00243009" w:rsidRDefault="00243009" w:rsidP="00243009">
            <w:pPr>
              <w:pStyle w:val="NoSpacing"/>
              <w:jc w:val="right"/>
              <w:rPr>
                <w:rFonts w:ascii="Tahoma" w:hAnsi="Tahoma" w:cs="Tahoma"/>
                <w:noProof/>
                <w:lang w:val="sr-Cyrl-CS"/>
              </w:rPr>
            </w:pPr>
            <w:r w:rsidRPr="00243009">
              <w:rPr>
                <w:rFonts w:ascii="Tahoma" w:hAnsi="Tahoma" w:cs="Tahoma"/>
                <w:noProof/>
                <w:lang w:val="sr-Latn-RS"/>
              </w:rPr>
              <w:t>50</w:t>
            </w:r>
          </w:p>
        </w:tc>
        <w:tc>
          <w:tcPr>
            <w:tcW w:w="817" w:type="pct"/>
            <w:shd w:val="clear" w:color="auto" w:fill="auto"/>
            <w:noWrap/>
            <w:vAlign w:val="center"/>
          </w:tcPr>
          <w:p w14:paraId="73564941" w14:textId="77777777" w:rsidR="00C96D37" w:rsidRPr="00243009" w:rsidRDefault="00C96D37" w:rsidP="00243009">
            <w:pPr>
              <w:pStyle w:val="NoSpacing"/>
              <w:jc w:val="center"/>
              <w:rPr>
                <w:rFonts w:ascii="Tahoma" w:hAnsi="Tahoma" w:cs="Tahoma"/>
                <w:noProof/>
                <w:lang w:val="sr-Cyrl-CS"/>
              </w:rPr>
            </w:pPr>
            <w:r w:rsidRPr="00243009">
              <w:rPr>
                <w:rFonts w:ascii="Tahoma" w:hAnsi="Tahoma" w:cs="Tahoma"/>
                <w:noProof/>
                <w:lang w:val="sr-Cyrl-CS"/>
              </w:rPr>
              <w:t>0,</w:t>
            </w:r>
            <w:r w:rsidR="00B25882" w:rsidRPr="00243009">
              <w:rPr>
                <w:rFonts w:ascii="Tahoma" w:hAnsi="Tahoma" w:cs="Tahoma"/>
                <w:noProof/>
                <w:lang w:val="sr-Latn-RS"/>
              </w:rPr>
              <w:t>0</w:t>
            </w:r>
            <w:r w:rsidR="00243009">
              <w:rPr>
                <w:rFonts w:ascii="Tahoma" w:hAnsi="Tahoma" w:cs="Tahoma"/>
                <w:noProof/>
                <w:lang w:val="sr-Latn-RS"/>
              </w:rPr>
              <w:t>6</w:t>
            </w:r>
          </w:p>
        </w:tc>
        <w:tc>
          <w:tcPr>
            <w:tcW w:w="880" w:type="pct"/>
            <w:shd w:val="clear" w:color="auto" w:fill="auto"/>
            <w:noWrap/>
            <w:vAlign w:val="center"/>
          </w:tcPr>
          <w:p w14:paraId="504544EA" w14:textId="77777777" w:rsidR="00C96D37" w:rsidRPr="00243009" w:rsidRDefault="00B25882" w:rsidP="00F477CB">
            <w:pPr>
              <w:pStyle w:val="NoSpacing"/>
              <w:jc w:val="right"/>
              <w:rPr>
                <w:rFonts w:ascii="Tahoma" w:hAnsi="Tahoma" w:cs="Tahoma"/>
                <w:noProof/>
                <w:lang w:val="sr-Latn-RS"/>
              </w:rPr>
            </w:pPr>
            <w:r w:rsidRPr="00243009">
              <w:rPr>
                <w:rFonts w:ascii="Tahoma" w:hAnsi="Tahoma" w:cs="Tahoma"/>
                <w:noProof/>
                <w:lang w:val="sr-Latn-RS"/>
              </w:rPr>
              <w:t>405</w:t>
            </w:r>
          </w:p>
        </w:tc>
        <w:tc>
          <w:tcPr>
            <w:tcW w:w="739" w:type="pct"/>
            <w:shd w:val="clear" w:color="auto" w:fill="auto"/>
            <w:noWrap/>
            <w:vAlign w:val="center"/>
          </w:tcPr>
          <w:p w14:paraId="0C719A0E" w14:textId="77777777" w:rsidR="00C96D37" w:rsidRPr="00243009" w:rsidRDefault="00F77303" w:rsidP="00243009">
            <w:pPr>
              <w:pStyle w:val="NoSpacing"/>
              <w:jc w:val="center"/>
              <w:rPr>
                <w:rFonts w:ascii="Tahoma" w:hAnsi="Tahoma" w:cs="Tahoma"/>
                <w:noProof/>
                <w:lang w:val="sr-Cyrl-CS"/>
              </w:rPr>
            </w:pPr>
            <w:r w:rsidRPr="00243009">
              <w:rPr>
                <w:rFonts w:ascii="Tahoma" w:hAnsi="Tahoma" w:cs="Tahoma"/>
                <w:noProof/>
                <w:lang w:val="sr-Cyrl-CS"/>
              </w:rPr>
              <w:t>0,</w:t>
            </w:r>
            <w:r w:rsidR="00B25882" w:rsidRPr="00243009">
              <w:rPr>
                <w:rFonts w:ascii="Tahoma" w:hAnsi="Tahoma" w:cs="Tahoma"/>
                <w:noProof/>
                <w:lang w:val="sr-Latn-RS"/>
              </w:rPr>
              <w:t>0</w:t>
            </w:r>
            <w:r w:rsidR="00243009">
              <w:rPr>
                <w:rFonts w:ascii="Tahoma" w:hAnsi="Tahoma" w:cs="Tahoma"/>
                <w:noProof/>
                <w:lang w:val="sr-Latn-RS"/>
              </w:rPr>
              <w:t>6</w:t>
            </w:r>
          </w:p>
        </w:tc>
      </w:tr>
      <w:tr w:rsidR="00C96D37" w:rsidRPr="00243009" w14:paraId="5F7FA85E" w14:textId="77777777" w:rsidTr="00796551">
        <w:trPr>
          <w:trHeight w:val="280"/>
          <w:tblCellSpacing w:w="20" w:type="dxa"/>
        </w:trPr>
        <w:tc>
          <w:tcPr>
            <w:tcW w:w="1795" w:type="pct"/>
            <w:shd w:val="clear" w:color="auto" w:fill="auto"/>
            <w:noWrap/>
            <w:vAlign w:val="center"/>
          </w:tcPr>
          <w:p w14:paraId="2C9D0140" w14:textId="77777777" w:rsidR="00C96D37" w:rsidRPr="00243009" w:rsidRDefault="00C96D37" w:rsidP="00341D86">
            <w:pPr>
              <w:pStyle w:val="NoSpacing"/>
              <w:rPr>
                <w:rFonts w:ascii="Tahoma" w:hAnsi="Tahoma" w:cs="Tahoma"/>
                <w:b/>
                <w:bCs/>
                <w:noProof/>
                <w:lang w:val="sr-Cyrl-CS"/>
              </w:rPr>
            </w:pPr>
            <w:r w:rsidRPr="00243009">
              <w:rPr>
                <w:rFonts w:ascii="Tahoma" w:hAnsi="Tahoma" w:cs="Tahoma"/>
                <w:b/>
                <w:bCs/>
                <w:noProof/>
                <w:lang w:val="sr-Cyrl-CS"/>
              </w:rPr>
              <w:t>Акцијски капитал укупно</w:t>
            </w:r>
          </w:p>
        </w:tc>
        <w:tc>
          <w:tcPr>
            <w:tcW w:w="641" w:type="pct"/>
            <w:shd w:val="clear" w:color="auto" w:fill="auto"/>
            <w:noWrap/>
            <w:vAlign w:val="center"/>
          </w:tcPr>
          <w:p w14:paraId="1E45D0F0" w14:textId="77777777" w:rsidR="00C96D37" w:rsidRPr="00243009" w:rsidRDefault="00C96D37" w:rsidP="00341D86">
            <w:pPr>
              <w:pStyle w:val="NoSpacing"/>
              <w:jc w:val="right"/>
              <w:rPr>
                <w:rFonts w:ascii="Tahoma" w:hAnsi="Tahoma" w:cs="Tahoma"/>
                <w:noProof/>
                <w:lang w:val="sr-Cyrl-CS"/>
              </w:rPr>
            </w:pPr>
            <w:r w:rsidRPr="00243009">
              <w:rPr>
                <w:rFonts w:ascii="Tahoma" w:hAnsi="Tahoma" w:cs="Tahoma"/>
                <w:noProof/>
                <w:lang w:val="sr-Cyrl-CS"/>
              </w:rPr>
              <w:t>81.083</w:t>
            </w:r>
          </w:p>
        </w:tc>
        <w:tc>
          <w:tcPr>
            <w:tcW w:w="817" w:type="pct"/>
            <w:shd w:val="clear" w:color="auto" w:fill="auto"/>
            <w:noWrap/>
            <w:vAlign w:val="center"/>
          </w:tcPr>
          <w:p w14:paraId="776D551C" w14:textId="77777777" w:rsidR="00C96D37" w:rsidRPr="00243009" w:rsidRDefault="00243009" w:rsidP="00341D86">
            <w:pPr>
              <w:pStyle w:val="NoSpacing"/>
              <w:jc w:val="center"/>
              <w:rPr>
                <w:rFonts w:ascii="Tahoma" w:hAnsi="Tahoma" w:cs="Tahoma"/>
                <w:noProof/>
                <w:lang w:val="sr-Latn-RS"/>
              </w:rPr>
            </w:pPr>
            <w:r>
              <w:rPr>
                <w:rFonts w:ascii="Tahoma" w:hAnsi="Tahoma" w:cs="Tahoma"/>
                <w:noProof/>
                <w:lang w:val="sr-Latn-RS"/>
              </w:rPr>
              <w:t>95,42</w:t>
            </w:r>
          </w:p>
        </w:tc>
        <w:tc>
          <w:tcPr>
            <w:tcW w:w="880" w:type="pct"/>
            <w:shd w:val="clear" w:color="auto" w:fill="auto"/>
            <w:noWrap/>
            <w:vAlign w:val="center"/>
          </w:tcPr>
          <w:p w14:paraId="38670FC7"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729.747</w:t>
            </w:r>
          </w:p>
        </w:tc>
        <w:tc>
          <w:tcPr>
            <w:tcW w:w="739" w:type="pct"/>
            <w:shd w:val="clear" w:color="auto" w:fill="auto"/>
            <w:noWrap/>
            <w:vAlign w:val="center"/>
          </w:tcPr>
          <w:p w14:paraId="64D521D4"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95,42</w:t>
            </w:r>
          </w:p>
        </w:tc>
      </w:tr>
      <w:tr w:rsidR="00C96D37" w:rsidRPr="00243009" w14:paraId="753B8A6C" w14:textId="77777777" w:rsidTr="00796551">
        <w:trPr>
          <w:trHeight w:val="298"/>
          <w:tblCellSpacing w:w="20" w:type="dxa"/>
        </w:trPr>
        <w:tc>
          <w:tcPr>
            <w:tcW w:w="1795" w:type="pct"/>
            <w:shd w:val="clear" w:color="auto" w:fill="auto"/>
            <w:noWrap/>
            <w:vAlign w:val="center"/>
          </w:tcPr>
          <w:p w14:paraId="3F6AFCA2" w14:textId="77777777" w:rsidR="00C96D37" w:rsidRPr="00243009" w:rsidRDefault="00C96D37" w:rsidP="00341D86">
            <w:pPr>
              <w:pStyle w:val="NoSpacing"/>
              <w:rPr>
                <w:rFonts w:ascii="Tahoma" w:hAnsi="Tahoma" w:cs="Tahoma"/>
                <w:b/>
                <w:bCs/>
                <w:noProof/>
                <w:lang w:val="sr-Cyrl-CS"/>
              </w:rPr>
            </w:pPr>
            <w:r w:rsidRPr="00243009">
              <w:rPr>
                <w:rFonts w:ascii="Tahoma" w:hAnsi="Tahoma" w:cs="Tahoma"/>
                <w:b/>
                <w:bCs/>
                <w:noProof/>
                <w:lang w:val="sr-Cyrl-CS"/>
              </w:rPr>
              <w:t>Друштвени капитал</w:t>
            </w:r>
          </w:p>
        </w:tc>
        <w:tc>
          <w:tcPr>
            <w:tcW w:w="641" w:type="pct"/>
            <w:shd w:val="clear" w:color="auto" w:fill="auto"/>
            <w:noWrap/>
            <w:vAlign w:val="center"/>
          </w:tcPr>
          <w:p w14:paraId="066AAE91" w14:textId="77777777" w:rsidR="00C96D37" w:rsidRPr="00243009" w:rsidRDefault="00C96D37" w:rsidP="00341D86">
            <w:pPr>
              <w:pStyle w:val="NoSpacing"/>
              <w:jc w:val="right"/>
              <w:rPr>
                <w:rFonts w:ascii="Tahoma" w:hAnsi="Tahoma" w:cs="Tahoma"/>
                <w:noProof/>
                <w:lang w:val="sr-Cyrl-CS"/>
              </w:rPr>
            </w:pPr>
            <w:r w:rsidRPr="00243009">
              <w:rPr>
                <w:rFonts w:ascii="Tahoma" w:hAnsi="Tahoma" w:cs="Tahoma"/>
                <w:noProof/>
                <w:lang w:val="sr-Cyrl-CS"/>
              </w:rPr>
              <w:t>3.895</w:t>
            </w:r>
          </w:p>
        </w:tc>
        <w:tc>
          <w:tcPr>
            <w:tcW w:w="817" w:type="pct"/>
            <w:shd w:val="clear" w:color="auto" w:fill="auto"/>
            <w:noWrap/>
            <w:vAlign w:val="center"/>
          </w:tcPr>
          <w:p w14:paraId="45B7B0BD" w14:textId="77777777" w:rsidR="00C96D37" w:rsidRPr="00243009" w:rsidRDefault="00243009" w:rsidP="00341D86">
            <w:pPr>
              <w:pStyle w:val="NoSpacing"/>
              <w:jc w:val="center"/>
              <w:rPr>
                <w:rFonts w:ascii="Tahoma" w:hAnsi="Tahoma" w:cs="Tahoma"/>
                <w:noProof/>
                <w:lang w:val="sr-Latn-RS"/>
              </w:rPr>
            </w:pPr>
            <w:r>
              <w:rPr>
                <w:rFonts w:ascii="Tahoma" w:hAnsi="Tahoma" w:cs="Tahoma"/>
                <w:noProof/>
                <w:lang w:val="sr-Latn-RS"/>
              </w:rPr>
              <w:t>4,58</w:t>
            </w:r>
          </w:p>
        </w:tc>
        <w:tc>
          <w:tcPr>
            <w:tcW w:w="880" w:type="pct"/>
            <w:shd w:val="clear" w:color="auto" w:fill="auto"/>
            <w:noWrap/>
            <w:vAlign w:val="center"/>
          </w:tcPr>
          <w:p w14:paraId="3304281D" w14:textId="77777777" w:rsidR="00C96D37" w:rsidRPr="00243009" w:rsidRDefault="00F77303" w:rsidP="00341D86">
            <w:pPr>
              <w:pStyle w:val="NoSpacing"/>
              <w:jc w:val="right"/>
              <w:rPr>
                <w:rFonts w:ascii="Tahoma" w:hAnsi="Tahoma" w:cs="Tahoma"/>
                <w:noProof/>
                <w:lang w:val="sr-Cyrl-CS"/>
              </w:rPr>
            </w:pPr>
            <w:r w:rsidRPr="00243009">
              <w:rPr>
                <w:rFonts w:ascii="Tahoma" w:hAnsi="Tahoma" w:cs="Tahoma"/>
                <w:noProof/>
                <w:lang w:val="sr-Cyrl-CS"/>
              </w:rPr>
              <w:t>35.055</w:t>
            </w:r>
          </w:p>
        </w:tc>
        <w:tc>
          <w:tcPr>
            <w:tcW w:w="739" w:type="pct"/>
            <w:shd w:val="clear" w:color="auto" w:fill="auto"/>
            <w:noWrap/>
            <w:vAlign w:val="center"/>
          </w:tcPr>
          <w:p w14:paraId="4183B820" w14:textId="77777777" w:rsidR="00C96D37" w:rsidRPr="00243009" w:rsidRDefault="00C96D37" w:rsidP="00341D86">
            <w:pPr>
              <w:pStyle w:val="NoSpacing"/>
              <w:jc w:val="center"/>
              <w:rPr>
                <w:rFonts w:ascii="Tahoma" w:hAnsi="Tahoma" w:cs="Tahoma"/>
                <w:noProof/>
                <w:lang w:val="sr-Cyrl-CS"/>
              </w:rPr>
            </w:pPr>
            <w:r w:rsidRPr="00243009">
              <w:rPr>
                <w:rFonts w:ascii="Tahoma" w:hAnsi="Tahoma" w:cs="Tahoma"/>
                <w:noProof/>
                <w:lang w:val="sr-Cyrl-CS"/>
              </w:rPr>
              <w:t>4,58</w:t>
            </w:r>
          </w:p>
        </w:tc>
      </w:tr>
      <w:tr w:rsidR="00C96D37" w:rsidRPr="00243009" w14:paraId="2B0CAAF5" w14:textId="77777777" w:rsidTr="00796551">
        <w:trPr>
          <w:trHeight w:val="280"/>
          <w:tblCellSpacing w:w="20" w:type="dxa"/>
        </w:trPr>
        <w:tc>
          <w:tcPr>
            <w:tcW w:w="1795" w:type="pct"/>
            <w:shd w:val="clear" w:color="auto" w:fill="auto"/>
            <w:noWrap/>
            <w:vAlign w:val="center"/>
          </w:tcPr>
          <w:p w14:paraId="083A5988" w14:textId="77777777" w:rsidR="00C96D37" w:rsidRPr="00243009" w:rsidRDefault="00C96D37" w:rsidP="00341D86">
            <w:pPr>
              <w:pStyle w:val="NoSpacing"/>
              <w:rPr>
                <w:rFonts w:ascii="Tahoma" w:hAnsi="Tahoma" w:cs="Tahoma"/>
                <w:b/>
                <w:bCs/>
                <w:noProof/>
                <w:lang w:val="sr-Cyrl-CS"/>
              </w:rPr>
            </w:pPr>
            <w:r w:rsidRPr="00243009">
              <w:rPr>
                <w:rFonts w:ascii="Tahoma" w:hAnsi="Tahoma" w:cs="Tahoma"/>
                <w:b/>
                <w:bCs/>
                <w:noProof/>
                <w:lang w:val="sr-Cyrl-CS"/>
              </w:rPr>
              <w:t>Основни капитал укупно</w:t>
            </w:r>
          </w:p>
        </w:tc>
        <w:tc>
          <w:tcPr>
            <w:tcW w:w="641" w:type="pct"/>
            <w:shd w:val="clear" w:color="auto" w:fill="auto"/>
            <w:noWrap/>
            <w:vAlign w:val="center"/>
          </w:tcPr>
          <w:p w14:paraId="41897978" w14:textId="77777777" w:rsidR="00C96D37" w:rsidRPr="00243009" w:rsidRDefault="00C96D37" w:rsidP="00341D86">
            <w:pPr>
              <w:pStyle w:val="NoSpacing"/>
              <w:jc w:val="right"/>
              <w:rPr>
                <w:rFonts w:ascii="Tahoma" w:hAnsi="Tahoma" w:cs="Tahoma"/>
                <w:b/>
                <w:bCs/>
                <w:noProof/>
                <w:lang w:val="sr-Cyrl-CS"/>
              </w:rPr>
            </w:pPr>
            <w:r w:rsidRPr="00243009">
              <w:rPr>
                <w:rFonts w:ascii="Tahoma" w:hAnsi="Tahoma" w:cs="Tahoma"/>
                <w:b/>
                <w:bCs/>
                <w:noProof/>
                <w:lang w:val="sr-Cyrl-CS"/>
              </w:rPr>
              <w:t>84.978</w:t>
            </w:r>
          </w:p>
        </w:tc>
        <w:tc>
          <w:tcPr>
            <w:tcW w:w="817" w:type="pct"/>
            <w:shd w:val="clear" w:color="auto" w:fill="auto"/>
            <w:noWrap/>
            <w:vAlign w:val="center"/>
          </w:tcPr>
          <w:p w14:paraId="5205B9DF" w14:textId="77777777" w:rsidR="00C96D37" w:rsidRPr="00243009" w:rsidRDefault="00243009" w:rsidP="00341D86">
            <w:pPr>
              <w:pStyle w:val="NoSpacing"/>
              <w:jc w:val="center"/>
              <w:rPr>
                <w:rFonts w:ascii="Tahoma" w:hAnsi="Tahoma" w:cs="Tahoma"/>
                <w:b/>
                <w:bCs/>
                <w:noProof/>
                <w:lang w:val="sr-Latn-RS"/>
              </w:rPr>
            </w:pPr>
            <w:r>
              <w:rPr>
                <w:rFonts w:ascii="Tahoma" w:hAnsi="Tahoma" w:cs="Tahoma"/>
                <w:b/>
                <w:bCs/>
                <w:noProof/>
                <w:lang w:val="sr-Latn-RS"/>
              </w:rPr>
              <w:t>100,00</w:t>
            </w:r>
          </w:p>
        </w:tc>
        <w:tc>
          <w:tcPr>
            <w:tcW w:w="880" w:type="pct"/>
            <w:shd w:val="clear" w:color="auto" w:fill="auto"/>
            <w:noWrap/>
            <w:vAlign w:val="center"/>
          </w:tcPr>
          <w:p w14:paraId="40B89294" w14:textId="77777777" w:rsidR="00C96D37" w:rsidRPr="00243009" w:rsidRDefault="00F77303" w:rsidP="00341D86">
            <w:pPr>
              <w:pStyle w:val="NoSpacing"/>
              <w:jc w:val="right"/>
              <w:rPr>
                <w:rFonts w:ascii="Tahoma" w:hAnsi="Tahoma" w:cs="Tahoma"/>
                <w:b/>
                <w:bCs/>
                <w:noProof/>
                <w:lang w:val="sr-Cyrl-CS"/>
              </w:rPr>
            </w:pPr>
            <w:r w:rsidRPr="00243009">
              <w:rPr>
                <w:rFonts w:ascii="Tahoma" w:hAnsi="Tahoma" w:cs="Tahoma"/>
                <w:b/>
                <w:bCs/>
                <w:noProof/>
                <w:lang w:val="sr-Cyrl-CS"/>
              </w:rPr>
              <w:t>764.802</w:t>
            </w:r>
          </w:p>
        </w:tc>
        <w:tc>
          <w:tcPr>
            <w:tcW w:w="739" w:type="pct"/>
            <w:shd w:val="clear" w:color="auto" w:fill="auto"/>
            <w:noWrap/>
            <w:vAlign w:val="center"/>
          </w:tcPr>
          <w:p w14:paraId="03DC0732" w14:textId="77777777" w:rsidR="00C96D37" w:rsidRPr="00243009" w:rsidRDefault="00C96D37" w:rsidP="00341D86">
            <w:pPr>
              <w:pStyle w:val="NoSpacing"/>
              <w:jc w:val="center"/>
              <w:rPr>
                <w:rFonts w:ascii="Tahoma" w:hAnsi="Tahoma" w:cs="Tahoma"/>
                <w:b/>
                <w:bCs/>
                <w:noProof/>
                <w:lang w:val="sr-Cyrl-CS"/>
              </w:rPr>
            </w:pPr>
            <w:r w:rsidRPr="00243009">
              <w:rPr>
                <w:rFonts w:ascii="Tahoma" w:hAnsi="Tahoma" w:cs="Tahoma"/>
                <w:b/>
                <w:bCs/>
                <w:noProof/>
                <w:lang w:val="sr-Cyrl-CS"/>
              </w:rPr>
              <w:t>100,00</w:t>
            </w:r>
          </w:p>
        </w:tc>
      </w:tr>
    </w:tbl>
    <w:p w14:paraId="20074FC6" w14:textId="77777777" w:rsidR="00341D86" w:rsidRPr="00243009" w:rsidRDefault="00341D86" w:rsidP="00C96D37">
      <w:pPr>
        <w:pStyle w:val="NoSpacing"/>
        <w:jc w:val="both"/>
        <w:rPr>
          <w:rFonts w:ascii="Tahoma" w:hAnsi="Tahoma" w:cs="Tahoma"/>
          <w:noProof/>
          <w:lang w:val="sr-Cyrl-CS"/>
        </w:rPr>
      </w:pPr>
    </w:p>
    <w:p w14:paraId="538C1F71" w14:textId="53C5A684" w:rsidR="00C96D37" w:rsidRPr="00020A19" w:rsidRDefault="00C96D37" w:rsidP="00C96D37">
      <w:pPr>
        <w:pStyle w:val="NoSpacing"/>
        <w:jc w:val="both"/>
        <w:rPr>
          <w:rFonts w:ascii="Tahoma" w:hAnsi="Tahoma" w:cs="Tahoma"/>
          <w:noProof/>
          <w:lang w:val="sr-Cyrl-CS"/>
        </w:rPr>
      </w:pPr>
      <w:r w:rsidRPr="00243009">
        <w:rPr>
          <w:rFonts w:ascii="Tahoma" w:hAnsi="Tahoma" w:cs="Tahoma"/>
          <w:noProof/>
          <w:lang w:val="sr-Cyrl-CS"/>
        </w:rPr>
        <w:lastRenderedPageBreak/>
        <w:t>Већинс</w:t>
      </w:r>
      <w:r w:rsidR="00341D86" w:rsidRPr="00243009">
        <w:rPr>
          <w:rFonts w:ascii="Tahoma" w:hAnsi="Tahoma" w:cs="Tahoma"/>
          <w:noProof/>
          <w:lang w:val="sr-Cyrl-CS"/>
        </w:rPr>
        <w:t xml:space="preserve">ки </w:t>
      </w:r>
      <w:r w:rsidR="00CC70CB" w:rsidRPr="00631FCB">
        <w:rPr>
          <w:rFonts w:ascii="Tahoma" w:hAnsi="Tahoma" w:cs="Tahoma"/>
          <w:noProof/>
          <w:lang w:val="sr-Cyrl-CS"/>
        </w:rPr>
        <w:t>акционар</w:t>
      </w:r>
      <w:r w:rsidR="00341D86" w:rsidRPr="00243009">
        <w:rPr>
          <w:rFonts w:ascii="Tahoma" w:hAnsi="Tahoma" w:cs="Tahoma"/>
          <w:noProof/>
          <w:lang w:val="sr-Cyrl-CS"/>
        </w:rPr>
        <w:t xml:space="preserve"> Друштва је Компанија „Дунав осигурање“</w:t>
      </w:r>
      <w:r w:rsidRPr="00243009">
        <w:rPr>
          <w:rFonts w:ascii="Tahoma" w:hAnsi="Tahoma" w:cs="Tahoma"/>
          <w:noProof/>
          <w:lang w:val="sr-Cyrl-CS"/>
        </w:rPr>
        <w:t xml:space="preserve"> а.д.о. са 92,65% у акцијском, односно 88,41% у основном  капиталу.</w:t>
      </w:r>
      <w:r w:rsidRPr="00020A19">
        <w:rPr>
          <w:rFonts w:ascii="Tahoma" w:hAnsi="Tahoma" w:cs="Tahoma"/>
          <w:noProof/>
          <w:lang w:val="sr-Cyrl-CS"/>
        </w:rPr>
        <w:t xml:space="preserve"> </w:t>
      </w:r>
    </w:p>
    <w:p w14:paraId="419F1AF3" w14:textId="77777777" w:rsidR="00341D86" w:rsidRPr="00020A19" w:rsidRDefault="00341D86" w:rsidP="00C96D37">
      <w:pPr>
        <w:pStyle w:val="NoSpacing"/>
        <w:jc w:val="both"/>
        <w:rPr>
          <w:rFonts w:ascii="Tahoma" w:hAnsi="Tahoma" w:cs="Tahoma"/>
          <w:noProof/>
          <w:lang w:val="sr-Cyrl-CS"/>
        </w:rPr>
      </w:pPr>
    </w:p>
    <w:p w14:paraId="0FD9C182" w14:textId="77777777" w:rsidR="00C96D37" w:rsidRPr="00BC42E3" w:rsidRDefault="00C96D37" w:rsidP="00C96D37">
      <w:pPr>
        <w:pStyle w:val="NoSpacing"/>
        <w:jc w:val="both"/>
        <w:rPr>
          <w:rFonts w:ascii="Tahoma" w:hAnsi="Tahoma" w:cs="Tahoma"/>
          <w:noProof/>
          <w:lang w:val="sr-Cyrl-RS"/>
        </w:rPr>
      </w:pPr>
      <w:r w:rsidRPr="00020A19">
        <w:rPr>
          <w:rFonts w:ascii="Tahoma" w:hAnsi="Tahoma" w:cs="Tahoma"/>
          <w:noProof/>
          <w:lang w:val="sr-Cyrl-CS"/>
        </w:rPr>
        <w:t xml:space="preserve">У структури капитала матичног друштва, </w:t>
      </w:r>
      <w:r w:rsidR="00341D86" w:rsidRPr="00020A19">
        <w:rPr>
          <w:rFonts w:ascii="Tahoma" w:hAnsi="Tahoma" w:cs="Tahoma"/>
          <w:noProof/>
          <w:lang w:val="sr-Cyrl-CS"/>
        </w:rPr>
        <w:t>Компанији „Дунав осигурање“</w:t>
      </w:r>
      <w:r w:rsidRPr="00020A19">
        <w:rPr>
          <w:rFonts w:ascii="Tahoma" w:hAnsi="Tahoma" w:cs="Tahoma"/>
          <w:noProof/>
          <w:lang w:val="sr-Cyrl-CS"/>
        </w:rPr>
        <w:t xml:space="preserve"> а.д.о., доминира </w:t>
      </w:r>
      <w:r w:rsidR="00BC42E3">
        <w:rPr>
          <w:rFonts w:ascii="Tahoma" w:hAnsi="Tahoma" w:cs="Tahoma"/>
          <w:noProof/>
          <w:lang w:val="sr-Cyrl-RS"/>
        </w:rPr>
        <w:t xml:space="preserve">капитал у власништву </w:t>
      </w:r>
      <w:r w:rsidR="00BC42E3" w:rsidRPr="002D1C48">
        <w:rPr>
          <w:rFonts w:ascii="Tahoma" w:hAnsi="Tahoma" w:cs="Tahoma"/>
          <w:noProof/>
          <w:lang w:val="sr-Cyrl-RS"/>
        </w:rPr>
        <w:t>Републике Србије са 94,09%</w:t>
      </w:r>
    </w:p>
    <w:p w14:paraId="2FE15AEA" w14:textId="77777777" w:rsidR="00095558" w:rsidRPr="00020A19" w:rsidRDefault="00095558" w:rsidP="00C96D37">
      <w:pPr>
        <w:pStyle w:val="NoSpacing"/>
        <w:jc w:val="both"/>
        <w:rPr>
          <w:rFonts w:ascii="Tahoma" w:hAnsi="Tahoma" w:cs="Tahoma"/>
          <w:noProof/>
          <w:lang w:val="sr-Cyrl-CS"/>
        </w:rPr>
      </w:pPr>
    </w:p>
    <w:p w14:paraId="33BED902" w14:textId="77777777" w:rsidR="0028666C" w:rsidRPr="00020A19" w:rsidRDefault="0028666C" w:rsidP="0028666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4" w:name="_Toc445385527"/>
      <w:bookmarkStart w:id="15" w:name="_Toc446607718"/>
      <w:bookmarkStart w:id="16" w:name="_Ref160043574"/>
      <w:bookmarkStart w:id="17" w:name="_Ref160078035"/>
      <w:bookmarkStart w:id="18" w:name="_Toc254619836"/>
      <w:bookmarkStart w:id="19" w:name="_Toc254691499"/>
      <w:bookmarkStart w:id="20" w:name="_Toc286310572"/>
      <w:r w:rsidRPr="00020A19">
        <w:rPr>
          <w:rFonts w:asciiTheme="majorHAnsi" w:hAnsiTheme="majorHAnsi"/>
          <w:noProof/>
          <w:color w:val="365F91" w:themeColor="accent1" w:themeShade="BF"/>
          <w:sz w:val="28"/>
          <w:lang w:val="sr-Cyrl-CS"/>
        </w:rPr>
        <w:t>Запослени</w:t>
      </w:r>
      <w:bookmarkEnd w:id="14"/>
      <w:bookmarkEnd w:id="15"/>
    </w:p>
    <w:bookmarkEnd w:id="16"/>
    <w:bookmarkEnd w:id="17"/>
    <w:bookmarkEnd w:id="18"/>
    <w:bookmarkEnd w:id="19"/>
    <w:bookmarkEnd w:id="20"/>
    <w:p w14:paraId="3B97EF47" w14:textId="77777777" w:rsidR="00C96D37" w:rsidRPr="00EF3112" w:rsidRDefault="00C96D37" w:rsidP="00C96D37">
      <w:pPr>
        <w:pStyle w:val="NoSpacing"/>
        <w:jc w:val="both"/>
        <w:rPr>
          <w:rFonts w:ascii="Tahoma" w:hAnsi="Tahoma" w:cs="Tahoma"/>
          <w:noProof/>
          <w:sz w:val="14"/>
          <w:lang w:val="sr-Cyrl-CS"/>
        </w:rPr>
      </w:pPr>
    </w:p>
    <w:p w14:paraId="4EC3508E" w14:textId="77777777" w:rsidR="0028666C" w:rsidRPr="00020A19" w:rsidRDefault="00C96D37" w:rsidP="00C96D37">
      <w:pPr>
        <w:pStyle w:val="NoSpacing"/>
        <w:jc w:val="both"/>
        <w:rPr>
          <w:rFonts w:ascii="Tahoma" w:hAnsi="Tahoma" w:cs="Tahoma"/>
          <w:noProof/>
          <w:lang w:val="sr-Cyrl-CS"/>
        </w:rPr>
      </w:pPr>
      <w:r w:rsidRPr="0059184A">
        <w:rPr>
          <w:rFonts w:ascii="Tahoma" w:hAnsi="Tahoma" w:cs="Tahoma"/>
          <w:noProof/>
          <w:lang w:val="sr-Cyrl-CS"/>
        </w:rPr>
        <w:t>На дан 3</w:t>
      </w:r>
      <w:r w:rsidR="00F77303">
        <w:rPr>
          <w:rFonts w:ascii="Tahoma" w:hAnsi="Tahoma" w:cs="Tahoma"/>
          <w:noProof/>
          <w:lang w:val="sr-Cyrl-CS"/>
        </w:rPr>
        <w:t>1.</w:t>
      </w:r>
      <w:r w:rsidRPr="0059184A">
        <w:rPr>
          <w:rFonts w:ascii="Tahoma" w:hAnsi="Tahoma" w:cs="Tahoma"/>
          <w:noProof/>
          <w:lang w:val="sr-Cyrl-CS"/>
        </w:rPr>
        <w:t xml:space="preserve"> </w:t>
      </w:r>
      <w:r w:rsidR="00F77303">
        <w:rPr>
          <w:rFonts w:ascii="Tahoma" w:hAnsi="Tahoma" w:cs="Tahoma"/>
          <w:noProof/>
          <w:lang w:val="sr-Cyrl-CS"/>
        </w:rPr>
        <w:t>децембар</w:t>
      </w:r>
      <w:r w:rsidRPr="0059184A">
        <w:rPr>
          <w:rFonts w:ascii="Tahoma" w:hAnsi="Tahoma" w:cs="Tahoma"/>
          <w:noProof/>
          <w:lang w:val="sr-Cyrl-CS"/>
        </w:rPr>
        <w:t xml:space="preserve"> 201</w:t>
      </w:r>
      <w:r w:rsidR="00F23DCB">
        <w:rPr>
          <w:rFonts w:ascii="Tahoma" w:hAnsi="Tahoma" w:cs="Tahoma"/>
          <w:noProof/>
          <w:lang w:val="sr-Cyrl-CS"/>
        </w:rPr>
        <w:t>5</w:t>
      </w:r>
      <w:r w:rsidRPr="0059184A">
        <w:rPr>
          <w:rFonts w:ascii="Tahoma" w:hAnsi="Tahoma" w:cs="Tahoma"/>
          <w:noProof/>
          <w:lang w:val="sr-Cyrl-CS"/>
        </w:rPr>
        <w:t>. године у Друштву  је било запослено 3</w:t>
      </w:r>
      <w:r w:rsidR="00F84E13">
        <w:rPr>
          <w:rFonts w:ascii="Tahoma" w:hAnsi="Tahoma" w:cs="Tahoma"/>
          <w:noProof/>
          <w:lang w:val="sr-Cyrl-CS"/>
        </w:rPr>
        <w:t>2</w:t>
      </w:r>
      <w:r w:rsidR="0059184A">
        <w:rPr>
          <w:rFonts w:ascii="Tahoma" w:hAnsi="Tahoma" w:cs="Tahoma"/>
          <w:noProof/>
          <w:lang w:val="sr-Latn-RS"/>
        </w:rPr>
        <w:t xml:space="preserve"> </w:t>
      </w:r>
      <w:r w:rsidRPr="0059184A">
        <w:rPr>
          <w:rFonts w:ascii="Tahoma" w:hAnsi="Tahoma" w:cs="Tahoma"/>
          <w:noProof/>
          <w:lang w:val="sr-Cyrl-CS"/>
        </w:rPr>
        <w:t>радник</w:t>
      </w:r>
      <w:r w:rsidR="00833EE4">
        <w:rPr>
          <w:rFonts w:ascii="Tahoma" w:hAnsi="Tahoma" w:cs="Tahoma"/>
          <w:noProof/>
          <w:lang w:val="sr-Latn-CS"/>
        </w:rPr>
        <w:t>a</w:t>
      </w:r>
      <w:r w:rsidRPr="0059184A">
        <w:rPr>
          <w:rFonts w:ascii="Tahoma" w:hAnsi="Tahoma" w:cs="Tahoma"/>
          <w:noProof/>
          <w:lang w:val="sr-Cyrl-CS"/>
        </w:rPr>
        <w:t>.</w:t>
      </w:r>
    </w:p>
    <w:p w14:paraId="35F648A7" w14:textId="77777777" w:rsidR="0028666C" w:rsidRPr="00EF3112" w:rsidRDefault="0028666C" w:rsidP="00C96D37">
      <w:pPr>
        <w:pStyle w:val="NoSpacing"/>
        <w:jc w:val="both"/>
        <w:rPr>
          <w:rFonts w:ascii="Tahoma" w:hAnsi="Tahoma" w:cs="Tahoma"/>
          <w:noProof/>
          <w:sz w:val="14"/>
          <w:lang w:val="sr-Cyrl-CS"/>
        </w:rPr>
      </w:pPr>
    </w:p>
    <w:p w14:paraId="444E0C2E"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Квалификациона структура запослених на дан 3</w:t>
      </w:r>
      <w:r w:rsidR="00017959">
        <w:rPr>
          <w:rFonts w:ascii="Tahoma" w:hAnsi="Tahoma" w:cs="Tahoma"/>
          <w:noProof/>
          <w:lang w:val="sr-Cyrl-CS"/>
        </w:rPr>
        <w:t>1</w:t>
      </w:r>
      <w:r w:rsidRPr="00020A19">
        <w:rPr>
          <w:rFonts w:ascii="Tahoma" w:hAnsi="Tahoma" w:cs="Tahoma"/>
          <w:noProof/>
          <w:lang w:val="sr-Cyrl-CS"/>
        </w:rPr>
        <w:t xml:space="preserve">. </w:t>
      </w:r>
      <w:r w:rsidR="00017959">
        <w:rPr>
          <w:rFonts w:ascii="Tahoma" w:hAnsi="Tahoma" w:cs="Tahoma"/>
          <w:noProof/>
          <w:lang w:val="sr-Cyrl-CS"/>
        </w:rPr>
        <w:t>децембар</w:t>
      </w:r>
      <w:r w:rsidRPr="00020A19">
        <w:rPr>
          <w:rFonts w:ascii="Tahoma" w:hAnsi="Tahoma" w:cs="Tahoma"/>
          <w:noProof/>
          <w:lang w:val="sr-Cyrl-CS"/>
        </w:rPr>
        <w:t xml:space="preserve"> 201</w:t>
      </w:r>
      <w:r w:rsidR="00F85B26">
        <w:rPr>
          <w:rFonts w:ascii="Tahoma" w:hAnsi="Tahoma" w:cs="Tahoma"/>
          <w:noProof/>
          <w:lang w:val="sr-Cyrl-CS"/>
        </w:rPr>
        <w:t>5</w:t>
      </w:r>
      <w:r w:rsidRPr="00020A19">
        <w:rPr>
          <w:rFonts w:ascii="Tahoma" w:hAnsi="Tahoma" w:cs="Tahoma"/>
          <w:noProof/>
          <w:lang w:val="sr-Cyrl-CS"/>
        </w:rPr>
        <w:t>. и 3</w:t>
      </w:r>
      <w:r w:rsidR="00017959">
        <w:rPr>
          <w:rFonts w:ascii="Tahoma" w:hAnsi="Tahoma" w:cs="Tahoma"/>
          <w:noProof/>
          <w:lang w:val="sr-Cyrl-CS"/>
        </w:rPr>
        <w:t>1</w:t>
      </w:r>
      <w:r w:rsidRPr="00020A19">
        <w:rPr>
          <w:rFonts w:ascii="Tahoma" w:hAnsi="Tahoma" w:cs="Tahoma"/>
          <w:noProof/>
          <w:lang w:val="sr-Cyrl-CS"/>
        </w:rPr>
        <w:t xml:space="preserve">. </w:t>
      </w:r>
      <w:r w:rsidR="00017959">
        <w:rPr>
          <w:rFonts w:ascii="Tahoma" w:hAnsi="Tahoma" w:cs="Tahoma"/>
          <w:noProof/>
          <w:lang w:val="sr-Cyrl-CS"/>
        </w:rPr>
        <w:t>децембар</w:t>
      </w:r>
      <w:r w:rsidRPr="00020A19">
        <w:rPr>
          <w:rFonts w:ascii="Tahoma" w:hAnsi="Tahoma" w:cs="Tahoma"/>
          <w:noProof/>
          <w:lang w:val="sr-Cyrl-CS"/>
        </w:rPr>
        <w:t xml:space="preserve"> 201</w:t>
      </w:r>
      <w:r w:rsidR="00F85B26">
        <w:rPr>
          <w:rFonts w:ascii="Tahoma" w:hAnsi="Tahoma" w:cs="Tahoma"/>
          <w:noProof/>
          <w:lang w:val="sr-Cyrl-CS"/>
        </w:rPr>
        <w:t>4</w:t>
      </w:r>
      <w:r w:rsidR="0041644D">
        <w:rPr>
          <w:rFonts w:ascii="Tahoma" w:hAnsi="Tahoma" w:cs="Tahoma"/>
          <w:noProof/>
          <w:lang w:val="sr-Cyrl-CS"/>
        </w:rPr>
        <w:t>.</w:t>
      </w:r>
      <w:r w:rsidRPr="00020A19">
        <w:rPr>
          <w:rFonts w:ascii="Tahoma" w:hAnsi="Tahoma" w:cs="Tahoma"/>
          <w:noProof/>
          <w:lang w:val="sr-Cyrl-CS"/>
        </w:rPr>
        <w:t xml:space="preserve"> године, приказана је у наредној табели:</w:t>
      </w:r>
    </w:p>
    <w:p w14:paraId="01360E91" w14:textId="77777777" w:rsidR="0028666C" w:rsidRPr="00EF3112" w:rsidRDefault="0028666C" w:rsidP="00C96D37">
      <w:pPr>
        <w:pStyle w:val="NoSpacing"/>
        <w:jc w:val="both"/>
        <w:rPr>
          <w:rFonts w:ascii="Tahoma" w:hAnsi="Tahoma" w:cs="Tahoma"/>
          <w:noProof/>
          <w:sz w:val="6"/>
          <w:lang w:val="sr-Cyrl-CS"/>
        </w:rPr>
      </w:pPr>
    </w:p>
    <w:p w14:paraId="11D97997" w14:textId="77777777" w:rsidR="0028666C" w:rsidRPr="00020A19" w:rsidRDefault="0028666C" w:rsidP="00C96D37">
      <w:pPr>
        <w:pStyle w:val="NoSpacing"/>
        <w:jc w:val="both"/>
        <w:rPr>
          <w:rFonts w:ascii="Tahoma" w:hAnsi="Tahoma" w:cs="Tahoma"/>
          <w:noProof/>
          <w:sz w:val="10"/>
          <w:lang w:val="sr-Cyrl-CS"/>
        </w:rPr>
      </w:pPr>
    </w:p>
    <w:tbl>
      <w:tblPr>
        <w:tblW w:w="4708"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5023"/>
        <w:gridCol w:w="2257"/>
        <w:gridCol w:w="2950"/>
      </w:tblGrid>
      <w:tr w:rsidR="0028666C" w:rsidRPr="002D1C48" w14:paraId="0F8157E3" w14:textId="77777777" w:rsidTr="00FC5659">
        <w:trPr>
          <w:trHeight w:val="397"/>
          <w:tblCellSpacing w:w="20" w:type="dxa"/>
        </w:trPr>
        <w:tc>
          <w:tcPr>
            <w:tcW w:w="2435" w:type="pct"/>
            <w:vMerge w:val="restart"/>
            <w:shd w:val="clear" w:color="auto" w:fill="auto"/>
            <w:vAlign w:val="center"/>
          </w:tcPr>
          <w:p w14:paraId="5F1A5013" w14:textId="77777777" w:rsidR="0028666C" w:rsidRPr="002D1C48" w:rsidRDefault="0028666C" w:rsidP="0028666C">
            <w:pPr>
              <w:pStyle w:val="NoSpacing"/>
              <w:jc w:val="center"/>
              <w:rPr>
                <w:rFonts w:ascii="Tahoma" w:hAnsi="Tahoma" w:cs="Tahoma"/>
                <w:b/>
                <w:bCs/>
                <w:noProof/>
                <w:lang w:val="sr-Cyrl-CS"/>
              </w:rPr>
            </w:pPr>
            <w:r w:rsidRPr="002D1C48">
              <w:rPr>
                <w:rFonts w:ascii="Tahoma" w:hAnsi="Tahoma" w:cs="Tahoma"/>
                <w:b/>
                <w:bCs/>
                <w:noProof/>
                <w:lang w:val="sr-Cyrl-CS"/>
              </w:rPr>
              <w:t>Степен стручне спреме</w:t>
            </w:r>
          </w:p>
        </w:tc>
        <w:tc>
          <w:tcPr>
            <w:tcW w:w="2506" w:type="pct"/>
            <w:gridSpan w:val="2"/>
            <w:shd w:val="clear" w:color="auto" w:fill="auto"/>
            <w:vAlign w:val="center"/>
          </w:tcPr>
          <w:p w14:paraId="0F7ED36B" w14:textId="77777777" w:rsidR="0028666C" w:rsidRPr="002D1C48" w:rsidRDefault="0028666C" w:rsidP="0028666C">
            <w:pPr>
              <w:pStyle w:val="NoSpacing"/>
              <w:jc w:val="center"/>
              <w:rPr>
                <w:rFonts w:ascii="Tahoma" w:hAnsi="Tahoma" w:cs="Tahoma"/>
                <w:b/>
                <w:bCs/>
                <w:noProof/>
                <w:lang w:val="sr-Cyrl-CS"/>
              </w:rPr>
            </w:pPr>
            <w:r w:rsidRPr="002D1C48">
              <w:rPr>
                <w:rFonts w:ascii="Tahoma" w:hAnsi="Tahoma" w:cs="Tahoma"/>
                <w:b/>
                <w:bCs/>
                <w:noProof/>
                <w:lang w:val="sr-Cyrl-CS"/>
              </w:rPr>
              <w:t>Број запослених</w:t>
            </w:r>
          </w:p>
        </w:tc>
      </w:tr>
      <w:tr w:rsidR="00784C88" w:rsidRPr="002D1C48" w14:paraId="516E81FA" w14:textId="77777777" w:rsidTr="00FC5659">
        <w:trPr>
          <w:trHeight w:val="397"/>
          <w:tblCellSpacing w:w="20" w:type="dxa"/>
        </w:trPr>
        <w:tc>
          <w:tcPr>
            <w:tcW w:w="2435" w:type="pct"/>
            <w:vMerge/>
            <w:shd w:val="clear" w:color="auto" w:fill="auto"/>
            <w:vAlign w:val="center"/>
          </w:tcPr>
          <w:p w14:paraId="701552CA" w14:textId="77777777" w:rsidR="00784C88" w:rsidRPr="002D1C48" w:rsidRDefault="00784C88" w:rsidP="0028666C">
            <w:pPr>
              <w:pStyle w:val="NoSpacing"/>
              <w:jc w:val="center"/>
              <w:rPr>
                <w:rFonts w:ascii="Tahoma" w:hAnsi="Tahoma" w:cs="Tahoma"/>
                <w:b/>
                <w:bCs/>
                <w:noProof/>
                <w:lang w:val="sr-Cyrl-CS"/>
              </w:rPr>
            </w:pPr>
          </w:p>
        </w:tc>
        <w:tc>
          <w:tcPr>
            <w:tcW w:w="1088" w:type="pct"/>
            <w:shd w:val="clear" w:color="auto" w:fill="auto"/>
            <w:vAlign w:val="center"/>
          </w:tcPr>
          <w:p w14:paraId="7D15F97A" w14:textId="77777777" w:rsidR="00784C88" w:rsidRPr="002D1C48" w:rsidRDefault="00784C88" w:rsidP="00F85B26">
            <w:pPr>
              <w:pStyle w:val="NoSpacing"/>
              <w:jc w:val="center"/>
              <w:rPr>
                <w:rFonts w:ascii="Tahoma" w:hAnsi="Tahoma" w:cs="Tahoma"/>
                <w:b/>
                <w:noProof/>
                <w:lang w:val="sr-Cyrl-RS"/>
              </w:rPr>
            </w:pPr>
            <w:r w:rsidRPr="002D1C48">
              <w:rPr>
                <w:rFonts w:ascii="Tahoma" w:hAnsi="Tahoma" w:cs="Tahoma"/>
                <w:b/>
                <w:bCs/>
                <w:noProof/>
                <w:lang w:val="sr-Cyrl-CS"/>
              </w:rPr>
              <w:t>31.12.201</w:t>
            </w:r>
            <w:r w:rsidR="00F85B26" w:rsidRPr="002D1C48">
              <w:rPr>
                <w:rFonts w:ascii="Tahoma" w:hAnsi="Tahoma" w:cs="Tahoma"/>
                <w:b/>
                <w:bCs/>
                <w:noProof/>
                <w:lang w:val="sr-Cyrl-CS"/>
              </w:rPr>
              <w:t>5</w:t>
            </w:r>
          </w:p>
        </w:tc>
        <w:tc>
          <w:tcPr>
            <w:tcW w:w="1398" w:type="pct"/>
            <w:shd w:val="clear" w:color="auto" w:fill="auto"/>
            <w:vAlign w:val="center"/>
          </w:tcPr>
          <w:p w14:paraId="4F10C551" w14:textId="77777777" w:rsidR="00784C88" w:rsidRPr="002D1C48" w:rsidRDefault="00F85B26" w:rsidP="00F84E13">
            <w:pPr>
              <w:pStyle w:val="NoSpacing"/>
              <w:jc w:val="center"/>
              <w:rPr>
                <w:rFonts w:ascii="Tahoma" w:hAnsi="Tahoma" w:cs="Tahoma"/>
                <w:b/>
                <w:noProof/>
                <w:lang w:val="sr-Cyrl-CS"/>
              </w:rPr>
            </w:pPr>
            <w:r w:rsidRPr="002D1C48">
              <w:rPr>
                <w:rFonts w:ascii="Tahoma" w:hAnsi="Tahoma" w:cs="Tahoma"/>
                <w:b/>
                <w:bCs/>
                <w:noProof/>
                <w:lang w:val="sr-Cyrl-CS"/>
              </w:rPr>
              <w:t>31.12.2014</w:t>
            </w:r>
          </w:p>
        </w:tc>
      </w:tr>
      <w:tr w:rsidR="00784C88" w:rsidRPr="002D1C48" w14:paraId="2249D7B3" w14:textId="77777777" w:rsidTr="00FC5659">
        <w:trPr>
          <w:trHeight w:val="397"/>
          <w:tblCellSpacing w:w="20" w:type="dxa"/>
        </w:trPr>
        <w:tc>
          <w:tcPr>
            <w:tcW w:w="2435" w:type="pct"/>
            <w:shd w:val="clear" w:color="auto" w:fill="auto"/>
            <w:vAlign w:val="center"/>
          </w:tcPr>
          <w:p w14:paraId="177D2D96" w14:textId="77777777" w:rsidR="00784C88" w:rsidRPr="00AC540A" w:rsidRDefault="00784C88" w:rsidP="0028666C">
            <w:pPr>
              <w:pStyle w:val="NoSpacing"/>
              <w:rPr>
                <w:rFonts w:ascii="Tahoma" w:hAnsi="Tahoma" w:cs="Tahoma"/>
                <w:noProof/>
                <w:lang w:val="sr-Cyrl-CS"/>
              </w:rPr>
            </w:pPr>
            <w:r w:rsidRPr="00AC540A">
              <w:rPr>
                <w:rFonts w:ascii="Tahoma" w:hAnsi="Tahoma" w:cs="Tahoma"/>
                <w:noProof/>
                <w:lang w:val="sr-Cyrl-CS"/>
              </w:rPr>
              <w:t>Висока стручна спрема</w:t>
            </w:r>
          </w:p>
        </w:tc>
        <w:tc>
          <w:tcPr>
            <w:tcW w:w="1088" w:type="pct"/>
            <w:shd w:val="clear" w:color="auto" w:fill="auto"/>
            <w:vAlign w:val="center"/>
          </w:tcPr>
          <w:p w14:paraId="384A9E32" w14:textId="77AC444F" w:rsidR="00784C88" w:rsidRPr="00F5594A" w:rsidRDefault="00F5594A" w:rsidP="00F67544">
            <w:pPr>
              <w:pStyle w:val="NoSpacing"/>
              <w:jc w:val="center"/>
              <w:rPr>
                <w:rFonts w:ascii="Tahoma" w:hAnsi="Tahoma" w:cs="Tahoma"/>
                <w:noProof/>
                <w:lang w:val="sr-Latn-RS"/>
              </w:rPr>
            </w:pPr>
            <w:r>
              <w:rPr>
                <w:rFonts w:ascii="Tahoma" w:hAnsi="Tahoma" w:cs="Tahoma"/>
                <w:noProof/>
                <w:lang w:val="sr-Cyrl-RS"/>
              </w:rPr>
              <w:t>2</w:t>
            </w:r>
            <w:r>
              <w:rPr>
                <w:rFonts w:ascii="Tahoma" w:hAnsi="Tahoma" w:cs="Tahoma"/>
                <w:noProof/>
                <w:lang w:val="sr-Latn-RS"/>
              </w:rPr>
              <w:t>4</w:t>
            </w:r>
          </w:p>
        </w:tc>
        <w:tc>
          <w:tcPr>
            <w:tcW w:w="1398" w:type="pct"/>
            <w:shd w:val="clear" w:color="auto" w:fill="auto"/>
            <w:vAlign w:val="center"/>
          </w:tcPr>
          <w:p w14:paraId="21A3C1AD" w14:textId="77777777" w:rsidR="00784C88" w:rsidRPr="00AC540A" w:rsidRDefault="00F85B26" w:rsidP="000146DB">
            <w:pPr>
              <w:pStyle w:val="NoSpacing"/>
              <w:jc w:val="center"/>
              <w:rPr>
                <w:rFonts w:ascii="Tahoma" w:hAnsi="Tahoma" w:cs="Tahoma"/>
                <w:noProof/>
                <w:lang w:val="sr-Cyrl-RS"/>
              </w:rPr>
            </w:pPr>
            <w:r w:rsidRPr="00AC540A">
              <w:rPr>
                <w:rFonts w:ascii="Tahoma" w:hAnsi="Tahoma" w:cs="Tahoma"/>
                <w:noProof/>
                <w:lang w:val="sr-Latn-RS"/>
              </w:rPr>
              <w:t>24</w:t>
            </w:r>
          </w:p>
        </w:tc>
      </w:tr>
      <w:tr w:rsidR="00784C88" w:rsidRPr="002D1C48" w14:paraId="02BC665A" w14:textId="77777777" w:rsidTr="00FC5659">
        <w:trPr>
          <w:trHeight w:val="397"/>
          <w:tblCellSpacing w:w="20" w:type="dxa"/>
        </w:trPr>
        <w:tc>
          <w:tcPr>
            <w:tcW w:w="2435" w:type="pct"/>
            <w:shd w:val="clear" w:color="auto" w:fill="auto"/>
            <w:vAlign w:val="center"/>
          </w:tcPr>
          <w:p w14:paraId="05E4BD4E" w14:textId="77777777" w:rsidR="00784C88" w:rsidRPr="00AC540A" w:rsidRDefault="00784C88" w:rsidP="0028666C">
            <w:pPr>
              <w:pStyle w:val="NoSpacing"/>
              <w:rPr>
                <w:rFonts w:ascii="Tahoma" w:hAnsi="Tahoma" w:cs="Tahoma"/>
                <w:noProof/>
                <w:lang w:val="sr-Cyrl-CS"/>
              </w:rPr>
            </w:pPr>
            <w:r w:rsidRPr="00AC540A">
              <w:rPr>
                <w:rFonts w:ascii="Tahoma" w:hAnsi="Tahoma" w:cs="Tahoma"/>
                <w:noProof/>
                <w:lang w:val="sr-Cyrl-CS"/>
              </w:rPr>
              <w:t>Виша стручна спрема</w:t>
            </w:r>
          </w:p>
        </w:tc>
        <w:tc>
          <w:tcPr>
            <w:tcW w:w="1088" w:type="pct"/>
            <w:shd w:val="clear" w:color="auto" w:fill="auto"/>
            <w:vAlign w:val="center"/>
          </w:tcPr>
          <w:p w14:paraId="333F138E" w14:textId="77777777" w:rsidR="00784C88" w:rsidRPr="00AC540A" w:rsidRDefault="002D1C48" w:rsidP="0028666C">
            <w:pPr>
              <w:pStyle w:val="NoSpacing"/>
              <w:jc w:val="center"/>
              <w:rPr>
                <w:rFonts w:ascii="Tahoma" w:hAnsi="Tahoma" w:cs="Tahoma"/>
                <w:noProof/>
                <w:lang w:val="sr-Cyrl-RS"/>
              </w:rPr>
            </w:pPr>
            <w:r w:rsidRPr="00AC540A">
              <w:rPr>
                <w:rFonts w:ascii="Tahoma" w:hAnsi="Tahoma" w:cs="Tahoma"/>
                <w:noProof/>
                <w:lang w:val="sr-Cyrl-RS"/>
              </w:rPr>
              <w:t>3</w:t>
            </w:r>
          </w:p>
        </w:tc>
        <w:tc>
          <w:tcPr>
            <w:tcW w:w="1398" w:type="pct"/>
            <w:shd w:val="clear" w:color="auto" w:fill="auto"/>
            <w:vAlign w:val="center"/>
          </w:tcPr>
          <w:p w14:paraId="15DE0D99" w14:textId="77777777" w:rsidR="00784C88" w:rsidRPr="00AC540A" w:rsidRDefault="00F85B26" w:rsidP="000146DB">
            <w:pPr>
              <w:pStyle w:val="NoSpacing"/>
              <w:jc w:val="center"/>
              <w:rPr>
                <w:rFonts w:ascii="Tahoma" w:hAnsi="Tahoma" w:cs="Tahoma"/>
                <w:noProof/>
                <w:lang w:val="sr-Latn-RS"/>
              </w:rPr>
            </w:pPr>
            <w:r w:rsidRPr="00AC540A">
              <w:rPr>
                <w:rFonts w:ascii="Tahoma" w:hAnsi="Tahoma" w:cs="Tahoma"/>
                <w:noProof/>
                <w:lang w:val="sr-Latn-RS"/>
              </w:rPr>
              <w:t>3</w:t>
            </w:r>
          </w:p>
        </w:tc>
      </w:tr>
      <w:tr w:rsidR="00784C88" w:rsidRPr="002D1C48" w14:paraId="18324EC2" w14:textId="77777777" w:rsidTr="00FC5659">
        <w:trPr>
          <w:trHeight w:val="397"/>
          <w:tblCellSpacing w:w="20" w:type="dxa"/>
        </w:trPr>
        <w:tc>
          <w:tcPr>
            <w:tcW w:w="2435" w:type="pct"/>
            <w:shd w:val="clear" w:color="auto" w:fill="auto"/>
            <w:vAlign w:val="center"/>
          </w:tcPr>
          <w:p w14:paraId="10AF2DEA" w14:textId="77777777" w:rsidR="00784C88" w:rsidRPr="00AC540A" w:rsidRDefault="00784C88" w:rsidP="0028666C">
            <w:pPr>
              <w:pStyle w:val="NoSpacing"/>
              <w:rPr>
                <w:rFonts w:ascii="Tahoma" w:hAnsi="Tahoma" w:cs="Tahoma"/>
                <w:noProof/>
                <w:lang w:val="sr-Cyrl-CS"/>
              </w:rPr>
            </w:pPr>
            <w:r w:rsidRPr="00AC540A">
              <w:rPr>
                <w:rFonts w:ascii="Tahoma" w:hAnsi="Tahoma" w:cs="Tahoma"/>
                <w:noProof/>
                <w:lang w:val="sr-Cyrl-CS"/>
              </w:rPr>
              <w:t>Средња стручна спрема</w:t>
            </w:r>
          </w:p>
        </w:tc>
        <w:tc>
          <w:tcPr>
            <w:tcW w:w="1088" w:type="pct"/>
            <w:shd w:val="clear" w:color="auto" w:fill="auto"/>
            <w:vAlign w:val="center"/>
          </w:tcPr>
          <w:p w14:paraId="2B812BB9" w14:textId="0496A46C" w:rsidR="00784C88" w:rsidRPr="00F5594A" w:rsidRDefault="00F5594A" w:rsidP="0028666C">
            <w:pPr>
              <w:pStyle w:val="NoSpacing"/>
              <w:jc w:val="center"/>
              <w:rPr>
                <w:rFonts w:ascii="Tahoma" w:hAnsi="Tahoma" w:cs="Tahoma"/>
                <w:noProof/>
                <w:lang w:val="sr-Latn-RS"/>
              </w:rPr>
            </w:pPr>
            <w:r>
              <w:rPr>
                <w:rFonts w:ascii="Tahoma" w:hAnsi="Tahoma" w:cs="Tahoma"/>
                <w:noProof/>
                <w:lang w:val="sr-Latn-RS"/>
              </w:rPr>
              <w:t>5</w:t>
            </w:r>
          </w:p>
        </w:tc>
        <w:tc>
          <w:tcPr>
            <w:tcW w:w="1398" w:type="pct"/>
            <w:shd w:val="clear" w:color="auto" w:fill="auto"/>
            <w:vAlign w:val="center"/>
          </w:tcPr>
          <w:p w14:paraId="15772E27" w14:textId="77777777" w:rsidR="00784C88" w:rsidRPr="00AC540A" w:rsidRDefault="00F85B26" w:rsidP="000146DB">
            <w:pPr>
              <w:pStyle w:val="NoSpacing"/>
              <w:jc w:val="center"/>
              <w:rPr>
                <w:rFonts w:ascii="Tahoma" w:hAnsi="Tahoma" w:cs="Tahoma"/>
                <w:noProof/>
                <w:lang w:val="sr-Latn-RS"/>
              </w:rPr>
            </w:pPr>
            <w:r w:rsidRPr="00AC540A">
              <w:rPr>
                <w:rFonts w:ascii="Tahoma" w:hAnsi="Tahoma" w:cs="Tahoma"/>
                <w:noProof/>
                <w:lang w:val="sr-Latn-RS"/>
              </w:rPr>
              <w:t>5</w:t>
            </w:r>
          </w:p>
        </w:tc>
      </w:tr>
      <w:tr w:rsidR="00631FCB" w:rsidRPr="002D1C48" w14:paraId="20D882FB" w14:textId="77777777" w:rsidTr="00FC5659">
        <w:trPr>
          <w:trHeight w:val="397"/>
          <w:tblCellSpacing w:w="20" w:type="dxa"/>
        </w:trPr>
        <w:tc>
          <w:tcPr>
            <w:tcW w:w="2435" w:type="pct"/>
            <w:shd w:val="clear" w:color="auto" w:fill="auto"/>
            <w:vAlign w:val="center"/>
          </w:tcPr>
          <w:p w14:paraId="5D0431FB" w14:textId="4B004CDC" w:rsidR="00631FCB" w:rsidRPr="00F5594A" w:rsidRDefault="00631FCB" w:rsidP="0028666C">
            <w:pPr>
              <w:pStyle w:val="NoSpacing"/>
              <w:rPr>
                <w:rFonts w:ascii="Tahoma" w:hAnsi="Tahoma" w:cs="Tahoma"/>
                <w:noProof/>
                <w:lang w:val="sr-Cyrl-CS"/>
              </w:rPr>
            </w:pPr>
            <w:r w:rsidRPr="00F5594A">
              <w:rPr>
                <w:rFonts w:ascii="Tahoma" w:hAnsi="Tahoma" w:cs="Tahoma"/>
                <w:noProof/>
                <w:lang w:val="sr-Cyrl-CS"/>
              </w:rPr>
              <w:t>Укупно</w:t>
            </w:r>
          </w:p>
        </w:tc>
        <w:tc>
          <w:tcPr>
            <w:tcW w:w="1088" w:type="pct"/>
            <w:shd w:val="clear" w:color="auto" w:fill="auto"/>
            <w:vAlign w:val="center"/>
          </w:tcPr>
          <w:p w14:paraId="04FE4B4B" w14:textId="1515FB92" w:rsidR="00631FCB" w:rsidRPr="00F5594A" w:rsidRDefault="00631FCB" w:rsidP="0028666C">
            <w:pPr>
              <w:pStyle w:val="NoSpacing"/>
              <w:jc w:val="center"/>
              <w:rPr>
                <w:rFonts w:ascii="Tahoma" w:hAnsi="Tahoma" w:cs="Tahoma"/>
                <w:noProof/>
                <w:lang w:val="sr-Latn-RS"/>
              </w:rPr>
            </w:pPr>
            <w:r w:rsidRPr="00F5594A">
              <w:rPr>
                <w:rFonts w:ascii="Tahoma" w:hAnsi="Tahoma" w:cs="Tahoma"/>
                <w:b/>
                <w:noProof/>
                <w:lang w:val="sr-Cyrl-RS"/>
              </w:rPr>
              <w:t>32</w:t>
            </w:r>
          </w:p>
        </w:tc>
        <w:tc>
          <w:tcPr>
            <w:tcW w:w="1398" w:type="pct"/>
            <w:shd w:val="clear" w:color="auto" w:fill="auto"/>
            <w:vAlign w:val="center"/>
          </w:tcPr>
          <w:p w14:paraId="2A9B3F4F" w14:textId="260B72B2" w:rsidR="00631FCB" w:rsidRPr="00F5594A" w:rsidRDefault="00631FCB" w:rsidP="000146DB">
            <w:pPr>
              <w:pStyle w:val="NoSpacing"/>
              <w:jc w:val="center"/>
              <w:rPr>
                <w:rFonts w:ascii="Tahoma" w:hAnsi="Tahoma" w:cs="Tahoma"/>
                <w:noProof/>
                <w:lang w:val="sr-Latn-RS"/>
              </w:rPr>
            </w:pPr>
            <w:r w:rsidRPr="00F5594A">
              <w:rPr>
                <w:rFonts w:ascii="Tahoma" w:hAnsi="Tahoma" w:cs="Tahoma"/>
                <w:b/>
                <w:noProof/>
                <w:lang w:val="sr-Latn-RS"/>
              </w:rPr>
              <w:t>3</w:t>
            </w:r>
            <w:r w:rsidRPr="00F5594A">
              <w:rPr>
                <w:rFonts w:ascii="Tahoma" w:hAnsi="Tahoma" w:cs="Tahoma"/>
                <w:b/>
                <w:noProof/>
                <w:lang w:val="sr-Cyrl-RS"/>
              </w:rPr>
              <w:t>2</w:t>
            </w:r>
          </w:p>
        </w:tc>
      </w:tr>
      <w:tr w:rsidR="00631FCB" w:rsidRPr="002D1C48" w14:paraId="01E75BD1" w14:textId="77777777" w:rsidTr="00FC5659">
        <w:trPr>
          <w:trHeight w:val="397"/>
          <w:tblCellSpacing w:w="20" w:type="dxa"/>
        </w:trPr>
        <w:tc>
          <w:tcPr>
            <w:tcW w:w="2435" w:type="pct"/>
            <w:shd w:val="clear" w:color="auto" w:fill="auto"/>
            <w:vAlign w:val="center"/>
          </w:tcPr>
          <w:p w14:paraId="2D25A363" w14:textId="34D729EF" w:rsidR="00631FCB" w:rsidRPr="00F5594A" w:rsidRDefault="00631FCB" w:rsidP="0028666C">
            <w:pPr>
              <w:pStyle w:val="NoSpacing"/>
              <w:rPr>
                <w:rFonts w:ascii="Tahoma" w:hAnsi="Tahoma" w:cs="Tahoma"/>
                <w:noProof/>
                <w:lang w:val="sr-Cyrl-CS"/>
              </w:rPr>
            </w:pPr>
            <w:r w:rsidRPr="00F5594A">
              <w:rPr>
                <w:rFonts w:ascii="Tahoma" w:hAnsi="Tahoma" w:cs="Tahoma"/>
                <w:noProof/>
                <w:lang w:val="sr-Cyrl-CS"/>
              </w:rPr>
              <w:t>Просечан број запослених</w:t>
            </w:r>
          </w:p>
        </w:tc>
        <w:tc>
          <w:tcPr>
            <w:tcW w:w="1088" w:type="pct"/>
            <w:shd w:val="clear" w:color="auto" w:fill="auto"/>
            <w:vAlign w:val="center"/>
          </w:tcPr>
          <w:p w14:paraId="17F9DC64" w14:textId="22D9B7B5" w:rsidR="00631FCB" w:rsidRPr="00F5594A" w:rsidRDefault="00631FCB" w:rsidP="0028666C">
            <w:pPr>
              <w:pStyle w:val="NoSpacing"/>
              <w:jc w:val="center"/>
              <w:rPr>
                <w:rFonts w:ascii="Tahoma" w:hAnsi="Tahoma" w:cs="Tahoma"/>
                <w:noProof/>
                <w:lang w:val="sr-Latn-RS"/>
              </w:rPr>
            </w:pPr>
            <w:r w:rsidRPr="00F5594A">
              <w:rPr>
                <w:rFonts w:ascii="Tahoma" w:hAnsi="Tahoma" w:cs="Tahoma"/>
                <w:b/>
                <w:noProof/>
                <w:lang w:val="sr-Cyrl-RS"/>
              </w:rPr>
              <w:t>32</w:t>
            </w:r>
          </w:p>
        </w:tc>
        <w:tc>
          <w:tcPr>
            <w:tcW w:w="1398" w:type="pct"/>
            <w:shd w:val="clear" w:color="auto" w:fill="auto"/>
            <w:vAlign w:val="center"/>
          </w:tcPr>
          <w:p w14:paraId="6788B07B" w14:textId="063B2478" w:rsidR="00631FCB" w:rsidRPr="00F5594A" w:rsidRDefault="00631FCB" w:rsidP="000146DB">
            <w:pPr>
              <w:pStyle w:val="NoSpacing"/>
              <w:jc w:val="center"/>
              <w:rPr>
                <w:rFonts w:ascii="Tahoma" w:hAnsi="Tahoma" w:cs="Tahoma"/>
                <w:noProof/>
                <w:lang w:val="sr-Latn-RS"/>
              </w:rPr>
            </w:pPr>
            <w:r w:rsidRPr="00F5594A">
              <w:rPr>
                <w:rFonts w:ascii="Tahoma" w:hAnsi="Tahoma" w:cs="Tahoma"/>
                <w:b/>
                <w:noProof/>
                <w:lang w:val="sr-Latn-RS"/>
              </w:rPr>
              <w:t>3</w:t>
            </w:r>
            <w:r w:rsidRPr="00F5594A">
              <w:rPr>
                <w:rFonts w:ascii="Tahoma" w:hAnsi="Tahoma" w:cs="Tahoma"/>
                <w:b/>
                <w:noProof/>
                <w:lang w:val="sr-Cyrl-RS"/>
              </w:rPr>
              <w:t>1</w:t>
            </w:r>
          </w:p>
        </w:tc>
      </w:tr>
    </w:tbl>
    <w:p w14:paraId="047B3252" w14:textId="77777777" w:rsidR="0028666C" w:rsidRDefault="0028666C" w:rsidP="00C96D37">
      <w:pPr>
        <w:pStyle w:val="NoSpacing"/>
        <w:jc w:val="both"/>
        <w:rPr>
          <w:rFonts w:ascii="Tahoma" w:hAnsi="Tahoma" w:cs="Tahoma"/>
          <w:noProof/>
          <w:lang w:val="sr-Cyrl-CS"/>
        </w:rPr>
      </w:pPr>
      <w:bookmarkStart w:id="21" w:name="_Ref160043624"/>
      <w:bookmarkStart w:id="22" w:name="_Ref223441292"/>
      <w:bookmarkStart w:id="23" w:name="_Toc254619837"/>
      <w:bookmarkStart w:id="24" w:name="_Toc254691500"/>
      <w:bookmarkStart w:id="25" w:name="_Toc286310573"/>
    </w:p>
    <w:p w14:paraId="4CB637AB" w14:textId="77777777" w:rsidR="0028666C" w:rsidRPr="00AE6644" w:rsidRDefault="0028666C" w:rsidP="00AE6644">
      <w:pPr>
        <w:pStyle w:val="Heading1"/>
      </w:pPr>
      <w:bookmarkStart w:id="26" w:name="_Ref349560966"/>
      <w:bookmarkStart w:id="27" w:name="_Toc445385528"/>
      <w:bookmarkStart w:id="28" w:name="_Toc446607719"/>
      <w:r w:rsidRPr="00AE6644">
        <w:rPr>
          <w:rFonts w:asciiTheme="majorHAnsi" w:hAnsiTheme="majorHAnsi" w:cs="Times New Roman"/>
          <w:noProof/>
          <w:color w:val="365F91" w:themeColor="accent1" w:themeShade="BF"/>
          <w:sz w:val="28"/>
          <w:szCs w:val="24"/>
          <w:lang w:val="sr-Latn-RS"/>
        </w:rPr>
        <w:t xml:space="preserve">ОСНОВИ ЗА САСТАВЉАЊЕ И </w:t>
      </w:r>
      <w:r w:rsidR="00C33E51" w:rsidRPr="00AE6644">
        <w:rPr>
          <w:rFonts w:asciiTheme="majorHAnsi" w:hAnsiTheme="majorHAnsi" w:cs="Times New Roman"/>
          <w:noProof/>
          <w:color w:val="365F91" w:themeColor="accent1" w:themeShade="BF"/>
          <w:sz w:val="28"/>
          <w:szCs w:val="24"/>
          <w:lang w:val="sr-Latn-RS"/>
        </w:rPr>
        <w:t xml:space="preserve">                                                         </w:t>
      </w:r>
      <w:r w:rsidRPr="00AE6644">
        <w:rPr>
          <w:rFonts w:asciiTheme="majorHAnsi" w:hAnsiTheme="majorHAnsi" w:cs="Times New Roman"/>
          <w:noProof/>
          <w:color w:val="365F91" w:themeColor="accent1" w:themeShade="BF"/>
          <w:sz w:val="28"/>
          <w:szCs w:val="24"/>
          <w:lang w:val="sr-Latn-RS"/>
        </w:rPr>
        <w:t>ПРИКАЗИВАЊЕ ФИНАНСИЈСКИХ ИЗВЕШТАЈА</w:t>
      </w:r>
      <w:bookmarkEnd w:id="26"/>
      <w:bookmarkEnd w:id="27"/>
      <w:bookmarkEnd w:id="28"/>
      <w:r w:rsidRPr="00AE6644">
        <w:t xml:space="preserve"> </w:t>
      </w:r>
    </w:p>
    <w:p w14:paraId="05828393" w14:textId="77777777" w:rsidR="0028666C" w:rsidRPr="00020A19" w:rsidRDefault="0028666C" w:rsidP="0028666C">
      <w:pPr>
        <w:rPr>
          <w:noProof/>
          <w:lang w:val="sr-Cyrl-CS"/>
        </w:rPr>
      </w:pPr>
    </w:p>
    <w:p w14:paraId="7AFE59D1" w14:textId="77777777" w:rsidR="00C33E51" w:rsidRPr="00AE6644" w:rsidRDefault="00073AF2" w:rsidP="00AE664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29" w:name="_Toc445385529"/>
      <w:bookmarkStart w:id="30" w:name="_Toc446607720"/>
      <w:r w:rsidRPr="00AE6644">
        <w:rPr>
          <w:rFonts w:asciiTheme="majorHAnsi" w:hAnsiTheme="majorHAnsi"/>
          <w:noProof/>
          <w:color w:val="365F91" w:themeColor="accent1" w:themeShade="BF"/>
          <w:sz w:val="28"/>
          <w:lang w:val="sr-Cyrl-CS"/>
        </w:rPr>
        <w:t xml:space="preserve">Oснове за састављање </w:t>
      </w:r>
      <w:r w:rsidR="00EB15AC">
        <w:rPr>
          <w:rFonts w:asciiTheme="majorHAnsi" w:hAnsiTheme="majorHAnsi"/>
          <w:noProof/>
          <w:color w:val="365F91" w:themeColor="accent1" w:themeShade="BF"/>
          <w:sz w:val="28"/>
          <w:lang w:val="sr-Cyrl-CS"/>
        </w:rPr>
        <w:t>и презентацију</w:t>
      </w:r>
      <w:r w:rsidR="00EC7EA1">
        <w:rPr>
          <w:rFonts w:asciiTheme="majorHAnsi" w:hAnsiTheme="majorHAnsi"/>
          <w:noProof/>
          <w:color w:val="365F91" w:themeColor="accent1" w:themeShade="BF"/>
          <w:sz w:val="28"/>
          <w:lang w:val="sr-Latn-RS"/>
        </w:rPr>
        <w:t xml:space="preserve"> </w:t>
      </w:r>
      <w:r w:rsidRPr="00AE6644">
        <w:rPr>
          <w:rFonts w:asciiTheme="majorHAnsi" w:hAnsiTheme="majorHAnsi"/>
          <w:noProof/>
          <w:color w:val="365F91" w:themeColor="accent1" w:themeShade="BF"/>
          <w:sz w:val="28"/>
          <w:lang w:val="sr-Cyrl-CS"/>
        </w:rPr>
        <w:t>финансијских извештаја</w:t>
      </w:r>
      <w:bookmarkEnd w:id="29"/>
      <w:bookmarkEnd w:id="30"/>
    </w:p>
    <w:p w14:paraId="0AC8A8B5" w14:textId="77777777" w:rsidR="00073AF2" w:rsidRDefault="00073AF2" w:rsidP="00073AF2">
      <w:pPr>
        <w:suppressAutoHyphens w:val="0"/>
        <w:ind w:left="720" w:hanging="720"/>
        <w:rPr>
          <w:rFonts w:ascii="Arial" w:hAnsi="Arial" w:cs="Arial"/>
          <w:b/>
          <w:snapToGrid w:val="0"/>
          <w:sz w:val="18"/>
          <w:szCs w:val="18"/>
          <w:lang w:val="sr-Latn-RS" w:eastAsia="en-US"/>
        </w:rPr>
      </w:pPr>
    </w:p>
    <w:p w14:paraId="4EFCCBF2" w14:textId="77777777" w:rsidR="00EC7EA1" w:rsidRDefault="00EC7EA1" w:rsidP="00597C2E">
      <w:pPr>
        <w:suppressAutoHyphens w:val="0"/>
        <w:ind w:left="720" w:hanging="720"/>
        <w:jc w:val="both"/>
        <w:rPr>
          <w:rFonts w:ascii="Tahoma" w:hAnsi="Tahoma" w:cs="Tahoma"/>
          <w:snapToGrid w:val="0"/>
          <w:sz w:val="22"/>
          <w:szCs w:val="22"/>
          <w:lang w:val="sr-Cyrl-RS" w:eastAsia="en-US"/>
        </w:rPr>
      </w:pPr>
      <w:r w:rsidRPr="00EC7EA1">
        <w:rPr>
          <w:rFonts w:ascii="Tahoma" w:hAnsi="Tahoma" w:cs="Tahoma"/>
          <w:snapToGrid w:val="0"/>
          <w:sz w:val="22"/>
          <w:szCs w:val="22"/>
          <w:lang w:val="sr-Cyrl-RS" w:eastAsia="en-US"/>
        </w:rPr>
        <w:t xml:space="preserve">Правна лица и предузетници у Републици Србији су </w:t>
      </w:r>
      <w:r>
        <w:rPr>
          <w:rFonts w:ascii="Tahoma" w:hAnsi="Tahoma" w:cs="Tahoma"/>
          <w:snapToGrid w:val="0"/>
          <w:sz w:val="22"/>
          <w:szCs w:val="22"/>
          <w:lang w:val="sr-Cyrl-RS" w:eastAsia="en-US"/>
        </w:rPr>
        <w:t xml:space="preserve">у обавези да вођење пословних књига </w:t>
      </w:r>
    </w:p>
    <w:p w14:paraId="5328D27D" w14:textId="77777777" w:rsidR="00EC7EA1" w:rsidRDefault="00EC7EA1" w:rsidP="00533104">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 xml:space="preserve">Признавање  и процењивање имовине и обавеза, прихода и расхода, састављање, приказивање, достављање и обелодањивање финансијских извештаја  врше у складу са Законом о рачуноводству (у даљем тексту Закон, објављен у Службеном гласнику РС бр. 62/13), као и у складу са осталом применљивом подзаконском регулативом. </w:t>
      </w:r>
    </w:p>
    <w:p w14:paraId="33CED21C" w14:textId="77777777" w:rsidR="00B5147E" w:rsidRDefault="00B5147E" w:rsidP="00533104">
      <w:pPr>
        <w:suppressAutoHyphens w:val="0"/>
        <w:jc w:val="both"/>
        <w:rPr>
          <w:rFonts w:ascii="Tahoma" w:hAnsi="Tahoma" w:cs="Tahoma"/>
          <w:snapToGrid w:val="0"/>
          <w:sz w:val="22"/>
          <w:szCs w:val="22"/>
          <w:lang w:val="sr-Cyrl-RS" w:eastAsia="en-US"/>
        </w:rPr>
      </w:pPr>
    </w:p>
    <w:p w14:paraId="601FDB80" w14:textId="77777777" w:rsidR="00EC7EA1" w:rsidRDefault="00EC7EA1" w:rsidP="00533104">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Друштво је у обавези да примењује Међународне стандарде финансијског извештавања</w:t>
      </w:r>
      <w:r w:rsidR="00EB15AC">
        <w:rPr>
          <w:rFonts w:ascii="Tahoma" w:hAnsi="Tahoma" w:cs="Tahoma"/>
          <w:snapToGrid w:val="0"/>
          <w:sz w:val="22"/>
          <w:szCs w:val="22"/>
          <w:lang w:val="sr-Cyrl-RS" w:eastAsia="en-US"/>
        </w:rPr>
        <w:t xml:space="preserve"> (МСФИ), који у смислу наведеног закона, обухватају: Оквир за припремање и приказивање финансијских извештаја (Оквир), Међународни рачуноводствени стандарди (МРС), Међународни стандарди финансијског извештавања (МСФИ) и са њима повезана тумачења, издата од комитета за тумачење рачуноводствених стандарда (</w:t>
      </w:r>
      <w:r w:rsidR="00EB15AC">
        <w:rPr>
          <w:rFonts w:ascii="Tahoma" w:hAnsi="Tahoma" w:cs="Tahoma"/>
          <w:snapToGrid w:val="0"/>
          <w:sz w:val="22"/>
          <w:szCs w:val="22"/>
          <w:lang w:val="sr-Latn-RS" w:eastAsia="en-US"/>
        </w:rPr>
        <w:t>IFIRIC),</w:t>
      </w:r>
      <w:r w:rsidR="00EB15AC">
        <w:rPr>
          <w:rFonts w:ascii="Tahoma" w:hAnsi="Tahoma" w:cs="Tahoma"/>
          <w:snapToGrid w:val="0"/>
          <w:sz w:val="22"/>
          <w:szCs w:val="22"/>
          <w:lang w:val="sr-Cyrl-RS" w:eastAsia="en-US"/>
        </w:rPr>
        <w:t xml:space="preserve"> накнадне измене тих стандарда и са њима повезана тумачења,одобрени од Одбора за међународне рачуноводствене стандарде (одбор), чији је превод утврдило и објавило министарство надлежно за послове финансија.</w:t>
      </w:r>
    </w:p>
    <w:p w14:paraId="4134B263" w14:textId="77777777" w:rsidR="00EB15AC" w:rsidRDefault="00EB15AC" w:rsidP="00EB15AC">
      <w:pPr>
        <w:suppressAutoHyphens w:val="0"/>
        <w:jc w:val="both"/>
        <w:rPr>
          <w:rFonts w:ascii="Tahoma" w:hAnsi="Tahoma" w:cs="Tahoma"/>
          <w:snapToGrid w:val="0"/>
          <w:sz w:val="22"/>
          <w:szCs w:val="22"/>
          <w:lang w:val="sr-Cyrl-RS" w:eastAsia="en-US"/>
        </w:rPr>
      </w:pPr>
    </w:p>
    <w:p w14:paraId="205F54E4" w14:textId="77777777" w:rsidR="00B5147E" w:rsidRDefault="00B5147E" w:rsidP="00EB15AC">
      <w:pPr>
        <w:suppressAutoHyphens w:val="0"/>
        <w:jc w:val="both"/>
        <w:rPr>
          <w:rFonts w:ascii="Tahoma" w:hAnsi="Tahoma" w:cs="Tahoma"/>
          <w:snapToGrid w:val="0"/>
          <w:sz w:val="22"/>
          <w:szCs w:val="22"/>
          <w:lang w:val="sr-Cyrl-RS" w:eastAsia="en-US"/>
        </w:rPr>
      </w:pPr>
    </w:p>
    <w:p w14:paraId="1DAC6798" w14:textId="77777777" w:rsidR="00EB15AC" w:rsidRDefault="00EB15AC"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lastRenderedPageBreak/>
        <w:t xml:space="preserve">Решењем Министарства од 13. </w:t>
      </w:r>
      <w:r w:rsidR="00F51A43">
        <w:rPr>
          <w:rFonts w:ascii="Tahoma" w:hAnsi="Tahoma" w:cs="Tahoma"/>
          <w:snapToGrid w:val="0"/>
          <w:sz w:val="22"/>
          <w:szCs w:val="22"/>
          <w:lang w:val="sr-Cyrl-RS" w:eastAsia="en-US"/>
        </w:rPr>
        <w:t>м</w:t>
      </w:r>
      <w:r>
        <w:rPr>
          <w:rFonts w:ascii="Tahoma" w:hAnsi="Tahoma" w:cs="Tahoma"/>
          <w:snapToGrid w:val="0"/>
          <w:sz w:val="22"/>
          <w:szCs w:val="22"/>
          <w:lang w:val="sr-Cyrl-RS" w:eastAsia="en-US"/>
        </w:rPr>
        <w:t>арта</w:t>
      </w:r>
      <w:r w:rsidR="00F51A43">
        <w:rPr>
          <w:rFonts w:ascii="Tahoma" w:hAnsi="Tahoma" w:cs="Tahoma"/>
          <w:snapToGrid w:val="0"/>
          <w:sz w:val="22"/>
          <w:szCs w:val="22"/>
          <w:lang w:val="sr-Cyrl-RS" w:eastAsia="en-US"/>
        </w:rPr>
        <w:t xml:space="preserve"> </w:t>
      </w:r>
      <w:r>
        <w:rPr>
          <w:rFonts w:ascii="Tahoma" w:hAnsi="Tahoma" w:cs="Tahoma"/>
          <w:snapToGrid w:val="0"/>
          <w:sz w:val="22"/>
          <w:szCs w:val="22"/>
          <w:lang w:val="sr-Cyrl-RS" w:eastAsia="en-US"/>
        </w:rPr>
        <w:t xml:space="preserve">2014. </w:t>
      </w:r>
      <w:r w:rsidR="00F51A43">
        <w:rPr>
          <w:rFonts w:ascii="Tahoma" w:hAnsi="Tahoma" w:cs="Tahoma"/>
          <w:snapToGrid w:val="0"/>
          <w:sz w:val="22"/>
          <w:szCs w:val="22"/>
          <w:lang w:val="sr-Cyrl-RS" w:eastAsia="en-US"/>
        </w:rPr>
        <w:t>г</w:t>
      </w:r>
      <w:r>
        <w:rPr>
          <w:rFonts w:ascii="Tahoma" w:hAnsi="Tahoma" w:cs="Tahoma"/>
          <w:snapToGrid w:val="0"/>
          <w:sz w:val="22"/>
          <w:szCs w:val="22"/>
          <w:lang w:val="sr-Cyrl-RS" w:eastAsia="en-US"/>
        </w:rPr>
        <w:t xml:space="preserve">одине, које је објављено у Службеном гласнику РС бр. 35 од 27. Марта 2014. године ( у даљем тексту „Решење о утврђивању превода“) утврђени су и објављени преводи основних текстова МРС и МСФИ, Концептуалног оквира за финансијско извештавање (Концептуални оквир), усвојених од стране Одбора као и повезаних </w:t>
      </w:r>
      <w:r w:rsidR="003E508F">
        <w:rPr>
          <w:rFonts w:ascii="Tahoma" w:hAnsi="Tahoma" w:cs="Tahoma"/>
          <w:snapToGrid w:val="0"/>
          <w:sz w:val="22"/>
          <w:szCs w:val="22"/>
          <w:lang w:val="sr-Latn-RS" w:eastAsia="en-US"/>
        </w:rPr>
        <w:t xml:space="preserve">IFIRIC </w:t>
      </w:r>
      <w:r w:rsidR="003E508F">
        <w:rPr>
          <w:rFonts w:ascii="Tahoma" w:hAnsi="Tahoma" w:cs="Tahoma"/>
          <w:snapToGrid w:val="0"/>
          <w:sz w:val="22"/>
          <w:szCs w:val="22"/>
          <w:lang w:val="sr-Cyrl-RS" w:eastAsia="en-US"/>
        </w:rPr>
        <w:t xml:space="preserve"> тумачења. Наведени преводи објављени у Решењу о утврђивању превода не укључује основе за закључивање, илуструјуће примере, смернице и коментаре, супротна мишљења , разрађене примере,  као и други  допунски објашњавајући  материјал који може да се усвоји у вези са стандардима, односно тумачењима, осим ако се изричито не наводи да је тај материјал саставни део стандарда, односно тумачења. На основу Решења о утврђивању  превода Концептуални оквир, МРС, МСФИ, </w:t>
      </w:r>
      <w:r w:rsidR="003E508F">
        <w:rPr>
          <w:rFonts w:ascii="Tahoma" w:hAnsi="Tahoma" w:cs="Tahoma"/>
          <w:snapToGrid w:val="0"/>
          <w:sz w:val="22"/>
          <w:szCs w:val="22"/>
          <w:lang w:val="sr-Latn-RS" w:eastAsia="en-US"/>
        </w:rPr>
        <w:t>IFIRIC,</w:t>
      </w:r>
      <w:r w:rsidR="003E508F">
        <w:rPr>
          <w:rFonts w:ascii="Tahoma" w:hAnsi="Tahoma" w:cs="Tahoma"/>
          <w:snapToGrid w:val="0"/>
          <w:sz w:val="22"/>
          <w:szCs w:val="22"/>
          <w:lang w:val="sr-Cyrl-RS" w:eastAsia="en-US"/>
        </w:rPr>
        <w:t xml:space="preserve"> и са њима  побезана тумачења која су преведена, у примени су од финансијских извештаја  који се састављају на дан 31. Децембра 2014. Године. Измењени или издати МСФИ </w:t>
      </w:r>
      <w:r w:rsidR="003A5C6B">
        <w:rPr>
          <w:rFonts w:ascii="Tahoma" w:hAnsi="Tahoma" w:cs="Tahoma"/>
          <w:snapToGrid w:val="0"/>
          <w:sz w:val="22"/>
          <w:szCs w:val="22"/>
          <w:lang w:val="sr-Cyrl-RS" w:eastAsia="en-US"/>
        </w:rPr>
        <w:t xml:space="preserve"> и тумачења стандарда након овог датума, нису преведени ни објављени, па стога нису примењени приликом састављања приложених финансијских извештаја.</w:t>
      </w:r>
    </w:p>
    <w:p w14:paraId="7A0EEDB5" w14:textId="77777777" w:rsidR="003A5C6B" w:rsidRDefault="003A5C6B" w:rsidP="00EB15AC">
      <w:pPr>
        <w:suppressAutoHyphens w:val="0"/>
        <w:jc w:val="both"/>
        <w:rPr>
          <w:rFonts w:ascii="Tahoma" w:hAnsi="Tahoma" w:cs="Tahoma"/>
          <w:snapToGrid w:val="0"/>
          <w:sz w:val="22"/>
          <w:szCs w:val="22"/>
          <w:lang w:val="sr-Cyrl-RS" w:eastAsia="en-US"/>
        </w:rPr>
      </w:pPr>
    </w:p>
    <w:p w14:paraId="29C24180" w14:textId="273F8750" w:rsidR="003A5C6B" w:rsidRDefault="003A5C6B"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 xml:space="preserve">Међутим, до датума састављања приложених финансијских извештаја, нису биле преведене  све измене МРС и МСФИ  и </w:t>
      </w:r>
      <w:r>
        <w:rPr>
          <w:rFonts w:ascii="Tahoma" w:hAnsi="Tahoma" w:cs="Tahoma"/>
          <w:snapToGrid w:val="0"/>
          <w:sz w:val="22"/>
          <w:szCs w:val="22"/>
          <w:lang w:val="sr-Latn-RS" w:eastAsia="en-US"/>
        </w:rPr>
        <w:t xml:space="preserve">IFIRIC </w:t>
      </w:r>
      <w:r>
        <w:rPr>
          <w:rFonts w:ascii="Tahoma" w:hAnsi="Tahoma" w:cs="Tahoma"/>
          <w:snapToGrid w:val="0"/>
          <w:sz w:val="22"/>
          <w:szCs w:val="22"/>
          <w:lang w:val="sr-Cyrl-RS" w:eastAsia="en-US"/>
        </w:rPr>
        <w:t>тумачењ</w:t>
      </w:r>
      <w:r w:rsidR="007A4EB1">
        <w:rPr>
          <w:rFonts w:ascii="Tahoma" w:hAnsi="Tahoma" w:cs="Tahoma"/>
          <w:snapToGrid w:val="0"/>
          <w:sz w:val="22"/>
          <w:szCs w:val="22"/>
          <w:lang w:val="sr-Cyrl-RS" w:eastAsia="en-US"/>
        </w:rPr>
        <w:t>а</w:t>
      </w:r>
      <w:r w:rsidR="001F3570">
        <w:rPr>
          <w:rFonts w:ascii="Tahoma" w:hAnsi="Tahoma" w:cs="Tahoma"/>
          <w:snapToGrid w:val="0"/>
          <w:sz w:val="22"/>
          <w:szCs w:val="22"/>
          <w:lang w:val="sr-Cyrl-RS" w:eastAsia="en-US"/>
        </w:rPr>
        <w:t xml:space="preserve"> која су била на снази за годишње периоде који почињу 01. Јануара 2014. Године. Поред наведеног поједина законска и подзаконска регулатива прописује рачуноводствене  поступке вредновања и обелодањивања која у појединим случајевима о</w:t>
      </w:r>
      <w:r w:rsidR="00A157C9">
        <w:rPr>
          <w:rFonts w:ascii="Tahoma" w:hAnsi="Tahoma" w:cs="Tahoma"/>
          <w:snapToGrid w:val="0"/>
          <w:sz w:val="22"/>
          <w:szCs w:val="22"/>
          <w:lang w:val="sr-Cyrl-RS" w:eastAsia="en-US"/>
        </w:rPr>
        <w:t xml:space="preserve">дступају од захтева МРС /МСФИ и </w:t>
      </w:r>
      <w:r w:rsidR="00A157C9">
        <w:rPr>
          <w:rFonts w:ascii="Tahoma" w:hAnsi="Tahoma" w:cs="Tahoma"/>
          <w:snapToGrid w:val="0"/>
          <w:sz w:val="22"/>
          <w:szCs w:val="22"/>
          <w:lang w:val="sr-Latn-RS" w:eastAsia="en-US"/>
        </w:rPr>
        <w:t xml:space="preserve">IFIRIC  </w:t>
      </w:r>
      <w:r w:rsidR="00A157C9">
        <w:rPr>
          <w:rFonts w:ascii="Tahoma" w:hAnsi="Tahoma" w:cs="Tahoma"/>
          <w:snapToGrid w:val="0"/>
          <w:sz w:val="22"/>
          <w:szCs w:val="22"/>
          <w:lang w:val="sr-Cyrl-RS" w:eastAsia="en-US"/>
        </w:rPr>
        <w:t>тумачења.</w:t>
      </w:r>
    </w:p>
    <w:p w14:paraId="1C579203" w14:textId="77777777" w:rsidR="00A157C9" w:rsidRDefault="00A157C9" w:rsidP="00EB15AC">
      <w:pPr>
        <w:suppressAutoHyphens w:val="0"/>
        <w:jc w:val="both"/>
        <w:rPr>
          <w:rFonts w:ascii="Tahoma" w:hAnsi="Tahoma" w:cs="Tahoma"/>
          <w:snapToGrid w:val="0"/>
          <w:sz w:val="22"/>
          <w:szCs w:val="22"/>
          <w:lang w:val="sr-Cyrl-RS" w:eastAsia="en-US"/>
        </w:rPr>
      </w:pPr>
    </w:p>
    <w:p w14:paraId="66892DA4" w14:textId="77777777" w:rsidR="00A157C9" w:rsidRDefault="00A157C9"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Сходно наведеном, а имајући у виду потенцијално материјалне ефекте које одступања рачуноводствених прописа Републике Србије  од  МСФИ и МРС могу имати на реалност и објективност финансијских извештаја Друштва, приложени финансијски извештаји се не могу сматрати финансијским извештајима састављеним у сагласности са МСФИ и МРС.</w:t>
      </w:r>
    </w:p>
    <w:p w14:paraId="37A8E164" w14:textId="77777777" w:rsidR="00A157C9" w:rsidRDefault="00A157C9" w:rsidP="00EB15AC">
      <w:pPr>
        <w:suppressAutoHyphens w:val="0"/>
        <w:jc w:val="both"/>
        <w:rPr>
          <w:rFonts w:ascii="Tahoma" w:hAnsi="Tahoma" w:cs="Tahoma"/>
          <w:snapToGrid w:val="0"/>
          <w:sz w:val="22"/>
          <w:szCs w:val="22"/>
          <w:lang w:val="sr-Cyrl-RS" w:eastAsia="en-US"/>
        </w:rPr>
      </w:pPr>
    </w:p>
    <w:p w14:paraId="57AF3E86" w14:textId="3B62644E" w:rsidR="00F51A43" w:rsidRDefault="00A157C9"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Објављени стандарди и тумачења који су ступили на снагу у претходним периодима и текућем периоду на основу Решења о утвђивању превода, обелодањени су у напомени 2.2 – Објављени стандарди и тумачења на снази у претходном и текућем периоду који још увек нису званично преведени и усво</w:t>
      </w:r>
      <w:r w:rsidR="00631FCB">
        <w:rPr>
          <w:rFonts w:ascii="Tahoma" w:hAnsi="Tahoma" w:cs="Tahoma"/>
          <w:snapToGrid w:val="0"/>
          <w:sz w:val="22"/>
          <w:szCs w:val="22"/>
          <w:lang w:val="sr-Cyrl-RS" w:eastAsia="en-US"/>
        </w:rPr>
        <w:t xml:space="preserve">јени обелодањени су у напомени </w:t>
      </w:r>
      <w:r w:rsidR="00EA2220" w:rsidRPr="0031161C">
        <w:rPr>
          <w:rFonts w:ascii="Tahoma" w:hAnsi="Tahoma" w:cs="Tahoma"/>
          <w:snapToGrid w:val="0"/>
          <w:sz w:val="22"/>
          <w:szCs w:val="22"/>
          <w:lang w:val="sr-Latn-RS" w:eastAsia="en-US"/>
        </w:rPr>
        <w:t>2.</w:t>
      </w:r>
      <w:r w:rsidR="00631FCB" w:rsidRPr="0031161C">
        <w:rPr>
          <w:rFonts w:ascii="Tahoma" w:hAnsi="Tahoma" w:cs="Tahoma"/>
          <w:snapToGrid w:val="0"/>
          <w:sz w:val="22"/>
          <w:szCs w:val="22"/>
          <w:lang w:val="sr-Cyrl-RS" w:eastAsia="en-US"/>
        </w:rPr>
        <w:t>3</w:t>
      </w:r>
      <w:r w:rsidR="00EA2220" w:rsidRPr="0031161C">
        <w:rPr>
          <w:rFonts w:ascii="Tahoma" w:hAnsi="Tahoma" w:cs="Tahoma"/>
          <w:snapToGrid w:val="0"/>
          <w:sz w:val="22"/>
          <w:szCs w:val="22"/>
          <w:lang w:val="sr-Latn-RS" w:eastAsia="en-US"/>
        </w:rPr>
        <w:t>-</w:t>
      </w:r>
      <w:r w:rsidR="00EA2220" w:rsidRPr="0031161C">
        <w:rPr>
          <w:rFonts w:ascii="Tahoma" w:hAnsi="Tahoma" w:cs="Tahoma"/>
          <w:snapToGrid w:val="0"/>
          <w:sz w:val="22"/>
          <w:szCs w:val="22"/>
          <w:lang w:val="sr-Cyrl-RS" w:eastAsia="en-US"/>
        </w:rPr>
        <w:t xml:space="preserve"> Објављени стандарди и тумачења која још увек нису у примени обелодањени су у напомени 2.4</w:t>
      </w:r>
    </w:p>
    <w:p w14:paraId="78FE7CAF" w14:textId="48AECC58" w:rsidR="00F51A43" w:rsidRDefault="00F51A43" w:rsidP="00EB15AC">
      <w:pPr>
        <w:suppressAutoHyphens w:val="0"/>
        <w:jc w:val="both"/>
        <w:rPr>
          <w:rFonts w:ascii="Tahoma" w:hAnsi="Tahoma" w:cs="Tahoma"/>
          <w:snapToGrid w:val="0"/>
          <w:sz w:val="22"/>
          <w:szCs w:val="22"/>
          <w:lang w:val="sr-Cyrl-RS" w:eastAsia="en-US"/>
        </w:rPr>
      </w:pPr>
      <w:r>
        <w:rPr>
          <w:rFonts w:ascii="Tahoma" w:hAnsi="Tahoma" w:cs="Tahoma"/>
          <w:snapToGrid w:val="0"/>
          <w:sz w:val="22"/>
          <w:szCs w:val="22"/>
          <w:lang w:val="sr-Cyrl-RS" w:eastAsia="en-US"/>
        </w:rPr>
        <w:t>Финансијски извештаји су састављени у складу са начелом историјског трошка, осим ако је другачије наведено у рачуноводственим политикама</w:t>
      </w:r>
      <w:r w:rsidR="00EA2220">
        <w:rPr>
          <w:rFonts w:ascii="Tahoma" w:hAnsi="Tahoma" w:cs="Tahoma"/>
          <w:snapToGrid w:val="0"/>
          <w:sz w:val="22"/>
          <w:szCs w:val="22"/>
          <w:lang w:val="sr-Cyrl-RS" w:eastAsia="en-US"/>
        </w:rPr>
        <w:t xml:space="preserve"> које су дате у даљем тексту</w:t>
      </w:r>
    </w:p>
    <w:p w14:paraId="560235E4" w14:textId="77777777" w:rsidR="003F45E6" w:rsidRPr="00ED79C1" w:rsidRDefault="003F45E6">
      <w:pPr>
        <w:spacing w:line="240" w:lineRule="atLeast"/>
        <w:jc w:val="both"/>
        <w:outlineLvl w:val="0"/>
        <w:rPr>
          <w:rFonts w:ascii="Tahoma" w:hAnsi="Tahoma" w:cs="Tahoma"/>
          <w:sz w:val="14"/>
          <w:szCs w:val="14"/>
          <w:highlight w:val="yellow"/>
        </w:rPr>
      </w:pPr>
    </w:p>
    <w:p w14:paraId="2B4D702C" w14:textId="74E214CC" w:rsidR="003F45E6" w:rsidRPr="00ED79C1" w:rsidRDefault="00EA2220" w:rsidP="00777A8D">
      <w:pPr>
        <w:ind w:left="540"/>
        <w:jc w:val="both"/>
        <w:rPr>
          <w:rFonts w:ascii="Tahoma" w:hAnsi="Tahoma" w:cs="Tahoma"/>
          <w:sz w:val="14"/>
          <w:szCs w:val="14"/>
          <w:highlight w:val="yellow"/>
          <w:lang w:val="sr-Cyrl-RS"/>
        </w:rPr>
      </w:pPr>
      <w:r>
        <w:rPr>
          <w:rFonts w:ascii="Tahoma" w:hAnsi="Tahoma" w:cs="Tahoma"/>
          <w:sz w:val="22"/>
          <w:szCs w:val="22"/>
          <w:lang w:val="sr-Cyrl-RS"/>
        </w:rPr>
        <w:t>Друштво је у састављању ових финансијских извештаја примењивало рачуноводствене политике образложене у напомени 3.</w:t>
      </w:r>
    </w:p>
    <w:p w14:paraId="54D50F64" w14:textId="33A29314" w:rsidR="003F45E6" w:rsidRPr="00777A8D" w:rsidRDefault="00EA2220" w:rsidP="00DF0839">
      <w:pPr>
        <w:jc w:val="both"/>
        <w:rPr>
          <w:rFonts w:ascii="Tahoma" w:hAnsi="Tahoma" w:cs="Tahoma"/>
          <w:sz w:val="22"/>
          <w:szCs w:val="22"/>
          <w:lang w:val="sr-Cyrl-RS"/>
        </w:rPr>
      </w:pPr>
      <w:r>
        <w:rPr>
          <w:rFonts w:ascii="Tahoma" w:hAnsi="Tahoma" w:cs="Tahoma"/>
          <w:sz w:val="22"/>
          <w:szCs w:val="22"/>
          <w:lang w:val="sr-Cyrl-RS"/>
        </w:rPr>
        <w:t>У складу са Законом о рачуноводству финансијски извештаји Друштва су исказани у хиљадама динара. Динар представља званичну извештајну валуту у Републици Србији.</w:t>
      </w:r>
      <w:r w:rsidR="003F45E6" w:rsidRPr="00777A8D">
        <w:rPr>
          <w:rFonts w:ascii="Tahoma" w:hAnsi="Tahoma" w:cs="Tahoma"/>
          <w:sz w:val="22"/>
          <w:szCs w:val="22"/>
          <w:lang w:val="sr-Cyrl-RS"/>
        </w:rPr>
        <w:t xml:space="preserve"> </w:t>
      </w:r>
    </w:p>
    <w:p w14:paraId="0CBC4D24" w14:textId="77777777" w:rsidR="00777A8D" w:rsidRPr="00ED79C1" w:rsidRDefault="00777A8D" w:rsidP="00777A8D">
      <w:pPr>
        <w:jc w:val="both"/>
        <w:rPr>
          <w:rFonts w:ascii="Arial" w:hAnsi="Arial" w:cs="Arial"/>
          <w:sz w:val="14"/>
          <w:szCs w:val="14"/>
          <w:lang w:val="sr-Cyrl-RS"/>
        </w:rPr>
      </w:pPr>
    </w:p>
    <w:p w14:paraId="2EE82171" w14:textId="77777777" w:rsidR="006F60B4" w:rsidRPr="00ED79C1" w:rsidRDefault="006F60B4" w:rsidP="00EF3112">
      <w:pPr>
        <w:pStyle w:val="NoSpacing"/>
        <w:jc w:val="both"/>
        <w:rPr>
          <w:rFonts w:ascii="Tahoma" w:hAnsi="Tahoma" w:cs="Tahoma"/>
          <w:noProof/>
          <w:sz w:val="14"/>
          <w:szCs w:val="14"/>
          <w:lang w:val="sr-Latn-RS"/>
        </w:rPr>
      </w:pPr>
    </w:p>
    <w:p w14:paraId="1A57AAD8" w14:textId="0A8ABEF7" w:rsidR="00CE7BFE" w:rsidRPr="00AE6644" w:rsidRDefault="00F51A43" w:rsidP="00AE664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31" w:name="_Toc445385530"/>
      <w:bookmarkStart w:id="32" w:name="_Toc446607721"/>
      <w:r>
        <w:rPr>
          <w:rFonts w:asciiTheme="majorHAnsi" w:hAnsiTheme="majorHAnsi"/>
          <w:noProof/>
          <w:color w:val="365F91" w:themeColor="accent1" w:themeShade="BF"/>
          <w:sz w:val="28"/>
          <w:lang w:val="sr-Cyrl-CS"/>
        </w:rPr>
        <w:t>Објављени стандарди и тумачења који</w:t>
      </w:r>
      <w:r w:rsidR="0031161C">
        <w:rPr>
          <w:rFonts w:asciiTheme="majorHAnsi" w:hAnsiTheme="majorHAnsi"/>
          <w:noProof/>
          <w:color w:val="365F91" w:themeColor="accent1" w:themeShade="BF"/>
          <w:sz w:val="28"/>
          <w:lang w:val="sr-Cyrl-CS"/>
        </w:rPr>
        <w:t xml:space="preserve"> су ступили на снагу у претходни</w:t>
      </w:r>
      <w:r>
        <w:rPr>
          <w:rFonts w:asciiTheme="majorHAnsi" w:hAnsiTheme="majorHAnsi"/>
          <w:noProof/>
          <w:color w:val="365F91" w:themeColor="accent1" w:themeShade="BF"/>
          <w:sz w:val="28"/>
          <w:lang w:val="sr-Cyrl-CS"/>
        </w:rPr>
        <w:t>м период</w:t>
      </w:r>
      <w:r w:rsidR="00EA2220" w:rsidRPr="0031161C">
        <w:rPr>
          <w:rFonts w:asciiTheme="majorHAnsi" w:hAnsiTheme="majorHAnsi"/>
          <w:noProof/>
          <w:color w:val="365F91" w:themeColor="accent1" w:themeShade="BF"/>
          <w:sz w:val="28"/>
          <w:lang w:val="sr-Cyrl-CS"/>
        </w:rPr>
        <w:t>има и текућем периоду на основу Решења о утврђивању превода</w:t>
      </w:r>
      <w:r w:rsidRPr="0031161C">
        <w:rPr>
          <w:rFonts w:asciiTheme="majorHAnsi" w:hAnsiTheme="majorHAnsi"/>
          <w:noProof/>
          <w:color w:val="365F91" w:themeColor="accent1" w:themeShade="BF"/>
          <w:sz w:val="28"/>
          <w:lang w:val="sr-Cyrl-CS"/>
        </w:rPr>
        <w:t>.</w:t>
      </w:r>
      <w:bookmarkEnd w:id="31"/>
      <w:bookmarkEnd w:id="32"/>
    </w:p>
    <w:p w14:paraId="3041DC30" w14:textId="77777777" w:rsidR="00111F28" w:rsidRPr="00CE7BFE" w:rsidRDefault="00111F28" w:rsidP="00111F28">
      <w:pPr>
        <w:pStyle w:val="NoSpacing"/>
        <w:ind w:left="720"/>
        <w:jc w:val="both"/>
        <w:rPr>
          <w:rFonts w:ascii="Tahoma" w:hAnsi="Tahoma" w:cs="Tahoma"/>
          <w:noProof/>
          <w:highlight w:val="yellow"/>
          <w:lang w:val="sr-Cyrl-RS"/>
        </w:rPr>
      </w:pPr>
    </w:p>
    <w:p w14:paraId="69A8EE5C" w14:textId="77777777" w:rsidR="00073AF2" w:rsidRPr="00CE7BFE" w:rsidRDefault="00073AF2" w:rsidP="00073AF2">
      <w:pPr>
        <w:tabs>
          <w:tab w:val="left" w:pos="821"/>
          <w:tab w:val="left" w:pos="1728"/>
          <w:tab w:val="left" w:pos="2448"/>
          <w:tab w:val="left" w:pos="3168"/>
          <w:tab w:val="left" w:pos="3888"/>
          <w:tab w:val="left" w:pos="4608"/>
          <w:tab w:val="left" w:pos="5328"/>
          <w:tab w:val="left" w:pos="6048"/>
          <w:tab w:val="left" w:pos="6768"/>
        </w:tabs>
        <w:suppressAutoHyphens w:val="0"/>
        <w:ind w:left="720"/>
        <w:contextualSpacing/>
        <w:jc w:val="both"/>
        <w:rPr>
          <w:rFonts w:ascii="Tahoma" w:hAnsi="Tahoma" w:cs="Tahoma"/>
          <w:snapToGrid w:val="0"/>
          <w:sz w:val="22"/>
          <w:szCs w:val="22"/>
          <w:highlight w:val="yellow"/>
          <w:lang w:val="sr-Latn-RS" w:eastAsia="en-US"/>
        </w:rPr>
      </w:pPr>
    </w:p>
    <w:p w14:paraId="10CD1FDC" w14:textId="77777777" w:rsidR="00CE7BFE" w:rsidRPr="00D93210" w:rsidRDefault="00CE7BFE" w:rsidP="00CE7BFE">
      <w:pPr>
        <w:jc w:val="both"/>
        <w:rPr>
          <w:rFonts w:ascii="Tahoma" w:hAnsi="Tahoma" w:cs="Tahoma"/>
          <w:noProof/>
          <w:sz w:val="22"/>
          <w:szCs w:val="22"/>
          <w:lang w:val="sr-Cyrl-CS" w:eastAsia="en-US"/>
        </w:rPr>
      </w:pPr>
      <w:bookmarkStart w:id="33" w:name="_Toc254619839"/>
      <w:bookmarkStart w:id="34" w:name="_Toc254691502"/>
      <w:bookmarkStart w:id="35" w:name="_Toc286310575"/>
      <w:bookmarkStart w:id="36" w:name="_Ref286650752"/>
      <w:bookmarkStart w:id="37" w:name="_Ref286650759"/>
      <w:bookmarkStart w:id="38" w:name="_Ref286650769"/>
      <w:bookmarkEnd w:id="21"/>
      <w:bookmarkEnd w:id="22"/>
      <w:bookmarkEnd w:id="23"/>
      <w:bookmarkEnd w:id="24"/>
      <w:bookmarkEnd w:id="25"/>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Измене МСФИ 7 „Финансијски инструменти: Обелодањивања“ – Измене којима се побољшавају обелодањивања фер вредност и ризика ликвидности (ревидиран марта 2009. године, на снази за годишње периоде који почињу на дан или након 1. јануара 2009. године); </w:t>
      </w:r>
    </w:p>
    <w:p w14:paraId="284BE5A2" w14:textId="77777777" w:rsidR="00CE7BFE" w:rsidRPr="00D93210" w:rsidRDefault="00CE7BFE" w:rsidP="00CE7BFE">
      <w:pPr>
        <w:jc w:val="both"/>
        <w:rPr>
          <w:rFonts w:ascii="Tahoma" w:hAnsi="Tahoma" w:cs="Tahoma"/>
          <w:noProof/>
          <w:sz w:val="22"/>
          <w:szCs w:val="22"/>
          <w:lang w:val="sr-Cyrl-CS" w:eastAsia="en-US"/>
        </w:rPr>
      </w:pPr>
    </w:p>
    <w:p w14:paraId="02B53FDD"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lastRenderedPageBreak/>
        <w:t>•</w:t>
      </w:r>
      <w:r w:rsidRPr="00D93210">
        <w:rPr>
          <w:rFonts w:ascii="Tahoma" w:hAnsi="Tahoma" w:cs="Tahoma"/>
          <w:noProof/>
          <w:sz w:val="22"/>
          <w:szCs w:val="22"/>
          <w:lang w:val="sr-Cyrl-CS" w:eastAsia="en-US"/>
        </w:rPr>
        <w:tab/>
        <w:t>Измене МСФИ 1 „Прва примена међународних стандарда финансијског извештавања“ – Додатни изузеци за лица која први пут примењују МСФИ. Измене се односе на средства у индустрији нафте и гаса и утврђивање да ли уговори садрже лизинг (ревидиран јула 2009. године, на снази за годишње периоде који почињу на дан или након 1. јануара 2010. године);</w:t>
      </w:r>
    </w:p>
    <w:p w14:paraId="7E5FA3C0" w14:textId="77777777" w:rsidR="00CE7BFE" w:rsidRPr="00D93210" w:rsidRDefault="00CE7BFE" w:rsidP="00CE7BFE">
      <w:pPr>
        <w:jc w:val="both"/>
        <w:rPr>
          <w:rFonts w:ascii="Tahoma" w:hAnsi="Tahoma" w:cs="Tahoma"/>
          <w:noProof/>
          <w:sz w:val="22"/>
          <w:szCs w:val="22"/>
          <w:lang w:val="sr-Cyrl-CS" w:eastAsia="en-US"/>
        </w:rPr>
      </w:pPr>
    </w:p>
    <w:p w14:paraId="3619EBDF"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Измене различитих стандарда и тумачења резултат су Пројекта годишњег квалитативног побољшања МСФИ објављеног 16. априла 2009. године (МСФИ 5, МСФИ 8, МРС 1, МРС 7, МРС 17, МРС 36, МРС 39, IFRIC 16 првенствено са намером отклањања неусаглашености и појашњења формулација у тексту (измене стандарда ступају на снагу за годишње периоде који почињу на дан или након 1. јануара 2010. године, а измена IFRIC на дан или након 1. јула 2009. године); </w:t>
      </w:r>
    </w:p>
    <w:p w14:paraId="1B7AA2CE" w14:textId="77777777" w:rsidR="00CE7BFE" w:rsidRPr="00D93210" w:rsidRDefault="00CE7BFE" w:rsidP="00CE7BFE">
      <w:pPr>
        <w:jc w:val="both"/>
        <w:rPr>
          <w:rFonts w:ascii="Tahoma" w:hAnsi="Tahoma" w:cs="Tahoma"/>
          <w:noProof/>
          <w:sz w:val="22"/>
          <w:szCs w:val="22"/>
          <w:lang w:val="sr-Cyrl-CS" w:eastAsia="en-US"/>
        </w:rPr>
      </w:pPr>
    </w:p>
    <w:p w14:paraId="4AC475AD"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Измене МРС 38 „Нематеријална имовина“ (на снази за годишње периоде који почињу на дан или након 1. јула 2009. године);</w:t>
      </w:r>
    </w:p>
    <w:p w14:paraId="6DE35A91" w14:textId="77777777" w:rsidR="00CE7BFE" w:rsidRPr="00D93210" w:rsidRDefault="00CE7BFE" w:rsidP="00CE7BFE">
      <w:pPr>
        <w:jc w:val="both"/>
        <w:rPr>
          <w:rFonts w:ascii="Tahoma" w:hAnsi="Tahoma" w:cs="Tahoma"/>
          <w:noProof/>
          <w:sz w:val="22"/>
          <w:szCs w:val="22"/>
          <w:lang w:val="sr-Cyrl-CS" w:eastAsia="en-US"/>
        </w:rPr>
      </w:pPr>
    </w:p>
    <w:p w14:paraId="46165C05"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Измене МСФИ 2 „Плаћања акцијама“: Измене као резултат Пројекта годишњег квалитативног побољшања МСФИ (ревидиран у априлу 2009. године, на снази за годишње периоде који почињу на дан или након 1. јула 2009. године) и измене које се односе на трансакције плаћања акцијама групе засноване на готовини (ревидиран јуна 2009. године, на снази за годишње периоде који почињу на дан или након 1. јануара 2010. године); </w:t>
      </w:r>
    </w:p>
    <w:p w14:paraId="62D502A8" w14:textId="77777777" w:rsidR="00CE7BFE" w:rsidRPr="00D93210" w:rsidRDefault="00CE7BFE" w:rsidP="00CE7BFE">
      <w:pPr>
        <w:jc w:val="both"/>
        <w:rPr>
          <w:rFonts w:ascii="Tahoma" w:hAnsi="Tahoma" w:cs="Tahoma"/>
          <w:noProof/>
          <w:sz w:val="22"/>
          <w:szCs w:val="22"/>
          <w:lang w:val="sr-Cyrl-CS" w:eastAsia="en-US"/>
        </w:rPr>
      </w:pPr>
    </w:p>
    <w:p w14:paraId="20D3D4E1"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Измене IFRIC 9 „Поновна процена уграђених деривата“ ступају на снагу за годишње периоде који почињу на дан или након 1. јула 2009. године и МРС 39 “Финансијски инструменти: Признавање и мерење” – Уграђени деривати (на снази за годишње периоде који почињу на дан или након 30. јуна 2009. године);</w:t>
      </w:r>
    </w:p>
    <w:p w14:paraId="799A7A26" w14:textId="77777777" w:rsidR="00CE7BFE" w:rsidRPr="00D93210" w:rsidRDefault="00CE7BFE" w:rsidP="00CE7BFE">
      <w:pPr>
        <w:jc w:val="both"/>
        <w:rPr>
          <w:rFonts w:ascii="Tahoma" w:hAnsi="Tahoma" w:cs="Tahoma"/>
          <w:noProof/>
          <w:sz w:val="22"/>
          <w:szCs w:val="22"/>
          <w:lang w:val="sr-Cyrl-CS" w:eastAsia="en-US"/>
        </w:rPr>
      </w:pPr>
    </w:p>
    <w:p w14:paraId="364D0FC6" w14:textId="77777777" w:rsidR="00CE7BFE"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IFRIC 18 „Пренос средстава са купаца“ (на снази за годишње периоде који почињу на дан или након 1. јула 2009. године);</w:t>
      </w:r>
    </w:p>
    <w:p w14:paraId="4562DE18" w14:textId="77777777" w:rsidR="00CE7BFE" w:rsidRPr="00D93210" w:rsidRDefault="00CE7BFE" w:rsidP="00CE7BFE">
      <w:pPr>
        <w:jc w:val="both"/>
        <w:rPr>
          <w:rFonts w:ascii="Tahoma" w:hAnsi="Tahoma" w:cs="Tahoma"/>
          <w:noProof/>
          <w:sz w:val="22"/>
          <w:szCs w:val="22"/>
          <w:lang w:val="sr-Cyrl-CS" w:eastAsia="en-US"/>
        </w:rPr>
      </w:pPr>
    </w:p>
    <w:p w14:paraId="7CEF1D46"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„Свеобухватни оквир за финансијско извештавање 2010. године“ што представља измену „Оквира за припремање и приказивање финансијских извештаја“ (важи за пренос средстава са купаца примљених на дан или после септембра 2010. године);</w:t>
      </w:r>
    </w:p>
    <w:p w14:paraId="7C430F78" w14:textId="77777777" w:rsidR="00CE7BFE" w:rsidRPr="00D93210" w:rsidRDefault="00CE7BFE" w:rsidP="00CE7BFE">
      <w:pPr>
        <w:jc w:val="both"/>
        <w:rPr>
          <w:rFonts w:ascii="Tahoma" w:hAnsi="Tahoma" w:cs="Tahoma"/>
          <w:noProof/>
          <w:sz w:val="22"/>
          <w:szCs w:val="22"/>
          <w:lang w:val="sr-Cyrl-CS" w:eastAsia="en-US"/>
        </w:rPr>
      </w:pPr>
    </w:p>
    <w:p w14:paraId="33B57757"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 „Прва примена међународних стандарда финансијског извештавања“ – Ограничено изузеће од упоредних обелодањивања прописаних у оквиру МСФИ 7 код лица која први пут примењују МСФИ (на снази за годишње периоде који почињу на дан или након 1. јула 2010. године);</w:t>
      </w:r>
    </w:p>
    <w:p w14:paraId="53B00B1D" w14:textId="77777777" w:rsidR="00CE7BFE" w:rsidRPr="00D93210" w:rsidRDefault="00CE7BFE" w:rsidP="00CE7BFE">
      <w:pPr>
        <w:jc w:val="both"/>
        <w:rPr>
          <w:rFonts w:ascii="Tahoma" w:hAnsi="Tahoma" w:cs="Tahoma"/>
          <w:noProof/>
          <w:sz w:val="22"/>
          <w:szCs w:val="22"/>
          <w:lang w:val="sr-Cyrl-CS" w:eastAsia="en-US"/>
        </w:rPr>
      </w:pPr>
    </w:p>
    <w:p w14:paraId="23A72E74" w14:textId="77777777" w:rsidR="00CE7BFE"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24 „Обелодањивања о повезаним лицима“ – Поједностављени захтеви за обелодањивањем код лица под (значајном) контролом или утицајем владе и појашњење дефиниције повезаног лица (на снази за годишње периоде који почињу на дан или након 1. јануара 2011. године);</w:t>
      </w:r>
    </w:p>
    <w:p w14:paraId="5FADE697" w14:textId="77777777" w:rsidR="00880B28" w:rsidRPr="00D93210" w:rsidRDefault="00880B28" w:rsidP="00CE7BFE">
      <w:pPr>
        <w:jc w:val="both"/>
        <w:rPr>
          <w:rFonts w:ascii="Tahoma" w:hAnsi="Tahoma" w:cs="Tahoma"/>
          <w:noProof/>
          <w:sz w:val="22"/>
          <w:szCs w:val="22"/>
          <w:lang w:val="sr-Cyrl-CS" w:eastAsia="en-US"/>
        </w:rPr>
      </w:pPr>
    </w:p>
    <w:p w14:paraId="2D740F84"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32 „Финансијски инструменти: презентација“ – Рачуноводствено обухватање пречег права на нове акције (на снази за годишње периоде који почињу на дан или након 1. фебруара 2010. године);</w:t>
      </w:r>
    </w:p>
    <w:p w14:paraId="5883FA91" w14:textId="77777777" w:rsidR="00CE7BFE" w:rsidRPr="00D93210" w:rsidRDefault="00CE7BFE" w:rsidP="00CE7BFE">
      <w:pPr>
        <w:jc w:val="both"/>
        <w:rPr>
          <w:rFonts w:ascii="Tahoma" w:hAnsi="Tahoma" w:cs="Tahoma"/>
          <w:noProof/>
          <w:sz w:val="22"/>
          <w:szCs w:val="22"/>
          <w:lang w:val="sr-Cyrl-CS" w:eastAsia="en-US"/>
        </w:rPr>
      </w:pPr>
    </w:p>
    <w:p w14:paraId="5A306EAE"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lastRenderedPageBreak/>
        <w:t>•</w:t>
      </w:r>
      <w:r w:rsidRPr="00D93210">
        <w:rPr>
          <w:rFonts w:ascii="Tahoma" w:hAnsi="Tahoma" w:cs="Tahoma"/>
          <w:noProof/>
          <w:sz w:val="22"/>
          <w:szCs w:val="22"/>
          <w:lang w:val="sr-Cyrl-CS" w:eastAsia="en-US"/>
        </w:rPr>
        <w:tab/>
        <w:t xml:space="preserve">Допуне различитих стандарда и тумачења „Побољшања МСФИ (2010)“ резултат су Пројекта годишњег квалитативног побољшања МСФИ објављеног 6. маја 2010. године (МСФИ 1, МСФИ 3, МСФИ 7, МРС 1, МРС 27, МРС 34, IFRIC 13) првенствено са намером отклањања неслагања и појашњења формулација у тексту (већина допуна биће на снази за годишње периоде који почињу на дан или након 1. јануара 2011. године); </w:t>
      </w:r>
    </w:p>
    <w:p w14:paraId="0F12F988" w14:textId="77777777" w:rsidR="00CE7BFE" w:rsidRPr="00D93210" w:rsidRDefault="00CE7BFE" w:rsidP="00CE7BFE">
      <w:pPr>
        <w:jc w:val="both"/>
        <w:rPr>
          <w:rFonts w:ascii="Tahoma" w:hAnsi="Tahoma" w:cs="Tahoma"/>
          <w:noProof/>
          <w:sz w:val="22"/>
          <w:szCs w:val="22"/>
          <w:lang w:val="sr-Cyrl-CS" w:eastAsia="en-US"/>
        </w:rPr>
      </w:pPr>
    </w:p>
    <w:p w14:paraId="65FB9498"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IFRIC 14 „МРС 19 – Ограничење дефинисаних примања, минимални захтеви за финансирањем и њихова интеракција“ Авансна уплата минималних средстава потребних за финансирање (на снази за годишње периоде који почињу на дан или након 1. јануара 2011. године);</w:t>
      </w:r>
    </w:p>
    <w:p w14:paraId="7F808247" w14:textId="77777777" w:rsidR="00CE7BFE" w:rsidRPr="00D93210" w:rsidRDefault="00CE7BFE" w:rsidP="00CE7BFE">
      <w:pPr>
        <w:jc w:val="both"/>
        <w:rPr>
          <w:rFonts w:ascii="Tahoma" w:hAnsi="Tahoma" w:cs="Tahoma"/>
          <w:noProof/>
          <w:sz w:val="22"/>
          <w:szCs w:val="22"/>
          <w:lang w:val="sr-Cyrl-CS" w:eastAsia="en-US"/>
        </w:rPr>
      </w:pPr>
    </w:p>
    <w:p w14:paraId="0012CFB0"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IFRIC 19 „Намиривање финансијских обавеза инструментима капитала“ (на снази за годишње периоде који почињу на дан или након 1. јула 2010. године);</w:t>
      </w:r>
    </w:p>
    <w:p w14:paraId="6CB64A02" w14:textId="77777777" w:rsidR="00CE7BFE" w:rsidRPr="00D93210" w:rsidRDefault="00CE7BFE" w:rsidP="00CE7BFE">
      <w:pPr>
        <w:jc w:val="both"/>
        <w:rPr>
          <w:rFonts w:ascii="Tahoma" w:hAnsi="Tahoma" w:cs="Tahoma"/>
          <w:noProof/>
          <w:sz w:val="22"/>
          <w:szCs w:val="22"/>
          <w:lang w:val="sr-Cyrl-CS" w:eastAsia="en-US"/>
        </w:rPr>
      </w:pPr>
    </w:p>
    <w:p w14:paraId="28421BFA"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 „Прва примена међународних стандарда финансијског извештавања“ – Велика хиперинфлација и уклањање фиксних датума за лица која први пут примењују МСФИ (на снази за годишње периоде који почињу на дан или након 1. јула 2011. године);</w:t>
      </w:r>
    </w:p>
    <w:p w14:paraId="0B3800A4" w14:textId="77777777" w:rsidR="00CE7BFE" w:rsidRPr="00D93210" w:rsidRDefault="00CE7BFE" w:rsidP="00CE7BFE">
      <w:pPr>
        <w:jc w:val="both"/>
        <w:rPr>
          <w:rFonts w:ascii="Tahoma" w:hAnsi="Tahoma" w:cs="Tahoma"/>
          <w:noProof/>
          <w:sz w:val="22"/>
          <w:szCs w:val="22"/>
          <w:lang w:val="sr-Cyrl-CS" w:eastAsia="en-US"/>
        </w:rPr>
      </w:pPr>
    </w:p>
    <w:p w14:paraId="7E7D5D9B"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7 „Финансијски инструменти: Обелодањивања“ – Пренос финансијских средстава (на снази за годишње периоде који почињу на дан или након 1. јануара 2011. године);</w:t>
      </w:r>
    </w:p>
    <w:p w14:paraId="2A7CEED5" w14:textId="77777777" w:rsidR="00CE7BFE" w:rsidRPr="00D93210" w:rsidRDefault="00CE7BFE" w:rsidP="00CE7BFE">
      <w:pPr>
        <w:jc w:val="both"/>
        <w:rPr>
          <w:rFonts w:ascii="Tahoma" w:hAnsi="Tahoma" w:cs="Tahoma"/>
          <w:noProof/>
          <w:sz w:val="22"/>
          <w:szCs w:val="22"/>
          <w:lang w:val="sr-Cyrl-CS" w:eastAsia="en-US"/>
        </w:rPr>
      </w:pPr>
    </w:p>
    <w:p w14:paraId="15E32E09"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12 „Порези на добитак“ – Одложени порез: повраћај средстава која су служила за обрачун пореза (на снази за годишње периоде који почињу на дан или након 1. јануара 2012. године);</w:t>
      </w:r>
    </w:p>
    <w:p w14:paraId="4769BBC7" w14:textId="77777777" w:rsidR="00CE7BFE" w:rsidRPr="00D93210" w:rsidRDefault="00CE7BFE" w:rsidP="00CE7BFE">
      <w:pPr>
        <w:jc w:val="both"/>
        <w:rPr>
          <w:rFonts w:ascii="Tahoma" w:hAnsi="Tahoma" w:cs="Tahoma"/>
          <w:noProof/>
          <w:sz w:val="22"/>
          <w:szCs w:val="22"/>
          <w:lang w:val="sr-Cyrl-CS" w:eastAsia="en-US"/>
        </w:rPr>
      </w:pPr>
    </w:p>
    <w:p w14:paraId="3E559716"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10 „Консолидовани финансијски извештаји“ (на снази за годишње периоде који почињу на дан или након 1. јануара 2013. године);</w:t>
      </w:r>
    </w:p>
    <w:p w14:paraId="74920001" w14:textId="77777777" w:rsidR="00CE7BFE" w:rsidRPr="00D93210" w:rsidRDefault="00CE7BFE" w:rsidP="00CE7BFE">
      <w:pPr>
        <w:jc w:val="both"/>
        <w:rPr>
          <w:rFonts w:ascii="Tahoma" w:hAnsi="Tahoma" w:cs="Tahoma"/>
          <w:noProof/>
          <w:sz w:val="22"/>
          <w:szCs w:val="22"/>
          <w:lang w:val="sr-Cyrl-CS" w:eastAsia="en-US"/>
        </w:rPr>
      </w:pPr>
    </w:p>
    <w:p w14:paraId="20171E7A"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11 „Заједнички аранжмани“ (на снази за годишње периоде који почињу на дан или након 1. јануара 2013. године);</w:t>
      </w:r>
    </w:p>
    <w:p w14:paraId="31F8E864" w14:textId="77777777" w:rsidR="00CE7BFE" w:rsidRPr="00D93210" w:rsidRDefault="00CE7BFE" w:rsidP="00CE7BFE">
      <w:pPr>
        <w:jc w:val="both"/>
        <w:rPr>
          <w:rFonts w:ascii="Tahoma" w:hAnsi="Tahoma" w:cs="Tahoma"/>
          <w:noProof/>
          <w:sz w:val="22"/>
          <w:szCs w:val="22"/>
          <w:lang w:val="sr-Cyrl-CS" w:eastAsia="en-US"/>
        </w:rPr>
      </w:pPr>
    </w:p>
    <w:p w14:paraId="34F81567"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12 „Обелодањивање учешћа у другим правним лицима“ (на снази за годишње периоде који почињу на дан или након 1. јануара 2013. године);</w:t>
      </w:r>
    </w:p>
    <w:p w14:paraId="2C59D86D" w14:textId="77777777" w:rsidR="00CE7BFE" w:rsidRDefault="00CE7BFE" w:rsidP="00CE7BFE">
      <w:pPr>
        <w:jc w:val="both"/>
        <w:rPr>
          <w:rFonts w:ascii="Tahoma" w:hAnsi="Tahoma" w:cs="Tahoma"/>
          <w:noProof/>
          <w:sz w:val="22"/>
          <w:szCs w:val="22"/>
          <w:lang w:val="sr-Cyrl-CS" w:eastAsia="en-US"/>
        </w:rPr>
      </w:pPr>
    </w:p>
    <w:p w14:paraId="0DD0966E" w14:textId="77777777" w:rsidR="00880B28" w:rsidRPr="00D93210" w:rsidRDefault="00880B28" w:rsidP="00880B28">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10, МСФИ 11 и МСФИ 12 „Консолидовани финансијски извештаји, Заједнички аранжмани и Обелодањивања учешћа у другим правним лицима: Упутство о прелазној примени” (на снази за годишње периоде који почињу на дан или након 1. јануара 2013. године);</w:t>
      </w:r>
    </w:p>
    <w:p w14:paraId="1627C2B8" w14:textId="77777777" w:rsidR="00880B28" w:rsidRDefault="00880B28" w:rsidP="00CE7BFE">
      <w:pPr>
        <w:jc w:val="both"/>
        <w:rPr>
          <w:rFonts w:ascii="Tahoma" w:hAnsi="Tahoma" w:cs="Tahoma"/>
          <w:noProof/>
          <w:sz w:val="22"/>
          <w:szCs w:val="22"/>
          <w:lang w:val="sr-Cyrl-CS" w:eastAsia="en-US"/>
        </w:rPr>
      </w:pPr>
    </w:p>
    <w:p w14:paraId="0E65CEA2"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МРС 27 (ревидиран 2011. године) „Појединачни финансијски извештаји“ (на снази за годишње периоде који почињу на дан или након 1. јануара 2013. године);</w:t>
      </w:r>
    </w:p>
    <w:p w14:paraId="72B4E2C2" w14:textId="77777777" w:rsidR="00CE7BFE" w:rsidRPr="00D93210" w:rsidRDefault="00CE7BFE" w:rsidP="00CE7BFE">
      <w:pPr>
        <w:jc w:val="both"/>
        <w:rPr>
          <w:rFonts w:ascii="Tahoma" w:hAnsi="Tahoma" w:cs="Tahoma"/>
          <w:noProof/>
          <w:sz w:val="22"/>
          <w:szCs w:val="22"/>
          <w:lang w:val="sr-Cyrl-CS" w:eastAsia="en-US"/>
        </w:rPr>
      </w:pPr>
    </w:p>
    <w:p w14:paraId="206C1860" w14:textId="77777777" w:rsidR="00CE7BFE"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МРС 28 (ревидиран 2011. године) „Улагања у придружена правна лица и заједничка улагања“ (на снази за годишње периоде који почињу на дан или након 1. јануара 2013. године);</w:t>
      </w:r>
    </w:p>
    <w:p w14:paraId="6DEFE3ED" w14:textId="77777777" w:rsidR="00880B28" w:rsidRDefault="00880B28" w:rsidP="00CE7BFE">
      <w:pPr>
        <w:jc w:val="both"/>
        <w:rPr>
          <w:rFonts w:ascii="Tahoma" w:hAnsi="Tahoma" w:cs="Tahoma"/>
          <w:noProof/>
          <w:sz w:val="22"/>
          <w:szCs w:val="22"/>
          <w:lang w:val="sr-Cyrl-CS" w:eastAsia="en-US"/>
        </w:rPr>
      </w:pPr>
    </w:p>
    <w:p w14:paraId="2707FF20" w14:textId="77777777" w:rsidR="00880B28" w:rsidRPr="00D93210" w:rsidRDefault="00880B28" w:rsidP="00880B28">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МСФИ 13 „Мерење фер вредности“ (на снази за годишње периоде који почињу на дан или након 1. јануара 2013. године);</w:t>
      </w:r>
    </w:p>
    <w:p w14:paraId="78D32432" w14:textId="77777777" w:rsidR="00880B28" w:rsidRPr="00D93210" w:rsidRDefault="00880B28" w:rsidP="00880B28">
      <w:pPr>
        <w:jc w:val="both"/>
        <w:rPr>
          <w:rFonts w:ascii="Tahoma" w:hAnsi="Tahoma" w:cs="Tahoma"/>
          <w:noProof/>
          <w:sz w:val="22"/>
          <w:szCs w:val="22"/>
          <w:lang w:val="sr-Cyrl-CS" w:eastAsia="en-US"/>
        </w:rPr>
      </w:pPr>
    </w:p>
    <w:p w14:paraId="57208D7F"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lastRenderedPageBreak/>
        <w:t>•</w:t>
      </w:r>
      <w:r w:rsidRPr="00D93210">
        <w:rPr>
          <w:rFonts w:ascii="Tahoma" w:hAnsi="Tahoma" w:cs="Tahoma"/>
          <w:noProof/>
          <w:sz w:val="22"/>
          <w:szCs w:val="22"/>
          <w:lang w:val="sr-Cyrl-CS" w:eastAsia="en-US"/>
        </w:rPr>
        <w:tab/>
        <w:t>Допуне МСФИ 1 „Прва примена међународних стандарда финансијског извештавања” – Државни кредити по каматној стопи нижој од тржишне (на снази за годишње периоде који почињу на дан или након 1. јануара 2013. године);</w:t>
      </w:r>
    </w:p>
    <w:p w14:paraId="16E11A61" w14:textId="77777777" w:rsidR="00CE7BFE" w:rsidRPr="00D93210" w:rsidRDefault="00CE7BFE" w:rsidP="00CE7BFE">
      <w:pPr>
        <w:jc w:val="both"/>
        <w:rPr>
          <w:rFonts w:ascii="Tahoma" w:hAnsi="Tahoma" w:cs="Tahoma"/>
          <w:noProof/>
          <w:sz w:val="22"/>
          <w:szCs w:val="22"/>
          <w:lang w:val="sr-Cyrl-CS" w:eastAsia="en-US"/>
        </w:rPr>
      </w:pPr>
    </w:p>
    <w:p w14:paraId="54BDBB87"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7 „Финансијски инструменти: обелодањивања“ – Нетирање финансијских средстава и финансијских обавеза (на снази за годишње периоде који почињу на дан или након 1. јануара 2013. године);</w:t>
      </w:r>
    </w:p>
    <w:p w14:paraId="0DCFFE0A" w14:textId="77777777" w:rsidR="00CE7BFE" w:rsidRPr="00D93210" w:rsidRDefault="00CE7BFE" w:rsidP="00CE7BFE">
      <w:pPr>
        <w:jc w:val="both"/>
        <w:rPr>
          <w:rFonts w:ascii="Tahoma" w:hAnsi="Tahoma" w:cs="Tahoma"/>
          <w:noProof/>
          <w:sz w:val="22"/>
          <w:szCs w:val="22"/>
          <w:lang w:val="sr-Cyrl-CS" w:eastAsia="en-US"/>
        </w:rPr>
      </w:pPr>
    </w:p>
    <w:p w14:paraId="7F5190DB"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МСФИ 10, МСФИ 11 и МСФИ 12 „Консолидовани финансијски извештаји, Заједнички аранжмани и Обелодањивања учешћа у другим правним лицима: Упутство о прелазној примени” (на снази за годишње периоде који почињу на дан или након 1. јануара 2013. године);</w:t>
      </w:r>
    </w:p>
    <w:p w14:paraId="772F2FD8" w14:textId="77777777" w:rsidR="00CE7BFE" w:rsidRPr="00D93210" w:rsidRDefault="00CE7BFE" w:rsidP="00CE7BFE">
      <w:pPr>
        <w:jc w:val="both"/>
        <w:rPr>
          <w:rFonts w:ascii="Tahoma" w:hAnsi="Tahoma" w:cs="Tahoma"/>
          <w:noProof/>
          <w:sz w:val="22"/>
          <w:szCs w:val="22"/>
          <w:lang w:val="sr-Cyrl-CS" w:eastAsia="en-US"/>
        </w:rPr>
      </w:pPr>
    </w:p>
    <w:p w14:paraId="684B6F45"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1 „Презентација финансијских извештаја“ – Презентација ставки осталог укупног резултата (на снази за годишње периоде који почињу на дан или након 1. јула 2012. године).</w:t>
      </w:r>
    </w:p>
    <w:p w14:paraId="30F8A95F" w14:textId="77777777" w:rsidR="00CE7BFE" w:rsidRPr="00D93210" w:rsidRDefault="00CE7BFE" w:rsidP="00CE7BFE">
      <w:pPr>
        <w:jc w:val="both"/>
        <w:rPr>
          <w:rFonts w:ascii="Tahoma" w:hAnsi="Tahoma" w:cs="Tahoma"/>
          <w:noProof/>
          <w:sz w:val="22"/>
          <w:szCs w:val="22"/>
          <w:lang w:val="sr-Cyrl-CS" w:eastAsia="en-US"/>
        </w:rPr>
      </w:pPr>
    </w:p>
    <w:p w14:paraId="4E866C4A"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Допуне МРС 19 „Накнаде запосленима” – Побољшања рачуноводственог обухватања накнада по престанку радног односа (на снази за годишње периоде који почињу на дан или након 1. јануара 2013. године);</w:t>
      </w:r>
    </w:p>
    <w:p w14:paraId="15F5375D" w14:textId="77777777" w:rsidR="00CE7BFE" w:rsidRPr="00D93210" w:rsidRDefault="00CE7BFE" w:rsidP="00CE7BFE">
      <w:pPr>
        <w:jc w:val="both"/>
        <w:rPr>
          <w:rFonts w:ascii="Tahoma" w:hAnsi="Tahoma" w:cs="Tahoma"/>
          <w:noProof/>
          <w:sz w:val="22"/>
          <w:szCs w:val="22"/>
          <w:lang w:val="sr-Cyrl-CS" w:eastAsia="en-US"/>
        </w:rPr>
      </w:pPr>
    </w:p>
    <w:p w14:paraId="7B59B483"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 xml:space="preserve">Годишња побољшања за период од 2009. до 2011. године издата у мају 2012. године која се односе на различите пројекте побољшања МСФИ (МСФИ 1, МРС 1, МРС 16, МРС 32, МРС 34) углавном на отклањању неконзистентности и појашњењења формулација (на снази за годишње периоде који почињу на дан или након 1. јануара 2013. године); </w:t>
      </w:r>
    </w:p>
    <w:p w14:paraId="3B6EFB9A" w14:textId="77777777" w:rsidR="00CE7BFE" w:rsidRPr="00D93210" w:rsidRDefault="00CE7BFE" w:rsidP="00CE7BFE">
      <w:pPr>
        <w:jc w:val="both"/>
        <w:rPr>
          <w:rFonts w:ascii="Tahoma" w:hAnsi="Tahoma" w:cs="Tahoma"/>
          <w:noProof/>
          <w:sz w:val="22"/>
          <w:szCs w:val="22"/>
          <w:lang w:val="sr-Cyrl-CS" w:eastAsia="en-US"/>
        </w:rPr>
      </w:pPr>
    </w:p>
    <w:p w14:paraId="2BB72015" w14:textId="77777777" w:rsidR="00CE7BFE" w:rsidRPr="00D93210" w:rsidRDefault="00CE7BFE" w:rsidP="00CE7BFE">
      <w:pPr>
        <w:jc w:val="both"/>
        <w:rPr>
          <w:rFonts w:ascii="Tahoma" w:hAnsi="Tahoma" w:cs="Tahoma"/>
          <w:noProof/>
          <w:sz w:val="22"/>
          <w:szCs w:val="22"/>
          <w:lang w:val="sr-Cyrl-CS" w:eastAsia="en-US"/>
        </w:rPr>
      </w:pPr>
      <w:r w:rsidRPr="00D93210">
        <w:rPr>
          <w:rFonts w:ascii="Tahoma" w:hAnsi="Tahoma" w:cs="Tahoma"/>
          <w:noProof/>
          <w:sz w:val="22"/>
          <w:szCs w:val="22"/>
          <w:lang w:val="sr-Cyrl-CS" w:eastAsia="en-US"/>
        </w:rPr>
        <w:t>•</w:t>
      </w:r>
      <w:r w:rsidRPr="00D93210">
        <w:rPr>
          <w:rFonts w:ascii="Tahoma" w:hAnsi="Tahoma" w:cs="Tahoma"/>
          <w:noProof/>
          <w:sz w:val="22"/>
          <w:szCs w:val="22"/>
          <w:lang w:val="sr-Cyrl-CS" w:eastAsia="en-US"/>
        </w:rPr>
        <w:tab/>
        <w:t>IFRIC 20 „Трошкови откривке у производној фази површинских рудника“ (на снази за годишње периоде који почињу на дан или након 1. јануара 2013. године);</w:t>
      </w:r>
    </w:p>
    <w:p w14:paraId="2B569701" w14:textId="77777777" w:rsidR="00CE7BFE" w:rsidRPr="007246A8" w:rsidRDefault="007246A8" w:rsidP="00AE6644">
      <w:pPr>
        <w:keepNext/>
        <w:numPr>
          <w:ilvl w:val="1"/>
          <w:numId w:val="2"/>
        </w:numPr>
        <w:tabs>
          <w:tab w:val="clear" w:pos="718"/>
          <w:tab w:val="num" w:pos="720"/>
          <w:tab w:val="num" w:pos="2561"/>
        </w:tabs>
        <w:spacing w:before="240" w:after="240"/>
        <w:ind w:left="720" w:hanging="720"/>
        <w:outlineLvl w:val="1"/>
        <w:rPr>
          <w:rFonts w:asciiTheme="majorHAnsi" w:hAnsiTheme="majorHAnsi"/>
          <w:b/>
          <w:noProof/>
          <w:color w:val="365F91" w:themeColor="accent1" w:themeShade="BF"/>
          <w:sz w:val="28"/>
          <w:lang w:val="sr-Latn-RS"/>
        </w:rPr>
      </w:pPr>
      <w:bookmarkStart w:id="39" w:name="_Toc445385531"/>
      <w:bookmarkStart w:id="40" w:name="_Toc446607722"/>
      <w:r>
        <w:rPr>
          <w:rFonts w:asciiTheme="majorHAnsi" w:hAnsiTheme="majorHAnsi"/>
          <w:b/>
          <w:noProof/>
          <w:color w:val="365F91" w:themeColor="accent1" w:themeShade="BF"/>
          <w:sz w:val="28"/>
          <w:lang w:val="sr-Cyrl-RS"/>
        </w:rPr>
        <w:t>Објављени стандарди и тумачења  на снази у претходном и текућем периоду који још увек нису званично преведени и усвојени</w:t>
      </w:r>
      <w:bookmarkEnd w:id="39"/>
      <w:bookmarkEnd w:id="40"/>
    </w:p>
    <w:bookmarkEnd w:id="33"/>
    <w:bookmarkEnd w:id="34"/>
    <w:bookmarkEnd w:id="35"/>
    <w:bookmarkEnd w:id="36"/>
    <w:bookmarkEnd w:id="37"/>
    <w:bookmarkEnd w:id="38"/>
    <w:p w14:paraId="33EBBEE1" w14:textId="77777777" w:rsidR="00C96D37" w:rsidRDefault="007246A8" w:rsidP="00C96D37">
      <w:pPr>
        <w:pStyle w:val="NoSpacing"/>
        <w:jc w:val="both"/>
        <w:rPr>
          <w:rFonts w:ascii="Tahoma" w:hAnsi="Tahoma" w:cs="Tahoma"/>
          <w:noProof/>
          <w:lang w:val="sr-Cyrl-RS"/>
        </w:rPr>
      </w:pPr>
      <w:r>
        <w:rPr>
          <w:rFonts w:ascii="Tahoma" w:hAnsi="Tahoma" w:cs="Tahoma"/>
          <w:noProof/>
          <w:lang w:val="sr-Cyrl-RS"/>
        </w:rPr>
        <w:t>На дан објављивања ових финансијских извештаја, доле наведени стандарди и измене стандарда су били издати од стране Одбора за међународне рачуноводствене стандарде, а следећа тумачења била су објављена од стране Комитета за тумачење међународног финансијског извештавања, а нису званично усвојена у Републици Србији.</w:t>
      </w:r>
    </w:p>
    <w:p w14:paraId="76069C72" w14:textId="77777777" w:rsidR="007246A8" w:rsidRDefault="007246A8" w:rsidP="00C96D37">
      <w:pPr>
        <w:pStyle w:val="NoSpacing"/>
        <w:jc w:val="both"/>
        <w:rPr>
          <w:rFonts w:ascii="Tahoma" w:hAnsi="Tahoma" w:cs="Tahoma"/>
          <w:noProof/>
          <w:lang w:val="sr-Cyrl-RS"/>
        </w:rPr>
      </w:pPr>
    </w:p>
    <w:p w14:paraId="76ACB207" w14:textId="77777777" w:rsidR="007246A8" w:rsidRPr="00D93210" w:rsidRDefault="007246A8" w:rsidP="007246A8">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sidR="00E13134">
        <w:rPr>
          <w:rFonts w:ascii="Tahoma" w:hAnsi="Tahoma" w:cs="Tahoma"/>
          <w:noProof/>
          <w:sz w:val="22"/>
          <w:szCs w:val="22"/>
          <w:lang w:val="sr-Cyrl-CS" w:eastAsia="en-US"/>
        </w:rPr>
        <w:t>Допуне МРС 32 – „Финансијски инструменти:Презентација – Пребијање финансијских средстава и финансијских обавеза (на снази за годишње периоде који почињу на дан или након 01. јануара 2014. године).</w:t>
      </w:r>
    </w:p>
    <w:p w14:paraId="5A36B70B" w14:textId="77777777" w:rsidR="00E13134" w:rsidRDefault="00E13134" w:rsidP="00E13134">
      <w:pPr>
        <w:pStyle w:val="NoSpacing"/>
        <w:jc w:val="both"/>
        <w:rPr>
          <w:rFonts w:ascii="Tahoma" w:hAnsi="Tahoma" w:cs="Tahoma"/>
          <w:noProof/>
          <w:lang w:val="sr-Cyrl-RS"/>
        </w:rPr>
      </w:pPr>
    </w:p>
    <w:p w14:paraId="00190E9F" w14:textId="77777777" w:rsidR="00E13134" w:rsidRDefault="00E13134" w:rsidP="00E13134">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t>Допуне МСФИ 10 – „Консолидовани финансијски извештаји, МСФИ 12 „Обелодањивање о учешћима у другим ентитетима и МРС 27 – „Појединачни финансијски извештаји“- Изузећа зависних лица из консолидације према МСФИ 10 (на снази за годишње ериоде који почињу на дан или након 01. јануара 2014. године ).</w:t>
      </w:r>
    </w:p>
    <w:p w14:paraId="5C529345" w14:textId="77777777" w:rsidR="00E13134" w:rsidRDefault="00E13134" w:rsidP="00E13134">
      <w:pPr>
        <w:jc w:val="both"/>
        <w:rPr>
          <w:rFonts w:ascii="Tahoma" w:hAnsi="Tahoma" w:cs="Tahoma"/>
          <w:noProof/>
          <w:sz w:val="22"/>
          <w:szCs w:val="22"/>
          <w:lang w:val="sr-Cyrl-CS" w:eastAsia="en-US"/>
        </w:rPr>
      </w:pPr>
    </w:p>
    <w:p w14:paraId="66E8B008" w14:textId="77777777" w:rsidR="00717010" w:rsidRDefault="00E13134" w:rsidP="00E13134">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t xml:space="preserve">Допуне МРС 36  „Умањење вредности имовине“ обелодањивање  надокнадивог износа за нефинансијску имовину (на снази за годишње периоде који почињу на дан или након 01. </w:t>
      </w:r>
      <w:r w:rsidR="00717010">
        <w:rPr>
          <w:rFonts w:ascii="Tahoma" w:hAnsi="Tahoma" w:cs="Tahoma"/>
          <w:noProof/>
          <w:sz w:val="22"/>
          <w:szCs w:val="22"/>
          <w:lang w:val="sr-Cyrl-CS" w:eastAsia="en-US"/>
        </w:rPr>
        <w:t>ј</w:t>
      </w:r>
      <w:r>
        <w:rPr>
          <w:rFonts w:ascii="Tahoma" w:hAnsi="Tahoma" w:cs="Tahoma"/>
          <w:noProof/>
          <w:sz w:val="22"/>
          <w:szCs w:val="22"/>
          <w:lang w:val="sr-Cyrl-CS" w:eastAsia="en-US"/>
        </w:rPr>
        <w:t xml:space="preserve">ануара 2014. </w:t>
      </w:r>
      <w:r w:rsidR="00717010">
        <w:rPr>
          <w:rFonts w:ascii="Tahoma" w:hAnsi="Tahoma" w:cs="Tahoma"/>
          <w:noProof/>
          <w:sz w:val="22"/>
          <w:szCs w:val="22"/>
          <w:lang w:val="sr-Cyrl-CS" w:eastAsia="en-US"/>
        </w:rPr>
        <w:t>г</w:t>
      </w:r>
      <w:r>
        <w:rPr>
          <w:rFonts w:ascii="Tahoma" w:hAnsi="Tahoma" w:cs="Tahoma"/>
          <w:noProof/>
          <w:sz w:val="22"/>
          <w:szCs w:val="22"/>
          <w:lang w:val="sr-Cyrl-CS" w:eastAsia="en-US"/>
        </w:rPr>
        <w:t>одине</w:t>
      </w:r>
      <w:r w:rsidR="00717010">
        <w:rPr>
          <w:rFonts w:ascii="Tahoma" w:hAnsi="Tahoma" w:cs="Tahoma"/>
          <w:noProof/>
          <w:sz w:val="22"/>
          <w:szCs w:val="22"/>
          <w:lang w:val="sr-Cyrl-CS" w:eastAsia="en-US"/>
        </w:rPr>
        <w:t>.</w:t>
      </w:r>
    </w:p>
    <w:p w14:paraId="07B614F3" w14:textId="77777777" w:rsidR="00E13134" w:rsidRPr="00D93210" w:rsidRDefault="00E13134" w:rsidP="00E13134">
      <w:pPr>
        <w:jc w:val="both"/>
        <w:rPr>
          <w:rFonts w:ascii="Tahoma" w:hAnsi="Tahoma" w:cs="Tahoma"/>
          <w:noProof/>
          <w:sz w:val="22"/>
          <w:szCs w:val="22"/>
          <w:lang w:val="sr-Cyrl-CS" w:eastAsia="en-US"/>
        </w:rPr>
      </w:pPr>
    </w:p>
    <w:p w14:paraId="6F4E7349" w14:textId="77777777" w:rsidR="00E13134" w:rsidRDefault="00E13134" w:rsidP="00E13134">
      <w:pPr>
        <w:pStyle w:val="NoSpacing"/>
        <w:jc w:val="both"/>
        <w:rPr>
          <w:rFonts w:ascii="Tahoma" w:hAnsi="Tahoma" w:cs="Tahoma"/>
          <w:noProof/>
          <w:lang w:val="sr-Cyrl-RS"/>
        </w:rPr>
      </w:pPr>
    </w:p>
    <w:p w14:paraId="2FA99C86" w14:textId="77777777" w:rsidR="00717010" w:rsidRDefault="00717010" w:rsidP="00717010">
      <w:pPr>
        <w:jc w:val="both"/>
        <w:rPr>
          <w:rFonts w:ascii="Tahoma" w:hAnsi="Tahoma" w:cs="Tahoma"/>
          <w:noProof/>
          <w:sz w:val="22"/>
          <w:szCs w:val="22"/>
          <w:lang w:val="sr-Cyrl-C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t>Допуне МРС 39  „Финансијски инструменти“- Објављивање деривата и настанак рачуноводства хеџинга ( на снази за годишње периоде који почињу на дан или након 01. јануара 2014. године.</w:t>
      </w:r>
    </w:p>
    <w:p w14:paraId="18E694D4" w14:textId="77777777" w:rsidR="00717010" w:rsidRDefault="00717010" w:rsidP="00717010">
      <w:pPr>
        <w:jc w:val="both"/>
        <w:rPr>
          <w:rFonts w:ascii="Tahoma" w:hAnsi="Tahoma" w:cs="Tahoma"/>
          <w:noProof/>
          <w:sz w:val="22"/>
          <w:szCs w:val="22"/>
          <w:lang w:val="sr-Cyrl-CS" w:eastAsia="en-US"/>
        </w:rPr>
      </w:pPr>
    </w:p>
    <w:p w14:paraId="60E83BD1" w14:textId="77777777" w:rsidR="00717010" w:rsidRDefault="00717010" w:rsidP="00717010">
      <w:pPr>
        <w:jc w:val="both"/>
        <w:rPr>
          <w:rFonts w:ascii="Tahoma" w:hAnsi="Tahoma" w:cs="Tahoma"/>
          <w:noProof/>
          <w:sz w:val="22"/>
          <w:szCs w:val="22"/>
          <w:lang w:val="sr-Cyrl-CS" w:eastAsia="en-US"/>
        </w:rPr>
      </w:pPr>
    </w:p>
    <w:p w14:paraId="484BA09C" w14:textId="77777777" w:rsidR="00717010" w:rsidRPr="00717010" w:rsidRDefault="00717010" w:rsidP="00717010">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Latn-RS" w:eastAsia="en-US"/>
        </w:rPr>
        <w:t>IFIRIC 21 „</w:t>
      </w:r>
      <w:r>
        <w:rPr>
          <w:rFonts w:ascii="Tahoma" w:hAnsi="Tahoma" w:cs="Tahoma"/>
          <w:noProof/>
          <w:sz w:val="22"/>
          <w:szCs w:val="22"/>
          <w:lang w:val="sr-Cyrl-RS" w:eastAsia="en-US"/>
        </w:rPr>
        <w:t>Дажбине“ (на снази за годишње периоде који почињу на дан или након 01. јануара 2014  .године).</w:t>
      </w:r>
    </w:p>
    <w:p w14:paraId="185D58CA" w14:textId="77777777" w:rsidR="00717010" w:rsidRDefault="00717010" w:rsidP="00717010">
      <w:pPr>
        <w:jc w:val="both"/>
        <w:rPr>
          <w:rFonts w:ascii="Tahoma" w:hAnsi="Tahoma" w:cs="Tahoma"/>
          <w:noProof/>
          <w:sz w:val="22"/>
          <w:szCs w:val="22"/>
          <w:lang w:val="sr-Cyrl-CS" w:eastAsia="en-US"/>
        </w:rPr>
      </w:pPr>
    </w:p>
    <w:p w14:paraId="5024083C" w14:textId="77777777" w:rsidR="00717010" w:rsidRPr="00717010" w:rsidRDefault="00717010" w:rsidP="00717010">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Cyrl-RS" w:eastAsia="en-US"/>
        </w:rPr>
        <w:t>Допуне МРС 19 „накнаде запосленима“- дефинисани планови накнаде:  Доприноси за запослене (на снази за годишње периоде који почињу на дан или након 01. Јула 2014. године).</w:t>
      </w:r>
    </w:p>
    <w:p w14:paraId="115CD13F" w14:textId="77777777" w:rsidR="00717010" w:rsidRDefault="00717010" w:rsidP="00717010">
      <w:pPr>
        <w:jc w:val="both"/>
        <w:rPr>
          <w:rFonts w:ascii="Tahoma" w:hAnsi="Tahoma" w:cs="Tahoma"/>
          <w:noProof/>
          <w:sz w:val="22"/>
          <w:szCs w:val="22"/>
          <w:lang w:val="sr-Cyrl-CS" w:eastAsia="en-US"/>
        </w:rPr>
      </w:pPr>
    </w:p>
    <w:p w14:paraId="30D4237F" w14:textId="77777777" w:rsidR="00717010" w:rsidRPr="00717010" w:rsidRDefault="00717010" w:rsidP="00717010">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Cyrl-RS" w:eastAsia="en-US"/>
        </w:rPr>
        <w:t xml:space="preserve">Годишња побољшања за период 2010. до 2012. </w:t>
      </w:r>
      <w:r w:rsidR="00353665">
        <w:rPr>
          <w:rFonts w:ascii="Tahoma" w:hAnsi="Tahoma" w:cs="Tahoma"/>
          <w:noProof/>
          <w:sz w:val="22"/>
          <w:szCs w:val="22"/>
          <w:lang w:val="sr-Cyrl-RS" w:eastAsia="en-US"/>
        </w:rPr>
        <w:t>г</w:t>
      </w:r>
      <w:r>
        <w:rPr>
          <w:rFonts w:ascii="Tahoma" w:hAnsi="Tahoma" w:cs="Tahoma"/>
          <w:noProof/>
          <w:sz w:val="22"/>
          <w:szCs w:val="22"/>
          <w:lang w:val="sr-Cyrl-RS" w:eastAsia="en-US"/>
        </w:rPr>
        <w:t xml:space="preserve">одине која су резултат Пројекта годишњег квалитативног побољшања МСФИ </w:t>
      </w:r>
      <w:r w:rsidR="00353665">
        <w:rPr>
          <w:rFonts w:ascii="Tahoma" w:hAnsi="Tahoma" w:cs="Tahoma"/>
          <w:noProof/>
          <w:sz w:val="22"/>
          <w:szCs w:val="22"/>
          <w:lang w:val="sr-Cyrl-RS" w:eastAsia="en-US"/>
        </w:rPr>
        <w:t>(МСФИ 2, МСФИ 3, МСФИ 8,  МСФИ 13, МРС 16, МРС 24 и МРС 38) ради отклањања неусаглашености и појашњења формулације  (на снази за годишње периоде који почињу  на дан или након 01. јула 2014 године).</w:t>
      </w:r>
    </w:p>
    <w:p w14:paraId="55628F29" w14:textId="77777777" w:rsidR="007246A8" w:rsidRDefault="007246A8" w:rsidP="00C96D37">
      <w:pPr>
        <w:pStyle w:val="NoSpacing"/>
        <w:jc w:val="both"/>
        <w:rPr>
          <w:rFonts w:ascii="Tahoma" w:hAnsi="Tahoma" w:cs="Tahoma"/>
          <w:noProof/>
          <w:lang w:val="sr-Cyrl-RS"/>
        </w:rPr>
      </w:pPr>
    </w:p>
    <w:p w14:paraId="411AF16F" w14:textId="684C17DE" w:rsidR="00353665" w:rsidRDefault="00353665" w:rsidP="00353665">
      <w:pPr>
        <w:jc w:val="both"/>
        <w:rPr>
          <w:rFonts w:ascii="Tahoma" w:hAnsi="Tahoma" w:cs="Tahoma"/>
          <w:noProof/>
          <w:sz w:val="22"/>
          <w:szCs w:val="22"/>
          <w:lang w:val="sr-Cyrl-RS" w:eastAsia="en-US"/>
        </w:rPr>
      </w:pPr>
      <w:r>
        <w:rPr>
          <w:rFonts w:ascii="Tahoma" w:hAnsi="Tahoma" w:cs="Tahoma"/>
          <w:noProof/>
          <w:sz w:val="22"/>
          <w:szCs w:val="22"/>
          <w:lang w:val="sr-Cyrl-CS" w:eastAsia="en-US"/>
        </w:rPr>
        <w:t>•</w:t>
      </w:r>
      <w:r>
        <w:rPr>
          <w:rFonts w:ascii="Tahoma" w:hAnsi="Tahoma" w:cs="Tahoma"/>
          <w:noProof/>
          <w:sz w:val="22"/>
          <w:szCs w:val="22"/>
          <w:lang w:val="sr-Cyrl-CS" w:eastAsia="en-US"/>
        </w:rPr>
        <w:tab/>
      </w:r>
      <w:r>
        <w:rPr>
          <w:rFonts w:ascii="Tahoma" w:hAnsi="Tahoma" w:cs="Tahoma"/>
          <w:noProof/>
          <w:sz w:val="22"/>
          <w:szCs w:val="22"/>
          <w:lang w:val="sr-Cyrl-RS" w:eastAsia="en-US"/>
        </w:rPr>
        <w:t>Годишња побољшања за период 2011. до 2013. године која су резултат Пројекта годишњег квалитативног побољшања МСФИ (МСФИ 1, МСФИ 3,   МСФИ 13, МРС 40,) ради отклањања неусаглашености и појашњења формулације  (на снази за годишње периоде који почињу  на дан или након 01.јула 2014 године)</w:t>
      </w:r>
      <w:r w:rsidR="00B5147E">
        <w:rPr>
          <w:rFonts w:ascii="Tahoma" w:hAnsi="Tahoma" w:cs="Tahoma"/>
          <w:noProof/>
          <w:sz w:val="22"/>
          <w:szCs w:val="22"/>
          <w:lang w:val="sr-Cyrl-RS" w:eastAsia="en-US"/>
        </w:rPr>
        <w:t>.</w:t>
      </w:r>
    </w:p>
    <w:p w14:paraId="044864B5" w14:textId="77777777" w:rsidR="00B5147E" w:rsidRPr="00717010" w:rsidRDefault="00B5147E" w:rsidP="00353665">
      <w:pPr>
        <w:jc w:val="both"/>
        <w:rPr>
          <w:rFonts w:ascii="Tahoma" w:hAnsi="Tahoma" w:cs="Tahoma"/>
          <w:noProof/>
          <w:sz w:val="22"/>
          <w:szCs w:val="22"/>
          <w:lang w:val="sr-Cyrl-RS" w:eastAsia="en-US"/>
        </w:rPr>
      </w:pPr>
    </w:p>
    <w:p w14:paraId="41AD0B7C" w14:textId="77777777" w:rsidR="00E13134" w:rsidRPr="0031161C" w:rsidRDefault="001D7012" w:rsidP="0031161C">
      <w:pPr>
        <w:pStyle w:val="Heading2"/>
        <w:rPr>
          <w:rFonts w:asciiTheme="majorHAnsi" w:hAnsiTheme="majorHAnsi"/>
          <w:noProof/>
          <w:color w:val="365F91" w:themeColor="accent1" w:themeShade="BF"/>
          <w:sz w:val="28"/>
          <w:szCs w:val="28"/>
        </w:rPr>
      </w:pPr>
      <w:bookmarkStart w:id="41" w:name="_Toc446607723"/>
      <w:r w:rsidRPr="0031161C">
        <w:rPr>
          <w:rFonts w:asciiTheme="majorHAnsi" w:hAnsiTheme="majorHAnsi"/>
          <w:noProof/>
          <w:color w:val="365F91" w:themeColor="accent1" w:themeShade="BF"/>
          <w:sz w:val="28"/>
          <w:szCs w:val="28"/>
        </w:rPr>
        <w:t>Објављени стандарди и тумачења који још увек нису ступили на снагу</w:t>
      </w:r>
      <w:bookmarkEnd w:id="41"/>
    </w:p>
    <w:p w14:paraId="269E7DEC" w14:textId="77777777" w:rsidR="001D7012" w:rsidRDefault="001D7012" w:rsidP="00C96D37">
      <w:pPr>
        <w:pStyle w:val="NoSpacing"/>
        <w:jc w:val="both"/>
        <w:rPr>
          <w:rFonts w:ascii="Tahoma" w:hAnsi="Tahoma" w:cs="Tahoma"/>
          <w:noProof/>
          <w:lang w:val="sr-Cyrl-RS"/>
        </w:rPr>
      </w:pPr>
    </w:p>
    <w:p w14:paraId="43F57EC3" w14:textId="211A044B" w:rsidR="00384048" w:rsidRPr="00384048" w:rsidRDefault="00A51AED" w:rsidP="00384048">
      <w:pPr>
        <w:spacing w:after="120"/>
        <w:ind w:left="567"/>
        <w:contextualSpacing/>
        <w:jc w:val="both"/>
        <w:rPr>
          <w:rFonts w:ascii="Tahoma" w:hAnsi="Tahoma" w:cs="Tahoma"/>
          <w:noProof/>
          <w:sz w:val="22"/>
          <w:szCs w:val="22"/>
          <w:lang w:val="sr-Cyrl-RS" w:eastAsia="en-US"/>
        </w:rPr>
      </w:pPr>
      <w:r>
        <w:rPr>
          <w:rFonts w:ascii="Tahoma" w:hAnsi="Tahoma" w:cs="Tahoma"/>
          <w:noProof/>
          <w:sz w:val="22"/>
          <w:szCs w:val="22"/>
          <w:lang w:val="sr-Cyrl-CS" w:eastAsia="en-US"/>
        </w:rPr>
        <w:t>•</w:t>
      </w:r>
      <w:r w:rsidR="00384048" w:rsidRPr="00384048">
        <w:rPr>
          <w:rFonts w:ascii="Arial" w:hAnsi="Arial" w:cs="Arial"/>
          <w:bCs/>
          <w:sz w:val="18"/>
          <w:szCs w:val="18"/>
          <w:lang w:val="sr-Latn-RS" w:eastAsia="x-none"/>
        </w:rPr>
        <w:t xml:space="preserve"> </w:t>
      </w:r>
      <w:r w:rsidR="00384048" w:rsidRPr="00384048">
        <w:rPr>
          <w:rFonts w:ascii="Tahoma" w:hAnsi="Tahoma" w:cs="Tahoma"/>
          <w:noProof/>
          <w:sz w:val="22"/>
          <w:szCs w:val="22"/>
          <w:lang w:val="sr-Cyrl-RS" w:eastAsia="en-US"/>
        </w:rPr>
        <w:t>На дан издавања ових финансијских извештаја следећи стандарди, њихове допуне и тумачења били су објављени, али нису још увек ступили на снагу:</w:t>
      </w:r>
    </w:p>
    <w:p w14:paraId="3C0CD921" w14:textId="77777777" w:rsidR="00384048" w:rsidRPr="00384048" w:rsidRDefault="00384048" w:rsidP="00384048">
      <w:pPr>
        <w:numPr>
          <w:ilvl w:val="0"/>
          <w:numId w:val="55"/>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9 „Финансијски инструменти” и касније допуне, који замењује захтеве МРС 39 „Финансијски инструменти: признавање и одмеравање”, у вези с класификацијом и одмеравањем финансијске имовине. Стандард елиминише постојеће категорије из МРС 39 - средства која се држе до доспећа, средства расположива за продају и кредити и потраживања. МСФИ 9 је на снази за годишње периоде који почињу на дан или након 1. јануара 2018. године, уз дозвољену ранију примену.</w:t>
      </w:r>
    </w:p>
    <w:p w14:paraId="53F29C1B" w14:textId="77777777" w:rsidR="00384048" w:rsidRPr="00384048" w:rsidRDefault="00384048" w:rsidP="00384048">
      <w:pPr>
        <w:ind w:left="1080"/>
        <w:contextualSpacing/>
        <w:jc w:val="both"/>
        <w:rPr>
          <w:rFonts w:ascii="Tahoma" w:hAnsi="Tahoma" w:cs="Tahoma"/>
          <w:noProof/>
          <w:sz w:val="22"/>
          <w:szCs w:val="22"/>
          <w:lang w:val="sr-Cyrl-RS" w:eastAsia="en-US"/>
        </w:rPr>
      </w:pPr>
    </w:p>
    <w:p w14:paraId="1D5B9ED6" w14:textId="77777777" w:rsidR="00384048" w:rsidRPr="00384048" w:rsidRDefault="00384048" w:rsidP="00384048">
      <w:pPr>
        <w:widowControl w:val="0"/>
        <w:autoSpaceDE w:val="0"/>
        <w:autoSpaceDN w:val="0"/>
        <w:adjustRightInd w:val="0"/>
        <w:ind w:left="1134"/>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 xml:space="preserve">У складу са МСФИ 9, финансијска средства ће се класификовати у једну од две наведене категорије приликом почетног признавања: финансијска средства вреднована по амортизованом трошку или финансијска средства вреднована по фер вредности. Финансијско средство ће се признавати по амортизованом трошку ако следећа два критеријума буду задовољена: средства се односе на пословни модел чији је циљ да се наплаћују уговорени новчани токови и уговорени услови пружају основ за наплату на одређене датуме новчаних токова који су искључиво наплата главнице и камате на преосталу главницу. Сва остала средства ће се вредновати по фер вредности. Добици и губици по основу вредновања финансијских средстава по фер вредности ће се признавати у билансу успеха, изузев за улагања у инструменте капитала са којима се не тргује, где МСФИ 9 допушта, при иницијалном признавању, касније непроменљиви избор да се све промене фер вредности признају у оквиру осталих добитака и губитака у извештају о укупном резултату. Износ који тако буде признат у оквиру извештаја о укупном резултату неће моћи касније да се призна у билансу успеха. </w:t>
      </w:r>
    </w:p>
    <w:p w14:paraId="019D3CA5" w14:textId="77777777" w:rsidR="00384048" w:rsidRPr="00A56A5B" w:rsidRDefault="00384048" w:rsidP="00384048">
      <w:pPr>
        <w:widowControl w:val="0"/>
        <w:spacing w:line="140" w:lineRule="exact"/>
        <w:contextualSpacing/>
        <w:jc w:val="both"/>
        <w:rPr>
          <w:rFonts w:ascii="Arial" w:hAnsi="Arial" w:cs="Arial"/>
          <w:spacing w:val="1"/>
          <w:sz w:val="18"/>
          <w:szCs w:val="18"/>
          <w:lang w:val="sr-Latn-RS"/>
        </w:rPr>
      </w:pPr>
    </w:p>
    <w:p w14:paraId="082C3C7E"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lastRenderedPageBreak/>
        <w:t>Допуне МСФИ 11 „Заједнички аранжмани” – Рачуноводство стицања учешћа у заједничким пословањима (на снази за годишње периоде који почињу на дан или након 1. јануара 2016. године.</w:t>
      </w:r>
    </w:p>
    <w:p w14:paraId="24196A3E"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7E0DA1E7" w14:textId="77777777" w:rsidR="00384048" w:rsidRPr="00384048" w:rsidRDefault="00384048" w:rsidP="00384048">
      <w:pPr>
        <w:widowControl w:val="0"/>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14 „Рачуни регулаторних активних временских разграничења” - на снази за годишње периоде који почињу на дан или након 1. јануара 2016. године.</w:t>
      </w:r>
    </w:p>
    <w:p w14:paraId="6C090726"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31643883" w14:textId="77777777" w:rsidR="00384048" w:rsidRPr="00384048" w:rsidRDefault="00384048" w:rsidP="00384048">
      <w:pPr>
        <w:widowControl w:val="0"/>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15 „Приходи из уговора са купцима”, који дефинише оквир за признавање прихода.  МСФИ 15 замењује МРС 18 „Приходи”, МРС 11 „Уговори о изградњи”, ИФРИЦ13 „Програми лојалности клијената”, ИФРИЦ15 „Споразуми за изградњу некретнина” и ИФРИЦ18 „Преноси средстава од купаца”. МСФИ 15 је на снази за годишње периоде који почињу на дан или након 1. јануара 2018. године, уз дозвољену ранију примену.</w:t>
      </w:r>
    </w:p>
    <w:p w14:paraId="6CD8CF3B"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5492FBE0"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МРС 16 „Некретнине, постројења и опрема” и МРС 38 „Нематеријална имовина” - Тумачење прихваћених метода амортизације (на снази за годишње периоде који почињу на дан или након 1. јануара 2016. године).</w:t>
      </w:r>
    </w:p>
    <w:p w14:paraId="25D59A84"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0E958123"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МРС 16 „Некретнине, постројења и опрема” и МРС 41 „Пољопривреда” - Пољопривреда – индустријске биљке (на снази за годишње периоде који почињу на дан или након 1. јануара 2016. године).</w:t>
      </w:r>
    </w:p>
    <w:p w14:paraId="1887E49F"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305A777D" w14:textId="77777777" w:rsidR="00384048" w:rsidRPr="00384048" w:rsidRDefault="00384048" w:rsidP="00384048">
      <w:pPr>
        <w:numPr>
          <w:ilvl w:val="0"/>
          <w:numId w:val="56"/>
        </w:numPr>
        <w:suppressAutoHyphens w:val="0"/>
        <w:spacing w:after="200" w:line="276" w:lineRule="auto"/>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МРС 27 „Појединачни финансијски извештаји” – Метод удела у појединачним финансијским извештајима (на снази за годишње периоде који почињу на дан или након 1. јануара 2016. године).</w:t>
      </w:r>
    </w:p>
    <w:p w14:paraId="19A6B414"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2B57298D" w14:textId="77777777" w:rsidR="00384048" w:rsidRPr="00384048" w:rsidRDefault="00384048" w:rsidP="00384048">
      <w:pPr>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МСФИ 10 „Консолидовани финансијски извештаји” и МРС 28 „Инвестиције у придружене ентитете и заједничке подухвате” - Продаја или пренос средстава између инвеститора и његових придружених ентитета или заједничких подухвата (на снази за годишње периоде који почињу на дан или након 1. јануара 2016. године).</w:t>
      </w:r>
    </w:p>
    <w:p w14:paraId="49E1C83C"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75CB809B" w14:textId="77777777" w:rsidR="00384048" w:rsidRPr="00384048" w:rsidRDefault="00384048" w:rsidP="00384048">
      <w:pPr>
        <w:numPr>
          <w:ilvl w:val="0"/>
          <w:numId w:val="56"/>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МСФИ 10, МСФИ 12 и МРС 28 „Инвестициона друштва: Примена изузетака од консолидације“. Допуне и измене појашњавају да матично друштво може бити изузето од обавезе да саставља консолидоване финансијске извештаје ако је оно истовремено зависно лице инвестиционог друштва, чак и ако инвестиционо друштво одмерава улагања у сва своја зависна лица по фер вредности у складу са МСФИ 10. Као резултат ових допуна, измењен је и МРС 28 у циљу појашњења изузећа од примене метода учешћа (тј. задржавање мерења по фер вредности) које важи за инвеститора у придружено лице или заједнички подухват уколико је он зависно лице инвестиционог друштва које одмерава сва своја улагања у зависна лица по фер вредности. (Допуне и измене се примењују ретроактивно за годишње периоде који почињу на дан или након 1. јануара 2016. године уз дозвољену ранију примену.)</w:t>
      </w:r>
    </w:p>
    <w:p w14:paraId="1B11C035" w14:textId="77777777" w:rsidR="00384048" w:rsidRPr="00384048" w:rsidRDefault="00384048" w:rsidP="00384048">
      <w:pPr>
        <w:widowControl w:val="0"/>
        <w:spacing w:line="140" w:lineRule="exact"/>
        <w:contextualSpacing/>
        <w:jc w:val="both"/>
        <w:rPr>
          <w:rFonts w:ascii="Tahoma" w:hAnsi="Tahoma" w:cs="Tahoma"/>
          <w:noProof/>
          <w:sz w:val="22"/>
          <w:szCs w:val="22"/>
          <w:lang w:val="sr-Cyrl-RS" w:eastAsia="en-US"/>
        </w:rPr>
      </w:pPr>
    </w:p>
    <w:p w14:paraId="13077B83" w14:textId="77777777" w:rsidR="00384048" w:rsidRPr="00384048" w:rsidRDefault="00384048" w:rsidP="00384048">
      <w:pPr>
        <w:numPr>
          <w:ilvl w:val="0"/>
          <w:numId w:val="57"/>
        </w:numPr>
        <w:suppressAutoHyphens w:val="0"/>
        <w:ind w:left="1080"/>
        <w:contextualSpacing/>
        <w:jc w:val="both"/>
        <w:rPr>
          <w:rFonts w:ascii="Tahoma" w:hAnsi="Tahoma" w:cs="Tahoma"/>
          <w:noProof/>
          <w:sz w:val="22"/>
          <w:szCs w:val="22"/>
          <w:lang w:val="sr-Cyrl-RS" w:eastAsia="en-US"/>
        </w:rPr>
      </w:pPr>
      <w:r w:rsidRPr="00384048">
        <w:rPr>
          <w:rFonts w:ascii="Tahoma" w:hAnsi="Tahoma" w:cs="Tahoma"/>
          <w:noProof/>
          <w:sz w:val="22"/>
          <w:szCs w:val="22"/>
          <w:lang w:val="sr-Cyrl-RS" w:eastAsia="en-US"/>
        </w:rPr>
        <w:t>Допуне и измене различитих стандарда „Побољшања МСФИ (за период од 2012. до 2014. године), која су резултат Пројекта годишњег квалитативног побољшања МСФИ (МСФИ 5, МСФИ 7, МРС 19 и МРС 34) ради отклањања неусаглашености и појашњења формулација (на снази за годишње периоде који почињу на дан или након 1. јануара 2016. године).</w:t>
      </w:r>
    </w:p>
    <w:p w14:paraId="41D0D87F" w14:textId="449D7254" w:rsidR="00787F63" w:rsidRPr="00384048" w:rsidRDefault="00A51AED" w:rsidP="00384048">
      <w:pPr>
        <w:jc w:val="both"/>
        <w:rPr>
          <w:rFonts w:ascii="Tahoma" w:hAnsi="Tahoma" w:cs="Tahoma"/>
          <w:noProof/>
          <w:sz w:val="22"/>
          <w:szCs w:val="22"/>
          <w:lang w:val="sr-Latn-RS" w:eastAsia="en-US"/>
        </w:rPr>
      </w:pPr>
      <w:r>
        <w:rPr>
          <w:rFonts w:ascii="Tahoma" w:hAnsi="Tahoma" w:cs="Tahoma"/>
          <w:noProof/>
          <w:sz w:val="22"/>
          <w:szCs w:val="22"/>
          <w:lang w:val="sr-Cyrl-CS" w:eastAsia="en-US"/>
        </w:rPr>
        <w:tab/>
      </w:r>
      <w:r w:rsidR="006A36BC">
        <w:rPr>
          <w:rFonts w:ascii="Tahoma" w:hAnsi="Tahoma" w:cs="Tahoma"/>
          <w:noProof/>
          <w:sz w:val="22"/>
          <w:szCs w:val="22"/>
          <w:lang w:val="sr-Cyrl-CS" w:eastAsia="en-US"/>
        </w:rPr>
        <w:t xml:space="preserve"> </w:t>
      </w:r>
    </w:p>
    <w:p w14:paraId="040E5F00" w14:textId="77777777" w:rsidR="009268B9" w:rsidRPr="00111F28" w:rsidRDefault="009268B9" w:rsidP="00C96D37">
      <w:pPr>
        <w:pStyle w:val="NoSpacing"/>
        <w:jc w:val="both"/>
        <w:rPr>
          <w:rFonts w:ascii="Tahoma" w:hAnsi="Tahoma" w:cs="Tahoma"/>
          <w:noProof/>
          <w:sz w:val="14"/>
          <w:szCs w:val="14"/>
          <w:lang w:val="sr-Latn-RS"/>
        </w:rPr>
      </w:pPr>
    </w:p>
    <w:p w14:paraId="365F34D4" w14:textId="77777777" w:rsidR="00C33E51" w:rsidRDefault="00C33E51"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42" w:name="_Toc445385532"/>
      <w:bookmarkStart w:id="43" w:name="_Toc446607724"/>
      <w:r w:rsidRPr="00020A19">
        <w:rPr>
          <w:rFonts w:asciiTheme="majorHAnsi" w:hAnsiTheme="majorHAnsi" w:cs="Tahoma"/>
          <w:noProof/>
          <w:color w:val="365F91" w:themeColor="accent1" w:themeShade="BF"/>
          <w:sz w:val="28"/>
          <w:szCs w:val="24"/>
          <w:lang w:val="sr-Cyrl-CS"/>
        </w:rPr>
        <w:lastRenderedPageBreak/>
        <w:t>ПРЕГЛЕД ЗНАЧАЈНИХ РАЧУНОВОДСТВЕНИХ ПОЛИТИКА</w:t>
      </w:r>
      <w:bookmarkEnd w:id="42"/>
      <w:bookmarkEnd w:id="43"/>
    </w:p>
    <w:p w14:paraId="7D7A7AD5" w14:textId="77777777" w:rsidR="00AD290E" w:rsidRDefault="00AD290E" w:rsidP="00AD290E">
      <w:pPr>
        <w:rPr>
          <w:lang w:val="sr-Cyrl-CS"/>
        </w:rPr>
      </w:pPr>
    </w:p>
    <w:p w14:paraId="5EC74B11" w14:textId="77777777" w:rsid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Општи услови за признање средстава су да:</w:t>
      </w:r>
    </w:p>
    <w:p w14:paraId="1E97B799" w14:textId="77777777" w:rsidR="00AD290E" w:rsidRPr="00AD290E" w:rsidRDefault="00AD290E" w:rsidP="00AD290E">
      <w:pPr>
        <w:rPr>
          <w:rFonts w:ascii="Tahoma" w:hAnsi="Tahoma" w:cs="Tahoma"/>
          <w:noProof/>
          <w:sz w:val="22"/>
          <w:szCs w:val="22"/>
          <w:lang w:val="sr-Cyrl-CS" w:eastAsia="en-US"/>
        </w:rPr>
      </w:pPr>
    </w:p>
    <w:p w14:paraId="3D6B3C0D" w14:textId="77777777" w:rsidR="00AD290E" w:rsidRPr="00AD290E" w:rsidRDefault="00AD290E" w:rsidP="00D93210">
      <w:pPr>
        <w:ind w:left="720"/>
        <w:rPr>
          <w:rFonts w:ascii="Tahoma" w:hAnsi="Tahoma" w:cs="Tahoma"/>
          <w:noProof/>
          <w:sz w:val="22"/>
          <w:szCs w:val="22"/>
          <w:lang w:val="sr-Cyrl-CS" w:eastAsia="en-US"/>
        </w:rPr>
      </w:pPr>
      <w:r w:rsidRPr="00AD290E">
        <w:rPr>
          <w:rFonts w:ascii="Tahoma" w:hAnsi="Tahoma" w:cs="Tahoma"/>
          <w:noProof/>
          <w:sz w:val="22"/>
          <w:szCs w:val="22"/>
          <w:lang w:val="sr-Cyrl-CS" w:eastAsia="en-US"/>
        </w:rPr>
        <w:t>1.  Друштво контролише средство,</w:t>
      </w:r>
    </w:p>
    <w:p w14:paraId="55EBA5E6" w14:textId="77777777" w:rsidR="00AD290E" w:rsidRPr="00AD290E" w:rsidRDefault="00AD290E" w:rsidP="00D93210">
      <w:pPr>
        <w:ind w:left="720"/>
        <w:rPr>
          <w:rFonts w:ascii="Tahoma" w:hAnsi="Tahoma" w:cs="Tahoma"/>
          <w:noProof/>
          <w:sz w:val="22"/>
          <w:szCs w:val="22"/>
          <w:lang w:val="sr-Cyrl-CS" w:eastAsia="en-US"/>
        </w:rPr>
      </w:pPr>
      <w:r w:rsidRPr="00AD290E">
        <w:rPr>
          <w:rFonts w:ascii="Tahoma" w:hAnsi="Tahoma" w:cs="Tahoma"/>
          <w:noProof/>
          <w:sz w:val="22"/>
          <w:szCs w:val="22"/>
          <w:lang w:val="sr-Cyrl-CS" w:eastAsia="en-US"/>
        </w:rPr>
        <w:t>2. да ће по основу средстава директно или индиректно притицати економске користи (или је извесно да ће притицати),</w:t>
      </w:r>
    </w:p>
    <w:p w14:paraId="4C4846F7" w14:textId="77777777" w:rsidR="00AD290E" w:rsidRDefault="00AD290E" w:rsidP="00D93210">
      <w:pPr>
        <w:ind w:left="720"/>
        <w:rPr>
          <w:rFonts w:ascii="Tahoma" w:hAnsi="Tahoma" w:cs="Tahoma"/>
          <w:noProof/>
          <w:sz w:val="22"/>
          <w:szCs w:val="22"/>
          <w:lang w:val="sr-Cyrl-CS" w:eastAsia="en-US"/>
        </w:rPr>
      </w:pPr>
      <w:r w:rsidRPr="00AD290E">
        <w:rPr>
          <w:rFonts w:ascii="Tahoma" w:hAnsi="Tahoma" w:cs="Tahoma"/>
          <w:noProof/>
          <w:sz w:val="22"/>
          <w:szCs w:val="22"/>
          <w:lang w:val="sr-Cyrl-CS" w:eastAsia="en-US"/>
        </w:rPr>
        <w:t>3. да се трошак набавке средстава може поуздано измерити.</w:t>
      </w:r>
    </w:p>
    <w:p w14:paraId="0BD7467A" w14:textId="77777777" w:rsidR="00D93210" w:rsidRPr="00AD290E" w:rsidRDefault="00D93210" w:rsidP="00D93210">
      <w:pPr>
        <w:ind w:left="720"/>
        <w:rPr>
          <w:rFonts w:ascii="Tahoma" w:hAnsi="Tahoma" w:cs="Tahoma"/>
          <w:noProof/>
          <w:sz w:val="22"/>
          <w:szCs w:val="22"/>
          <w:lang w:val="sr-Cyrl-CS" w:eastAsia="en-US"/>
        </w:rPr>
      </w:pPr>
    </w:p>
    <w:p w14:paraId="5CB77A81"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Додатни посебни услoви за признавање средстава примењују се коришћењем одредби релевантних МРС</w:t>
      </w:r>
    </w:p>
    <w:p w14:paraId="05E38BF2" w14:textId="77777777" w:rsidR="00AD290E" w:rsidRPr="00AD290E" w:rsidRDefault="00AD290E" w:rsidP="00AD290E">
      <w:pPr>
        <w:rPr>
          <w:rFonts w:ascii="Tahoma" w:hAnsi="Tahoma" w:cs="Tahoma"/>
          <w:noProof/>
          <w:sz w:val="22"/>
          <w:szCs w:val="22"/>
          <w:lang w:val="sr-Cyrl-CS" w:eastAsia="en-US"/>
        </w:rPr>
      </w:pPr>
    </w:p>
    <w:p w14:paraId="057C77AB" w14:textId="77777777" w:rsid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Општи услови за признавање обавеза су:</w:t>
      </w:r>
    </w:p>
    <w:p w14:paraId="130789CE" w14:textId="77777777" w:rsidR="00AD290E" w:rsidRPr="00AD290E" w:rsidRDefault="00AD290E" w:rsidP="00AD290E">
      <w:pPr>
        <w:rPr>
          <w:rFonts w:ascii="Tahoma" w:hAnsi="Tahoma" w:cs="Tahoma"/>
          <w:noProof/>
          <w:sz w:val="22"/>
          <w:szCs w:val="22"/>
          <w:lang w:val="sr-Cyrl-CS" w:eastAsia="en-US"/>
        </w:rPr>
      </w:pPr>
    </w:p>
    <w:p w14:paraId="233E5D88"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1.</w:t>
      </w:r>
      <w:r w:rsidRPr="00AD290E">
        <w:rPr>
          <w:rFonts w:ascii="Tahoma" w:hAnsi="Tahoma" w:cs="Tahoma"/>
          <w:noProof/>
          <w:sz w:val="22"/>
          <w:szCs w:val="22"/>
          <w:lang w:val="sr-Cyrl-CS" w:eastAsia="en-US"/>
        </w:rPr>
        <w:tab/>
        <w:t>Друштво има законску или изведену обавезу,</w:t>
      </w:r>
    </w:p>
    <w:p w14:paraId="2A96FF00"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2.</w:t>
      </w:r>
      <w:r w:rsidRPr="00AD290E">
        <w:rPr>
          <w:rFonts w:ascii="Tahoma" w:hAnsi="Tahoma" w:cs="Tahoma"/>
          <w:noProof/>
          <w:sz w:val="22"/>
          <w:szCs w:val="22"/>
          <w:lang w:val="sr-Cyrl-CS" w:eastAsia="en-US"/>
        </w:rPr>
        <w:tab/>
        <w:t>висина обавезе може се поуздано измерити,</w:t>
      </w:r>
    </w:p>
    <w:p w14:paraId="7DC17F9C" w14:textId="77777777" w:rsid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3.</w:t>
      </w:r>
      <w:r w:rsidRPr="00AD290E">
        <w:rPr>
          <w:rFonts w:ascii="Tahoma" w:hAnsi="Tahoma" w:cs="Tahoma"/>
          <w:noProof/>
          <w:sz w:val="22"/>
          <w:szCs w:val="22"/>
          <w:lang w:val="sr-Cyrl-CS" w:eastAsia="en-US"/>
        </w:rPr>
        <w:tab/>
        <w:t xml:space="preserve">извесно је да ће по основу измирења обавезе доћи до одлива економских вредности. </w:t>
      </w:r>
    </w:p>
    <w:p w14:paraId="034970FF" w14:textId="77777777" w:rsidR="00D93210" w:rsidRPr="00AD290E" w:rsidRDefault="00D93210" w:rsidP="00AD290E">
      <w:pPr>
        <w:rPr>
          <w:rFonts w:ascii="Tahoma" w:hAnsi="Tahoma" w:cs="Tahoma"/>
          <w:noProof/>
          <w:sz w:val="22"/>
          <w:szCs w:val="22"/>
          <w:lang w:val="sr-Cyrl-CS" w:eastAsia="en-US"/>
        </w:rPr>
      </w:pPr>
    </w:p>
    <w:p w14:paraId="33809AB7" w14:textId="77777777" w:rsidR="00AD290E" w:rsidRPr="00AD290E" w:rsidRDefault="00AD290E" w:rsidP="00AD290E">
      <w:pPr>
        <w:rPr>
          <w:rFonts w:ascii="Tahoma" w:hAnsi="Tahoma" w:cs="Tahoma"/>
          <w:noProof/>
          <w:sz w:val="22"/>
          <w:szCs w:val="22"/>
          <w:lang w:val="sr-Cyrl-CS" w:eastAsia="en-US"/>
        </w:rPr>
      </w:pPr>
      <w:r w:rsidRPr="00AD290E">
        <w:rPr>
          <w:rFonts w:ascii="Tahoma" w:hAnsi="Tahoma" w:cs="Tahoma"/>
          <w:noProof/>
          <w:sz w:val="22"/>
          <w:szCs w:val="22"/>
          <w:lang w:val="sr-Cyrl-CS" w:eastAsia="en-US"/>
        </w:rPr>
        <w:t>Додатни посебни услови за признавање обавеза примењују се коришћењем одредби релевантних МРС.</w:t>
      </w:r>
    </w:p>
    <w:p w14:paraId="67BC1B2C" w14:textId="77777777" w:rsidR="00C33E51" w:rsidRPr="00111F28" w:rsidRDefault="00C33E51" w:rsidP="00C33E51">
      <w:pPr>
        <w:rPr>
          <w:noProof/>
          <w:sz w:val="10"/>
          <w:szCs w:val="10"/>
          <w:lang w:val="sr-Cyrl-CS"/>
        </w:rPr>
      </w:pPr>
    </w:p>
    <w:p w14:paraId="366B5CC6" w14:textId="77777777" w:rsidR="00C33E51" w:rsidRDefault="00AD290E" w:rsidP="00C33E5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4" w:name="_Toc445385533"/>
      <w:bookmarkStart w:id="45" w:name="_Toc446607725"/>
      <w:r>
        <w:rPr>
          <w:rFonts w:asciiTheme="majorHAnsi" w:hAnsiTheme="majorHAnsi"/>
          <w:noProof/>
          <w:color w:val="365F91" w:themeColor="accent1" w:themeShade="BF"/>
          <w:sz w:val="28"/>
          <w:lang w:val="sr-Cyrl-CS"/>
        </w:rPr>
        <w:t>Н</w:t>
      </w:r>
      <w:r w:rsidR="00C33E51" w:rsidRPr="00020A19">
        <w:rPr>
          <w:rFonts w:asciiTheme="majorHAnsi" w:hAnsiTheme="majorHAnsi"/>
          <w:noProof/>
          <w:color w:val="365F91" w:themeColor="accent1" w:themeShade="BF"/>
          <w:sz w:val="28"/>
          <w:lang w:val="sr-Cyrl-CS"/>
        </w:rPr>
        <w:t>ематеријална улагања</w:t>
      </w:r>
      <w:bookmarkEnd w:id="44"/>
      <w:bookmarkEnd w:id="45"/>
    </w:p>
    <w:p w14:paraId="4FD2E016" w14:textId="77777777" w:rsidR="00AD290E" w:rsidRDefault="00AD290E" w:rsidP="00AD290E">
      <w:pPr>
        <w:rPr>
          <w:lang w:val="sr-Cyrl-CS"/>
        </w:rPr>
      </w:pPr>
    </w:p>
    <w:p w14:paraId="5104335A" w14:textId="2044C53B" w:rsidR="00D825DA" w:rsidRDefault="00D825DA" w:rsidP="00D93210">
      <w:pPr>
        <w:jc w:val="both"/>
        <w:rPr>
          <w:rFonts w:ascii="Tahoma" w:hAnsi="Tahoma" w:cs="Tahoma"/>
          <w:noProof/>
          <w:sz w:val="22"/>
          <w:szCs w:val="22"/>
          <w:lang w:val="sr-Cyrl-CS" w:eastAsia="en-US"/>
        </w:rPr>
      </w:pPr>
      <w:r>
        <w:rPr>
          <w:rFonts w:ascii="Tahoma" w:hAnsi="Tahoma" w:cs="Tahoma"/>
          <w:noProof/>
          <w:sz w:val="22"/>
          <w:szCs w:val="22"/>
          <w:lang w:val="sr-Cyrl-CS" w:eastAsia="en-US"/>
        </w:rPr>
        <w:t>За по</w:t>
      </w:r>
      <w:r w:rsidR="00AD290E" w:rsidRPr="00AD290E">
        <w:rPr>
          <w:rFonts w:ascii="Tahoma" w:hAnsi="Tahoma" w:cs="Tahoma"/>
          <w:noProof/>
          <w:sz w:val="22"/>
          <w:szCs w:val="22"/>
          <w:lang w:val="sr-Cyrl-CS" w:eastAsia="en-US"/>
        </w:rPr>
        <w:t>четно мерењ</w:t>
      </w:r>
      <w:r w:rsidR="00AD290E">
        <w:rPr>
          <w:rFonts w:ascii="Tahoma" w:hAnsi="Tahoma" w:cs="Tahoma"/>
          <w:noProof/>
          <w:sz w:val="22"/>
          <w:szCs w:val="22"/>
          <w:lang w:val="sr-Cyrl-CS" w:eastAsia="en-US"/>
        </w:rPr>
        <w:t>е</w:t>
      </w:r>
      <w:r w:rsidR="00AD290E" w:rsidRPr="00AD290E">
        <w:rPr>
          <w:rFonts w:ascii="Tahoma" w:hAnsi="Tahoma" w:cs="Tahoma"/>
          <w:noProof/>
          <w:sz w:val="22"/>
          <w:szCs w:val="22"/>
          <w:lang w:val="sr-Cyrl-CS" w:eastAsia="en-US"/>
        </w:rPr>
        <w:t xml:space="preserve"> нематеријалних улагања,</w:t>
      </w:r>
      <w:r>
        <w:rPr>
          <w:rFonts w:ascii="Tahoma" w:hAnsi="Tahoma" w:cs="Tahoma"/>
          <w:noProof/>
          <w:sz w:val="22"/>
          <w:szCs w:val="22"/>
          <w:lang w:val="sr-Cyrl-CS" w:eastAsia="en-US"/>
        </w:rPr>
        <w:t xml:space="preserve"> узима се</w:t>
      </w:r>
      <w:r w:rsidR="00AD290E" w:rsidRPr="00AD290E">
        <w:rPr>
          <w:rFonts w:ascii="Tahoma" w:hAnsi="Tahoma" w:cs="Tahoma"/>
          <w:noProof/>
          <w:sz w:val="22"/>
          <w:szCs w:val="22"/>
          <w:lang w:val="sr-Cyrl-CS" w:eastAsia="en-US"/>
        </w:rPr>
        <w:t xml:space="preserve"> </w:t>
      </w:r>
      <w:r w:rsidR="006B5979" w:rsidRPr="00872B05">
        <w:rPr>
          <w:rFonts w:ascii="Tahoma" w:hAnsi="Tahoma" w:cs="Tahoma"/>
          <w:noProof/>
          <w:sz w:val="22"/>
          <w:szCs w:val="22"/>
          <w:lang w:val="sr-Cyrl-CS" w:eastAsia="en-US"/>
        </w:rPr>
        <w:t>набавна</w:t>
      </w:r>
      <w:r w:rsidR="00AD290E" w:rsidRPr="00AD290E">
        <w:rPr>
          <w:rFonts w:ascii="Tahoma" w:hAnsi="Tahoma" w:cs="Tahoma"/>
          <w:noProof/>
          <w:sz w:val="22"/>
          <w:szCs w:val="22"/>
          <w:lang w:val="sr-Cyrl-CS" w:eastAsia="en-US"/>
        </w:rPr>
        <w:t xml:space="preserve"> вредност</w:t>
      </w:r>
      <w:r w:rsidR="00384048">
        <w:rPr>
          <w:rFonts w:ascii="Tahoma" w:hAnsi="Tahoma" w:cs="Tahoma"/>
          <w:noProof/>
          <w:sz w:val="22"/>
          <w:szCs w:val="22"/>
          <w:lang w:val="sr-Latn-RS" w:eastAsia="en-US"/>
        </w:rPr>
        <w:t>.</w:t>
      </w:r>
      <w:r w:rsidR="00AD290E" w:rsidRPr="00AD290E">
        <w:rPr>
          <w:rFonts w:ascii="Tahoma" w:hAnsi="Tahoma" w:cs="Tahoma"/>
          <w:noProof/>
          <w:sz w:val="22"/>
          <w:szCs w:val="22"/>
          <w:lang w:val="sr-Cyrl-CS" w:eastAsia="en-US"/>
        </w:rPr>
        <w:t xml:space="preserve"> </w:t>
      </w:r>
    </w:p>
    <w:p w14:paraId="2932EC99" w14:textId="77777777" w:rsidR="00D825DA" w:rsidRDefault="00D825DA" w:rsidP="00D93210">
      <w:pPr>
        <w:jc w:val="both"/>
        <w:rPr>
          <w:rFonts w:ascii="Tahoma" w:hAnsi="Tahoma" w:cs="Tahoma"/>
          <w:noProof/>
          <w:sz w:val="22"/>
          <w:szCs w:val="22"/>
          <w:lang w:val="sr-Cyrl-CS" w:eastAsia="en-US"/>
        </w:rPr>
      </w:pPr>
      <w:r w:rsidRPr="00D825DA">
        <w:rPr>
          <w:rFonts w:ascii="Tahoma" w:hAnsi="Tahoma" w:cs="Tahoma"/>
          <w:noProof/>
          <w:sz w:val="22"/>
          <w:szCs w:val="22"/>
          <w:lang w:val="sr-Cyrl-CS" w:eastAsia="en-US"/>
        </w:rPr>
        <w:t>Вредновање немат</w:t>
      </w:r>
      <w:r w:rsidR="00E641AB">
        <w:rPr>
          <w:rFonts w:ascii="Tahoma" w:hAnsi="Tahoma" w:cs="Tahoma"/>
          <w:noProof/>
          <w:sz w:val="22"/>
          <w:szCs w:val="22"/>
          <w:lang w:val="sr-Cyrl-CS" w:eastAsia="en-US"/>
        </w:rPr>
        <w:t>е</w:t>
      </w:r>
      <w:r w:rsidRPr="00D825DA">
        <w:rPr>
          <w:rFonts w:ascii="Tahoma" w:hAnsi="Tahoma" w:cs="Tahoma"/>
          <w:noProof/>
          <w:sz w:val="22"/>
          <w:szCs w:val="22"/>
          <w:lang w:val="sr-Cyrl-CS" w:eastAsia="en-US"/>
        </w:rPr>
        <w:t>ријалних улагања након почетног признавања врши се применом основног поступка предвиђеног МРС 38 – Нематеријална улагања, односно по набавној вредности умањеној за укупну амортизацију и укупне губитке по основу обезвређењ</w:t>
      </w:r>
      <w:r>
        <w:rPr>
          <w:rFonts w:ascii="Tahoma" w:hAnsi="Tahoma" w:cs="Tahoma"/>
          <w:noProof/>
          <w:sz w:val="22"/>
          <w:szCs w:val="22"/>
          <w:lang w:val="sr-Cyrl-CS" w:eastAsia="en-US"/>
        </w:rPr>
        <w:t>а.</w:t>
      </w:r>
    </w:p>
    <w:p w14:paraId="38B87F27" w14:textId="77777777" w:rsidR="003D65E7" w:rsidRPr="00384048" w:rsidRDefault="003D65E7" w:rsidP="00872B05">
      <w:pPr>
        <w:pStyle w:val="NoSpacing"/>
        <w:jc w:val="both"/>
        <w:rPr>
          <w:rFonts w:ascii="Tahoma" w:hAnsi="Tahoma"/>
          <w:sz w:val="10"/>
          <w:lang w:val="sr-Latn-RS"/>
        </w:rPr>
      </w:pPr>
    </w:p>
    <w:p w14:paraId="37F3931D" w14:textId="1FB091CE" w:rsidR="00D825DA" w:rsidRPr="00872B05" w:rsidRDefault="00E641AB" w:rsidP="00D57615">
      <w:pPr>
        <w:pStyle w:val="Heading2"/>
        <w:tabs>
          <w:tab w:val="clear" w:pos="718"/>
          <w:tab w:val="num" w:pos="720"/>
        </w:tabs>
        <w:suppressAutoHyphens w:val="0"/>
        <w:spacing w:line="276" w:lineRule="auto"/>
        <w:ind w:left="720" w:hanging="720"/>
        <w:rPr>
          <w:rFonts w:ascii="Tahoma" w:hAnsi="Tahoma" w:cs="Tahoma"/>
          <w:sz w:val="22"/>
          <w:szCs w:val="22"/>
          <w:lang w:val="sr-Cyrl-RS"/>
        </w:rPr>
      </w:pPr>
      <w:bookmarkStart w:id="46" w:name="_Toc445385534"/>
      <w:r w:rsidRPr="00872B05">
        <w:rPr>
          <w:rFonts w:asciiTheme="majorHAnsi" w:hAnsiTheme="majorHAnsi"/>
          <w:noProof/>
          <w:color w:val="365F91" w:themeColor="accent1" w:themeShade="BF"/>
          <w:sz w:val="28"/>
          <w:lang w:val="sr-Cyrl-CS"/>
        </w:rPr>
        <w:t xml:space="preserve"> </w:t>
      </w:r>
      <w:bookmarkStart w:id="47" w:name="_Toc446607726"/>
      <w:r w:rsidR="00872B05" w:rsidRPr="00872B05">
        <w:rPr>
          <w:rFonts w:asciiTheme="majorHAnsi" w:hAnsiTheme="majorHAnsi"/>
          <w:noProof/>
          <w:color w:val="365F91" w:themeColor="accent1" w:themeShade="BF"/>
          <w:sz w:val="28"/>
          <w:lang w:val="sr-Cyrl-CS"/>
        </w:rPr>
        <w:t>О</w:t>
      </w:r>
      <w:r w:rsidRPr="00872B05">
        <w:rPr>
          <w:rFonts w:asciiTheme="majorHAnsi" w:hAnsiTheme="majorHAnsi"/>
          <w:noProof/>
          <w:color w:val="365F91" w:themeColor="accent1" w:themeShade="BF"/>
          <w:sz w:val="28"/>
          <w:lang w:val="sr-Cyrl-CS"/>
        </w:rPr>
        <w:t>према</w:t>
      </w:r>
      <w:bookmarkEnd w:id="47"/>
      <w:r w:rsidRPr="00872B05">
        <w:rPr>
          <w:rFonts w:asciiTheme="majorHAnsi" w:hAnsiTheme="majorHAnsi"/>
          <w:noProof/>
          <w:color w:val="365F91" w:themeColor="accent1" w:themeShade="BF"/>
          <w:sz w:val="28"/>
          <w:lang w:val="sr-Cyrl-CS"/>
        </w:rPr>
        <w:t xml:space="preserve"> </w:t>
      </w:r>
      <w:bookmarkEnd w:id="46"/>
    </w:p>
    <w:p w14:paraId="22866E70" w14:textId="77777777" w:rsidR="00872B05" w:rsidRDefault="00872B05" w:rsidP="001E13FF">
      <w:pPr>
        <w:pStyle w:val="BodyText"/>
        <w:spacing w:line="276" w:lineRule="auto"/>
        <w:rPr>
          <w:rFonts w:ascii="Tahoma" w:hAnsi="Tahoma" w:cs="Tahoma"/>
          <w:sz w:val="22"/>
          <w:szCs w:val="22"/>
          <w:lang w:val="sr-Cyrl-RS"/>
        </w:rPr>
      </w:pPr>
    </w:p>
    <w:p w14:paraId="165F910F" w14:textId="65D11E5B" w:rsidR="001E13FF" w:rsidRPr="001E13FF" w:rsidRDefault="001E13FF" w:rsidP="001E13FF">
      <w:pPr>
        <w:pStyle w:val="BodyText"/>
        <w:spacing w:line="276" w:lineRule="auto"/>
        <w:rPr>
          <w:rFonts w:ascii="Tahoma" w:hAnsi="Tahoma" w:cs="Tahoma"/>
          <w:sz w:val="22"/>
          <w:szCs w:val="22"/>
          <w:lang w:val="sr-Cyrl-RS"/>
        </w:rPr>
      </w:pPr>
      <w:r w:rsidRPr="001E13FF">
        <w:rPr>
          <w:rFonts w:ascii="Tahoma" w:hAnsi="Tahoma" w:cs="Tahoma"/>
          <w:sz w:val="22"/>
          <w:szCs w:val="22"/>
          <w:lang w:val="sr-Cyrl-RS"/>
        </w:rPr>
        <w:t xml:space="preserve">Да би неко средство било признато као опрема треба да буду кумулативно испуњени следећи услови: </w:t>
      </w:r>
    </w:p>
    <w:p w14:paraId="6B4CB7E6" w14:textId="77777777" w:rsidR="001E13FF" w:rsidRPr="001E13FF" w:rsidRDefault="001E13FF" w:rsidP="00EC7BB5">
      <w:pPr>
        <w:pStyle w:val="BodyText"/>
        <w:numPr>
          <w:ilvl w:val="1"/>
          <w:numId w:val="19"/>
        </w:numPr>
        <w:spacing w:line="276" w:lineRule="auto"/>
        <w:rPr>
          <w:rFonts w:ascii="Tahoma" w:hAnsi="Tahoma" w:cs="Tahoma"/>
          <w:sz w:val="22"/>
          <w:szCs w:val="22"/>
          <w:lang w:val="sr-Cyrl-RS"/>
        </w:rPr>
      </w:pPr>
      <w:r w:rsidRPr="001E13FF">
        <w:rPr>
          <w:rFonts w:ascii="Tahoma" w:hAnsi="Tahoma" w:cs="Tahoma"/>
          <w:sz w:val="22"/>
          <w:szCs w:val="22"/>
          <w:lang w:val="sr-Cyrl-RS"/>
        </w:rPr>
        <w:t>да може бити идентификовано (да се може продати, разменити, одвојити, дати у закуп, идт.),</w:t>
      </w:r>
    </w:p>
    <w:p w14:paraId="7937EF62" w14:textId="77777777" w:rsidR="001E13FF" w:rsidRPr="001E13FF" w:rsidRDefault="001E13FF" w:rsidP="00EC7BB5">
      <w:pPr>
        <w:pStyle w:val="BodyText"/>
        <w:numPr>
          <w:ilvl w:val="1"/>
          <w:numId w:val="19"/>
        </w:numPr>
        <w:spacing w:line="276" w:lineRule="auto"/>
        <w:rPr>
          <w:rFonts w:ascii="Tahoma" w:hAnsi="Tahoma" w:cs="Tahoma"/>
          <w:sz w:val="22"/>
          <w:szCs w:val="22"/>
          <w:lang w:val="sr-Cyrl-RS"/>
        </w:rPr>
      </w:pPr>
      <w:r w:rsidRPr="001E13FF">
        <w:rPr>
          <w:rFonts w:ascii="Tahoma" w:hAnsi="Tahoma" w:cs="Tahoma"/>
          <w:sz w:val="22"/>
          <w:szCs w:val="22"/>
          <w:lang w:val="sr-Cyrl-RS"/>
        </w:rPr>
        <w:t>да постоји контрола над њим ,</w:t>
      </w:r>
    </w:p>
    <w:p w14:paraId="71E7741D" w14:textId="77777777" w:rsidR="001E13FF" w:rsidRPr="001E13FF" w:rsidRDefault="001E13FF" w:rsidP="00EC7BB5">
      <w:pPr>
        <w:pStyle w:val="BodyText"/>
        <w:numPr>
          <w:ilvl w:val="1"/>
          <w:numId w:val="19"/>
        </w:numPr>
        <w:spacing w:line="276" w:lineRule="auto"/>
        <w:rPr>
          <w:rFonts w:ascii="Tahoma" w:hAnsi="Tahoma" w:cs="Tahoma"/>
          <w:sz w:val="22"/>
          <w:szCs w:val="22"/>
          <w:lang w:val="sr-Cyrl-RS"/>
        </w:rPr>
      </w:pPr>
      <w:r w:rsidRPr="001E13FF">
        <w:rPr>
          <w:rFonts w:ascii="Tahoma" w:hAnsi="Tahoma" w:cs="Tahoma"/>
          <w:sz w:val="22"/>
          <w:szCs w:val="22"/>
          <w:lang w:val="sr-Cyrl-RS"/>
        </w:rPr>
        <w:t>да ће будуће економске користи притицати у Друштво (у смислу повећања прихода или смањења трошкова) и</w:t>
      </w:r>
    </w:p>
    <w:p w14:paraId="575E83EE" w14:textId="77777777" w:rsidR="001E13FF" w:rsidRPr="004C7EC0" w:rsidRDefault="001E13FF" w:rsidP="00EC7BB5">
      <w:pPr>
        <w:pStyle w:val="BodyText"/>
        <w:numPr>
          <w:ilvl w:val="1"/>
          <w:numId w:val="19"/>
        </w:numPr>
        <w:spacing w:line="276" w:lineRule="auto"/>
        <w:rPr>
          <w:rFonts w:ascii="Tahoma" w:hAnsi="Tahoma" w:cs="Tahoma"/>
          <w:sz w:val="22"/>
          <w:szCs w:val="22"/>
          <w:lang w:val="sr-Cyrl-RS"/>
        </w:rPr>
      </w:pPr>
      <w:r w:rsidRPr="004C7EC0">
        <w:rPr>
          <w:rFonts w:ascii="Tahoma" w:hAnsi="Tahoma" w:cs="Tahoma"/>
          <w:sz w:val="22"/>
          <w:szCs w:val="22"/>
          <w:lang w:val="sr-Cyrl-RS"/>
        </w:rPr>
        <w:t>да се набавна вредност може поуздано измерити</w:t>
      </w:r>
    </w:p>
    <w:p w14:paraId="5FF823FD" w14:textId="77777777" w:rsidR="001E13FF" w:rsidRPr="004C7EC0" w:rsidRDefault="001E13FF" w:rsidP="00111F28">
      <w:pPr>
        <w:pStyle w:val="BodyText"/>
        <w:spacing w:line="276" w:lineRule="auto"/>
        <w:rPr>
          <w:rFonts w:ascii="Tahoma" w:hAnsi="Tahoma" w:cs="Tahoma"/>
          <w:sz w:val="22"/>
          <w:szCs w:val="22"/>
          <w:lang w:val="sr-Cyrl-RS"/>
        </w:rPr>
      </w:pPr>
    </w:p>
    <w:p w14:paraId="15E02A5E" w14:textId="17E94A6F" w:rsidR="00556EDF" w:rsidRDefault="004C7EC0" w:rsidP="00111F28">
      <w:pPr>
        <w:spacing w:after="120"/>
        <w:jc w:val="both"/>
        <w:rPr>
          <w:rFonts w:ascii="Tahoma" w:hAnsi="Tahoma" w:cs="Tahoma"/>
          <w:color w:val="000000" w:themeColor="text1"/>
          <w:sz w:val="22"/>
          <w:szCs w:val="22"/>
          <w:lang w:val="sr-Cyrl-RS"/>
        </w:rPr>
      </w:pPr>
      <w:r>
        <w:rPr>
          <w:rFonts w:ascii="Tahoma" w:hAnsi="Tahoma" w:cs="Tahoma"/>
          <w:color w:val="000000" w:themeColor="text1"/>
          <w:sz w:val="22"/>
          <w:szCs w:val="22"/>
          <w:lang w:val="sr-Cyrl-RS"/>
        </w:rPr>
        <w:tab/>
      </w:r>
      <w:r w:rsidR="00556EDF" w:rsidRPr="001E13FF">
        <w:rPr>
          <w:rFonts w:ascii="Tahoma" w:hAnsi="Tahoma" w:cs="Tahoma"/>
          <w:color w:val="000000" w:themeColor="text1"/>
          <w:sz w:val="22"/>
          <w:szCs w:val="22"/>
          <w:lang w:val="sr-Cyrl-RS"/>
        </w:rPr>
        <w:t>Почетно признавање врши се по набавној вредности</w:t>
      </w:r>
      <w:r w:rsidR="00872B05">
        <w:rPr>
          <w:rFonts w:ascii="Tahoma" w:hAnsi="Tahoma" w:cs="Tahoma"/>
          <w:color w:val="000000" w:themeColor="text1"/>
          <w:sz w:val="22"/>
          <w:szCs w:val="22"/>
          <w:lang w:val="sr-Cyrl-RS"/>
        </w:rPr>
        <w:t xml:space="preserve"> </w:t>
      </w:r>
      <w:r w:rsidR="003D65E7" w:rsidRPr="00872B05">
        <w:rPr>
          <w:rFonts w:ascii="Tahoma" w:hAnsi="Tahoma" w:cs="Tahoma"/>
          <w:sz w:val="22"/>
          <w:szCs w:val="22"/>
          <w:lang w:val="sr-Cyrl-RS"/>
        </w:rPr>
        <w:t>у складу са МРС 16, параграф 15,16</w:t>
      </w:r>
      <w:r w:rsidR="00617D79" w:rsidRPr="00872B05">
        <w:rPr>
          <w:rFonts w:ascii="Tahoma" w:hAnsi="Tahoma" w:cs="Tahoma"/>
          <w:sz w:val="22"/>
          <w:szCs w:val="22"/>
          <w:lang w:val="sr-Cyrl-RS"/>
        </w:rPr>
        <w:t xml:space="preserve"> и 17</w:t>
      </w:r>
      <w:r w:rsidR="00556EDF" w:rsidRPr="00872B05">
        <w:rPr>
          <w:rFonts w:ascii="Tahoma" w:hAnsi="Tahoma" w:cs="Tahoma"/>
          <w:sz w:val="22"/>
          <w:szCs w:val="22"/>
          <w:lang w:val="sr-Cyrl-RS"/>
        </w:rPr>
        <w:t xml:space="preserve"> </w:t>
      </w:r>
    </w:p>
    <w:p w14:paraId="049E4507" w14:textId="77777777" w:rsidR="004C7EC0" w:rsidRPr="004C7EC0" w:rsidRDefault="004C7EC0" w:rsidP="004C7EC0">
      <w:pPr>
        <w:spacing w:after="120"/>
        <w:ind w:left="36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У набавну вредност се не укључују:</w:t>
      </w:r>
    </w:p>
    <w:p w14:paraId="46CAD72A"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трошкови увођења новог производа (рекламирање, промоције)</w:t>
      </w:r>
    </w:p>
    <w:p w14:paraId="6EAD33E2"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обука особља</w:t>
      </w:r>
    </w:p>
    <w:p w14:paraId="05AC45D6"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административни трошкови</w:t>
      </w:r>
    </w:p>
    <w:p w14:paraId="3CFFE966" w14:textId="77777777" w:rsidR="004C7EC0" w:rsidRPr="004C7EC0" w:rsidRDefault="004C7EC0" w:rsidP="00EC7BB5">
      <w:pPr>
        <w:pStyle w:val="ListParagraph"/>
        <w:numPr>
          <w:ilvl w:val="0"/>
          <w:numId w:val="23"/>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трошкови оправки и одржавања који представљају трошак периода.</w:t>
      </w:r>
    </w:p>
    <w:p w14:paraId="40A9D2E9" w14:textId="77777777" w:rsidR="004C7EC0" w:rsidRPr="004C7EC0" w:rsidRDefault="004C7EC0" w:rsidP="004C7EC0">
      <w:p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lastRenderedPageBreak/>
        <w:t>Накнадни издаци (додатна улагања) на некретнинама и опреми признају се као средство само ако су кумулативно испуњени услови и то:</w:t>
      </w:r>
    </w:p>
    <w:p w14:paraId="4E0CFADA" w14:textId="77777777" w:rsidR="004C7EC0" w:rsidRPr="004C7EC0" w:rsidRDefault="004C7EC0" w:rsidP="00EC7BB5">
      <w:pPr>
        <w:pStyle w:val="ListParagraph"/>
        <w:numPr>
          <w:ilvl w:val="0"/>
          <w:numId w:val="24"/>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ако је вероватно да ће по том основу доћи до прилива будућих економских користи и</w:t>
      </w:r>
    </w:p>
    <w:p w14:paraId="63005E9A" w14:textId="77777777" w:rsidR="004C7EC0" w:rsidRPr="004C7EC0" w:rsidRDefault="004C7EC0" w:rsidP="00EC7BB5">
      <w:pPr>
        <w:pStyle w:val="ListParagraph"/>
        <w:numPr>
          <w:ilvl w:val="0"/>
          <w:numId w:val="24"/>
        </w:num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ако се трошкови додатног улагања могу поуздано измерити.</w:t>
      </w:r>
    </w:p>
    <w:p w14:paraId="203A18E2" w14:textId="77777777" w:rsidR="004C7EC0" w:rsidRDefault="004C7EC0" w:rsidP="004C7EC0">
      <w:p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Издаци за сервисирање и разне поправке књиже се као трошак текућег или инвестиционог одржавања  и  не могу се укључити у набавну вредност средства.</w:t>
      </w:r>
    </w:p>
    <w:p w14:paraId="6FD94EE5" w14:textId="77777777" w:rsidR="004C7EC0" w:rsidRPr="004C7EC0" w:rsidRDefault="004C7EC0" w:rsidP="004C7EC0">
      <w:pPr>
        <w:spacing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Накнадни издаци (додатна улагања) на некретнинама и опреми признају се као средство само ако су кумулативно испуњени услови и то:</w:t>
      </w:r>
    </w:p>
    <w:p w14:paraId="7EB49B40" w14:textId="77777777" w:rsidR="004C7EC0" w:rsidRPr="004C7EC0" w:rsidRDefault="004C7EC0" w:rsidP="00D93210">
      <w:pPr>
        <w:spacing w:after="120"/>
        <w:ind w:left="7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1.</w:t>
      </w:r>
      <w:r w:rsidRPr="004C7EC0">
        <w:rPr>
          <w:rFonts w:ascii="Tahoma" w:hAnsi="Tahoma" w:cs="Tahoma"/>
          <w:color w:val="000000" w:themeColor="text1"/>
          <w:sz w:val="22"/>
          <w:szCs w:val="22"/>
          <w:lang w:val="sr-Cyrl-RS"/>
        </w:rPr>
        <w:tab/>
        <w:t>ако је вероватно да ће по том основу доћи до прилива будућих економских користи и</w:t>
      </w:r>
    </w:p>
    <w:p w14:paraId="71B4F463" w14:textId="77777777" w:rsidR="004C7EC0" w:rsidRPr="004C7EC0" w:rsidRDefault="004C7EC0" w:rsidP="00D93210">
      <w:pPr>
        <w:spacing w:after="120"/>
        <w:ind w:left="7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2.</w:t>
      </w:r>
      <w:r w:rsidRPr="004C7EC0">
        <w:rPr>
          <w:rFonts w:ascii="Tahoma" w:hAnsi="Tahoma" w:cs="Tahoma"/>
          <w:color w:val="000000" w:themeColor="text1"/>
          <w:sz w:val="22"/>
          <w:szCs w:val="22"/>
          <w:lang w:val="sr-Cyrl-RS"/>
        </w:rPr>
        <w:tab/>
        <w:t>ако се трошкови додатног улагања могу поуздано измерити.</w:t>
      </w:r>
    </w:p>
    <w:p w14:paraId="10381D9E" w14:textId="77777777" w:rsidR="00B5147E" w:rsidRPr="00FC5659" w:rsidRDefault="00B5147E" w:rsidP="004C7EC0">
      <w:pPr>
        <w:spacing w:after="120"/>
        <w:jc w:val="both"/>
        <w:rPr>
          <w:rFonts w:ascii="Tahoma" w:hAnsi="Tahoma" w:cs="Tahoma"/>
          <w:color w:val="000000" w:themeColor="text1"/>
          <w:sz w:val="10"/>
          <w:szCs w:val="2"/>
          <w:lang w:val="sr-Cyrl-RS"/>
        </w:rPr>
      </w:pPr>
    </w:p>
    <w:p w14:paraId="461069D5"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Издаци за сервисирање и разне поправке књиже се као трошак текућег или инвестиционог одржавања  и  не могу се укључити у набавну вредност средства.</w:t>
      </w:r>
    </w:p>
    <w:p w14:paraId="7EB8F18F"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 xml:space="preserve">Замена појединих делова  чији се корисни век трајања разликује од корисног века средства у које се уграђује , може се сматрати новом инвестицијом, с тим да се ти делови евидентирају као посебно средство (уколико испуњавају неопходне услове да се могу евидентирати као опрема.). </w:t>
      </w:r>
    </w:p>
    <w:p w14:paraId="1817EB58"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 xml:space="preserve">У опрему се разврстава и алат и инвентар који се калкулативно отписује. У алат и инвентар који се калкулативно отписује, сврстава се онај алат и инвентар чији је корисни век трајања дужи од годину дана. </w:t>
      </w:r>
    </w:p>
    <w:p w14:paraId="68AC5420" w14:textId="77777777" w:rsidR="004C7EC0" w:rsidRP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Праг материјалности и разврставање средстава на опрему и ситан инвентар утврђује</w:t>
      </w:r>
      <w:r>
        <w:rPr>
          <w:rFonts w:ascii="Tahoma" w:hAnsi="Tahoma" w:cs="Tahoma"/>
          <w:color w:val="000000" w:themeColor="text1"/>
          <w:sz w:val="22"/>
          <w:szCs w:val="22"/>
          <w:lang w:val="sr-Cyrl-RS"/>
        </w:rPr>
        <w:t xml:space="preserve"> се</w:t>
      </w:r>
      <w:r w:rsidRPr="004C7EC0">
        <w:rPr>
          <w:rFonts w:ascii="Tahoma" w:hAnsi="Tahoma" w:cs="Tahoma"/>
          <w:color w:val="000000" w:themeColor="text1"/>
          <w:sz w:val="22"/>
          <w:szCs w:val="22"/>
          <w:lang w:val="sr-Cyrl-RS"/>
        </w:rPr>
        <w:t xml:space="preserve"> на основу сврхе коришћења и на основу процене корисног века употребе средства.</w:t>
      </w:r>
    </w:p>
    <w:p w14:paraId="36244291" w14:textId="31E265DF" w:rsidR="004C7EC0" w:rsidRPr="004C7EC0" w:rsidRDefault="004C7EC0" w:rsidP="00FC5659">
      <w:pPr>
        <w:spacing w:before="200" w:after="120"/>
        <w:jc w:val="both"/>
        <w:rPr>
          <w:rFonts w:ascii="Tahoma" w:hAnsi="Tahoma" w:cs="Tahoma"/>
          <w:color w:val="000000" w:themeColor="text1"/>
          <w:sz w:val="22"/>
          <w:szCs w:val="22"/>
          <w:lang w:val="sr-Cyrl-RS"/>
        </w:rPr>
      </w:pPr>
      <w:r>
        <w:rPr>
          <w:rFonts w:ascii="Tahoma" w:hAnsi="Tahoma" w:cs="Tahoma"/>
          <w:color w:val="000000" w:themeColor="text1"/>
          <w:sz w:val="22"/>
          <w:szCs w:val="22"/>
          <w:lang w:val="sr-Cyrl-RS"/>
        </w:rPr>
        <w:t xml:space="preserve">За потребе </w:t>
      </w:r>
      <w:r w:rsidRPr="004C7EC0">
        <w:rPr>
          <w:rFonts w:ascii="Tahoma" w:hAnsi="Tahoma" w:cs="Tahoma"/>
          <w:color w:val="000000" w:themeColor="text1"/>
          <w:sz w:val="22"/>
          <w:szCs w:val="22"/>
          <w:lang w:val="sr-Cyrl-RS"/>
        </w:rPr>
        <w:t xml:space="preserve">почетног </w:t>
      </w:r>
      <w:r w:rsidR="00384048">
        <w:rPr>
          <w:rFonts w:ascii="Tahoma" w:hAnsi="Tahoma" w:cs="Tahoma"/>
          <w:color w:val="000000" w:themeColor="text1"/>
          <w:sz w:val="22"/>
          <w:szCs w:val="22"/>
          <w:lang w:val="sr-Cyrl-RS"/>
        </w:rPr>
        <w:t>мерења средстава опреме узима се</w:t>
      </w:r>
      <w:r w:rsidRPr="004C7EC0">
        <w:rPr>
          <w:rFonts w:ascii="Tahoma" w:hAnsi="Tahoma" w:cs="Tahoma"/>
          <w:color w:val="000000" w:themeColor="text1"/>
          <w:sz w:val="22"/>
          <w:szCs w:val="22"/>
          <w:lang w:val="sr-Cyrl-RS"/>
        </w:rPr>
        <w:t xml:space="preserve"> </w:t>
      </w:r>
      <w:r w:rsidR="006B5979" w:rsidRPr="00687BAD">
        <w:rPr>
          <w:rFonts w:ascii="Tahoma" w:hAnsi="Tahoma" w:cs="Tahoma"/>
          <w:sz w:val="22"/>
          <w:szCs w:val="22"/>
          <w:lang w:val="sr-Cyrl-RS"/>
        </w:rPr>
        <w:t>набавна</w:t>
      </w:r>
      <w:r w:rsidRPr="00687BAD">
        <w:rPr>
          <w:rFonts w:ascii="Tahoma" w:hAnsi="Tahoma" w:cs="Tahoma"/>
          <w:sz w:val="22"/>
          <w:szCs w:val="22"/>
          <w:lang w:val="sr-Cyrl-RS"/>
        </w:rPr>
        <w:t xml:space="preserve"> вредност</w:t>
      </w:r>
      <w:r w:rsidR="00384048">
        <w:rPr>
          <w:rStyle w:val="CommentReference"/>
          <w:rFonts w:asciiTheme="minorHAnsi" w:hAnsiTheme="minorHAnsi" w:cs="Helvetica 11pt"/>
          <w:lang w:val="sr-Cyrl-RS" w:eastAsia="en-US"/>
        </w:rPr>
        <w:t>,</w:t>
      </w:r>
      <w:r w:rsidRPr="00687BAD">
        <w:rPr>
          <w:rFonts w:ascii="Tahoma" w:hAnsi="Tahoma" w:cs="Tahoma"/>
          <w:sz w:val="22"/>
          <w:szCs w:val="22"/>
          <w:lang w:val="sr-Cyrl-RS"/>
        </w:rPr>
        <w:t xml:space="preserve"> с тим што се та вредност коригује за процењени износ </w:t>
      </w:r>
      <w:r w:rsidR="00617D79" w:rsidRPr="00687BAD">
        <w:rPr>
          <w:rFonts w:ascii="Tahoma" w:hAnsi="Tahoma" w:cs="Tahoma"/>
          <w:sz w:val="22"/>
          <w:szCs w:val="22"/>
          <w:lang w:val="sr-Cyrl-RS"/>
        </w:rPr>
        <w:t xml:space="preserve">амортизације </w:t>
      </w:r>
      <w:r w:rsidRPr="00687BAD">
        <w:rPr>
          <w:rFonts w:ascii="Tahoma" w:hAnsi="Tahoma" w:cs="Tahoma"/>
          <w:sz w:val="22"/>
          <w:szCs w:val="22"/>
          <w:lang w:val="sr-Cyrl-RS"/>
        </w:rPr>
        <w:t xml:space="preserve">, </w:t>
      </w:r>
      <w:r w:rsidR="00617D79" w:rsidRPr="00687BAD">
        <w:rPr>
          <w:rFonts w:ascii="Tahoma" w:hAnsi="Tahoma" w:cs="Tahoma"/>
          <w:sz w:val="22"/>
          <w:szCs w:val="22"/>
          <w:lang w:val="sr-Cyrl-RS"/>
        </w:rPr>
        <w:t>(</w:t>
      </w:r>
      <w:r w:rsidRPr="00687BAD">
        <w:rPr>
          <w:rFonts w:ascii="Tahoma" w:hAnsi="Tahoma" w:cs="Tahoma"/>
          <w:sz w:val="22"/>
          <w:szCs w:val="22"/>
          <w:lang w:val="sr-Cyrl-RS"/>
        </w:rPr>
        <w:t>МРС</w:t>
      </w:r>
      <w:r w:rsidR="00617D79" w:rsidRPr="00687BAD">
        <w:rPr>
          <w:rFonts w:ascii="Tahoma" w:hAnsi="Tahoma" w:cs="Tahoma"/>
          <w:sz w:val="22"/>
          <w:szCs w:val="22"/>
          <w:lang w:val="sr-Cyrl-RS"/>
        </w:rPr>
        <w:t xml:space="preserve"> 16)</w:t>
      </w:r>
      <w:r w:rsidR="00687BAD" w:rsidRPr="00687BAD">
        <w:rPr>
          <w:rFonts w:ascii="Tahoma" w:hAnsi="Tahoma" w:cs="Tahoma"/>
          <w:sz w:val="22"/>
          <w:szCs w:val="22"/>
          <w:lang w:val="sr-Cyrl-RS"/>
        </w:rPr>
        <w:t>.</w:t>
      </w:r>
      <w:r w:rsidRPr="00687BAD">
        <w:rPr>
          <w:rFonts w:ascii="Tahoma" w:hAnsi="Tahoma" w:cs="Tahoma"/>
          <w:sz w:val="22"/>
          <w:szCs w:val="22"/>
          <w:lang w:val="sr-Cyrl-RS"/>
        </w:rPr>
        <w:t xml:space="preserve"> </w:t>
      </w:r>
    </w:p>
    <w:p w14:paraId="3738F6DA" w14:textId="5E67C77B" w:rsidR="004C7EC0" w:rsidRDefault="004C7EC0" w:rsidP="00FC5659">
      <w:pPr>
        <w:spacing w:before="200" w:after="120"/>
        <w:jc w:val="both"/>
        <w:rPr>
          <w:rFonts w:ascii="Tahoma" w:hAnsi="Tahoma" w:cs="Tahoma"/>
          <w:color w:val="000000" w:themeColor="text1"/>
          <w:sz w:val="22"/>
          <w:szCs w:val="22"/>
          <w:lang w:val="sr-Cyrl-RS"/>
        </w:rPr>
      </w:pPr>
      <w:r w:rsidRPr="004C7EC0">
        <w:rPr>
          <w:rFonts w:ascii="Tahoma" w:hAnsi="Tahoma" w:cs="Tahoma"/>
          <w:color w:val="000000" w:themeColor="text1"/>
          <w:sz w:val="22"/>
          <w:szCs w:val="22"/>
          <w:lang w:val="sr-Cyrl-RS"/>
        </w:rPr>
        <w:t xml:space="preserve">Након почетног признавања </w:t>
      </w:r>
      <w:r w:rsidRPr="00687BAD">
        <w:rPr>
          <w:rFonts w:ascii="Tahoma" w:hAnsi="Tahoma" w:cs="Tahoma"/>
          <w:sz w:val="22"/>
          <w:szCs w:val="22"/>
          <w:lang w:val="sr-Cyrl-RS"/>
        </w:rPr>
        <w:t>сва опрем</w:t>
      </w:r>
      <w:r w:rsidR="006B5979" w:rsidRPr="00687BAD">
        <w:rPr>
          <w:rFonts w:ascii="Tahoma" w:hAnsi="Tahoma" w:cs="Tahoma"/>
          <w:sz w:val="22"/>
          <w:szCs w:val="22"/>
          <w:lang w:val="sr-Cyrl-RS"/>
        </w:rPr>
        <w:t>а</w:t>
      </w:r>
      <w:r w:rsidRPr="00687BAD">
        <w:rPr>
          <w:rFonts w:ascii="Tahoma" w:hAnsi="Tahoma" w:cs="Tahoma"/>
          <w:sz w:val="22"/>
          <w:szCs w:val="22"/>
          <w:lang w:val="sr-Cyrl-RS"/>
        </w:rPr>
        <w:t xml:space="preserve"> </w:t>
      </w:r>
      <w:r w:rsidRPr="004C7EC0">
        <w:rPr>
          <w:rFonts w:ascii="Tahoma" w:hAnsi="Tahoma" w:cs="Tahoma"/>
          <w:color w:val="000000" w:themeColor="text1"/>
          <w:sz w:val="22"/>
          <w:szCs w:val="22"/>
          <w:lang w:val="sr-Cyrl-RS"/>
        </w:rPr>
        <w:t>(изузев уметничких дела) исказује се по набавној вредности или по цени коштања умањеној за укупан износ обрачунате амортизације и укупан износ губитка због обезвређења, односно применом основног поступка предвиђеног  МРС 16 Некретнине, постројења и опрема.</w:t>
      </w:r>
    </w:p>
    <w:p w14:paraId="1F62DE77" w14:textId="77777777" w:rsidR="009268B9" w:rsidRPr="00AD290E" w:rsidRDefault="009268B9" w:rsidP="00C96D37">
      <w:pPr>
        <w:pStyle w:val="NoSpacing"/>
        <w:jc w:val="both"/>
        <w:rPr>
          <w:rFonts w:ascii="Tahoma" w:hAnsi="Tahoma" w:cs="Tahoma"/>
          <w:noProof/>
          <w:sz w:val="14"/>
          <w:szCs w:val="14"/>
          <w:highlight w:val="yellow"/>
          <w:lang w:val="sr-Latn-RS"/>
        </w:rPr>
      </w:pPr>
    </w:p>
    <w:p w14:paraId="2EFD49D5" w14:textId="77777777" w:rsidR="00C33E51" w:rsidRPr="00AD290E" w:rsidRDefault="00C33E51" w:rsidP="00C96D37">
      <w:pPr>
        <w:pStyle w:val="NoSpacing"/>
        <w:jc w:val="both"/>
        <w:rPr>
          <w:rFonts w:ascii="Tahoma" w:hAnsi="Tahoma" w:cs="Tahoma"/>
          <w:noProof/>
          <w:sz w:val="14"/>
          <w:szCs w:val="14"/>
          <w:highlight w:val="yellow"/>
          <w:lang w:val="sr-Cyrl-CS"/>
        </w:rPr>
      </w:pPr>
    </w:p>
    <w:p w14:paraId="4606389C" w14:textId="77777777" w:rsidR="00C33E51" w:rsidRPr="004C7EC0" w:rsidRDefault="00C33E51" w:rsidP="00C33E5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8" w:name="_Toc445367564"/>
      <w:bookmarkStart w:id="49" w:name="_Toc445385535"/>
      <w:bookmarkStart w:id="50" w:name="_Toc446607727"/>
      <w:r w:rsidRPr="004C7EC0">
        <w:rPr>
          <w:rFonts w:asciiTheme="majorHAnsi" w:hAnsiTheme="majorHAnsi"/>
          <w:noProof/>
          <w:color w:val="365F91" w:themeColor="accent1" w:themeShade="BF"/>
          <w:sz w:val="28"/>
          <w:lang w:val="sr-Cyrl-CS"/>
        </w:rPr>
        <w:t>Амортизација</w:t>
      </w:r>
      <w:bookmarkEnd w:id="48"/>
      <w:bookmarkEnd w:id="49"/>
      <w:bookmarkEnd w:id="50"/>
    </w:p>
    <w:p w14:paraId="77B69667" w14:textId="77777777" w:rsidR="00C96D37" w:rsidRPr="004C7EC0" w:rsidRDefault="00C96D37" w:rsidP="00C96D37">
      <w:pPr>
        <w:pStyle w:val="NoSpacing"/>
        <w:jc w:val="both"/>
        <w:rPr>
          <w:rFonts w:ascii="Tahoma" w:hAnsi="Tahoma" w:cs="Tahoma"/>
          <w:noProof/>
          <w:sz w:val="14"/>
          <w:szCs w:val="14"/>
          <w:lang w:val="sr-Cyrl-CS"/>
        </w:rPr>
      </w:pPr>
    </w:p>
    <w:p w14:paraId="32B4F68A" w14:textId="77777777" w:rsidR="00C96D37" w:rsidRPr="004C7EC0" w:rsidRDefault="00C96D37" w:rsidP="00C96D37">
      <w:pPr>
        <w:pStyle w:val="NoSpacing"/>
        <w:jc w:val="both"/>
        <w:rPr>
          <w:rFonts w:ascii="Tahoma" w:hAnsi="Tahoma" w:cs="Tahoma"/>
          <w:noProof/>
          <w:lang w:val="sr-Cyrl-CS"/>
        </w:rPr>
      </w:pPr>
      <w:r w:rsidRPr="004C7EC0">
        <w:rPr>
          <w:rFonts w:ascii="Tahoma" w:hAnsi="Tahoma" w:cs="Tahoma"/>
          <w:noProof/>
          <w:lang w:val="sr-Cyrl-CS"/>
        </w:rPr>
        <w:t>Обрачун амортизације опреме врши се применом пропорционалног метода отписивања са циљем да се средства отпишу током њиховог корисног века трајања. Обрачун амортизације почиње од наредног месеца у односу на месец у којем су некретнине, постројења и опрема расположиви за употребу.</w:t>
      </w:r>
    </w:p>
    <w:p w14:paraId="6362CF31" w14:textId="77777777" w:rsidR="00C33E51" w:rsidRPr="004C7EC0" w:rsidRDefault="00C33E51" w:rsidP="00C96D37">
      <w:pPr>
        <w:pStyle w:val="NoSpacing"/>
        <w:jc w:val="both"/>
        <w:rPr>
          <w:rFonts w:ascii="Tahoma" w:hAnsi="Tahoma" w:cs="Tahoma"/>
          <w:noProof/>
          <w:sz w:val="14"/>
          <w:szCs w:val="14"/>
          <w:lang w:val="sr-Cyrl-CS"/>
        </w:rPr>
      </w:pPr>
    </w:p>
    <w:p w14:paraId="60B37A71" w14:textId="77777777" w:rsidR="00C96D37" w:rsidRDefault="00C96D37" w:rsidP="00C96D37">
      <w:pPr>
        <w:pStyle w:val="NoSpacing"/>
        <w:jc w:val="both"/>
        <w:rPr>
          <w:rFonts w:ascii="Tahoma" w:hAnsi="Tahoma" w:cs="Tahoma"/>
          <w:noProof/>
          <w:lang w:val="sr-Cyrl-CS"/>
        </w:rPr>
      </w:pPr>
      <w:r w:rsidRPr="004C7EC0">
        <w:rPr>
          <w:rFonts w:ascii="Tahoma" w:hAnsi="Tahoma" w:cs="Tahoma"/>
          <w:noProof/>
          <w:lang w:val="sr-Cyrl-CS"/>
        </w:rPr>
        <w:t>Стопе амортизације које су у примени, саставни су део Рачуноводствених политика Друштва и износе за :</w:t>
      </w:r>
    </w:p>
    <w:p w14:paraId="5D3D2102" w14:textId="77777777" w:rsidR="00B5147E" w:rsidRDefault="00B5147E" w:rsidP="00C96D37">
      <w:pPr>
        <w:pStyle w:val="NoSpacing"/>
        <w:jc w:val="both"/>
        <w:rPr>
          <w:rFonts w:ascii="Tahoma" w:hAnsi="Tahoma" w:cs="Tahoma"/>
          <w:noProof/>
          <w:lang w:val="sr-Cyrl-CS"/>
        </w:rPr>
      </w:pPr>
    </w:p>
    <w:p w14:paraId="0D2833FA" w14:textId="77777777" w:rsidR="00B5147E" w:rsidRDefault="00B5147E" w:rsidP="00C96D37">
      <w:pPr>
        <w:pStyle w:val="NoSpacing"/>
        <w:jc w:val="both"/>
        <w:rPr>
          <w:rFonts w:ascii="Tahoma" w:hAnsi="Tahoma" w:cs="Tahoma"/>
          <w:noProof/>
          <w:lang w:val="sr-Cyrl-CS"/>
        </w:rPr>
      </w:pPr>
    </w:p>
    <w:p w14:paraId="5A5EC706" w14:textId="77777777" w:rsidR="00B5147E" w:rsidRPr="004C7EC0" w:rsidRDefault="00B5147E" w:rsidP="00C96D37">
      <w:pPr>
        <w:pStyle w:val="NoSpacing"/>
        <w:jc w:val="both"/>
        <w:rPr>
          <w:rFonts w:ascii="Tahoma" w:hAnsi="Tahoma" w:cs="Tahoma"/>
          <w:noProof/>
          <w:lang w:val="sr-Latn-RS"/>
        </w:rPr>
      </w:pPr>
    </w:p>
    <w:tbl>
      <w:tblPr>
        <w:tblW w:w="10432" w:type="dxa"/>
        <w:tblInd w:w="-640" w:type="dxa"/>
        <w:tblLayout w:type="fixed"/>
        <w:tblLook w:val="0000" w:firstRow="0" w:lastRow="0" w:firstColumn="0" w:lastColumn="0" w:noHBand="0" w:noVBand="0"/>
      </w:tblPr>
      <w:tblGrid>
        <w:gridCol w:w="748"/>
        <w:gridCol w:w="6448"/>
        <w:gridCol w:w="1496"/>
        <w:gridCol w:w="1740"/>
      </w:tblGrid>
      <w:tr w:rsidR="006C0806" w:rsidRPr="004C7EC0" w14:paraId="40E78935" w14:textId="77777777" w:rsidTr="00687BAD">
        <w:tc>
          <w:tcPr>
            <w:tcW w:w="748" w:type="dxa"/>
            <w:tcBorders>
              <w:bottom w:val="double" w:sz="4" w:space="0" w:color="auto"/>
            </w:tcBorders>
            <w:shd w:val="clear" w:color="auto" w:fill="auto"/>
            <w:vAlign w:val="center"/>
          </w:tcPr>
          <w:p w14:paraId="606D339D"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lastRenderedPageBreak/>
              <w:t>РЕД.</w:t>
            </w:r>
          </w:p>
          <w:p w14:paraId="586203D2"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БРОЈ</w:t>
            </w:r>
          </w:p>
        </w:tc>
        <w:tc>
          <w:tcPr>
            <w:tcW w:w="6448" w:type="dxa"/>
            <w:tcBorders>
              <w:bottom w:val="double" w:sz="4" w:space="0" w:color="auto"/>
            </w:tcBorders>
            <w:shd w:val="clear" w:color="auto" w:fill="auto"/>
            <w:vAlign w:val="center"/>
          </w:tcPr>
          <w:p w14:paraId="43397DCF"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ОПИС</w:t>
            </w:r>
          </w:p>
        </w:tc>
        <w:tc>
          <w:tcPr>
            <w:tcW w:w="1496" w:type="dxa"/>
            <w:tcBorders>
              <w:bottom w:val="double" w:sz="4" w:space="0" w:color="auto"/>
            </w:tcBorders>
            <w:shd w:val="clear" w:color="auto" w:fill="auto"/>
            <w:vAlign w:val="center"/>
          </w:tcPr>
          <w:p w14:paraId="0F9C44F8"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ПРОЦЕЊЕНИ ВЕК ТРАЈАЊА</w:t>
            </w:r>
            <w:r w:rsidR="00833EE4" w:rsidRPr="004C7EC0">
              <w:rPr>
                <w:rFonts w:ascii="Tahoma" w:eastAsiaTheme="minorEastAsia" w:hAnsi="Tahoma" w:cs="Tahoma"/>
                <w:b/>
                <w:sz w:val="14"/>
                <w:szCs w:val="20"/>
                <w:lang w:val="sr-Cyrl-RS" w:eastAsia="sr-Latn-RS"/>
              </w:rPr>
              <w:t xml:space="preserve"> У ГОДИНАМА</w:t>
            </w:r>
          </w:p>
        </w:tc>
        <w:tc>
          <w:tcPr>
            <w:tcW w:w="1740" w:type="dxa"/>
            <w:tcBorders>
              <w:bottom w:val="double" w:sz="4" w:space="0" w:color="auto"/>
            </w:tcBorders>
            <w:shd w:val="clear" w:color="auto" w:fill="auto"/>
            <w:vAlign w:val="center"/>
          </w:tcPr>
          <w:p w14:paraId="790E9E9B" w14:textId="77777777" w:rsidR="006C0806" w:rsidRPr="004C7EC0"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4C7EC0">
              <w:rPr>
                <w:rFonts w:ascii="Tahoma" w:eastAsiaTheme="minorEastAsia" w:hAnsi="Tahoma" w:cs="Tahoma"/>
                <w:b/>
                <w:sz w:val="14"/>
                <w:szCs w:val="20"/>
                <w:lang w:val="sr-Cyrl-RS" w:eastAsia="sr-Latn-RS"/>
              </w:rPr>
              <w:t>АМОРТИЗАЦИОНА СТОПА</w:t>
            </w:r>
          </w:p>
        </w:tc>
      </w:tr>
      <w:tr w:rsidR="006C0806" w:rsidRPr="004C7EC0" w14:paraId="2664A6BC" w14:textId="77777777" w:rsidTr="00687BAD">
        <w:trPr>
          <w:cantSplit/>
          <w:trHeight w:val="227"/>
        </w:trPr>
        <w:tc>
          <w:tcPr>
            <w:tcW w:w="10432" w:type="dxa"/>
            <w:gridSpan w:val="4"/>
            <w:tcBorders>
              <w:top w:val="double" w:sz="4" w:space="0" w:color="auto"/>
              <w:bottom w:val="double" w:sz="4" w:space="0" w:color="auto"/>
            </w:tcBorders>
            <w:shd w:val="clear" w:color="auto" w:fill="BFBFBF" w:themeFill="background1" w:themeFillShade="BF"/>
          </w:tcPr>
          <w:p w14:paraId="0D879B7C" w14:textId="77777777" w:rsidR="006C0806" w:rsidRPr="004C7EC0" w:rsidRDefault="006C0806" w:rsidP="006C0806">
            <w:pPr>
              <w:suppressAutoHyphens w:val="0"/>
              <w:jc w:val="center"/>
              <w:rPr>
                <w:rFonts w:ascii="Tahoma" w:hAnsi="Tahoma" w:cs="Tahoma"/>
                <w:b/>
                <w:sz w:val="22"/>
                <w:szCs w:val="22"/>
                <w:lang w:val="sr-Cyrl-RS" w:eastAsia="sr-Latn-RS"/>
              </w:rPr>
            </w:pPr>
            <w:r w:rsidRPr="004C7EC0">
              <w:rPr>
                <w:rFonts w:ascii="Tahoma" w:hAnsi="Tahoma" w:cs="Tahoma"/>
                <w:b/>
                <w:sz w:val="22"/>
                <w:szCs w:val="22"/>
                <w:lang w:val="sr-Cyrl-RS" w:eastAsia="sr-Latn-RS"/>
              </w:rPr>
              <w:t>1. НЕМАТЕРИЈАЛНА УЛАГАЊА</w:t>
            </w:r>
          </w:p>
        </w:tc>
      </w:tr>
      <w:tr w:rsidR="006C0806" w:rsidRPr="004C7EC0" w14:paraId="33EDB238" w14:textId="77777777" w:rsidTr="00687BAD">
        <w:tc>
          <w:tcPr>
            <w:tcW w:w="748" w:type="dxa"/>
            <w:tcBorders>
              <w:top w:val="double" w:sz="4" w:space="0" w:color="auto"/>
            </w:tcBorders>
            <w:shd w:val="clear" w:color="auto" w:fill="E4E4E4"/>
          </w:tcPr>
          <w:p w14:paraId="7E5D4718"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1.1.</w:t>
            </w:r>
          </w:p>
        </w:tc>
        <w:tc>
          <w:tcPr>
            <w:tcW w:w="6448" w:type="dxa"/>
            <w:tcBorders>
              <w:top w:val="double" w:sz="4" w:space="0" w:color="auto"/>
            </w:tcBorders>
            <w:shd w:val="clear" w:color="auto" w:fill="E4E4E4"/>
          </w:tcPr>
          <w:p w14:paraId="5B7D6AE3"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Улагања у развој</w:t>
            </w:r>
          </w:p>
        </w:tc>
        <w:tc>
          <w:tcPr>
            <w:tcW w:w="1496" w:type="dxa"/>
            <w:tcBorders>
              <w:top w:val="double" w:sz="4" w:space="0" w:color="auto"/>
            </w:tcBorders>
            <w:shd w:val="clear" w:color="auto" w:fill="E4E4E4"/>
          </w:tcPr>
          <w:p w14:paraId="757A7A60" w14:textId="69E4D25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r w:rsidR="00687BAD">
              <w:rPr>
                <w:rFonts w:ascii="Tahoma" w:hAnsi="Tahoma" w:cs="Tahoma"/>
                <w:sz w:val="22"/>
                <w:szCs w:val="22"/>
                <w:lang w:val="sr-Cyrl-RS" w:eastAsia="sr-Latn-RS"/>
              </w:rPr>
              <w:t xml:space="preserve">        </w:t>
            </w:r>
          </w:p>
        </w:tc>
        <w:tc>
          <w:tcPr>
            <w:tcW w:w="1740" w:type="dxa"/>
            <w:tcBorders>
              <w:top w:val="double" w:sz="4" w:space="0" w:color="auto"/>
            </w:tcBorders>
            <w:shd w:val="clear" w:color="auto" w:fill="E4E4E4"/>
          </w:tcPr>
          <w:p w14:paraId="76B5B500"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5F04283E" w14:textId="77777777" w:rsidTr="00687BAD">
        <w:tc>
          <w:tcPr>
            <w:tcW w:w="748" w:type="dxa"/>
            <w:shd w:val="clear" w:color="auto" w:fill="auto"/>
          </w:tcPr>
          <w:p w14:paraId="72600D49" w14:textId="544DDDCD" w:rsidR="006C0806"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1.2</w:t>
            </w:r>
            <w:r w:rsidR="006C0806" w:rsidRPr="004C7EC0">
              <w:rPr>
                <w:rFonts w:ascii="Tahoma" w:hAnsi="Tahoma" w:cs="Tahoma"/>
                <w:sz w:val="22"/>
                <w:szCs w:val="22"/>
                <w:lang w:val="sr-Cyrl-RS" w:eastAsia="sr-Latn-RS"/>
              </w:rPr>
              <w:t>.</w:t>
            </w:r>
          </w:p>
        </w:tc>
        <w:tc>
          <w:tcPr>
            <w:tcW w:w="6448" w:type="dxa"/>
            <w:shd w:val="clear" w:color="auto" w:fill="auto"/>
          </w:tcPr>
          <w:p w14:paraId="69EAAD77"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Лиценце</w:t>
            </w:r>
          </w:p>
        </w:tc>
        <w:tc>
          <w:tcPr>
            <w:tcW w:w="1496" w:type="dxa"/>
            <w:shd w:val="clear" w:color="auto" w:fill="auto"/>
          </w:tcPr>
          <w:p w14:paraId="6B0DA97C"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auto"/>
          </w:tcPr>
          <w:p w14:paraId="062BF289"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37DB1134" w14:textId="77777777" w:rsidTr="00687BAD">
        <w:tc>
          <w:tcPr>
            <w:tcW w:w="748" w:type="dxa"/>
            <w:shd w:val="clear" w:color="auto" w:fill="E4E4E4"/>
          </w:tcPr>
          <w:p w14:paraId="50917E84" w14:textId="34BA96D1" w:rsidR="006C0806"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1.3</w:t>
            </w:r>
            <w:r w:rsidR="006C0806" w:rsidRPr="004C7EC0">
              <w:rPr>
                <w:rFonts w:ascii="Tahoma" w:hAnsi="Tahoma" w:cs="Tahoma"/>
                <w:sz w:val="22"/>
                <w:szCs w:val="22"/>
                <w:lang w:val="sr-Cyrl-RS" w:eastAsia="sr-Latn-RS"/>
              </w:rPr>
              <w:t>.</w:t>
            </w:r>
          </w:p>
        </w:tc>
        <w:tc>
          <w:tcPr>
            <w:tcW w:w="6448" w:type="dxa"/>
            <w:shd w:val="clear" w:color="auto" w:fill="E4E4E4"/>
          </w:tcPr>
          <w:p w14:paraId="78AF6A43" w14:textId="77777777" w:rsidR="006C0806" w:rsidRPr="004C7EC0" w:rsidRDefault="006C0806" w:rsidP="006C0806">
            <w:pPr>
              <w:suppressAutoHyphens w:val="0"/>
              <w:rPr>
                <w:rFonts w:ascii="Tahoma" w:hAnsi="Tahoma" w:cs="Tahoma"/>
                <w:color w:val="993300"/>
                <w:sz w:val="22"/>
                <w:szCs w:val="22"/>
                <w:lang w:val="sr-Cyrl-RS" w:eastAsia="sr-Latn-RS"/>
              </w:rPr>
            </w:pPr>
            <w:r w:rsidRPr="004C7EC0">
              <w:rPr>
                <w:rFonts w:ascii="Tahoma" w:hAnsi="Tahoma" w:cs="Tahoma"/>
                <w:sz w:val="22"/>
                <w:szCs w:val="22"/>
                <w:lang w:val="sr-Cyrl-RS" w:eastAsia="sr-Latn-RS"/>
              </w:rPr>
              <w:t>Улагања ради располагања туђим средствима (узета у закуп)</w:t>
            </w:r>
          </w:p>
        </w:tc>
        <w:tc>
          <w:tcPr>
            <w:tcW w:w="1496" w:type="dxa"/>
            <w:shd w:val="clear" w:color="auto" w:fill="E4E4E4"/>
          </w:tcPr>
          <w:p w14:paraId="7C8C8426"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E4E4E4"/>
          </w:tcPr>
          <w:p w14:paraId="35B690BA"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65F5F57B" w14:textId="77777777" w:rsidTr="00687BAD">
        <w:tc>
          <w:tcPr>
            <w:tcW w:w="748" w:type="dxa"/>
            <w:shd w:val="clear" w:color="auto" w:fill="auto"/>
          </w:tcPr>
          <w:p w14:paraId="6A2FC55D" w14:textId="76E507C6" w:rsidR="006C0806"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1.4</w:t>
            </w:r>
            <w:r w:rsidR="006C0806" w:rsidRPr="004C7EC0">
              <w:rPr>
                <w:rFonts w:ascii="Tahoma" w:hAnsi="Tahoma" w:cs="Tahoma"/>
                <w:sz w:val="22"/>
                <w:szCs w:val="22"/>
                <w:lang w:val="sr-Cyrl-RS" w:eastAsia="sr-Latn-RS"/>
              </w:rPr>
              <w:t>.</w:t>
            </w:r>
          </w:p>
        </w:tc>
        <w:tc>
          <w:tcPr>
            <w:tcW w:w="6448" w:type="dxa"/>
            <w:shd w:val="clear" w:color="auto" w:fill="auto"/>
          </w:tcPr>
          <w:p w14:paraId="45B379F2"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Софтвер</w:t>
            </w:r>
          </w:p>
        </w:tc>
        <w:tc>
          <w:tcPr>
            <w:tcW w:w="1496" w:type="dxa"/>
            <w:shd w:val="clear" w:color="auto" w:fill="auto"/>
          </w:tcPr>
          <w:p w14:paraId="115A07BE"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auto"/>
          </w:tcPr>
          <w:p w14:paraId="45E7BACC"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419CFA8B" w14:textId="77777777" w:rsidTr="00687BAD">
        <w:tc>
          <w:tcPr>
            <w:tcW w:w="748" w:type="dxa"/>
            <w:tcBorders>
              <w:bottom w:val="double" w:sz="4" w:space="0" w:color="auto"/>
            </w:tcBorders>
            <w:shd w:val="clear" w:color="auto" w:fill="E4E4E4"/>
          </w:tcPr>
          <w:p w14:paraId="27D75391" w14:textId="4D93799C" w:rsidR="006C0806" w:rsidRPr="004C7EC0" w:rsidRDefault="00384048" w:rsidP="006C0806">
            <w:pPr>
              <w:suppressAutoHyphens w:val="0"/>
              <w:rPr>
                <w:rFonts w:ascii="Tahoma" w:hAnsi="Tahoma" w:cs="Tahoma"/>
                <w:color w:val="993300"/>
                <w:sz w:val="22"/>
                <w:szCs w:val="22"/>
                <w:lang w:val="sr-Cyrl-RS" w:eastAsia="sr-Latn-RS"/>
              </w:rPr>
            </w:pPr>
            <w:r>
              <w:rPr>
                <w:rFonts w:ascii="Tahoma" w:hAnsi="Tahoma" w:cs="Tahoma"/>
                <w:sz w:val="22"/>
                <w:szCs w:val="22"/>
                <w:lang w:val="sr-Cyrl-RS" w:eastAsia="sr-Latn-RS"/>
              </w:rPr>
              <w:t>1.5</w:t>
            </w:r>
            <w:r w:rsidR="006C0806" w:rsidRPr="004C7EC0">
              <w:rPr>
                <w:rFonts w:ascii="Tahoma" w:hAnsi="Tahoma" w:cs="Tahoma"/>
                <w:color w:val="993300"/>
                <w:sz w:val="22"/>
                <w:szCs w:val="22"/>
                <w:lang w:val="sr-Cyrl-RS" w:eastAsia="sr-Latn-RS"/>
              </w:rPr>
              <w:t>.</w:t>
            </w:r>
          </w:p>
        </w:tc>
        <w:tc>
          <w:tcPr>
            <w:tcW w:w="6448" w:type="dxa"/>
            <w:tcBorders>
              <w:bottom w:val="double" w:sz="4" w:space="0" w:color="auto"/>
            </w:tcBorders>
            <w:shd w:val="clear" w:color="auto" w:fill="E4E4E4"/>
          </w:tcPr>
          <w:p w14:paraId="0AAD9A07"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Оперативни лизинг</w:t>
            </w:r>
          </w:p>
        </w:tc>
        <w:tc>
          <w:tcPr>
            <w:tcW w:w="1496" w:type="dxa"/>
            <w:tcBorders>
              <w:bottom w:val="double" w:sz="4" w:space="0" w:color="auto"/>
            </w:tcBorders>
            <w:shd w:val="clear" w:color="auto" w:fill="E4E4E4"/>
          </w:tcPr>
          <w:p w14:paraId="40FAA26F" w14:textId="77777777" w:rsidR="006C0806" w:rsidRPr="004C7EC0" w:rsidRDefault="006C0806" w:rsidP="00111F28">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tcBorders>
              <w:bottom w:val="double" w:sz="4" w:space="0" w:color="auto"/>
            </w:tcBorders>
            <w:shd w:val="clear" w:color="auto" w:fill="E4E4E4"/>
          </w:tcPr>
          <w:p w14:paraId="6A365663"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6310AB07" w14:textId="77777777" w:rsidTr="00687BAD">
        <w:trPr>
          <w:cantSplit/>
        </w:trPr>
        <w:tc>
          <w:tcPr>
            <w:tcW w:w="10432" w:type="dxa"/>
            <w:gridSpan w:val="4"/>
            <w:tcBorders>
              <w:top w:val="double" w:sz="4" w:space="0" w:color="auto"/>
              <w:bottom w:val="double" w:sz="4" w:space="0" w:color="auto"/>
            </w:tcBorders>
            <w:shd w:val="clear" w:color="auto" w:fill="BFBFBF" w:themeFill="background1" w:themeFillShade="BF"/>
          </w:tcPr>
          <w:p w14:paraId="3E447386" w14:textId="77777777" w:rsidR="006C0806" w:rsidRPr="004C7EC0" w:rsidRDefault="006C0806" w:rsidP="006C0806">
            <w:pPr>
              <w:suppressAutoHyphens w:val="0"/>
              <w:jc w:val="center"/>
              <w:rPr>
                <w:rFonts w:ascii="Tahoma" w:hAnsi="Tahoma" w:cs="Tahoma"/>
                <w:b/>
                <w:sz w:val="22"/>
                <w:szCs w:val="22"/>
                <w:lang w:val="sr-Cyrl-RS" w:eastAsia="sr-Latn-RS"/>
              </w:rPr>
            </w:pPr>
            <w:r w:rsidRPr="004C7EC0">
              <w:rPr>
                <w:rFonts w:ascii="Tahoma" w:hAnsi="Tahoma" w:cs="Tahoma"/>
                <w:b/>
                <w:sz w:val="22"/>
                <w:szCs w:val="22"/>
                <w:lang w:val="sr-Cyrl-RS" w:eastAsia="sr-Latn-RS"/>
              </w:rPr>
              <w:tab/>
              <w:t>2. НЕКРЕТНИНЕ И ОПРЕМА</w:t>
            </w:r>
            <w:r w:rsidRPr="004C7EC0">
              <w:rPr>
                <w:rFonts w:ascii="Tahoma" w:hAnsi="Tahoma" w:cs="Tahoma"/>
                <w:b/>
                <w:sz w:val="22"/>
                <w:szCs w:val="22"/>
                <w:lang w:val="sr-Cyrl-RS" w:eastAsia="sr-Latn-RS"/>
              </w:rPr>
              <w:tab/>
            </w:r>
          </w:p>
        </w:tc>
      </w:tr>
      <w:tr w:rsidR="006C0806" w:rsidRPr="004C7EC0" w14:paraId="47999F67" w14:textId="77777777" w:rsidTr="00687BAD">
        <w:trPr>
          <w:trHeight w:val="283"/>
        </w:trPr>
        <w:tc>
          <w:tcPr>
            <w:tcW w:w="748" w:type="dxa"/>
            <w:shd w:val="clear" w:color="auto" w:fill="auto"/>
            <w:vAlign w:val="center"/>
          </w:tcPr>
          <w:p w14:paraId="120AD3EC" w14:textId="507299C6"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w:t>
            </w:r>
            <w:r w:rsidR="00384048">
              <w:rPr>
                <w:rFonts w:ascii="Tahoma" w:hAnsi="Tahoma" w:cs="Tahoma"/>
                <w:sz w:val="22"/>
                <w:szCs w:val="22"/>
                <w:lang w:val="sr-Cyrl-RS" w:eastAsia="sr-Latn-RS"/>
              </w:rPr>
              <w:t>1</w:t>
            </w:r>
          </w:p>
        </w:tc>
        <w:tc>
          <w:tcPr>
            <w:tcW w:w="6448" w:type="dxa"/>
            <w:shd w:val="clear" w:color="auto" w:fill="auto"/>
            <w:vAlign w:val="center"/>
          </w:tcPr>
          <w:p w14:paraId="4470BC2E"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Путнички аутомобили</w:t>
            </w:r>
          </w:p>
        </w:tc>
        <w:tc>
          <w:tcPr>
            <w:tcW w:w="1496" w:type="dxa"/>
            <w:shd w:val="clear" w:color="auto" w:fill="auto"/>
            <w:vAlign w:val="center"/>
          </w:tcPr>
          <w:p w14:paraId="33F01A70"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6,45</w:t>
            </w:r>
          </w:p>
        </w:tc>
        <w:tc>
          <w:tcPr>
            <w:tcW w:w="1740" w:type="dxa"/>
            <w:shd w:val="clear" w:color="auto" w:fill="auto"/>
            <w:vAlign w:val="center"/>
          </w:tcPr>
          <w:p w14:paraId="1D32F97B"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15,50%</w:t>
            </w:r>
          </w:p>
        </w:tc>
      </w:tr>
      <w:tr w:rsidR="006C0806" w:rsidRPr="004C7EC0" w14:paraId="22A42B90" w14:textId="77777777" w:rsidTr="00687BAD">
        <w:trPr>
          <w:trHeight w:val="283"/>
        </w:trPr>
        <w:tc>
          <w:tcPr>
            <w:tcW w:w="748" w:type="dxa"/>
            <w:tcBorders>
              <w:bottom w:val="double" w:sz="4" w:space="0" w:color="auto"/>
            </w:tcBorders>
            <w:shd w:val="clear" w:color="auto" w:fill="E4E4E4"/>
            <w:vAlign w:val="center"/>
          </w:tcPr>
          <w:p w14:paraId="6B850357" w14:textId="345E13D8"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2.2</w:t>
            </w:r>
            <w:r w:rsidR="006C0806" w:rsidRPr="004C7EC0">
              <w:rPr>
                <w:rFonts w:ascii="Tahoma" w:hAnsi="Tahoma" w:cs="Tahoma"/>
                <w:sz w:val="22"/>
                <w:szCs w:val="22"/>
                <w:lang w:val="sr-Cyrl-RS" w:eastAsia="sr-Latn-RS"/>
              </w:rPr>
              <w:t>.</w:t>
            </w:r>
          </w:p>
        </w:tc>
        <w:tc>
          <w:tcPr>
            <w:tcW w:w="6448" w:type="dxa"/>
            <w:tcBorders>
              <w:bottom w:val="double" w:sz="4" w:space="0" w:color="auto"/>
            </w:tcBorders>
            <w:shd w:val="clear" w:color="auto" w:fill="E4E4E4"/>
            <w:vAlign w:val="center"/>
          </w:tcPr>
          <w:p w14:paraId="68DE0109"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Мобилни телефони</w:t>
            </w:r>
          </w:p>
        </w:tc>
        <w:tc>
          <w:tcPr>
            <w:tcW w:w="1496" w:type="dxa"/>
            <w:tcBorders>
              <w:bottom w:val="double" w:sz="4" w:space="0" w:color="auto"/>
            </w:tcBorders>
            <w:shd w:val="clear" w:color="auto" w:fill="E4E4E4"/>
            <w:vAlign w:val="center"/>
          </w:tcPr>
          <w:p w14:paraId="27DAADC8"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3,00</w:t>
            </w:r>
          </w:p>
        </w:tc>
        <w:tc>
          <w:tcPr>
            <w:tcW w:w="1740" w:type="dxa"/>
            <w:tcBorders>
              <w:bottom w:val="double" w:sz="4" w:space="0" w:color="auto"/>
            </w:tcBorders>
            <w:shd w:val="clear" w:color="auto" w:fill="E4E4E4"/>
            <w:vAlign w:val="center"/>
          </w:tcPr>
          <w:p w14:paraId="0B49A0A2"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33,33%</w:t>
            </w:r>
          </w:p>
        </w:tc>
      </w:tr>
      <w:tr w:rsidR="006C0806" w:rsidRPr="004C7EC0" w14:paraId="37962141" w14:textId="77777777" w:rsidTr="00687BAD">
        <w:trPr>
          <w:trHeight w:val="283"/>
        </w:trPr>
        <w:tc>
          <w:tcPr>
            <w:tcW w:w="748" w:type="dxa"/>
            <w:tcBorders>
              <w:top w:val="double" w:sz="4" w:space="0" w:color="auto"/>
            </w:tcBorders>
            <w:shd w:val="clear" w:color="auto" w:fill="auto"/>
            <w:vAlign w:val="center"/>
          </w:tcPr>
          <w:p w14:paraId="0F27FC72" w14:textId="6E8EF8D2"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2.3</w:t>
            </w:r>
            <w:r w:rsidR="006C0806" w:rsidRPr="004C7EC0">
              <w:rPr>
                <w:rFonts w:ascii="Tahoma" w:hAnsi="Tahoma" w:cs="Tahoma"/>
                <w:sz w:val="22"/>
                <w:szCs w:val="22"/>
                <w:lang w:val="sr-Cyrl-RS" w:eastAsia="sr-Latn-RS"/>
              </w:rPr>
              <w:t>.</w:t>
            </w:r>
          </w:p>
        </w:tc>
        <w:tc>
          <w:tcPr>
            <w:tcW w:w="6448" w:type="dxa"/>
            <w:tcBorders>
              <w:top w:val="double" w:sz="4" w:space="0" w:color="auto"/>
            </w:tcBorders>
            <w:shd w:val="clear" w:color="auto" w:fill="auto"/>
            <w:vAlign w:val="center"/>
          </w:tcPr>
          <w:p w14:paraId="0C0C5FAF"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Телефонске и телеграфске централе и припадајући уређаји</w:t>
            </w:r>
          </w:p>
        </w:tc>
        <w:tc>
          <w:tcPr>
            <w:tcW w:w="1496" w:type="dxa"/>
            <w:tcBorders>
              <w:top w:val="double" w:sz="4" w:space="0" w:color="auto"/>
            </w:tcBorders>
            <w:shd w:val="clear" w:color="auto" w:fill="auto"/>
            <w:vAlign w:val="center"/>
          </w:tcPr>
          <w:p w14:paraId="51BF6DE0"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14,29</w:t>
            </w:r>
          </w:p>
        </w:tc>
        <w:tc>
          <w:tcPr>
            <w:tcW w:w="1740" w:type="dxa"/>
            <w:tcBorders>
              <w:top w:val="double" w:sz="4" w:space="0" w:color="auto"/>
            </w:tcBorders>
            <w:shd w:val="clear" w:color="auto" w:fill="auto"/>
            <w:vAlign w:val="center"/>
          </w:tcPr>
          <w:p w14:paraId="37E71825"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7,00%</w:t>
            </w:r>
          </w:p>
        </w:tc>
      </w:tr>
      <w:tr w:rsidR="006C0806" w:rsidRPr="004C7EC0" w14:paraId="3CF1CAB4" w14:textId="77777777" w:rsidTr="00687BAD">
        <w:trPr>
          <w:trHeight w:val="283"/>
        </w:trPr>
        <w:tc>
          <w:tcPr>
            <w:tcW w:w="748" w:type="dxa"/>
            <w:shd w:val="clear" w:color="auto" w:fill="E4E4E4"/>
            <w:vAlign w:val="center"/>
          </w:tcPr>
          <w:p w14:paraId="15867DFA" w14:textId="536F8B59"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2.4</w:t>
            </w:r>
            <w:r w:rsidR="006C0806" w:rsidRPr="004C7EC0">
              <w:rPr>
                <w:rFonts w:ascii="Tahoma" w:hAnsi="Tahoma" w:cs="Tahoma"/>
                <w:sz w:val="22"/>
                <w:szCs w:val="22"/>
                <w:lang w:val="sr-Cyrl-RS" w:eastAsia="sr-Latn-RS"/>
              </w:rPr>
              <w:t>.</w:t>
            </w:r>
          </w:p>
        </w:tc>
        <w:tc>
          <w:tcPr>
            <w:tcW w:w="6448" w:type="dxa"/>
            <w:shd w:val="clear" w:color="auto" w:fill="E4E4E4"/>
            <w:vAlign w:val="center"/>
          </w:tcPr>
          <w:p w14:paraId="639B9E9C"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Телефонске гарнитуре и припадајући уређаји</w:t>
            </w:r>
          </w:p>
        </w:tc>
        <w:tc>
          <w:tcPr>
            <w:tcW w:w="1496" w:type="dxa"/>
            <w:shd w:val="clear" w:color="auto" w:fill="E4E4E4"/>
            <w:vAlign w:val="center"/>
          </w:tcPr>
          <w:p w14:paraId="6420A8C0"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c>
          <w:tcPr>
            <w:tcW w:w="1740" w:type="dxa"/>
            <w:shd w:val="clear" w:color="auto" w:fill="E4E4E4"/>
            <w:vAlign w:val="center"/>
          </w:tcPr>
          <w:p w14:paraId="53F6C509"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r>
      <w:tr w:rsidR="006C0806" w:rsidRPr="004C7EC0" w14:paraId="1F6212C5" w14:textId="77777777" w:rsidTr="00687BAD">
        <w:trPr>
          <w:trHeight w:val="283"/>
        </w:trPr>
        <w:tc>
          <w:tcPr>
            <w:tcW w:w="748" w:type="dxa"/>
            <w:shd w:val="clear" w:color="auto" w:fill="auto"/>
            <w:vAlign w:val="center"/>
          </w:tcPr>
          <w:p w14:paraId="22FA2C77" w14:textId="1CABEE1D" w:rsidR="006C0806" w:rsidRPr="004C7EC0" w:rsidRDefault="00384048" w:rsidP="00384048">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2.5</w:t>
            </w:r>
            <w:r w:rsidR="006C0806" w:rsidRPr="004C7EC0">
              <w:rPr>
                <w:rFonts w:ascii="Tahoma" w:hAnsi="Tahoma" w:cs="Tahoma"/>
                <w:sz w:val="22"/>
                <w:szCs w:val="22"/>
                <w:lang w:val="sr-Cyrl-RS" w:eastAsia="sr-Latn-RS"/>
              </w:rPr>
              <w:t>.</w:t>
            </w:r>
          </w:p>
        </w:tc>
        <w:tc>
          <w:tcPr>
            <w:tcW w:w="6448" w:type="dxa"/>
            <w:shd w:val="clear" w:color="auto" w:fill="auto"/>
            <w:vAlign w:val="center"/>
          </w:tcPr>
          <w:p w14:paraId="7288993C"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Клима уређаји и остала опрема за вентилацију</w:t>
            </w:r>
          </w:p>
        </w:tc>
        <w:tc>
          <w:tcPr>
            <w:tcW w:w="1496" w:type="dxa"/>
            <w:shd w:val="clear" w:color="auto" w:fill="auto"/>
            <w:vAlign w:val="center"/>
          </w:tcPr>
          <w:p w14:paraId="7D6B81FD"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6,06</w:t>
            </w:r>
          </w:p>
        </w:tc>
        <w:tc>
          <w:tcPr>
            <w:tcW w:w="1740" w:type="dxa"/>
            <w:shd w:val="clear" w:color="auto" w:fill="auto"/>
            <w:vAlign w:val="center"/>
          </w:tcPr>
          <w:p w14:paraId="2066B608"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16,50%</w:t>
            </w:r>
          </w:p>
        </w:tc>
      </w:tr>
      <w:tr w:rsidR="006C0806" w:rsidRPr="004C7EC0" w14:paraId="0FA029C5" w14:textId="77777777" w:rsidTr="00687BAD">
        <w:trPr>
          <w:trHeight w:val="283"/>
        </w:trPr>
        <w:tc>
          <w:tcPr>
            <w:tcW w:w="748" w:type="dxa"/>
            <w:shd w:val="clear" w:color="auto" w:fill="E4E4E4"/>
            <w:vAlign w:val="center"/>
          </w:tcPr>
          <w:p w14:paraId="1076DC72" w14:textId="5D1A7260"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2.6</w:t>
            </w:r>
            <w:r w:rsidR="006C0806" w:rsidRPr="004C7EC0">
              <w:rPr>
                <w:rFonts w:ascii="Tahoma" w:hAnsi="Tahoma" w:cs="Tahoma"/>
                <w:sz w:val="22"/>
                <w:szCs w:val="22"/>
                <w:lang w:val="sr-Cyrl-RS" w:eastAsia="sr-Latn-RS"/>
              </w:rPr>
              <w:t>.</w:t>
            </w:r>
          </w:p>
        </w:tc>
        <w:tc>
          <w:tcPr>
            <w:tcW w:w="6448" w:type="dxa"/>
            <w:shd w:val="clear" w:color="auto" w:fill="E4E4E4"/>
            <w:vAlign w:val="center"/>
          </w:tcPr>
          <w:p w14:paraId="3AF3C2D4"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Опрема за одржавање просторија</w:t>
            </w:r>
          </w:p>
        </w:tc>
        <w:tc>
          <w:tcPr>
            <w:tcW w:w="1496" w:type="dxa"/>
            <w:shd w:val="clear" w:color="auto" w:fill="E4E4E4"/>
            <w:vAlign w:val="center"/>
          </w:tcPr>
          <w:p w14:paraId="34860872"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E4E4E4"/>
            <w:vAlign w:val="center"/>
          </w:tcPr>
          <w:p w14:paraId="14FED78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54B2DE36" w14:textId="77777777" w:rsidTr="00687BAD">
        <w:trPr>
          <w:trHeight w:val="283"/>
        </w:trPr>
        <w:tc>
          <w:tcPr>
            <w:tcW w:w="748" w:type="dxa"/>
            <w:shd w:val="clear" w:color="auto" w:fill="E4E4E4"/>
            <w:vAlign w:val="center"/>
          </w:tcPr>
          <w:p w14:paraId="0E6F337A" w14:textId="5E0B9858"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2.7</w:t>
            </w:r>
            <w:r w:rsidR="006C0806" w:rsidRPr="004C7EC0">
              <w:rPr>
                <w:rFonts w:ascii="Tahoma" w:hAnsi="Tahoma" w:cs="Tahoma"/>
                <w:sz w:val="22"/>
                <w:szCs w:val="22"/>
                <w:lang w:val="sr-Cyrl-RS" w:eastAsia="sr-Latn-RS"/>
              </w:rPr>
              <w:t>.</w:t>
            </w:r>
          </w:p>
        </w:tc>
        <w:tc>
          <w:tcPr>
            <w:tcW w:w="6448" w:type="dxa"/>
            <w:shd w:val="clear" w:color="auto" w:fill="E4E4E4"/>
            <w:vAlign w:val="center"/>
          </w:tcPr>
          <w:p w14:paraId="5B1678AE"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Ћилими, теписи, слике и остале ствари за украшавање канцеларијских просторија</w:t>
            </w:r>
          </w:p>
        </w:tc>
        <w:tc>
          <w:tcPr>
            <w:tcW w:w="1496" w:type="dxa"/>
            <w:shd w:val="clear" w:color="auto" w:fill="E4E4E4"/>
            <w:vAlign w:val="center"/>
          </w:tcPr>
          <w:p w14:paraId="08208F3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8,00</w:t>
            </w:r>
          </w:p>
        </w:tc>
        <w:tc>
          <w:tcPr>
            <w:tcW w:w="1740" w:type="dxa"/>
            <w:shd w:val="clear" w:color="auto" w:fill="E4E4E4"/>
            <w:vAlign w:val="center"/>
          </w:tcPr>
          <w:p w14:paraId="642403C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12,50%</w:t>
            </w:r>
          </w:p>
        </w:tc>
      </w:tr>
      <w:tr w:rsidR="006C0806" w:rsidRPr="004C7EC0" w14:paraId="77C4620D" w14:textId="77777777" w:rsidTr="00687BAD">
        <w:trPr>
          <w:trHeight w:val="283"/>
        </w:trPr>
        <w:tc>
          <w:tcPr>
            <w:tcW w:w="748" w:type="dxa"/>
            <w:shd w:val="clear" w:color="auto" w:fill="E4E4E4"/>
            <w:vAlign w:val="center"/>
          </w:tcPr>
          <w:p w14:paraId="6D03986E" w14:textId="4E546B6F"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2.8</w:t>
            </w:r>
            <w:r w:rsidR="006C0806" w:rsidRPr="004C7EC0">
              <w:rPr>
                <w:rFonts w:ascii="Tahoma" w:hAnsi="Tahoma" w:cs="Tahoma"/>
                <w:sz w:val="22"/>
                <w:szCs w:val="22"/>
                <w:lang w:val="sr-Cyrl-RS" w:eastAsia="sr-Latn-RS"/>
              </w:rPr>
              <w:t>.</w:t>
            </w:r>
          </w:p>
        </w:tc>
        <w:tc>
          <w:tcPr>
            <w:tcW w:w="6448" w:type="dxa"/>
            <w:shd w:val="clear" w:color="auto" w:fill="E4E4E4"/>
            <w:vAlign w:val="center"/>
          </w:tcPr>
          <w:p w14:paraId="3DFB937F" w14:textId="77777777" w:rsidR="006C0806" w:rsidRPr="004C7EC0" w:rsidRDefault="006C0806" w:rsidP="003026BA">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 xml:space="preserve">Канцеларијски намештај </w:t>
            </w:r>
          </w:p>
        </w:tc>
        <w:tc>
          <w:tcPr>
            <w:tcW w:w="1496" w:type="dxa"/>
            <w:shd w:val="clear" w:color="auto" w:fill="E4E4E4"/>
            <w:vAlign w:val="center"/>
          </w:tcPr>
          <w:p w14:paraId="77563963"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c>
          <w:tcPr>
            <w:tcW w:w="1740" w:type="dxa"/>
            <w:shd w:val="clear" w:color="auto" w:fill="E4E4E4"/>
            <w:vAlign w:val="center"/>
          </w:tcPr>
          <w:p w14:paraId="41E48B64"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10,00%</w:t>
            </w:r>
          </w:p>
        </w:tc>
      </w:tr>
      <w:tr w:rsidR="006C0806" w:rsidRPr="004C7EC0" w14:paraId="6631F633" w14:textId="77777777" w:rsidTr="00687BAD">
        <w:trPr>
          <w:trHeight w:val="283"/>
        </w:trPr>
        <w:tc>
          <w:tcPr>
            <w:tcW w:w="748" w:type="dxa"/>
            <w:shd w:val="clear" w:color="auto" w:fill="E4E4E4"/>
            <w:vAlign w:val="center"/>
          </w:tcPr>
          <w:p w14:paraId="43F28E0D" w14:textId="2E04EC9A"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2.9</w:t>
            </w:r>
            <w:r w:rsidR="006C0806" w:rsidRPr="004C7EC0">
              <w:rPr>
                <w:rFonts w:ascii="Tahoma" w:hAnsi="Tahoma" w:cs="Tahoma"/>
                <w:sz w:val="22"/>
                <w:szCs w:val="22"/>
                <w:lang w:val="sr-Cyrl-RS" w:eastAsia="sr-Latn-RS"/>
              </w:rPr>
              <w:t>.</w:t>
            </w:r>
          </w:p>
        </w:tc>
        <w:tc>
          <w:tcPr>
            <w:tcW w:w="6448" w:type="dxa"/>
            <w:shd w:val="clear" w:color="auto" w:fill="E4E4E4"/>
            <w:vAlign w:val="center"/>
          </w:tcPr>
          <w:p w14:paraId="4B404FFB"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Електронски рачунари</w:t>
            </w:r>
            <w:r w:rsidR="003026BA">
              <w:rPr>
                <w:rFonts w:ascii="Tahoma" w:hAnsi="Tahoma" w:cs="Tahoma"/>
                <w:sz w:val="22"/>
                <w:szCs w:val="22"/>
                <w:lang w:val="sr-Cyrl-RS" w:eastAsia="sr-Latn-RS"/>
              </w:rPr>
              <w:t>, штампачи, копир апарати</w:t>
            </w:r>
            <w:r w:rsidRPr="004C7EC0">
              <w:rPr>
                <w:rFonts w:ascii="Tahoma" w:hAnsi="Tahoma" w:cs="Tahoma"/>
                <w:sz w:val="22"/>
                <w:szCs w:val="22"/>
                <w:lang w:val="sr-Cyrl-RS" w:eastAsia="sr-Latn-RS"/>
              </w:rPr>
              <w:t xml:space="preserve"> и остала опрема за обраду података</w:t>
            </w:r>
          </w:p>
        </w:tc>
        <w:tc>
          <w:tcPr>
            <w:tcW w:w="1496" w:type="dxa"/>
            <w:shd w:val="clear" w:color="auto" w:fill="E4E4E4"/>
            <w:vAlign w:val="center"/>
          </w:tcPr>
          <w:p w14:paraId="7D49200E"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shd w:val="clear" w:color="auto" w:fill="E4E4E4"/>
            <w:vAlign w:val="center"/>
          </w:tcPr>
          <w:p w14:paraId="795FAB0C"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6C0806" w:rsidRPr="004C7EC0" w14:paraId="6B567D28" w14:textId="77777777" w:rsidTr="00687BAD">
        <w:trPr>
          <w:trHeight w:val="283"/>
        </w:trPr>
        <w:tc>
          <w:tcPr>
            <w:tcW w:w="748" w:type="dxa"/>
            <w:shd w:val="clear" w:color="auto" w:fill="auto"/>
            <w:vAlign w:val="center"/>
          </w:tcPr>
          <w:p w14:paraId="0EA96600" w14:textId="291A4768"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2.10</w:t>
            </w:r>
            <w:r w:rsidR="006C0806" w:rsidRPr="004C7EC0">
              <w:rPr>
                <w:rFonts w:ascii="Tahoma" w:hAnsi="Tahoma" w:cs="Tahoma"/>
                <w:sz w:val="22"/>
                <w:szCs w:val="22"/>
                <w:lang w:val="sr-Cyrl-RS" w:eastAsia="sr-Latn-RS"/>
              </w:rPr>
              <w:t>.</w:t>
            </w:r>
          </w:p>
        </w:tc>
        <w:tc>
          <w:tcPr>
            <w:tcW w:w="6448" w:type="dxa"/>
            <w:shd w:val="clear" w:color="auto" w:fill="auto"/>
            <w:vAlign w:val="center"/>
          </w:tcPr>
          <w:p w14:paraId="13BAB963"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Остала (непоменута) опрема</w:t>
            </w:r>
          </w:p>
        </w:tc>
        <w:tc>
          <w:tcPr>
            <w:tcW w:w="1496" w:type="dxa"/>
            <w:shd w:val="clear" w:color="auto" w:fill="auto"/>
            <w:vAlign w:val="center"/>
          </w:tcPr>
          <w:p w14:paraId="7D66C4F5"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9,09</w:t>
            </w:r>
          </w:p>
        </w:tc>
        <w:tc>
          <w:tcPr>
            <w:tcW w:w="1740" w:type="dxa"/>
            <w:shd w:val="clear" w:color="auto" w:fill="auto"/>
            <w:vAlign w:val="center"/>
          </w:tcPr>
          <w:p w14:paraId="6A9EDB78"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11,00%</w:t>
            </w:r>
          </w:p>
        </w:tc>
      </w:tr>
      <w:tr w:rsidR="006C0806" w:rsidRPr="004C7EC0" w14:paraId="62A31CC8" w14:textId="77777777" w:rsidTr="00687BAD">
        <w:trPr>
          <w:trHeight w:val="283"/>
        </w:trPr>
        <w:tc>
          <w:tcPr>
            <w:tcW w:w="748" w:type="dxa"/>
            <w:shd w:val="clear" w:color="auto" w:fill="E4E4E4"/>
            <w:vAlign w:val="center"/>
          </w:tcPr>
          <w:p w14:paraId="700C5D51" w14:textId="430109CC" w:rsidR="006C0806"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2.11</w:t>
            </w:r>
            <w:r w:rsidR="006C0806" w:rsidRPr="004C7EC0">
              <w:rPr>
                <w:rFonts w:ascii="Tahoma" w:hAnsi="Tahoma" w:cs="Tahoma"/>
                <w:sz w:val="22"/>
                <w:szCs w:val="22"/>
                <w:lang w:val="sr-Cyrl-RS" w:eastAsia="sr-Latn-RS"/>
              </w:rPr>
              <w:t>.</w:t>
            </w:r>
          </w:p>
        </w:tc>
        <w:tc>
          <w:tcPr>
            <w:tcW w:w="6448" w:type="dxa"/>
            <w:shd w:val="clear" w:color="auto" w:fill="E4E4E4"/>
            <w:vAlign w:val="center"/>
          </w:tcPr>
          <w:p w14:paraId="2564DAF2" w14:textId="77777777" w:rsidR="006C0806" w:rsidRPr="004C7EC0" w:rsidRDefault="006C0806" w:rsidP="006C0806">
            <w:pPr>
              <w:suppressAutoHyphens w:val="0"/>
              <w:rPr>
                <w:rFonts w:ascii="Tahoma" w:hAnsi="Tahoma" w:cs="Tahoma"/>
                <w:sz w:val="22"/>
                <w:szCs w:val="22"/>
                <w:lang w:val="sr-Cyrl-RS" w:eastAsia="sr-Latn-RS"/>
              </w:rPr>
            </w:pPr>
            <w:r w:rsidRPr="004C7EC0">
              <w:rPr>
                <w:rFonts w:ascii="Tahoma" w:hAnsi="Tahoma" w:cs="Tahoma"/>
                <w:sz w:val="22"/>
                <w:szCs w:val="22"/>
                <w:lang w:val="sr-Cyrl-RS" w:eastAsia="sr-Latn-RS"/>
              </w:rPr>
              <w:t>Ватрогасна опрема – справе, апарати, прибор и остала опрема за противпожарну заштиту</w:t>
            </w:r>
          </w:p>
        </w:tc>
        <w:tc>
          <w:tcPr>
            <w:tcW w:w="1496" w:type="dxa"/>
            <w:shd w:val="clear" w:color="auto" w:fill="E4E4E4"/>
            <w:vAlign w:val="center"/>
          </w:tcPr>
          <w:p w14:paraId="29304CC2"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8,00</w:t>
            </w:r>
          </w:p>
        </w:tc>
        <w:tc>
          <w:tcPr>
            <w:tcW w:w="1740" w:type="dxa"/>
            <w:shd w:val="clear" w:color="auto" w:fill="E4E4E4"/>
            <w:vAlign w:val="center"/>
          </w:tcPr>
          <w:p w14:paraId="3CFD75F5" w14:textId="77777777" w:rsidR="006C0806" w:rsidRPr="004C7EC0" w:rsidRDefault="006C0806"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12,50%</w:t>
            </w:r>
          </w:p>
        </w:tc>
      </w:tr>
      <w:tr w:rsidR="00384048" w:rsidRPr="004C7EC0" w14:paraId="32904251" w14:textId="77777777" w:rsidTr="00B408E3">
        <w:trPr>
          <w:trHeight w:val="283"/>
        </w:trPr>
        <w:tc>
          <w:tcPr>
            <w:tcW w:w="748" w:type="dxa"/>
            <w:tcBorders>
              <w:bottom w:val="double" w:sz="4" w:space="0" w:color="auto"/>
            </w:tcBorders>
            <w:shd w:val="clear" w:color="auto" w:fill="E4E4E4"/>
            <w:vAlign w:val="center"/>
          </w:tcPr>
          <w:p w14:paraId="26940A43" w14:textId="494622E9" w:rsidR="00384048" w:rsidRPr="004C7EC0" w:rsidRDefault="00384048" w:rsidP="006C0806">
            <w:pPr>
              <w:suppressAutoHyphens w:val="0"/>
              <w:jc w:val="center"/>
              <w:rPr>
                <w:rFonts w:ascii="Tahoma" w:hAnsi="Tahoma" w:cs="Tahoma"/>
                <w:sz w:val="22"/>
                <w:szCs w:val="22"/>
                <w:lang w:val="sr-Cyrl-RS" w:eastAsia="sr-Latn-RS"/>
              </w:rPr>
            </w:pPr>
            <w:r>
              <w:rPr>
                <w:rFonts w:ascii="Tahoma" w:hAnsi="Tahoma" w:cs="Tahoma"/>
                <w:sz w:val="22"/>
                <w:szCs w:val="22"/>
                <w:lang w:val="sr-Cyrl-RS" w:eastAsia="sr-Latn-RS"/>
              </w:rPr>
              <w:t>2.12</w:t>
            </w:r>
            <w:r w:rsidRPr="004C7EC0">
              <w:rPr>
                <w:rFonts w:ascii="Tahoma" w:hAnsi="Tahoma" w:cs="Tahoma"/>
                <w:sz w:val="22"/>
                <w:szCs w:val="22"/>
                <w:lang w:val="sr-Cyrl-RS" w:eastAsia="sr-Latn-RS"/>
              </w:rPr>
              <w:t>.</w:t>
            </w:r>
          </w:p>
        </w:tc>
        <w:tc>
          <w:tcPr>
            <w:tcW w:w="6448" w:type="dxa"/>
            <w:tcBorders>
              <w:bottom w:val="double" w:sz="4" w:space="0" w:color="auto"/>
            </w:tcBorders>
            <w:shd w:val="clear" w:color="auto" w:fill="E4E4E4"/>
            <w:vAlign w:val="center"/>
          </w:tcPr>
          <w:p w14:paraId="185A6B82" w14:textId="24AA829B" w:rsidR="00384048" w:rsidRPr="004C7EC0" w:rsidRDefault="00384048" w:rsidP="006C0806">
            <w:pPr>
              <w:suppressAutoHyphens w:val="0"/>
              <w:rPr>
                <w:rFonts w:ascii="Tahoma" w:hAnsi="Tahoma" w:cs="Tahoma"/>
                <w:sz w:val="22"/>
                <w:szCs w:val="22"/>
                <w:lang w:val="sr-Cyrl-RS" w:eastAsia="sr-Latn-RS"/>
              </w:rPr>
            </w:pPr>
            <w:r>
              <w:rPr>
                <w:rFonts w:ascii="Tahoma" w:hAnsi="Tahoma" w:cs="Tahoma"/>
                <w:sz w:val="22"/>
                <w:szCs w:val="22"/>
                <w:lang w:val="sr-Cyrl-RS" w:eastAsia="sr-Latn-RS"/>
              </w:rPr>
              <w:t>А</w:t>
            </w:r>
            <w:r w:rsidRPr="004C7EC0">
              <w:rPr>
                <w:rFonts w:ascii="Tahoma" w:hAnsi="Tahoma" w:cs="Tahoma"/>
                <w:sz w:val="22"/>
                <w:szCs w:val="22"/>
                <w:lang w:val="sr-Cyrl-RS" w:eastAsia="sr-Latn-RS"/>
              </w:rPr>
              <w:t>лат и инвентар са калкулативним отписом</w:t>
            </w:r>
          </w:p>
        </w:tc>
        <w:tc>
          <w:tcPr>
            <w:tcW w:w="1496" w:type="dxa"/>
            <w:tcBorders>
              <w:bottom w:val="double" w:sz="4" w:space="0" w:color="auto"/>
            </w:tcBorders>
            <w:shd w:val="clear" w:color="auto" w:fill="E4E4E4"/>
            <w:vAlign w:val="center"/>
          </w:tcPr>
          <w:p w14:paraId="5FDB126C" w14:textId="78BB7571" w:rsidR="00384048" w:rsidRPr="004C7EC0" w:rsidRDefault="00384048"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5,00</w:t>
            </w:r>
          </w:p>
        </w:tc>
        <w:tc>
          <w:tcPr>
            <w:tcW w:w="1740" w:type="dxa"/>
            <w:tcBorders>
              <w:bottom w:val="double" w:sz="4" w:space="0" w:color="auto"/>
            </w:tcBorders>
            <w:shd w:val="clear" w:color="auto" w:fill="E4E4E4"/>
            <w:vAlign w:val="center"/>
          </w:tcPr>
          <w:p w14:paraId="725E9BEA" w14:textId="535F9D9B" w:rsidR="00384048" w:rsidRPr="004C7EC0" w:rsidRDefault="00384048" w:rsidP="006C0806">
            <w:pPr>
              <w:suppressAutoHyphens w:val="0"/>
              <w:jc w:val="center"/>
              <w:rPr>
                <w:rFonts w:ascii="Tahoma" w:hAnsi="Tahoma" w:cs="Tahoma"/>
                <w:sz w:val="22"/>
                <w:szCs w:val="22"/>
                <w:lang w:val="sr-Cyrl-RS" w:eastAsia="sr-Latn-RS"/>
              </w:rPr>
            </w:pPr>
            <w:r w:rsidRPr="004C7EC0">
              <w:rPr>
                <w:rFonts w:ascii="Tahoma" w:hAnsi="Tahoma" w:cs="Tahoma"/>
                <w:sz w:val="22"/>
                <w:szCs w:val="22"/>
                <w:lang w:val="sr-Cyrl-RS" w:eastAsia="sr-Latn-RS"/>
              </w:rPr>
              <w:t>20,00%</w:t>
            </w:r>
          </w:p>
        </w:tc>
      </w:tr>
      <w:tr w:rsidR="00384048" w:rsidRPr="001254E2" w14:paraId="62D4E820" w14:textId="77777777" w:rsidTr="00687BAD">
        <w:trPr>
          <w:trHeight w:val="283"/>
        </w:trPr>
        <w:tc>
          <w:tcPr>
            <w:tcW w:w="748" w:type="dxa"/>
            <w:tcBorders>
              <w:bottom w:val="double" w:sz="4" w:space="0" w:color="auto"/>
            </w:tcBorders>
            <w:shd w:val="clear" w:color="auto" w:fill="E4E4E4"/>
            <w:vAlign w:val="center"/>
          </w:tcPr>
          <w:p w14:paraId="08C20B2D" w14:textId="1504EF2E" w:rsidR="00384048" w:rsidRPr="004C7EC0" w:rsidRDefault="00384048" w:rsidP="006C0806">
            <w:pPr>
              <w:suppressAutoHyphens w:val="0"/>
              <w:jc w:val="center"/>
              <w:rPr>
                <w:rFonts w:ascii="Tahoma" w:hAnsi="Tahoma" w:cs="Tahoma"/>
                <w:sz w:val="22"/>
                <w:szCs w:val="22"/>
                <w:lang w:val="sr-Cyrl-RS" w:eastAsia="sr-Latn-RS"/>
              </w:rPr>
            </w:pPr>
          </w:p>
        </w:tc>
        <w:tc>
          <w:tcPr>
            <w:tcW w:w="6448" w:type="dxa"/>
            <w:tcBorders>
              <w:bottom w:val="double" w:sz="4" w:space="0" w:color="auto"/>
            </w:tcBorders>
            <w:shd w:val="clear" w:color="auto" w:fill="E4E4E4"/>
            <w:vAlign w:val="center"/>
          </w:tcPr>
          <w:p w14:paraId="173370FA" w14:textId="51BB2EF3" w:rsidR="00384048" w:rsidRPr="004C7EC0" w:rsidRDefault="00384048" w:rsidP="006C0806">
            <w:pPr>
              <w:suppressAutoHyphens w:val="0"/>
              <w:rPr>
                <w:rFonts w:ascii="Tahoma" w:hAnsi="Tahoma" w:cs="Tahoma"/>
                <w:sz w:val="22"/>
                <w:szCs w:val="22"/>
                <w:lang w:val="sr-Cyrl-RS" w:eastAsia="sr-Latn-RS"/>
              </w:rPr>
            </w:pPr>
          </w:p>
        </w:tc>
        <w:tc>
          <w:tcPr>
            <w:tcW w:w="1496" w:type="dxa"/>
            <w:tcBorders>
              <w:bottom w:val="double" w:sz="4" w:space="0" w:color="auto"/>
            </w:tcBorders>
            <w:shd w:val="clear" w:color="auto" w:fill="E4E4E4"/>
            <w:vAlign w:val="center"/>
          </w:tcPr>
          <w:p w14:paraId="2B81E011" w14:textId="7DB2DC52" w:rsidR="00384048" w:rsidRPr="004C7EC0" w:rsidRDefault="00384048" w:rsidP="006C0806">
            <w:pPr>
              <w:suppressAutoHyphens w:val="0"/>
              <w:jc w:val="center"/>
              <w:rPr>
                <w:rFonts w:ascii="Tahoma" w:hAnsi="Tahoma" w:cs="Tahoma"/>
                <w:sz w:val="22"/>
                <w:szCs w:val="22"/>
                <w:lang w:val="sr-Cyrl-RS" w:eastAsia="sr-Latn-RS"/>
              </w:rPr>
            </w:pPr>
          </w:p>
        </w:tc>
        <w:tc>
          <w:tcPr>
            <w:tcW w:w="1740" w:type="dxa"/>
            <w:tcBorders>
              <w:bottom w:val="double" w:sz="4" w:space="0" w:color="auto"/>
            </w:tcBorders>
            <w:shd w:val="clear" w:color="auto" w:fill="E4E4E4"/>
            <w:vAlign w:val="center"/>
          </w:tcPr>
          <w:p w14:paraId="307DBD53" w14:textId="2B768AAD" w:rsidR="00384048" w:rsidRPr="001254E2" w:rsidRDefault="00384048" w:rsidP="006C0806">
            <w:pPr>
              <w:suppressAutoHyphens w:val="0"/>
              <w:jc w:val="center"/>
              <w:rPr>
                <w:rFonts w:ascii="Tahoma" w:hAnsi="Tahoma" w:cs="Tahoma"/>
                <w:sz w:val="22"/>
                <w:szCs w:val="22"/>
                <w:lang w:val="sr-Cyrl-RS" w:eastAsia="sr-Latn-RS"/>
              </w:rPr>
            </w:pPr>
          </w:p>
        </w:tc>
      </w:tr>
    </w:tbl>
    <w:p w14:paraId="1CD9FEB3" w14:textId="77777777" w:rsidR="006C0806" w:rsidRPr="009268B9" w:rsidRDefault="006C0806" w:rsidP="00C96D37">
      <w:pPr>
        <w:pStyle w:val="NoSpacing"/>
        <w:jc w:val="both"/>
        <w:rPr>
          <w:rFonts w:ascii="Tahoma" w:hAnsi="Tahoma" w:cs="Tahoma"/>
          <w:noProof/>
          <w:sz w:val="16"/>
          <w:lang w:val="sr-Cyrl-CS"/>
        </w:rPr>
      </w:pPr>
    </w:p>
    <w:p w14:paraId="720CE228" w14:textId="77777777" w:rsidR="00C33E51" w:rsidRPr="00EC2898" w:rsidRDefault="00C33E51" w:rsidP="00C96D37">
      <w:pPr>
        <w:pStyle w:val="NoSpacing"/>
        <w:jc w:val="both"/>
        <w:rPr>
          <w:rFonts w:ascii="Tahoma" w:hAnsi="Tahoma" w:cs="Tahoma"/>
          <w:noProof/>
          <w:sz w:val="6"/>
          <w:lang w:val="sr-Cyrl-CS"/>
        </w:rPr>
      </w:pPr>
    </w:p>
    <w:p w14:paraId="734CFD28" w14:textId="77777777" w:rsidR="00C96D37" w:rsidRDefault="00D93210" w:rsidP="004E6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51" w:name="_Toc445367565"/>
      <w:bookmarkStart w:id="52" w:name="_Toc445385536"/>
      <w:bookmarkStart w:id="53" w:name="_Toc446607728"/>
      <w:r>
        <w:rPr>
          <w:rFonts w:asciiTheme="majorHAnsi" w:hAnsiTheme="majorHAnsi"/>
          <w:noProof/>
          <w:color w:val="365F91" w:themeColor="accent1" w:themeShade="BF"/>
          <w:sz w:val="28"/>
          <w:lang w:val="sr-Cyrl-CS"/>
        </w:rPr>
        <w:t>Дугорочни финансијски пласмани</w:t>
      </w:r>
      <w:bookmarkEnd w:id="51"/>
      <w:bookmarkEnd w:id="52"/>
      <w:bookmarkEnd w:id="53"/>
    </w:p>
    <w:p w14:paraId="6B98E5A2" w14:textId="77777777" w:rsidR="001B7566" w:rsidRPr="001B7566" w:rsidRDefault="001B7566" w:rsidP="001B7566">
      <w:pPr>
        <w:rPr>
          <w:lang w:val="sr-Cyrl-CS"/>
        </w:rPr>
      </w:pPr>
    </w:p>
    <w:p w14:paraId="63AE6CAA" w14:textId="77777777" w:rsidR="004E65F2" w:rsidRPr="00523D5B" w:rsidRDefault="001B7566" w:rsidP="001B7566">
      <w:pPr>
        <w:pStyle w:val="Heading3"/>
        <w:rPr>
          <w:rFonts w:ascii="Tahoma" w:hAnsi="Tahoma" w:cs="Tahoma"/>
          <w:color w:val="365F91" w:themeColor="accent1" w:themeShade="BF"/>
        </w:rPr>
      </w:pPr>
      <w:bookmarkStart w:id="54" w:name="_Toc446607729"/>
      <w:r w:rsidRPr="00523D5B">
        <w:rPr>
          <w:rFonts w:ascii="Tahoma" w:hAnsi="Tahoma" w:cs="Tahoma"/>
          <w:color w:val="365F91" w:themeColor="accent1" w:themeShade="BF"/>
        </w:rPr>
        <w:t xml:space="preserve">Улагања у </w:t>
      </w:r>
      <w:r w:rsidRPr="00523D5B">
        <w:rPr>
          <w:rFonts w:ascii="Tahoma" w:hAnsi="Tahoma" w:cs="Tahoma"/>
          <w:color w:val="365F91" w:themeColor="accent1" w:themeShade="BF"/>
          <w:lang w:val="sr-Cyrl-RS"/>
        </w:rPr>
        <w:t>повезана</w:t>
      </w:r>
      <w:r w:rsidRPr="00523D5B">
        <w:rPr>
          <w:rFonts w:ascii="Tahoma" w:hAnsi="Tahoma" w:cs="Tahoma"/>
          <w:color w:val="365F91" w:themeColor="accent1" w:themeShade="BF"/>
        </w:rPr>
        <w:t xml:space="preserve"> лица</w:t>
      </w:r>
      <w:bookmarkEnd w:id="54"/>
    </w:p>
    <w:p w14:paraId="358B967E" w14:textId="77777777" w:rsidR="001B7566" w:rsidRPr="00523D5B" w:rsidRDefault="001B7566" w:rsidP="004E65F2">
      <w:pPr>
        <w:rPr>
          <w:color w:val="365F91" w:themeColor="accent1" w:themeShade="BF"/>
          <w:lang w:val="sr-Cyrl-CS"/>
        </w:rPr>
      </w:pPr>
    </w:p>
    <w:p w14:paraId="4719265B" w14:textId="77777777" w:rsidR="00D93210" w:rsidRPr="00D93210" w:rsidRDefault="00D93210" w:rsidP="00D93210">
      <w:pPr>
        <w:pStyle w:val="NoSpacing"/>
        <w:jc w:val="both"/>
        <w:rPr>
          <w:rFonts w:ascii="Tahoma" w:hAnsi="Tahoma" w:cs="Tahoma"/>
          <w:noProof/>
          <w:lang w:val="sr-Cyrl-CS"/>
        </w:rPr>
      </w:pPr>
      <w:r w:rsidRPr="00687BAD">
        <w:rPr>
          <w:rFonts w:ascii="Tahoma" w:hAnsi="Tahoma"/>
          <w:color w:val="000000" w:themeColor="text1"/>
          <w:lang w:val="sr-Cyrl-CS"/>
        </w:rPr>
        <w:t xml:space="preserve">У оквиру дугорочних финансијских пласмана </w:t>
      </w:r>
      <w:r w:rsidRPr="00D93210">
        <w:rPr>
          <w:rFonts w:ascii="Tahoma" w:hAnsi="Tahoma" w:cs="Tahoma"/>
          <w:noProof/>
          <w:lang w:val="sr-Cyrl-CS"/>
        </w:rPr>
        <w:t>исказују се учешћа у капиталу повезаних правних лица и учешћа у капиталу придружених правних лица. Улагања у зависна и придружена  правна лица се класификују као дугорочни финансијски пласмани.</w:t>
      </w:r>
    </w:p>
    <w:p w14:paraId="2AE14EF2" w14:textId="77777777" w:rsidR="00D93210" w:rsidRPr="00D93210" w:rsidRDefault="00D93210" w:rsidP="00D93210">
      <w:pPr>
        <w:pStyle w:val="NoSpacing"/>
        <w:jc w:val="both"/>
        <w:rPr>
          <w:rFonts w:ascii="Tahoma" w:hAnsi="Tahoma" w:cs="Tahoma"/>
          <w:noProof/>
          <w:lang w:val="sr-Cyrl-CS"/>
        </w:rPr>
      </w:pPr>
      <w:r w:rsidRPr="00D93210">
        <w:rPr>
          <w:rFonts w:ascii="Tahoma" w:hAnsi="Tahoma" w:cs="Tahoma"/>
          <w:noProof/>
          <w:lang w:val="sr-Cyrl-CS"/>
        </w:rPr>
        <w:t xml:space="preserve">Наведени пласмани представљају финансијска средства која се приликом почетног признавања мере по њиховој набавној вредности, тј. у висини извршеног улагања, која представља поштену вредност надокнаде која је дата за њих. </w:t>
      </w:r>
    </w:p>
    <w:p w14:paraId="209E643F" w14:textId="77777777" w:rsidR="00D93210" w:rsidRDefault="00D93210" w:rsidP="00D93210">
      <w:pPr>
        <w:pStyle w:val="NoSpacing"/>
        <w:jc w:val="both"/>
        <w:rPr>
          <w:rFonts w:ascii="Tahoma" w:hAnsi="Tahoma" w:cs="Tahoma"/>
          <w:noProof/>
          <w:lang w:val="sr-Cyrl-CS"/>
        </w:rPr>
      </w:pPr>
      <w:r w:rsidRPr="00D93210">
        <w:rPr>
          <w:rFonts w:ascii="Tahoma" w:hAnsi="Tahoma" w:cs="Tahoma"/>
          <w:noProof/>
          <w:lang w:val="sr-Cyrl-CS"/>
        </w:rPr>
        <w:t>Приликом иницијалног признавања то је уобичајено трансакциона цена. Набавна вредност код куповине/стицања учешћа у капиталу не укључује трансакционе трошкове, који се могу директно приписати куповини/стицању учешћа у капиталу. Ови трошкови се у целости евидентирају на терет рачуна биланса успеха у тренутку куповине/стицања.</w:t>
      </w:r>
    </w:p>
    <w:p w14:paraId="01061CC8" w14:textId="77777777" w:rsidR="00B5147E" w:rsidRDefault="00B5147E" w:rsidP="00D93210">
      <w:pPr>
        <w:pStyle w:val="NoSpacing"/>
        <w:jc w:val="both"/>
        <w:rPr>
          <w:rFonts w:ascii="Tahoma" w:hAnsi="Tahoma" w:cs="Tahoma"/>
          <w:noProof/>
          <w:lang w:val="sr-Cyrl-CS"/>
        </w:rPr>
      </w:pPr>
    </w:p>
    <w:p w14:paraId="628AD1D6" w14:textId="77777777" w:rsidR="00B5147E" w:rsidRDefault="00B5147E" w:rsidP="00D93210">
      <w:pPr>
        <w:pStyle w:val="NoSpacing"/>
        <w:jc w:val="both"/>
        <w:rPr>
          <w:rFonts w:ascii="Tahoma" w:hAnsi="Tahoma" w:cs="Tahoma"/>
          <w:noProof/>
          <w:lang w:val="sr-Cyrl-CS"/>
        </w:rPr>
      </w:pPr>
    </w:p>
    <w:p w14:paraId="02A0ECE4" w14:textId="77777777" w:rsidR="00B5147E" w:rsidRPr="00D93210" w:rsidRDefault="00B5147E" w:rsidP="00D93210">
      <w:pPr>
        <w:pStyle w:val="NoSpacing"/>
        <w:jc w:val="both"/>
        <w:rPr>
          <w:rFonts w:ascii="Tahoma" w:hAnsi="Tahoma" w:cs="Tahoma"/>
          <w:noProof/>
          <w:lang w:val="sr-Cyrl-CS"/>
        </w:rPr>
      </w:pPr>
    </w:p>
    <w:p w14:paraId="0D126C8D" w14:textId="77777777" w:rsidR="00523D5B" w:rsidRDefault="00523D5B" w:rsidP="00262D34">
      <w:pPr>
        <w:pStyle w:val="NoSpacing"/>
        <w:jc w:val="both"/>
        <w:rPr>
          <w:rFonts w:ascii="Tahoma" w:hAnsi="Tahoma" w:cs="Tahoma"/>
          <w:noProof/>
          <w:lang w:val="sr-Cyrl-CS"/>
        </w:rPr>
      </w:pPr>
    </w:p>
    <w:p w14:paraId="16DB10A0" w14:textId="77777777" w:rsidR="00523D5B" w:rsidRPr="005A571A" w:rsidRDefault="00523D5B" w:rsidP="00523D5B">
      <w:pPr>
        <w:rPr>
          <w:rFonts w:ascii="Tahoma" w:hAnsi="Tahoma" w:cs="Tahoma"/>
          <w:b/>
          <w:noProof/>
          <w:color w:val="365F91" w:themeColor="accent1" w:themeShade="BF"/>
          <w:lang w:val="sr-Cyrl-CS" w:eastAsia="en-US"/>
        </w:rPr>
      </w:pPr>
      <w:r w:rsidRPr="005A571A">
        <w:rPr>
          <w:rFonts w:ascii="Tahoma" w:hAnsi="Tahoma" w:cs="Tahoma"/>
          <w:b/>
          <w:noProof/>
          <w:color w:val="365F91" w:themeColor="accent1" w:themeShade="BF"/>
          <w:lang w:val="sr-Cyrl-CS" w:eastAsia="en-US"/>
        </w:rPr>
        <w:lastRenderedPageBreak/>
        <w:t>3.4.2</w:t>
      </w:r>
      <w:r w:rsidRPr="005A571A">
        <w:rPr>
          <w:rFonts w:ascii="Tahoma" w:hAnsi="Tahoma" w:cs="Tahoma"/>
          <w:b/>
          <w:noProof/>
          <w:color w:val="365F91" w:themeColor="accent1" w:themeShade="BF"/>
          <w:lang w:val="sr-Cyrl-CS" w:eastAsia="en-US"/>
        </w:rPr>
        <w:tab/>
        <w:t>Улагања у придружена  лица</w:t>
      </w:r>
    </w:p>
    <w:p w14:paraId="6D1994D3" w14:textId="77777777" w:rsidR="00523D5B" w:rsidRDefault="00523D5B" w:rsidP="00262D34">
      <w:pPr>
        <w:pStyle w:val="NoSpacing"/>
        <w:jc w:val="both"/>
        <w:rPr>
          <w:rFonts w:ascii="Tahoma" w:hAnsi="Tahoma" w:cs="Tahoma"/>
          <w:noProof/>
          <w:lang w:val="sr-Cyrl-CS"/>
        </w:rPr>
      </w:pPr>
    </w:p>
    <w:p w14:paraId="096F6688" w14:textId="77777777" w:rsidR="00D93210" w:rsidRPr="00D93210" w:rsidRDefault="00D93210" w:rsidP="00D93210">
      <w:pPr>
        <w:pStyle w:val="NoSpacing"/>
        <w:jc w:val="both"/>
        <w:rPr>
          <w:rStyle w:val="StyleHeading3Tahoma11ptCharChar"/>
          <w:rFonts w:cs="Tahoma"/>
          <w:b w:val="0"/>
          <w:bCs w:val="0"/>
          <w:noProof/>
          <w:szCs w:val="22"/>
          <w:lang w:val="sr-Cyrl-CS" w:eastAsia="en-US"/>
        </w:rPr>
      </w:pPr>
      <w:r w:rsidRPr="00D93210">
        <w:rPr>
          <w:rFonts w:ascii="Tahoma" w:hAnsi="Tahoma" w:cs="Tahoma"/>
          <w:noProof/>
          <w:lang w:val="sr-Cyrl-CS"/>
        </w:rPr>
        <w:t>Учешћем у придружено лице сматра се улагање којим је Друштво стекло значајан утицај над лицем у које је извршено улагање. У складу са МРС 28, сматра се да је друштво стекло значајан утицај уколико његово учешће у другом лицу износи 20% -50% гласачких права.</w:t>
      </w:r>
    </w:p>
    <w:p w14:paraId="11BD16E6" w14:textId="77777777" w:rsidR="00D93210" w:rsidRPr="00D93210" w:rsidRDefault="00D93210" w:rsidP="00D93210">
      <w:pPr>
        <w:pStyle w:val="NoSpacing"/>
        <w:jc w:val="both"/>
        <w:rPr>
          <w:rFonts w:ascii="Tahoma" w:hAnsi="Tahoma" w:cs="Tahoma"/>
          <w:noProof/>
          <w:lang w:val="sr-Cyrl-CS"/>
        </w:rPr>
      </w:pPr>
      <w:r w:rsidRPr="00D93210">
        <w:rPr>
          <w:rFonts w:ascii="Tahoma" w:hAnsi="Tahoma" w:cs="Tahoma"/>
          <w:noProof/>
          <w:lang w:val="sr-Cyrl-CS"/>
        </w:rPr>
        <w:t>Друштво процењује евентуално постојање индикатора импаритетног губитка минимално једном годишње. Друштво евидентира приходе по основу учешћа у капиталу зависних  правних лица (након стицања контроле) у моменту када је право на примање дивиденде остварено.</w:t>
      </w:r>
    </w:p>
    <w:p w14:paraId="3AB35992" w14:textId="77777777" w:rsidR="00D93210" w:rsidRPr="005A571A" w:rsidRDefault="00D93210" w:rsidP="00D93210">
      <w:pPr>
        <w:rPr>
          <w:color w:val="4F81BD" w:themeColor="accent1"/>
          <w:lang w:val="sr-Cyrl-CS" w:eastAsia="en-US"/>
        </w:rPr>
      </w:pPr>
    </w:p>
    <w:p w14:paraId="0D801C2B" w14:textId="18861F54" w:rsidR="00C33E51" w:rsidRPr="00AC540A" w:rsidRDefault="00C33E51" w:rsidP="005A571A">
      <w:pPr>
        <w:pStyle w:val="Heading3"/>
        <w:numPr>
          <w:ilvl w:val="2"/>
          <w:numId w:val="52"/>
        </w:numPr>
        <w:rPr>
          <w:rStyle w:val="StyleHeading3Tahoma11ptCharChar"/>
          <w:rFonts w:cs="Tahoma"/>
          <w:b/>
          <w:noProof/>
          <w:color w:val="365F91" w:themeColor="accent1" w:themeShade="BF"/>
          <w:sz w:val="24"/>
          <w:lang w:val="sr-Cyrl-CS"/>
        </w:rPr>
      </w:pPr>
      <w:bookmarkStart w:id="55" w:name="_Toc445385538"/>
      <w:bookmarkStart w:id="56" w:name="_Toc446607730"/>
      <w:r w:rsidRPr="00AC540A">
        <w:rPr>
          <w:rStyle w:val="StyleHeading3Tahoma11ptCharChar"/>
          <w:rFonts w:cs="Tahoma"/>
          <w:b/>
          <w:noProof/>
          <w:color w:val="365F91" w:themeColor="accent1" w:themeShade="BF"/>
          <w:sz w:val="24"/>
          <w:lang w:val="sr-Cyrl-CS"/>
        </w:rPr>
        <w:t>Остали дугорочни пласмани</w:t>
      </w:r>
      <w:bookmarkEnd w:id="55"/>
      <w:bookmarkEnd w:id="56"/>
    </w:p>
    <w:p w14:paraId="06C56734" w14:textId="77777777" w:rsidR="00C96D37" w:rsidRPr="00020A19" w:rsidRDefault="00C96D37" w:rsidP="00C96D37">
      <w:pPr>
        <w:pStyle w:val="NoSpacing"/>
        <w:jc w:val="both"/>
        <w:rPr>
          <w:rStyle w:val="StyleHeading3Tahoma11ptCharChar"/>
          <w:rFonts w:cs="Tahoma"/>
          <w:noProof/>
          <w:szCs w:val="22"/>
          <w:lang w:val="sr-Cyrl-CS"/>
        </w:rPr>
      </w:pPr>
    </w:p>
    <w:p w14:paraId="5E14F79A"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Дугорочни кредити и остали дугорочни пласмани се исказују у износима датих средстава (номиналној вредности), умањене за процењену исправку вредности.</w:t>
      </w:r>
    </w:p>
    <w:p w14:paraId="656BB43F" w14:textId="77777777" w:rsidR="001B5E21" w:rsidRPr="00020A19" w:rsidRDefault="001B5E21" w:rsidP="00C96D37">
      <w:pPr>
        <w:pStyle w:val="NoSpacing"/>
        <w:jc w:val="both"/>
        <w:rPr>
          <w:rFonts w:ascii="Tahoma" w:hAnsi="Tahoma" w:cs="Tahoma"/>
          <w:noProof/>
          <w:lang w:val="sr-Cyrl-CS"/>
        </w:rPr>
      </w:pPr>
    </w:p>
    <w:p w14:paraId="6FEEC4E7" w14:textId="77777777" w:rsidR="00E3037C" w:rsidRPr="00020A19"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57" w:name="_Toc445385539"/>
      <w:bookmarkStart w:id="58" w:name="_Toc446607731"/>
      <w:r w:rsidRPr="00020A19">
        <w:rPr>
          <w:rFonts w:asciiTheme="majorHAnsi" w:hAnsiTheme="majorHAnsi"/>
          <w:noProof/>
          <w:color w:val="365F91" w:themeColor="accent1" w:themeShade="BF"/>
          <w:sz w:val="28"/>
          <w:lang w:val="sr-Cyrl-CS"/>
        </w:rPr>
        <w:t>Финансијски инструменти</w:t>
      </w:r>
      <w:bookmarkEnd w:id="57"/>
      <w:bookmarkEnd w:id="58"/>
    </w:p>
    <w:p w14:paraId="3604C0F6" w14:textId="77777777" w:rsidR="00C96D37" w:rsidRPr="00020A19" w:rsidRDefault="00C96D37" w:rsidP="00C96D37">
      <w:pPr>
        <w:pStyle w:val="NoSpacing"/>
        <w:jc w:val="both"/>
        <w:rPr>
          <w:rFonts w:ascii="Tahoma" w:hAnsi="Tahoma" w:cs="Tahoma"/>
          <w:noProof/>
          <w:lang w:val="sr-Cyrl-CS"/>
        </w:rPr>
      </w:pPr>
    </w:p>
    <w:p w14:paraId="6F6B7EB2"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За потребе мерења финансијског средства након почетног признавања, финансијска  средства се класификују у четири категорије:</w:t>
      </w:r>
    </w:p>
    <w:p w14:paraId="09E870FF" w14:textId="77777777" w:rsidR="00E3037C" w:rsidRPr="00020A19" w:rsidRDefault="00E3037C" w:rsidP="00C96D37">
      <w:pPr>
        <w:pStyle w:val="NoSpacing"/>
        <w:jc w:val="both"/>
        <w:rPr>
          <w:rFonts w:ascii="Tahoma" w:hAnsi="Tahoma" w:cs="Tahoma"/>
          <w:noProof/>
          <w:sz w:val="6"/>
          <w:lang w:val="sr-Cyrl-CS"/>
        </w:rPr>
      </w:pPr>
    </w:p>
    <w:p w14:paraId="3543A3B4" w14:textId="77777777"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Финансијска средства -</w:t>
      </w:r>
      <w:r w:rsidR="00F71639">
        <w:rPr>
          <w:rFonts w:ascii="Tahoma" w:hAnsi="Tahoma" w:cs="Tahoma"/>
          <w:noProof/>
          <w:lang w:val="sr-Cyrl-CS"/>
        </w:rPr>
        <w:t xml:space="preserve"> у</w:t>
      </w:r>
      <w:r w:rsidRPr="00020A19">
        <w:rPr>
          <w:rFonts w:ascii="Tahoma" w:hAnsi="Tahoma" w:cs="Tahoma"/>
          <w:noProof/>
          <w:lang w:val="sr-Cyrl-CS"/>
        </w:rPr>
        <w:t>лагања која се држе до доспећа;</w:t>
      </w:r>
    </w:p>
    <w:p w14:paraId="7EEC0BA6" w14:textId="77777777"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Финансијска средства </w:t>
      </w:r>
      <w:r w:rsidR="00E3037C" w:rsidRPr="00020A19">
        <w:rPr>
          <w:rFonts w:ascii="Tahoma" w:hAnsi="Tahoma" w:cs="Tahoma"/>
          <w:noProof/>
          <w:lang w:val="sr-Cyrl-CS"/>
        </w:rPr>
        <w:t>к</w:t>
      </w:r>
      <w:r w:rsidRPr="00020A19">
        <w:rPr>
          <w:rFonts w:ascii="Tahoma" w:hAnsi="Tahoma" w:cs="Tahoma"/>
          <w:noProof/>
          <w:lang w:val="sr-Cyrl-CS"/>
        </w:rPr>
        <w:t>o</w:t>
      </w:r>
      <w:r w:rsidR="00A2345F">
        <w:rPr>
          <w:rFonts w:ascii="Tahoma" w:hAnsi="Tahoma" w:cs="Tahoma"/>
          <w:noProof/>
          <w:lang w:val="sr-Cyrl-CS"/>
        </w:rPr>
        <w:t>ја</w:t>
      </w:r>
      <w:r w:rsidRPr="00020A19">
        <w:rPr>
          <w:rFonts w:ascii="Tahoma" w:hAnsi="Tahoma" w:cs="Tahoma"/>
          <w:noProof/>
          <w:lang w:val="sr-Cyrl-CS"/>
        </w:rPr>
        <w:t xml:space="preserve"> су расположива за продају;</w:t>
      </w:r>
    </w:p>
    <w:p w14:paraId="4087E8A6" w14:textId="77777777"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Финансијска средства која се држе ради трговања и </w:t>
      </w:r>
    </w:p>
    <w:p w14:paraId="38F50032" w14:textId="77777777" w:rsidR="00C96D37"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Зајмови и потраживања укључујући готовину и готовинске еквиваленте који су потекли од стране </w:t>
      </w:r>
      <w:r w:rsidR="00F71639">
        <w:rPr>
          <w:rFonts w:ascii="Tahoma" w:hAnsi="Tahoma" w:cs="Tahoma"/>
          <w:noProof/>
          <w:lang w:val="sr-Cyrl-CS"/>
        </w:rPr>
        <w:t>Друштва</w:t>
      </w:r>
      <w:r w:rsidRPr="00020A19">
        <w:rPr>
          <w:rFonts w:ascii="Tahoma" w:hAnsi="Tahoma" w:cs="Tahoma"/>
          <w:noProof/>
          <w:lang w:val="sr-Cyrl-CS"/>
        </w:rPr>
        <w:t xml:space="preserve"> и који се не држе ради трговања.</w:t>
      </w:r>
    </w:p>
    <w:p w14:paraId="2A155A7A" w14:textId="77777777" w:rsidR="00D16376" w:rsidRDefault="00D16376" w:rsidP="00726A2E">
      <w:pPr>
        <w:pStyle w:val="NoSpacing"/>
        <w:ind w:left="720"/>
        <w:jc w:val="both"/>
        <w:rPr>
          <w:rFonts w:ascii="Tahoma" w:hAnsi="Tahoma" w:cs="Tahoma"/>
          <w:noProof/>
          <w:lang w:val="sr-Cyrl-CS"/>
        </w:rPr>
      </w:pPr>
    </w:p>
    <w:p w14:paraId="103CCBC5" w14:textId="77777777" w:rsidR="00D16376" w:rsidRDefault="00D16376" w:rsidP="00D16376">
      <w:pPr>
        <w:pStyle w:val="NoSpacing"/>
        <w:jc w:val="both"/>
        <w:rPr>
          <w:rFonts w:ascii="Tahoma" w:hAnsi="Tahoma" w:cs="Tahoma"/>
          <w:noProof/>
          <w:lang w:val="sr-Cyrl-CS"/>
        </w:rPr>
      </w:pPr>
      <w:r w:rsidRPr="00D16376">
        <w:rPr>
          <w:rFonts w:ascii="Tahoma" w:hAnsi="Tahoma" w:cs="Tahoma"/>
          <w:noProof/>
          <w:lang w:val="sr-Cyrl-CS"/>
        </w:rPr>
        <w:t>После почетног признавања, поштена вредност финансијских седстава се утврђује без било каквог умањивања за трансакционе трошкове које може начинити приликом продаје или другог отуђења.</w:t>
      </w:r>
    </w:p>
    <w:p w14:paraId="0762090E" w14:textId="77777777" w:rsidR="00D16376" w:rsidRDefault="00D16376" w:rsidP="00D16376">
      <w:pPr>
        <w:pStyle w:val="NoSpacing"/>
        <w:jc w:val="both"/>
        <w:rPr>
          <w:rFonts w:ascii="Tahoma" w:hAnsi="Tahoma" w:cs="Tahoma"/>
          <w:noProof/>
          <w:lang w:val="sr-Cyrl-CS"/>
        </w:rPr>
      </w:pPr>
    </w:p>
    <w:p w14:paraId="5702124F" w14:textId="77777777" w:rsidR="00D16376" w:rsidRDefault="00D16376" w:rsidP="00D16376">
      <w:pPr>
        <w:pStyle w:val="NoSpacing"/>
        <w:jc w:val="both"/>
        <w:rPr>
          <w:rFonts w:ascii="Tahoma" w:hAnsi="Tahoma" w:cs="Tahoma"/>
          <w:noProof/>
          <w:lang w:val="sr-Cyrl-CS"/>
        </w:rPr>
      </w:pPr>
      <w:r w:rsidRPr="00D16376">
        <w:rPr>
          <w:rFonts w:ascii="Tahoma" w:hAnsi="Tahoma" w:cs="Tahoma"/>
          <w:noProof/>
          <w:lang w:val="sr-Cyrl-CS"/>
        </w:rPr>
        <w:t xml:space="preserve">Хартије од вредности  које се држе до доспећа почетно се признају по набавној вредности у коју су укључени трансакциони трошкови прибављања ХОВ, након почетног признавања се исказују по амортизованој вредности, применом метода ефективне каматне стопе и умањена за било који отпис услед обезвређивања или ненаплативости. Ефективна каматна стопа је стопа по којој се дисконтује очекивани ток будућих готовинских плаћања до доспећа. </w:t>
      </w:r>
    </w:p>
    <w:p w14:paraId="058551B2" w14:textId="77777777" w:rsidR="00D16376" w:rsidRPr="00D16376" w:rsidRDefault="00D16376" w:rsidP="00D16376">
      <w:pPr>
        <w:pStyle w:val="NoSpacing"/>
        <w:jc w:val="both"/>
        <w:rPr>
          <w:rFonts w:ascii="Tahoma" w:hAnsi="Tahoma" w:cs="Tahoma"/>
          <w:noProof/>
          <w:lang w:val="sr-Cyrl-CS"/>
        </w:rPr>
      </w:pPr>
    </w:p>
    <w:p w14:paraId="669BC9D7" w14:textId="77777777" w:rsidR="00D16376" w:rsidRDefault="00D16376" w:rsidP="00D16376">
      <w:pPr>
        <w:pStyle w:val="NoSpacing"/>
        <w:jc w:val="both"/>
        <w:rPr>
          <w:rFonts w:ascii="Tahoma" w:hAnsi="Tahoma" w:cs="Tahoma"/>
          <w:noProof/>
          <w:lang w:val="sr-Cyrl-CS"/>
        </w:rPr>
      </w:pPr>
      <w:r w:rsidRPr="00D16376">
        <w:rPr>
          <w:rFonts w:ascii="Tahoma" w:hAnsi="Tahoma" w:cs="Tahoma"/>
          <w:noProof/>
          <w:lang w:val="sr-Cyrl-CS"/>
        </w:rPr>
        <w:t>Приходи настали у периоду држања хартија од вредности у портфолију Друштва се приказују као приходи од каматa. Све куповине и продаје хартија од вредности се рачуноводствено евидентирају у моменту трансакције.</w:t>
      </w:r>
    </w:p>
    <w:p w14:paraId="019B3572" w14:textId="77777777" w:rsidR="00E3037C" w:rsidRPr="004905F2" w:rsidRDefault="00E3037C" w:rsidP="00E3037C">
      <w:pPr>
        <w:pStyle w:val="NoSpacing"/>
        <w:ind w:left="720"/>
        <w:jc w:val="both"/>
        <w:rPr>
          <w:rFonts w:ascii="Tahoma" w:hAnsi="Tahoma" w:cs="Tahoma"/>
          <w:noProof/>
          <w:sz w:val="14"/>
          <w:szCs w:val="14"/>
          <w:lang w:val="sr-Cyrl-CS"/>
        </w:rPr>
      </w:pPr>
    </w:p>
    <w:p w14:paraId="3A5DFEF3" w14:textId="77777777" w:rsidR="00E3037C" w:rsidRPr="00020A19"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59" w:name="_Toc445385540"/>
      <w:bookmarkStart w:id="60" w:name="_Toc446607732"/>
      <w:r w:rsidRPr="00020A19">
        <w:rPr>
          <w:rFonts w:asciiTheme="majorHAnsi" w:hAnsiTheme="majorHAnsi"/>
          <w:noProof/>
          <w:color w:val="365F91" w:themeColor="accent1" w:themeShade="BF"/>
          <w:sz w:val="28"/>
          <w:lang w:val="sr-Cyrl-CS"/>
        </w:rPr>
        <w:t>Готовина и готовински еквиваленти</w:t>
      </w:r>
      <w:bookmarkEnd w:id="59"/>
      <w:bookmarkEnd w:id="60"/>
    </w:p>
    <w:p w14:paraId="430A9462" w14:textId="77777777" w:rsidR="00E3037C" w:rsidRPr="00020A19" w:rsidRDefault="00E3037C" w:rsidP="00C96D37">
      <w:pPr>
        <w:pStyle w:val="NoSpacing"/>
        <w:jc w:val="both"/>
        <w:rPr>
          <w:rFonts w:ascii="Tahoma" w:hAnsi="Tahoma" w:cs="Tahoma"/>
          <w:noProof/>
          <w:lang w:val="sr-Cyrl-CS"/>
        </w:rPr>
      </w:pPr>
    </w:p>
    <w:p w14:paraId="07EB4C52"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Под готовином и готовинским еквивалентима се подразумевају новчана средств</w:t>
      </w:r>
      <w:r w:rsidR="00F71639">
        <w:rPr>
          <w:rFonts w:ascii="Tahoma" w:hAnsi="Tahoma" w:cs="Tahoma"/>
          <w:noProof/>
          <w:lang w:val="sr-Cyrl-CS"/>
        </w:rPr>
        <w:t xml:space="preserve">а у динарима и страној валути, </w:t>
      </w:r>
      <w:r w:rsidRPr="00020A19">
        <w:rPr>
          <w:rFonts w:ascii="Tahoma" w:hAnsi="Tahoma" w:cs="Tahoma"/>
          <w:noProof/>
          <w:lang w:val="sr-Cyrl-CS"/>
        </w:rPr>
        <w:t>средства на динарским и девизним рачунима код пословних банака.</w:t>
      </w:r>
    </w:p>
    <w:p w14:paraId="68DB9BA9" w14:textId="77777777" w:rsidR="00C96D37" w:rsidRPr="004905F2" w:rsidRDefault="00C96D37" w:rsidP="00C96D37">
      <w:pPr>
        <w:pStyle w:val="NoSpacing"/>
        <w:jc w:val="both"/>
        <w:rPr>
          <w:rFonts w:ascii="Tahoma" w:hAnsi="Tahoma" w:cs="Tahoma"/>
          <w:noProof/>
          <w:sz w:val="14"/>
          <w:szCs w:val="14"/>
          <w:highlight w:val="green"/>
          <w:lang w:val="sr-Cyrl-CS"/>
        </w:rPr>
      </w:pPr>
    </w:p>
    <w:p w14:paraId="4BEF933C" w14:textId="77777777" w:rsidR="00262D34" w:rsidRDefault="00262D34" w:rsidP="00262D34">
      <w:pPr>
        <w:pStyle w:val="NoSpacing"/>
        <w:jc w:val="both"/>
        <w:rPr>
          <w:rFonts w:ascii="Tahoma" w:hAnsi="Tahoma" w:cs="Tahoma"/>
          <w:noProof/>
          <w:lang w:val="sr-Cyrl-CS"/>
        </w:rPr>
      </w:pPr>
      <w:r w:rsidRPr="00262D34">
        <w:rPr>
          <w:rFonts w:ascii="Tahoma" w:hAnsi="Tahoma" w:cs="Tahoma"/>
          <w:noProof/>
          <w:lang w:val="sr-Cyrl-CS"/>
        </w:rPr>
        <w:t>Процењивање позиција</w:t>
      </w:r>
      <w:r>
        <w:rPr>
          <w:rFonts w:ascii="Tahoma" w:hAnsi="Tahoma" w:cs="Tahoma"/>
          <w:noProof/>
          <w:lang w:val="sr-Cyrl-CS"/>
        </w:rPr>
        <w:t xml:space="preserve"> готовине врши се </w:t>
      </w:r>
      <w:r w:rsidRPr="00262D34">
        <w:rPr>
          <w:rFonts w:ascii="Tahoma" w:hAnsi="Tahoma" w:cs="Tahoma"/>
          <w:noProof/>
          <w:lang w:val="sr-Cyrl-CS"/>
        </w:rPr>
        <w:t>:</w:t>
      </w:r>
    </w:p>
    <w:p w14:paraId="40F053C4" w14:textId="77777777" w:rsidR="00D16376" w:rsidRPr="00262D34" w:rsidRDefault="00D16376" w:rsidP="00262D34">
      <w:pPr>
        <w:pStyle w:val="NoSpacing"/>
        <w:jc w:val="both"/>
        <w:rPr>
          <w:rFonts w:ascii="Tahoma" w:hAnsi="Tahoma" w:cs="Tahoma"/>
          <w:noProof/>
          <w:lang w:val="sr-Cyrl-CS"/>
        </w:rPr>
      </w:pPr>
    </w:p>
    <w:p w14:paraId="5ECA606A" w14:textId="77777777"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готовина у домаћој валути се процењује по номиналној вредности,</w:t>
      </w:r>
    </w:p>
    <w:p w14:paraId="14E1B706" w14:textId="77777777"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готовина у страној валути се процењује применом средњег курса Народне банке за односну валуту на дан биланса,</w:t>
      </w:r>
    </w:p>
    <w:p w14:paraId="323725F7" w14:textId="77777777"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lastRenderedPageBreak/>
        <w:t>- средства на девизним рачунима код пословних банака процењују се по номиналној вредности применом средњег курса Народне банке за односну валуту на дан биланса.</w:t>
      </w:r>
    </w:p>
    <w:p w14:paraId="08B844D5" w14:textId="77777777" w:rsidR="00E3037C" w:rsidRDefault="00262D34" w:rsidP="00262D34">
      <w:pPr>
        <w:pStyle w:val="NoSpacing"/>
        <w:jc w:val="both"/>
        <w:rPr>
          <w:rFonts w:ascii="Tahoma" w:hAnsi="Tahoma" w:cs="Tahoma"/>
          <w:noProof/>
          <w:lang w:val="sr-Cyrl-CS"/>
        </w:rPr>
      </w:pPr>
      <w:r w:rsidRPr="00262D34">
        <w:rPr>
          <w:rFonts w:ascii="Tahoma" w:hAnsi="Tahoma" w:cs="Tahoma"/>
          <w:noProof/>
          <w:lang w:val="sr-Cyrl-CS"/>
        </w:rPr>
        <w:t>Сва накнадна вредновања позиција готовине и готовинских еквивалената на дан биланса признају се као приходи или расходи у билансу успеха.</w:t>
      </w:r>
    </w:p>
    <w:p w14:paraId="39B841B9" w14:textId="3E68B8B4" w:rsidR="00E3037C" w:rsidRPr="005A571A" w:rsidRDefault="005A571A" w:rsidP="00FC5659">
      <w:pPr>
        <w:pStyle w:val="Heading2"/>
        <w:tabs>
          <w:tab w:val="clear" w:pos="718"/>
          <w:tab w:val="num" w:pos="720"/>
        </w:tabs>
        <w:spacing w:before="360" w:after="360"/>
        <w:ind w:left="720" w:hanging="720"/>
        <w:rPr>
          <w:rFonts w:asciiTheme="majorHAnsi" w:hAnsiTheme="majorHAnsi"/>
          <w:noProof/>
          <w:color w:val="365F91" w:themeColor="accent1" w:themeShade="BF"/>
          <w:sz w:val="28"/>
          <w:lang w:val="sr-Cyrl-CS"/>
        </w:rPr>
      </w:pPr>
      <w:bookmarkStart w:id="61" w:name="_Toc445385541"/>
      <w:bookmarkStart w:id="62" w:name="_Toc446607733"/>
      <w:r>
        <w:rPr>
          <w:rFonts w:asciiTheme="majorHAnsi" w:hAnsiTheme="majorHAnsi"/>
          <w:noProof/>
          <w:color w:val="365F91" w:themeColor="accent1" w:themeShade="BF"/>
          <w:sz w:val="28"/>
          <w:lang w:val="sr-Cyrl-CS"/>
        </w:rPr>
        <w:t>П</w:t>
      </w:r>
      <w:r w:rsidR="00D16376" w:rsidRPr="005A571A">
        <w:rPr>
          <w:rFonts w:asciiTheme="majorHAnsi" w:hAnsiTheme="majorHAnsi"/>
          <w:noProof/>
          <w:color w:val="365F91" w:themeColor="accent1" w:themeShade="BF"/>
          <w:sz w:val="28"/>
          <w:lang w:val="sr-Cyrl-CS"/>
        </w:rPr>
        <w:t>отраживања</w:t>
      </w:r>
      <w:bookmarkEnd w:id="61"/>
      <w:bookmarkEnd w:id="62"/>
    </w:p>
    <w:p w14:paraId="4378777A" w14:textId="77777777" w:rsidR="00D16376" w:rsidRPr="00D16376" w:rsidRDefault="00D16376" w:rsidP="00D16376">
      <w:pPr>
        <w:pStyle w:val="NoSpacing"/>
        <w:jc w:val="both"/>
        <w:rPr>
          <w:rFonts w:ascii="Tahoma" w:hAnsi="Tahoma" w:cs="Tahoma"/>
          <w:noProof/>
          <w:lang w:val="sr-Cyrl-CS"/>
        </w:rPr>
      </w:pPr>
      <w:r w:rsidRPr="00D16376">
        <w:rPr>
          <w:rFonts w:ascii="Tahoma" w:hAnsi="Tahoma" w:cs="Tahoma"/>
          <w:noProof/>
          <w:lang w:val="sr-Cyrl-CS"/>
        </w:rPr>
        <w:t>Краткорочна потраживања мере се по вредностима из оригиналне фактуре. Ако се вредност у фактури исказује у страној валути, врши се прерачунавање по курсу важећем на дан трансакције. Промена девизног курса од датума трансакције до датума наплате потраживања исказују се као курсне разлике у корист прихода или на терет расхода. Потраживања исказана у страној валути на дан биланса прерачунавају се према важећем курсу, а курсне разлике признају се као приход или расход периода.</w:t>
      </w:r>
    </w:p>
    <w:p w14:paraId="7F8C58F6" w14:textId="77777777" w:rsidR="00D16376" w:rsidRDefault="00D16376" w:rsidP="00D16376">
      <w:pPr>
        <w:pStyle w:val="NoSpacing"/>
        <w:jc w:val="both"/>
        <w:rPr>
          <w:rFonts w:ascii="Tahoma" w:hAnsi="Tahoma" w:cs="Tahoma"/>
          <w:noProof/>
          <w:lang w:val="sr-Cyrl-CS"/>
        </w:rPr>
      </w:pPr>
    </w:p>
    <w:p w14:paraId="776EC4F1" w14:textId="77777777" w:rsidR="005A571A" w:rsidRPr="005B332F" w:rsidRDefault="005A571A" w:rsidP="005A571A">
      <w:pPr>
        <w:pStyle w:val="Heading2"/>
        <w:numPr>
          <w:ilvl w:val="0"/>
          <w:numId w:val="0"/>
        </w:numPr>
        <w:ind w:left="720"/>
        <w:rPr>
          <w:rFonts w:asciiTheme="majorHAnsi" w:hAnsiTheme="majorHAnsi"/>
          <w:noProof/>
          <w:color w:val="365F91" w:themeColor="accent1" w:themeShade="BF"/>
          <w:sz w:val="28"/>
          <w:lang w:val="sr-Cyrl-CS"/>
        </w:rPr>
      </w:pPr>
      <w:bookmarkStart w:id="63" w:name="_Toc445385542"/>
      <w:bookmarkStart w:id="64" w:name="_Toc446607734"/>
      <w:r>
        <w:rPr>
          <w:rFonts w:asciiTheme="majorHAnsi" w:hAnsiTheme="majorHAnsi"/>
          <w:noProof/>
          <w:color w:val="365F91" w:themeColor="accent1" w:themeShade="BF"/>
          <w:sz w:val="28"/>
          <w:lang w:val="sr-Cyrl-CS"/>
        </w:rPr>
        <w:t xml:space="preserve">3.7.1 </w:t>
      </w:r>
      <w:r w:rsidRPr="005B332F">
        <w:rPr>
          <w:rFonts w:asciiTheme="majorHAnsi" w:hAnsiTheme="majorHAnsi"/>
          <w:noProof/>
          <w:color w:val="365F91" w:themeColor="accent1" w:themeShade="BF"/>
          <w:sz w:val="28"/>
          <w:lang w:val="sr-Cyrl-CS"/>
        </w:rPr>
        <w:t>Исправка вредности потраживања</w:t>
      </w:r>
      <w:bookmarkEnd w:id="63"/>
      <w:bookmarkEnd w:id="64"/>
    </w:p>
    <w:p w14:paraId="4B00CD56" w14:textId="77777777" w:rsidR="00791E93" w:rsidRPr="00791E93" w:rsidRDefault="00791E93" w:rsidP="00791E93">
      <w:pPr>
        <w:pStyle w:val="NoSpacing"/>
        <w:jc w:val="both"/>
        <w:rPr>
          <w:rFonts w:ascii="Tahoma" w:hAnsi="Tahoma" w:cs="Tahoma"/>
          <w:noProof/>
          <w:lang w:val="sr-Cyrl-CS"/>
        </w:rPr>
      </w:pPr>
    </w:p>
    <w:p w14:paraId="78D249C9"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Уколико постоји вероватноћа да Друштво неће бити у стању да наплати све доспеле износе према уговореним условима, руководство процењује износ исправке вредности којом се потраживања своде на реалну вредност.</w:t>
      </w:r>
    </w:p>
    <w:p w14:paraId="3665934A" w14:textId="77777777" w:rsidR="00791E93" w:rsidRPr="00791E93" w:rsidRDefault="00791E93" w:rsidP="00791E93">
      <w:pPr>
        <w:pStyle w:val="NoSpacing"/>
        <w:jc w:val="both"/>
        <w:rPr>
          <w:rFonts w:ascii="Tahoma" w:hAnsi="Tahoma" w:cs="Tahoma"/>
          <w:noProof/>
          <w:lang w:val="sr-Cyrl-CS"/>
        </w:rPr>
      </w:pPr>
    </w:p>
    <w:p w14:paraId="71D04DAE" w14:textId="286743DB" w:rsidR="00791E93" w:rsidRDefault="00791E93" w:rsidP="00791E93">
      <w:pPr>
        <w:pStyle w:val="NoSpacing"/>
        <w:jc w:val="both"/>
        <w:rPr>
          <w:rFonts w:ascii="Tahoma" w:hAnsi="Tahoma" w:cs="Tahoma"/>
          <w:noProof/>
          <w:lang w:val="sr-Cyrl-CS"/>
        </w:rPr>
      </w:pPr>
      <w:r w:rsidRPr="00791E93">
        <w:rPr>
          <w:rFonts w:ascii="Tahoma" w:hAnsi="Tahoma" w:cs="Tahoma"/>
          <w:noProof/>
          <w:lang w:val="sr-Cyrl-CS"/>
        </w:rPr>
        <w:t>Друштво процењује вредност и наплативост потраживања, од</w:t>
      </w:r>
      <w:r w:rsidR="005D6A35">
        <w:rPr>
          <w:rFonts w:ascii="Tahoma" w:hAnsi="Tahoma" w:cs="Tahoma"/>
          <w:noProof/>
          <w:lang w:val="sr-Cyrl-CS"/>
        </w:rPr>
        <w:t xml:space="preserve">носно одговарајућу појединачну </w:t>
      </w:r>
      <w:r w:rsidRPr="00791E93">
        <w:rPr>
          <w:rFonts w:ascii="Tahoma" w:hAnsi="Tahoma" w:cs="Tahoma"/>
          <w:noProof/>
          <w:lang w:val="sr-Cyrl-CS"/>
        </w:rPr>
        <w:t xml:space="preserve"> вред</w:t>
      </w:r>
      <w:r w:rsidR="005A571A">
        <w:rPr>
          <w:rFonts w:ascii="Tahoma" w:hAnsi="Tahoma" w:cs="Tahoma"/>
          <w:noProof/>
          <w:lang w:val="sr-Cyrl-CS"/>
        </w:rPr>
        <w:t>н</w:t>
      </w:r>
      <w:r w:rsidRPr="00791E93">
        <w:rPr>
          <w:rFonts w:ascii="Tahoma" w:hAnsi="Tahoma" w:cs="Tahoma"/>
          <w:noProof/>
          <w:lang w:val="sr-Cyrl-CS"/>
        </w:rPr>
        <w:t xml:space="preserve">ост тих потраживања на основу појединачне процене </w:t>
      </w:r>
      <w:r w:rsidR="005B332F">
        <w:rPr>
          <w:rFonts w:ascii="Tahoma" w:hAnsi="Tahoma" w:cs="Tahoma"/>
          <w:noProof/>
          <w:lang w:val="sr-Cyrl-CS"/>
        </w:rPr>
        <w:t>процене</w:t>
      </w:r>
      <w:r w:rsidRPr="00791E93">
        <w:rPr>
          <w:rFonts w:ascii="Tahoma" w:hAnsi="Tahoma" w:cs="Tahoma"/>
          <w:noProof/>
          <w:lang w:val="sr-Cyrl-CS"/>
        </w:rPr>
        <w:t xml:space="preserve"> дужника</w:t>
      </w:r>
      <w:r w:rsidR="005B332F">
        <w:rPr>
          <w:rFonts w:ascii="Tahoma" w:hAnsi="Tahoma" w:cs="Tahoma"/>
          <w:noProof/>
          <w:lang w:val="sr-Cyrl-CS"/>
        </w:rPr>
        <w:t>.</w:t>
      </w:r>
      <w:r w:rsidRPr="00791E93">
        <w:rPr>
          <w:rFonts w:ascii="Tahoma" w:hAnsi="Tahoma" w:cs="Tahoma"/>
          <w:noProof/>
          <w:lang w:val="sr-Cyrl-CS"/>
        </w:rPr>
        <w:t xml:space="preserve"> </w:t>
      </w:r>
    </w:p>
    <w:p w14:paraId="5F40F735" w14:textId="77777777" w:rsidR="005B332F" w:rsidRDefault="005B332F" w:rsidP="00791E93">
      <w:pPr>
        <w:pStyle w:val="NoSpacing"/>
        <w:jc w:val="both"/>
        <w:rPr>
          <w:rFonts w:ascii="Tahoma" w:hAnsi="Tahoma" w:cs="Tahoma"/>
          <w:noProof/>
          <w:lang w:val="sr-Cyrl-CS"/>
        </w:rPr>
      </w:pPr>
    </w:p>
    <w:p w14:paraId="5A5894C7"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Друштво  врши појединачну  исправку вредности  потраживања у висини целоукпног потраживања за  сва потраживања која су категоризована као неликвидна средства у складу са Одлуком о адекватности капитала друштва за осигурање/реосигурање .</w:t>
      </w:r>
    </w:p>
    <w:p w14:paraId="13507F0C" w14:textId="77777777" w:rsidR="005B332F" w:rsidRPr="005B332F" w:rsidRDefault="005B332F" w:rsidP="005B332F">
      <w:pPr>
        <w:pStyle w:val="NoSpacing"/>
        <w:jc w:val="both"/>
        <w:rPr>
          <w:rFonts w:ascii="Tahoma" w:hAnsi="Tahoma" w:cs="Tahoma"/>
          <w:noProof/>
          <w:lang w:val="sr-Cyrl-CS"/>
        </w:rPr>
      </w:pPr>
    </w:p>
    <w:p w14:paraId="1226A04A" w14:textId="34E65D0B" w:rsidR="005B332F" w:rsidRPr="005B332F" w:rsidRDefault="005A571A" w:rsidP="005B332F">
      <w:pPr>
        <w:pStyle w:val="NoSpacing"/>
        <w:jc w:val="both"/>
        <w:rPr>
          <w:rFonts w:ascii="Tahoma" w:hAnsi="Tahoma" w:cs="Tahoma"/>
          <w:noProof/>
          <w:lang w:val="sr-Cyrl-CS"/>
        </w:rPr>
      </w:pPr>
      <w:r>
        <w:rPr>
          <w:rFonts w:ascii="Tahoma" w:hAnsi="Tahoma" w:cs="Tahoma"/>
          <w:noProof/>
          <w:lang w:val="sr-Cyrl-CS"/>
        </w:rPr>
        <w:t>Појединачна исправка вредности</w:t>
      </w:r>
      <w:r w:rsidR="005B332F" w:rsidRPr="005B332F">
        <w:rPr>
          <w:rFonts w:ascii="Tahoma" w:hAnsi="Tahoma" w:cs="Tahoma"/>
          <w:noProof/>
          <w:lang w:val="sr-Cyrl-CS"/>
        </w:rPr>
        <w:t xml:space="preserve"> се </w:t>
      </w:r>
      <w:r w:rsidR="005B332F" w:rsidRPr="005A571A">
        <w:rPr>
          <w:rFonts w:ascii="Tahoma" w:hAnsi="Tahoma" w:cs="Tahoma"/>
          <w:noProof/>
          <w:lang w:val="sr-Cyrl-CS"/>
        </w:rPr>
        <w:t>врши</w:t>
      </w:r>
      <w:r w:rsidR="005B332F" w:rsidRPr="005B332F">
        <w:rPr>
          <w:rFonts w:ascii="Tahoma" w:hAnsi="Tahoma" w:cs="Tahoma"/>
          <w:noProof/>
          <w:lang w:val="sr-Cyrl-CS"/>
        </w:rPr>
        <w:t xml:space="preserve"> и  под условима предвиђених  стандардом МРС 39 - параграф 58 када постоји објективан доказ да је дошло до умањења вредности, односно могуће ненаплативости потраживања као </w:t>
      </w:r>
      <w:r>
        <w:rPr>
          <w:rFonts w:ascii="Tahoma" w:hAnsi="Tahoma" w:cs="Tahoma"/>
          <w:noProof/>
          <w:lang w:val="sr-Cyrl-CS"/>
        </w:rPr>
        <w:t>и других финансијских средстава.</w:t>
      </w:r>
    </w:p>
    <w:p w14:paraId="02EA52D2" w14:textId="77777777" w:rsidR="005B332F" w:rsidRPr="005B332F" w:rsidRDefault="005B332F" w:rsidP="005B332F">
      <w:pPr>
        <w:pStyle w:val="NoSpacing"/>
        <w:jc w:val="both"/>
        <w:rPr>
          <w:rFonts w:ascii="Tahoma" w:hAnsi="Tahoma" w:cs="Tahoma"/>
          <w:noProof/>
          <w:lang w:val="sr-Cyrl-CS"/>
        </w:rPr>
      </w:pPr>
    </w:p>
    <w:p w14:paraId="7277E4AE" w14:textId="77777777" w:rsidR="005B332F" w:rsidRPr="00791E93" w:rsidRDefault="005B332F" w:rsidP="005B332F">
      <w:pPr>
        <w:pStyle w:val="NoSpacing"/>
        <w:jc w:val="both"/>
        <w:rPr>
          <w:rFonts w:ascii="Tahoma" w:hAnsi="Tahoma" w:cs="Tahoma"/>
          <w:noProof/>
          <w:lang w:val="sr-Cyrl-CS"/>
        </w:rPr>
      </w:pPr>
      <w:r w:rsidRPr="005B332F">
        <w:rPr>
          <w:rFonts w:ascii="Tahoma" w:hAnsi="Tahoma" w:cs="Tahoma"/>
          <w:noProof/>
          <w:lang w:val="sr-Cyrl-CS"/>
        </w:rPr>
        <w:t>Ако су из одређених разлога објективни докази од умањења вредности потраживања ограничени или нису у потпуности релевантни Друштво ће користити своје искуство и расуђивање за процену наплативости потраживања.</w:t>
      </w:r>
    </w:p>
    <w:p w14:paraId="7C8CCF5C" w14:textId="77777777" w:rsidR="00791E93" w:rsidRPr="00791E93" w:rsidRDefault="00791E93" w:rsidP="00791E93">
      <w:pPr>
        <w:pStyle w:val="NoSpacing"/>
        <w:jc w:val="both"/>
        <w:rPr>
          <w:rFonts w:ascii="Tahoma" w:hAnsi="Tahoma" w:cs="Tahoma"/>
          <w:noProof/>
          <w:lang w:val="sr-Cyrl-CS"/>
        </w:rPr>
      </w:pPr>
    </w:p>
    <w:p w14:paraId="40FBFFC5"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За потраживања која су настала из основне делатности или инвестиционе активности , а која нису обухваћена појединачном исправком, Друштво врши процену вредности  на нивоу укупних потраживања једног пословног партнера  према следећим критеријумима:</w:t>
      </w:r>
    </w:p>
    <w:p w14:paraId="1E901271"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историје сарадње са дужником и</w:t>
      </w:r>
    </w:p>
    <w:p w14:paraId="182045C8"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доцње у измиривању доспелих обавеза</w:t>
      </w:r>
    </w:p>
    <w:p w14:paraId="2921BD22"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финансијске способности дужника</w:t>
      </w:r>
    </w:p>
    <w:p w14:paraId="0E619307"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значаја сарадње са дужником за будуће пословање Друштва .</w:t>
      </w:r>
    </w:p>
    <w:p w14:paraId="50522692" w14:textId="77777777" w:rsidR="007C291F" w:rsidRPr="005B332F" w:rsidRDefault="007C291F" w:rsidP="005B332F">
      <w:pPr>
        <w:pStyle w:val="NoSpacing"/>
        <w:jc w:val="both"/>
        <w:rPr>
          <w:rFonts w:ascii="Tahoma" w:hAnsi="Tahoma" w:cs="Tahoma"/>
          <w:noProof/>
          <w:lang w:val="sr-Cyrl-CS"/>
        </w:rPr>
      </w:pPr>
    </w:p>
    <w:p w14:paraId="689117F8" w14:textId="77777777" w:rsidR="00B5147E" w:rsidRDefault="00B5147E" w:rsidP="005B332F">
      <w:pPr>
        <w:pStyle w:val="NoSpacing"/>
        <w:jc w:val="both"/>
        <w:rPr>
          <w:rFonts w:ascii="Tahoma" w:hAnsi="Tahoma" w:cs="Tahoma"/>
          <w:noProof/>
          <w:lang w:val="sr-Cyrl-CS"/>
        </w:rPr>
      </w:pPr>
    </w:p>
    <w:p w14:paraId="215185BF" w14:textId="77777777" w:rsidR="00B5147E" w:rsidRDefault="00B5147E" w:rsidP="005B332F">
      <w:pPr>
        <w:pStyle w:val="NoSpacing"/>
        <w:jc w:val="both"/>
        <w:rPr>
          <w:rFonts w:ascii="Tahoma" w:hAnsi="Tahoma" w:cs="Tahoma"/>
          <w:noProof/>
          <w:lang w:val="sr-Cyrl-CS"/>
        </w:rPr>
      </w:pPr>
    </w:p>
    <w:p w14:paraId="4F84C581" w14:textId="77777777" w:rsidR="00B5147E" w:rsidRDefault="00B5147E" w:rsidP="005B332F">
      <w:pPr>
        <w:pStyle w:val="NoSpacing"/>
        <w:jc w:val="both"/>
        <w:rPr>
          <w:rFonts w:ascii="Tahoma" w:hAnsi="Tahoma" w:cs="Tahoma"/>
          <w:noProof/>
          <w:lang w:val="sr-Cyrl-CS"/>
        </w:rPr>
      </w:pPr>
    </w:p>
    <w:p w14:paraId="7A9E7D43"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lastRenderedPageBreak/>
        <w:t>Ова потраживања се класификују у следеће категорије:</w:t>
      </w:r>
    </w:p>
    <w:p w14:paraId="2D386575" w14:textId="77777777" w:rsidR="005B332F" w:rsidRPr="005B332F" w:rsidRDefault="005B332F" w:rsidP="005B332F">
      <w:pPr>
        <w:pStyle w:val="NoSpacing"/>
        <w:jc w:val="both"/>
        <w:rPr>
          <w:rFonts w:ascii="Tahoma" w:hAnsi="Tahoma" w:cs="Tahoma"/>
          <w:noProof/>
          <w:lang w:val="sr-Cyrl-CS"/>
        </w:rPr>
      </w:pPr>
    </w:p>
    <w:p w14:paraId="6799058E"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w:t>
      </w:r>
      <w:r w:rsidRPr="005B332F">
        <w:rPr>
          <w:rFonts w:ascii="Tahoma" w:hAnsi="Tahoma" w:cs="Tahoma"/>
          <w:noProof/>
          <w:lang w:val="sr-Cyrl-CS"/>
        </w:rPr>
        <w:tab/>
        <w:t>Категорија</w:t>
      </w:r>
    </w:p>
    <w:p w14:paraId="7477006F" w14:textId="77777777" w:rsidR="005B332F" w:rsidRPr="005B332F" w:rsidRDefault="005B332F" w:rsidP="005B332F">
      <w:pPr>
        <w:pStyle w:val="NoSpacing"/>
        <w:jc w:val="both"/>
        <w:rPr>
          <w:rFonts w:ascii="Tahoma" w:hAnsi="Tahoma" w:cs="Tahoma"/>
          <w:noProof/>
          <w:lang w:val="sr-Cyrl-CS"/>
        </w:rPr>
      </w:pPr>
    </w:p>
    <w:p w14:paraId="14589917"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која имају задовољавајућу рочну структуру,</w:t>
      </w:r>
    </w:p>
    <w:p w14:paraId="25F5B716"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добру историју у измиривању обавеза,</w:t>
      </w:r>
    </w:p>
    <w:p w14:paraId="5E7D9584"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сарадња са дужником је значајна за будуће пословање друштва,</w:t>
      </w:r>
    </w:p>
    <w:p w14:paraId="12DDD095"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задовољавајуће финансијске способности дужника и</w:t>
      </w:r>
    </w:p>
    <w:p w14:paraId="62979F9F" w14:textId="77777777" w:rsidR="005B332F" w:rsidRPr="005B332F" w:rsidRDefault="005B332F" w:rsidP="005B332F">
      <w:pPr>
        <w:pStyle w:val="NoSpacing"/>
        <w:jc w:val="both"/>
        <w:rPr>
          <w:rFonts w:ascii="Tahoma" w:hAnsi="Tahoma" w:cs="Tahoma"/>
          <w:noProof/>
          <w:lang w:val="sr-Cyrl-CS"/>
        </w:rPr>
      </w:pPr>
    </w:p>
    <w:p w14:paraId="6DD37924"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II.</w:t>
      </w:r>
      <w:r w:rsidRPr="005B332F">
        <w:rPr>
          <w:rFonts w:ascii="Tahoma" w:hAnsi="Tahoma" w:cs="Tahoma"/>
          <w:noProof/>
          <w:lang w:val="sr-Cyrl-CS"/>
        </w:rPr>
        <w:tab/>
        <w:t>Категорија</w:t>
      </w:r>
    </w:p>
    <w:p w14:paraId="64DB46DF" w14:textId="77777777" w:rsidR="005B332F" w:rsidRPr="005B332F" w:rsidRDefault="005B332F" w:rsidP="005B332F">
      <w:pPr>
        <w:pStyle w:val="NoSpacing"/>
        <w:jc w:val="both"/>
        <w:rPr>
          <w:rFonts w:ascii="Tahoma" w:hAnsi="Tahoma" w:cs="Tahoma"/>
          <w:noProof/>
          <w:lang w:val="sr-Cyrl-CS"/>
        </w:rPr>
      </w:pPr>
    </w:p>
    <w:p w14:paraId="4B3ACF53"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која нема задовољавајућу рочну структуру,</w:t>
      </w:r>
    </w:p>
    <w:p w14:paraId="2A3075BA"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чија финансијска способност није задовољавајућа, али се не очекује њено погоршање, осим потраживања од несолвентног и неликвидног дужника;</w:t>
      </w:r>
    </w:p>
    <w:p w14:paraId="20211A7E" w14:textId="77777777" w:rsidR="005B332F" w:rsidRPr="005B332F" w:rsidRDefault="005B332F" w:rsidP="005B332F">
      <w:pPr>
        <w:pStyle w:val="NoSpacing"/>
        <w:jc w:val="both"/>
        <w:rPr>
          <w:rFonts w:ascii="Tahoma" w:hAnsi="Tahoma" w:cs="Tahoma"/>
          <w:noProof/>
          <w:lang w:val="sr-Cyrl-CS"/>
        </w:rPr>
      </w:pPr>
    </w:p>
    <w:p w14:paraId="310216E9"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III.</w:t>
      </w:r>
      <w:r w:rsidRPr="005B332F">
        <w:rPr>
          <w:rFonts w:ascii="Tahoma" w:hAnsi="Tahoma" w:cs="Tahoma"/>
          <w:noProof/>
          <w:lang w:val="sr-Cyrl-CS"/>
        </w:rPr>
        <w:tab/>
        <w:t>Категорија</w:t>
      </w:r>
    </w:p>
    <w:p w14:paraId="3835B8E5" w14:textId="77777777" w:rsidR="005B332F" w:rsidRPr="005B332F" w:rsidRDefault="005B332F" w:rsidP="005B332F">
      <w:pPr>
        <w:pStyle w:val="NoSpacing"/>
        <w:jc w:val="both"/>
        <w:rPr>
          <w:rFonts w:ascii="Tahoma" w:hAnsi="Tahoma" w:cs="Tahoma"/>
          <w:noProof/>
          <w:lang w:val="sr-Cyrl-CS"/>
        </w:rPr>
      </w:pPr>
    </w:p>
    <w:p w14:paraId="0002F147"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Потраживања од дужника код којих је рочна структура незадовољавајућа</w:t>
      </w:r>
    </w:p>
    <w:p w14:paraId="0BEEDA3B" w14:textId="0596D0BE"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није нарушен принцип сталности</w:t>
      </w:r>
      <w:r w:rsidR="00A515D8">
        <w:rPr>
          <w:rFonts w:ascii="Tahoma" w:hAnsi="Tahoma" w:cs="Tahoma"/>
          <w:noProof/>
          <w:lang w:val="sr-Cyrl-CS"/>
        </w:rPr>
        <w:t xml:space="preserve"> </w:t>
      </w:r>
      <w:r w:rsidR="009967EC" w:rsidRPr="00A515D8">
        <w:rPr>
          <w:rFonts w:ascii="Tahoma" w:hAnsi="Tahoma" w:cs="Tahoma"/>
          <w:noProof/>
          <w:lang w:val="sr-Cyrl-CS"/>
        </w:rPr>
        <w:t>пословања</w:t>
      </w:r>
      <w:r w:rsidRPr="00A515D8">
        <w:rPr>
          <w:rFonts w:ascii="Tahoma" w:hAnsi="Tahoma" w:cs="Tahoma"/>
          <w:noProof/>
          <w:lang w:val="sr-Cyrl-CS"/>
        </w:rPr>
        <w:t xml:space="preserve">, </w:t>
      </w:r>
      <w:r w:rsidRPr="005B332F">
        <w:rPr>
          <w:rFonts w:ascii="Tahoma" w:hAnsi="Tahoma" w:cs="Tahoma"/>
          <w:noProof/>
          <w:lang w:val="sr-Cyrl-CS"/>
        </w:rPr>
        <w:t>према расположивим информацијама којима Друштво располаже</w:t>
      </w:r>
    </w:p>
    <w:p w14:paraId="6536CE11"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w:t>
      </w:r>
      <w:r w:rsidRPr="005B332F">
        <w:rPr>
          <w:rFonts w:ascii="Tahoma" w:hAnsi="Tahoma" w:cs="Tahoma"/>
          <w:noProof/>
          <w:lang w:val="sr-Cyrl-CS"/>
        </w:rPr>
        <w:tab/>
        <w:t>постоји разлог за раскид уговора или је известан судски спор.</w:t>
      </w:r>
    </w:p>
    <w:p w14:paraId="028C588A" w14:textId="77777777" w:rsidR="00161533" w:rsidRPr="005B332F" w:rsidRDefault="00161533" w:rsidP="005B332F">
      <w:pPr>
        <w:pStyle w:val="NoSpacing"/>
        <w:jc w:val="both"/>
        <w:rPr>
          <w:rFonts w:ascii="Tahoma" w:hAnsi="Tahoma" w:cs="Tahoma"/>
          <w:noProof/>
          <w:lang w:val="sr-Cyrl-CS"/>
        </w:rPr>
      </w:pPr>
    </w:p>
    <w:p w14:paraId="5D2D51E4" w14:textId="77777777" w:rsidR="005B332F" w:rsidRDefault="005B332F" w:rsidP="005B332F">
      <w:pPr>
        <w:pStyle w:val="NoSpacing"/>
        <w:jc w:val="both"/>
        <w:rPr>
          <w:rFonts w:ascii="Tahoma" w:hAnsi="Tahoma" w:cs="Tahoma"/>
          <w:noProof/>
          <w:lang w:val="sr-Cyrl-CS"/>
        </w:rPr>
      </w:pPr>
      <w:r w:rsidRPr="005B332F">
        <w:rPr>
          <w:rFonts w:ascii="Tahoma" w:hAnsi="Tahoma" w:cs="Tahoma"/>
          <w:noProof/>
          <w:lang w:val="sr-Cyrl-CS"/>
        </w:rPr>
        <w:t>Индиректан отпис, односно дугорочно резервисање се врши за :</w:t>
      </w:r>
    </w:p>
    <w:p w14:paraId="2EAB74AB" w14:textId="77777777" w:rsidR="00161533" w:rsidRPr="005B332F" w:rsidRDefault="00161533" w:rsidP="005B332F">
      <w:pPr>
        <w:pStyle w:val="NoSpacing"/>
        <w:jc w:val="both"/>
        <w:rPr>
          <w:rFonts w:ascii="Tahoma" w:hAnsi="Tahoma" w:cs="Tahoma"/>
          <w:noProof/>
          <w:lang w:val="sr-Cyrl-CS"/>
        </w:rPr>
      </w:pPr>
    </w:p>
    <w:p w14:paraId="02A790A0"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w:t>
      </w:r>
      <w:r w:rsidRPr="005B332F">
        <w:rPr>
          <w:rFonts w:ascii="Tahoma" w:hAnsi="Tahoma" w:cs="Tahoma"/>
          <w:noProof/>
          <w:lang w:val="sr-Cyrl-CS"/>
        </w:rPr>
        <w:tab/>
        <w:t>Категорију  од 0 до 30%</w:t>
      </w:r>
    </w:p>
    <w:p w14:paraId="71640F0E" w14:textId="77777777" w:rsidR="005B332F" w:rsidRPr="005B332F" w:rsidRDefault="005B332F" w:rsidP="005B332F">
      <w:pPr>
        <w:pStyle w:val="NoSpacing"/>
        <w:jc w:val="both"/>
        <w:rPr>
          <w:rFonts w:ascii="Tahoma" w:hAnsi="Tahoma" w:cs="Tahoma"/>
          <w:noProof/>
          <w:lang w:val="sr-Cyrl-CS"/>
        </w:rPr>
      </w:pPr>
      <w:r w:rsidRPr="005B332F">
        <w:rPr>
          <w:rFonts w:ascii="Tahoma" w:hAnsi="Tahoma" w:cs="Tahoma"/>
          <w:noProof/>
          <w:lang w:val="sr-Cyrl-CS"/>
        </w:rPr>
        <w:t>II.</w:t>
      </w:r>
      <w:r w:rsidRPr="005B332F">
        <w:rPr>
          <w:rFonts w:ascii="Tahoma" w:hAnsi="Tahoma" w:cs="Tahoma"/>
          <w:noProof/>
          <w:lang w:val="sr-Cyrl-CS"/>
        </w:rPr>
        <w:tab/>
        <w:t>Категорију од 31% до 70%</w:t>
      </w:r>
    </w:p>
    <w:p w14:paraId="26A2907D" w14:textId="77777777" w:rsidR="00791E93" w:rsidRDefault="005B332F" w:rsidP="005B332F">
      <w:pPr>
        <w:pStyle w:val="NoSpacing"/>
        <w:jc w:val="both"/>
        <w:rPr>
          <w:rFonts w:ascii="Tahoma" w:hAnsi="Tahoma" w:cs="Tahoma"/>
          <w:noProof/>
          <w:lang w:val="sr-Cyrl-CS"/>
        </w:rPr>
      </w:pPr>
      <w:r w:rsidRPr="005B332F">
        <w:rPr>
          <w:rFonts w:ascii="Tahoma" w:hAnsi="Tahoma" w:cs="Tahoma"/>
          <w:noProof/>
          <w:lang w:val="sr-Cyrl-CS"/>
        </w:rPr>
        <w:t>III.</w:t>
      </w:r>
      <w:r w:rsidRPr="005B332F">
        <w:rPr>
          <w:rFonts w:ascii="Tahoma" w:hAnsi="Tahoma" w:cs="Tahoma"/>
          <w:noProof/>
          <w:lang w:val="sr-Cyrl-CS"/>
        </w:rPr>
        <w:tab/>
        <w:t>Категорију од 71 до 100%</w:t>
      </w:r>
    </w:p>
    <w:p w14:paraId="458DD451" w14:textId="77777777" w:rsidR="00C00FB4" w:rsidRDefault="00C00FB4" w:rsidP="005B332F">
      <w:pPr>
        <w:pStyle w:val="NoSpacing"/>
        <w:jc w:val="both"/>
        <w:rPr>
          <w:rFonts w:ascii="Tahoma" w:hAnsi="Tahoma" w:cs="Tahoma"/>
          <w:noProof/>
          <w:lang w:val="sr-Cyrl-CS"/>
        </w:rPr>
      </w:pPr>
    </w:p>
    <w:p w14:paraId="6D16F726" w14:textId="77777777" w:rsidR="00C00FB4" w:rsidRDefault="00C00FB4" w:rsidP="005B332F">
      <w:pPr>
        <w:pStyle w:val="NoSpacing"/>
        <w:jc w:val="both"/>
        <w:rPr>
          <w:rFonts w:ascii="Tahoma" w:hAnsi="Tahoma" w:cs="Tahoma"/>
          <w:noProof/>
          <w:lang w:val="sr-Cyrl-CS"/>
        </w:rPr>
      </w:pPr>
      <w:r w:rsidRPr="00C00FB4">
        <w:rPr>
          <w:rFonts w:ascii="Tahoma" w:hAnsi="Tahoma" w:cs="Tahoma"/>
          <w:noProof/>
          <w:lang w:val="sr-Cyrl-CS"/>
        </w:rPr>
        <w:t>Сва доспела ненаплаћена потраживања од једног дужника се класификују у одређену категорију на основу  преовлађујућег критеријума.</w:t>
      </w:r>
    </w:p>
    <w:p w14:paraId="251450D6" w14:textId="77777777" w:rsidR="00C00FB4" w:rsidRDefault="00C00FB4" w:rsidP="005B332F">
      <w:pPr>
        <w:pStyle w:val="NoSpacing"/>
        <w:jc w:val="both"/>
        <w:rPr>
          <w:rFonts w:ascii="Tahoma" w:hAnsi="Tahoma" w:cs="Tahoma"/>
          <w:noProof/>
          <w:lang w:val="sr-Cyrl-CS"/>
        </w:rPr>
      </w:pPr>
    </w:p>
    <w:p w14:paraId="176DE81A" w14:textId="77777777" w:rsidR="00C00FB4" w:rsidRPr="00C00FB4" w:rsidRDefault="00C00FB4" w:rsidP="00C00FB4">
      <w:pPr>
        <w:pStyle w:val="NoSpacing"/>
        <w:jc w:val="both"/>
        <w:rPr>
          <w:rFonts w:ascii="Tahoma" w:hAnsi="Tahoma" w:cs="Tahoma"/>
          <w:noProof/>
          <w:lang w:val="sr-Cyrl-CS"/>
        </w:rPr>
      </w:pPr>
      <w:r w:rsidRPr="00C00FB4">
        <w:rPr>
          <w:rFonts w:ascii="Tahoma" w:hAnsi="Tahoma" w:cs="Tahoma"/>
          <w:noProof/>
          <w:lang w:val="sr-Cyrl-CS"/>
        </w:rPr>
        <w:t>Директан отпис потраживања врши се на основу Одлуге органа управе у складу са својим овлашћењима, а на основу предлога Централне пописне комисије само под условом да су испуњени следећи услови:</w:t>
      </w:r>
    </w:p>
    <w:p w14:paraId="6E6DF66C" w14:textId="77777777" w:rsidR="00C00FB4" w:rsidRPr="00C00FB4" w:rsidRDefault="00C00FB4" w:rsidP="00C00FB4">
      <w:pPr>
        <w:pStyle w:val="NoSpacing"/>
        <w:jc w:val="both"/>
        <w:rPr>
          <w:rFonts w:ascii="Tahoma" w:hAnsi="Tahoma" w:cs="Tahoma"/>
          <w:noProof/>
          <w:lang w:val="sr-Cyrl-CS"/>
        </w:rPr>
      </w:pPr>
      <w:r w:rsidRPr="00C00FB4">
        <w:rPr>
          <w:rFonts w:ascii="Tahoma" w:hAnsi="Tahoma" w:cs="Tahoma"/>
          <w:noProof/>
          <w:lang w:val="sr-Cyrl-CS"/>
        </w:rPr>
        <w:t>-</w:t>
      </w:r>
      <w:r w:rsidRPr="00C00FB4">
        <w:rPr>
          <w:rFonts w:ascii="Tahoma" w:hAnsi="Tahoma" w:cs="Tahoma"/>
          <w:noProof/>
          <w:lang w:val="sr-Cyrl-CS"/>
        </w:rPr>
        <w:tab/>
        <w:t>да се несумњиво докаже да су та потраживања претходно била укључена у приходе,</w:t>
      </w:r>
    </w:p>
    <w:p w14:paraId="0B938A4B" w14:textId="77777777" w:rsidR="00C00FB4" w:rsidRPr="00C00FB4" w:rsidRDefault="00C00FB4" w:rsidP="00C00FB4">
      <w:pPr>
        <w:pStyle w:val="NoSpacing"/>
        <w:jc w:val="both"/>
        <w:rPr>
          <w:rFonts w:ascii="Tahoma" w:hAnsi="Tahoma" w:cs="Tahoma"/>
          <w:noProof/>
          <w:lang w:val="sr-Cyrl-CS"/>
        </w:rPr>
      </w:pPr>
      <w:r w:rsidRPr="00C00FB4">
        <w:rPr>
          <w:rFonts w:ascii="Tahoma" w:hAnsi="Tahoma" w:cs="Tahoma"/>
          <w:noProof/>
          <w:lang w:val="sr-Cyrl-CS"/>
        </w:rPr>
        <w:t>-</w:t>
      </w:r>
      <w:r w:rsidRPr="00C00FB4">
        <w:rPr>
          <w:rFonts w:ascii="Tahoma" w:hAnsi="Tahoma" w:cs="Tahoma"/>
          <w:noProof/>
          <w:lang w:val="sr-Cyrl-CS"/>
        </w:rPr>
        <w:tab/>
        <w:t xml:space="preserve">да су потраживања у пословним књигама  процењена као  ненаплатива и </w:t>
      </w:r>
    </w:p>
    <w:p w14:paraId="362D18DE" w14:textId="77777777" w:rsidR="00C00FB4" w:rsidRDefault="00C00FB4" w:rsidP="00C00FB4">
      <w:pPr>
        <w:pStyle w:val="NoSpacing"/>
        <w:jc w:val="both"/>
        <w:rPr>
          <w:rFonts w:ascii="Tahoma" w:hAnsi="Tahoma" w:cs="Tahoma"/>
          <w:noProof/>
          <w:lang w:val="sr-Cyrl-CS"/>
        </w:rPr>
      </w:pPr>
      <w:r w:rsidRPr="00C00FB4">
        <w:rPr>
          <w:rFonts w:ascii="Tahoma" w:hAnsi="Tahoma" w:cs="Tahoma"/>
          <w:noProof/>
          <w:lang w:val="sr-Cyrl-CS"/>
        </w:rPr>
        <w:t>-</w:t>
      </w:r>
      <w:r w:rsidRPr="00C00FB4">
        <w:rPr>
          <w:rFonts w:ascii="Tahoma" w:hAnsi="Tahoma" w:cs="Tahoma"/>
          <w:noProof/>
          <w:lang w:val="sr-Cyrl-CS"/>
        </w:rPr>
        <w:tab/>
        <w:t>да постоје несумњиви докази да се исказана  потраживања не могу наплатити (судска пресуда,  решење Стечајног или Ликвидационог већа и сл, застарелост и сл.)</w:t>
      </w:r>
    </w:p>
    <w:p w14:paraId="7B1FCA45" w14:textId="77777777" w:rsidR="00C00FB4" w:rsidRPr="00C00FB4" w:rsidRDefault="00C00FB4" w:rsidP="00C00FB4">
      <w:pPr>
        <w:pStyle w:val="NoSpacing"/>
        <w:jc w:val="both"/>
        <w:rPr>
          <w:rFonts w:ascii="Tahoma" w:hAnsi="Tahoma" w:cs="Tahoma"/>
          <w:noProof/>
          <w:lang w:val="sr-Cyrl-CS"/>
        </w:rPr>
      </w:pPr>
    </w:p>
    <w:p w14:paraId="0D9FC02A" w14:textId="77777777" w:rsidR="00C00FB4" w:rsidRDefault="00C00FB4" w:rsidP="00C00FB4">
      <w:pPr>
        <w:pStyle w:val="NoSpacing"/>
        <w:jc w:val="both"/>
        <w:rPr>
          <w:rFonts w:ascii="Tahoma" w:hAnsi="Tahoma" w:cs="Tahoma"/>
          <w:noProof/>
          <w:lang w:val="sr-Cyrl-CS"/>
        </w:rPr>
      </w:pPr>
      <w:r w:rsidRPr="00C00FB4">
        <w:rPr>
          <w:rFonts w:ascii="Tahoma" w:hAnsi="Tahoma" w:cs="Tahoma"/>
          <w:noProof/>
          <w:lang w:val="sr-Cyrl-CS"/>
        </w:rPr>
        <w:t>Изузетно Друштво може вршити директан отпис потраживања и ако нису испуњени горе наведени услови, али расходи настали по основу таквог отписа неће бити признати са становишта Закона о порезу на добит правних лица.</w:t>
      </w:r>
    </w:p>
    <w:p w14:paraId="449BD1EA" w14:textId="77777777" w:rsidR="00C00FB4" w:rsidRPr="00C00FB4" w:rsidRDefault="00C00FB4" w:rsidP="00C00FB4">
      <w:pPr>
        <w:pStyle w:val="NoSpacing"/>
        <w:jc w:val="both"/>
        <w:rPr>
          <w:rFonts w:ascii="Tahoma" w:hAnsi="Tahoma" w:cs="Tahoma"/>
          <w:noProof/>
          <w:lang w:val="sr-Cyrl-CS"/>
        </w:rPr>
      </w:pPr>
    </w:p>
    <w:p w14:paraId="28D0E2DD" w14:textId="078AFBEF" w:rsidR="00C00FB4" w:rsidRDefault="00C00FB4" w:rsidP="00C00FB4">
      <w:pPr>
        <w:pStyle w:val="NoSpacing"/>
        <w:jc w:val="both"/>
        <w:rPr>
          <w:rFonts w:ascii="Tahoma" w:hAnsi="Tahoma" w:cs="Tahoma"/>
          <w:noProof/>
          <w:lang w:val="sr-Cyrl-CS"/>
        </w:rPr>
      </w:pPr>
      <w:r w:rsidRPr="00C00FB4">
        <w:rPr>
          <w:rFonts w:ascii="Tahoma" w:hAnsi="Tahoma" w:cs="Tahoma"/>
          <w:noProof/>
          <w:lang w:val="sr-Cyrl-CS"/>
        </w:rPr>
        <w:t xml:space="preserve">Ако се </w:t>
      </w:r>
      <w:r w:rsidR="009967EC" w:rsidRPr="00A515D8">
        <w:rPr>
          <w:rFonts w:ascii="Tahoma" w:hAnsi="Tahoma" w:cs="Tahoma"/>
          <w:noProof/>
          <w:lang w:val="sr-Cyrl-CS"/>
        </w:rPr>
        <w:t>из</w:t>
      </w:r>
      <w:r w:rsidRPr="00A515D8">
        <w:rPr>
          <w:rFonts w:ascii="Tahoma" w:hAnsi="Tahoma" w:cs="Tahoma"/>
          <w:noProof/>
          <w:lang w:val="sr-Cyrl-CS"/>
        </w:rPr>
        <w:t>врши</w:t>
      </w:r>
      <w:r w:rsidRPr="00C00FB4">
        <w:rPr>
          <w:rFonts w:ascii="Tahoma" w:hAnsi="Tahoma" w:cs="Tahoma"/>
          <w:noProof/>
          <w:lang w:val="sr-Cyrl-CS"/>
        </w:rPr>
        <w:t xml:space="preserve"> директан отпис потраживања који је у претходном периоду био индиректно отписан исти неће бити признат као нови расход, већ ће се потраживање и исправка искњижити из пословних књига.</w:t>
      </w:r>
    </w:p>
    <w:p w14:paraId="709BFE7E" w14:textId="77777777" w:rsidR="00161533" w:rsidRPr="00791E93" w:rsidRDefault="00161533" w:rsidP="005B332F">
      <w:pPr>
        <w:pStyle w:val="NoSpacing"/>
        <w:jc w:val="both"/>
        <w:rPr>
          <w:rFonts w:ascii="Tahoma" w:hAnsi="Tahoma" w:cs="Tahoma"/>
          <w:noProof/>
          <w:lang w:val="sr-Cyrl-CS"/>
        </w:rPr>
      </w:pPr>
    </w:p>
    <w:p w14:paraId="2B7F092F" w14:textId="275AC894"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lastRenderedPageBreak/>
        <w:t xml:space="preserve">Признавање импаритетних губитака врши се на терет биланса успеха. Износи за које је вредност  </w:t>
      </w:r>
      <w:r w:rsidR="006B5979" w:rsidRPr="008A069E">
        <w:rPr>
          <w:rFonts w:ascii="Tahoma" w:hAnsi="Tahoma" w:cs="Tahoma"/>
          <w:noProof/>
          <w:lang w:val="sr-Cyrl-CS"/>
        </w:rPr>
        <w:t>потраживања</w:t>
      </w:r>
      <w:r w:rsidRPr="00791E93">
        <w:rPr>
          <w:rFonts w:ascii="Tahoma" w:hAnsi="Tahoma" w:cs="Tahoma"/>
          <w:noProof/>
          <w:lang w:val="sr-Cyrl-CS"/>
        </w:rPr>
        <w:t xml:space="preserve"> умањена по основу импаритетних  губитака воде се преко рачуна исправке вредности.</w:t>
      </w:r>
    </w:p>
    <w:p w14:paraId="439008A5" w14:textId="77777777" w:rsidR="00791E93" w:rsidRPr="00791E93" w:rsidRDefault="00791E93" w:rsidP="00791E93">
      <w:pPr>
        <w:pStyle w:val="NoSpacing"/>
        <w:jc w:val="both"/>
        <w:rPr>
          <w:rFonts w:ascii="Tahoma" w:hAnsi="Tahoma" w:cs="Tahoma"/>
          <w:noProof/>
          <w:lang w:val="sr-Cyrl-CS"/>
        </w:rPr>
      </w:pPr>
    </w:p>
    <w:p w14:paraId="07A8811B" w14:textId="77777777" w:rsidR="00791E93" w:rsidRPr="00D16376" w:rsidRDefault="00791E93" w:rsidP="00791E93">
      <w:pPr>
        <w:pStyle w:val="NoSpacing"/>
        <w:jc w:val="both"/>
        <w:rPr>
          <w:rFonts w:ascii="Tahoma" w:hAnsi="Tahoma" w:cs="Tahoma"/>
          <w:noProof/>
          <w:lang w:val="sr-Cyrl-CS"/>
        </w:rPr>
      </w:pPr>
      <w:r w:rsidRPr="00791E93">
        <w:rPr>
          <w:rFonts w:ascii="Tahoma" w:hAnsi="Tahoma" w:cs="Tahoma"/>
          <w:noProof/>
          <w:lang w:val="sr-Cyrl-CS"/>
        </w:rPr>
        <w:t>Уколико се износ импаритетног губитка смањује услед догађаја насталих након његовог иницијалног признавања, укидање импаритета се врши у корист биланса успеха, али укидање импаритета не може да буде у износу већем од амортизоване вредности која би била на дан укидања да импаритет није био признат.</w:t>
      </w:r>
    </w:p>
    <w:p w14:paraId="666D9025" w14:textId="77777777" w:rsidR="00D16376" w:rsidRDefault="00D16376" w:rsidP="00C96D37">
      <w:pPr>
        <w:pStyle w:val="NoSpacing"/>
        <w:jc w:val="both"/>
        <w:rPr>
          <w:rFonts w:ascii="Tahoma" w:hAnsi="Tahoma" w:cs="Tahoma"/>
          <w:noProof/>
          <w:highlight w:val="green"/>
          <w:lang w:val="sr-Cyrl-CS"/>
        </w:rPr>
      </w:pPr>
    </w:p>
    <w:p w14:paraId="143FC325" w14:textId="77777777" w:rsidR="00E3037C"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65" w:name="_Toc445385543"/>
      <w:bookmarkStart w:id="66" w:name="_Toc446607735"/>
      <w:r w:rsidRPr="00020A19">
        <w:rPr>
          <w:rFonts w:asciiTheme="majorHAnsi" w:hAnsiTheme="majorHAnsi"/>
          <w:noProof/>
          <w:color w:val="365F91" w:themeColor="accent1" w:themeShade="BF"/>
          <w:sz w:val="28"/>
          <w:lang w:val="sr-Cyrl-CS"/>
        </w:rPr>
        <w:t>Финансијска средства намењена трговању</w:t>
      </w:r>
      <w:bookmarkEnd w:id="65"/>
      <w:bookmarkEnd w:id="66"/>
    </w:p>
    <w:p w14:paraId="6D2E24E6" w14:textId="77777777" w:rsidR="00262D34" w:rsidRDefault="00262D34" w:rsidP="00262D34">
      <w:pPr>
        <w:rPr>
          <w:lang w:val="sr-Cyrl-CS"/>
        </w:rPr>
      </w:pPr>
    </w:p>
    <w:p w14:paraId="1E4A902E" w14:textId="46A69E3D" w:rsidR="00262D34" w:rsidRPr="00EF3112" w:rsidRDefault="00262D34" w:rsidP="00EF3112">
      <w:pPr>
        <w:pStyle w:val="NoSpacing"/>
        <w:jc w:val="both"/>
        <w:rPr>
          <w:rFonts w:ascii="Tahoma" w:hAnsi="Tahoma" w:cs="Tahoma"/>
          <w:noProof/>
          <w:lang w:val="sr-Cyrl-CS"/>
        </w:rPr>
      </w:pPr>
      <w:r w:rsidRPr="00EF3112">
        <w:rPr>
          <w:rFonts w:ascii="Tahoma" w:hAnsi="Tahoma" w:cs="Tahoma"/>
          <w:noProof/>
          <w:lang w:val="sr-Cyrl-CS"/>
        </w:rPr>
        <w:t xml:space="preserve">Финансијска средства намењена трговању представљају део </w:t>
      </w:r>
      <w:r w:rsidRPr="008A069E">
        <w:rPr>
          <w:rFonts w:ascii="Tahoma" w:hAnsi="Tahoma" w:cs="Tahoma"/>
          <w:noProof/>
          <w:lang w:val="sr-Cyrl-CS"/>
        </w:rPr>
        <w:t>портфоли</w:t>
      </w:r>
      <w:r w:rsidR="009967EC" w:rsidRPr="008A069E">
        <w:rPr>
          <w:rFonts w:ascii="Tahoma" w:hAnsi="Tahoma" w:cs="Tahoma"/>
          <w:noProof/>
          <w:lang w:val="sr-Cyrl-CS"/>
        </w:rPr>
        <w:t>ј</w:t>
      </w:r>
      <w:r w:rsidRPr="008A069E">
        <w:rPr>
          <w:rFonts w:ascii="Tahoma" w:hAnsi="Tahoma" w:cs="Tahoma"/>
          <w:noProof/>
          <w:lang w:val="sr-Cyrl-CS"/>
        </w:rPr>
        <w:t>а</w:t>
      </w:r>
      <w:r w:rsidRPr="00EF3112">
        <w:rPr>
          <w:rFonts w:ascii="Tahoma" w:hAnsi="Tahoma" w:cs="Tahoma"/>
          <w:noProof/>
          <w:lang w:val="sr-Cyrl-CS"/>
        </w:rPr>
        <w:t xml:space="preserve"> финансијских средстава којима друштво управља и за који постоји доказ да су:</w:t>
      </w:r>
    </w:p>
    <w:p w14:paraId="2D89FBAB" w14:textId="77777777" w:rsidR="00EF3112" w:rsidRPr="00111F28" w:rsidRDefault="00EF3112" w:rsidP="00EF3112">
      <w:pPr>
        <w:pStyle w:val="NoSpacing"/>
        <w:jc w:val="both"/>
        <w:rPr>
          <w:rFonts w:ascii="Tahoma" w:hAnsi="Tahoma" w:cs="Tahoma"/>
          <w:noProof/>
          <w:sz w:val="6"/>
          <w:szCs w:val="6"/>
          <w:lang w:val="sr-Cyrl-CS"/>
        </w:rPr>
      </w:pPr>
    </w:p>
    <w:p w14:paraId="2188A97D" w14:textId="77777777" w:rsidR="00262D34" w:rsidRPr="00262D34" w:rsidRDefault="00262D34" w:rsidP="00262D34">
      <w:pPr>
        <w:suppressAutoHyphens w:val="0"/>
        <w:spacing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1.</w:t>
      </w:r>
      <w:r w:rsidRPr="00262D34">
        <w:rPr>
          <w:rFonts w:ascii="Tahoma" w:eastAsiaTheme="minorEastAsia" w:hAnsi="Tahoma" w:cs="Tahoma"/>
          <w:sz w:val="22"/>
          <w:szCs w:val="22"/>
          <w:lang w:val="sr-Cyrl-RS" w:eastAsia="sr-Latn-RS"/>
        </w:rPr>
        <w:tab/>
        <w:t>Стечена са циљем продаје и / или поновне куповине у блиској будућности</w:t>
      </w:r>
    </w:p>
    <w:p w14:paraId="12DAD623" w14:textId="77777777" w:rsidR="00262D34" w:rsidRPr="00262D34" w:rsidRDefault="00262D34" w:rsidP="00262D34">
      <w:pPr>
        <w:suppressAutoHyphens w:val="0"/>
        <w:spacing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2.</w:t>
      </w:r>
      <w:r w:rsidRPr="00262D34">
        <w:rPr>
          <w:rFonts w:ascii="Tahoma" w:eastAsiaTheme="minorEastAsia" w:hAnsi="Tahoma" w:cs="Tahoma"/>
          <w:sz w:val="22"/>
          <w:szCs w:val="22"/>
          <w:lang w:val="sr-Cyrl-RS" w:eastAsia="sr-Latn-RS"/>
        </w:rPr>
        <w:tab/>
        <w:t>Финансијска средства за краткорочно остваривање добити или</w:t>
      </w:r>
    </w:p>
    <w:p w14:paraId="7055B941" w14:textId="77777777" w:rsidR="00262D34" w:rsidRDefault="00262D34" w:rsidP="00262D34">
      <w:pPr>
        <w:suppressAutoHyphens w:val="0"/>
        <w:spacing w:after="80"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3.</w:t>
      </w:r>
      <w:r w:rsidRPr="00262D34">
        <w:rPr>
          <w:rFonts w:ascii="Tahoma" w:eastAsiaTheme="minorEastAsia" w:hAnsi="Tahoma" w:cs="Tahoma"/>
          <w:sz w:val="22"/>
          <w:szCs w:val="22"/>
          <w:lang w:val="sr-Cyrl-RS" w:eastAsia="sr-Latn-RS"/>
        </w:rPr>
        <w:tab/>
        <w:t>Деривати финансијских средстава и деривати финансијских обавеза (осим ако представљају део ефективног хеџинг инструмента).</w:t>
      </w:r>
    </w:p>
    <w:p w14:paraId="23B0E9D4" w14:textId="77777777" w:rsidR="00EF3112" w:rsidRPr="00111F28" w:rsidRDefault="00EF3112" w:rsidP="00EF3112">
      <w:pPr>
        <w:pStyle w:val="NoSpacing"/>
        <w:jc w:val="both"/>
        <w:rPr>
          <w:rFonts w:ascii="Tahoma" w:hAnsi="Tahoma" w:cs="Tahoma"/>
          <w:noProof/>
          <w:sz w:val="10"/>
          <w:szCs w:val="10"/>
          <w:lang w:val="sr-Cyrl-CS"/>
        </w:rPr>
      </w:pPr>
    </w:p>
    <w:p w14:paraId="55071D31" w14:textId="77777777"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Финансијска средства намењена трговању се иницијално вреднују по фер вредности. Фер вредности код овог типа финансијских средстава не укључује трансакционе трошкове који се могу директно приписати куповини/стицању/издавању финансијског средства.  Ови трошкови се у целости евидентирају на терет биланса успеха у тренутку куповине/стицања/издавања.</w:t>
      </w:r>
    </w:p>
    <w:p w14:paraId="0CF7BCF7" w14:textId="77777777" w:rsidR="00EF3112" w:rsidRPr="00111F28" w:rsidRDefault="00EF3112" w:rsidP="00EF3112">
      <w:pPr>
        <w:pStyle w:val="NoSpacing"/>
        <w:jc w:val="both"/>
        <w:rPr>
          <w:rFonts w:ascii="Tahoma" w:hAnsi="Tahoma" w:cs="Tahoma"/>
          <w:noProof/>
          <w:sz w:val="14"/>
          <w:szCs w:val="14"/>
          <w:lang w:val="sr-Cyrl-CS"/>
        </w:rPr>
      </w:pPr>
    </w:p>
    <w:p w14:paraId="1719133E" w14:textId="77777777"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Фер вредност финансијског инструмента приликом иницијалног признавања је уобичајно трансакциона цена.</w:t>
      </w:r>
    </w:p>
    <w:p w14:paraId="3803FE40" w14:textId="77777777" w:rsidR="00EF3112" w:rsidRPr="00111F28" w:rsidRDefault="00EF3112" w:rsidP="00EF3112">
      <w:pPr>
        <w:pStyle w:val="NoSpacing"/>
        <w:jc w:val="both"/>
        <w:rPr>
          <w:rFonts w:ascii="Tahoma" w:hAnsi="Tahoma" w:cs="Tahoma"/>
          <w:noProof/>
          <w:sz w:val="14"/>
          <w:szCs w:val="14"/>
          <w:lang w:val="sr-Cyrl-CS"/>
        </w:rPr>
      </w:pPr>
    </w:p>
    <w:p w14:paraId="0C3DB718" w14:textId="77777777"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Накнадно мерење финансијских средстава намењених трговању се врши по фер вредности. Фер вредност се одређује на активном тржишту (берзи) и представља понуђену цену берзе на дан вредновања финансисјког средства. Промена фер вредности финансијских средстава намењених трговању обухватају се у корист/терет биланса успеха периода у коме су настале.</w:t>
      </w:r>
    </w:p>
    <w:p w14:paraId="36A5BF07" w14:textId="77777777" w:rsidR="00791E93" w:rsidRDefault="00791E93" w:rsidP="00EF3112">
      <w:pPr>
        <w:pStyle w:val="NoSpacing"/>
        <w:jc w:val="both"/>
        <w:rPr>
          <w:rFonts w:ascii="Tahoma" w:hAnsi="Tahoma" w:cs="Tahoma"/>
          <w:noProof/>
          <w:lang w:val="sr-Cyrl-CS"/>
        </w:rPr>
      </w:pPr>
    </w:p>
    <w:p w14:paraId="0F9E48F0" w14:textId="77777777" w:rsidR="00791E93" w:rsidRDefault="00791E93" w:rsidP="00791E93">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67" w:name="_Toc445385544"/>
      <w:bookmarkStart w:id="68" w:name="_Toc446607736"/>
      <w:r w:rsidRPr="00791E93">
        <w:rPr>
          <w:rFonts w:asciiTheme="majorHAnsi" w:hAnsiTheme="majorHAnsi"/>
          <w:noProof/>
          <w:color w:val="365F91" w:themeColor="accent1" w:themeShade="BF"/>
          <w:sz w:val="28"/>
          <w:lang w:val="sr-Cyrl-CS"/>
        </w:rPr>
        <w:t>Финансијска средства која се држе до доспећа</w:t>
      </w:r>
      <w:bookmarkEnd w:id="67"/>
      <w:bookmarkEnd w:id="68"/>
    </w:p>
    <w:p w14:paraId="4660C70D" w14:textId="77777777" w:rsidR="00791E93" w:rsidRPr="00791E93" w:rsidRDefault="00791E93" w:rsidP="00791E93">
      <w:pPr>
        <w:rPr>
          <w:lang w:val="sr-Cyrl-CS"/>
        </w:rPr>
      </w:pPr>
    </w:p>
    <w:p w14:paraId="09C1097B"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Почетно мерење финансијских средстава која се држе до доспећа се врше по фер вредности увећаној за трансакционе трошкове који се директно могу приписати њиховој куповини/стицању/издавању.</w:t>
      </w:r>
    </w:p>
    <w:p w14:paraId="4D95594C" w14:textId="77777777" w:rsidR="00791E93" w:rsidRPr="00791E93" w:rsidRDefault="00791E93" w:rsidP="00791E93">
      <w:pPr>
        <w:pStyle w:val="NoSpacing"/>
        <w:jc w:val="both"/>
        <w:rPr>
          <w:rFonts w:ascii="Tahoma" w:hAnsi="Tahoma" w:cs="Tahoma"/>
          <w:noProof/>
          <w:lang w:val="sr-Cyrl-CS"/>
        </w:rPr>
      </w:pPr>
    </w:p>
    <w:p w14:paraId="758F997D"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Накнадно вредновање финансијског средства  које се држи до доспећа врши се по амортизованој набавној вредности применом ефективне каматне стопе.</w:t>
      </w:r>
    </w:p>
    <w:p w14:paraId="21004B4B" w14:textId="77777777" w:rsidR="00791E93" w:rsidRPr="00791E93" w:rsidRDefault="00791E93" w:rsidP="00791E93">
      <w:pPr>
        <w:pStyle w:val="NoSpacing"/>
        <w:jc w:val="both"/>
        <w:rPr>
          <w:rFonts w:ascii="Tahoma" w:hAnsi="Tahoma" w:cs="Tahoma"/>
          <w:noProof/>
          <w:lang w:val="sr-Cyrl-CS"/>
        </w:rPr>
      </w:pPr>
    </w:p>
    <w:p w14:paraId="235551E4" w14:textId="77777777" w:rsidR="00791E93" w:rsidRPr="00791E93" w:rsidRDefault="00791E93" w:rsidP="00791E93">
      <w:pPr>
        <w:pStyle w:val="NoSpacing"/>
        <w:jc w:val="both"/>
        <w:rPr>
          <w:rFonts w:ascii="Tahoma" w:hAnsi="Tahoma" w:cs="Tahoma"/>
          <w:noProof/>
          <w:lang w:val="sr-Cyrl-CS"/>
        </w:rPr>
      </w:pPr>
      <w:r w:rsidRPr="00791E93">
        <w:rPr>
          <w:rFonts w:ascii="Tahoma" w:hAnsi="Tahoma" w:cs="Tahoma"/>
          <w:noProof/>
          <w:lang w:val="sr-Cyrl-CS"/>
        </w:rPr>
        <w:t>Друштво признаје импаритетни губитак до износа надокнадиве вредности финансијских средстава која се држе до доспећа вреднованих по амортизованој вредности.</w:t>
      </w:r>
    </w:p>
    <w:p w14:paraId="1B3362E9" w14:textId="77777777" w:rsidR="00791E93" w:rsidRDefault="00791E93" w:rsidP="00791E93">
      <w:pPr>
        <w:pStyle w:val="NoSpacing"/>
        <w:jc w:val="both"/>
        <w:rPr>
          <w:rFonts w:ascii="Tahoma" w:hAnsi="Tahoma" w:cs="Tahoma"/>
          <w:noProof/>
          <w:lang w:val="sr-Cyrl-CS"/>
        </w:rPr>
      </w:pPr>
      <w:r w:rsidRPr="00791E93">
        <w:rPr>
          <w:rFonts w:ascii="Tahoma" w:hAnsi="Tahoma" w:cs="Tahoma"/>
          <w:noProof/>
          <w:lang w:val="sr-Cyrl-CS"/>
        </w:rPr>
        <w:t>Признавање импаритетних губитака се врши на терет биланса успеха. Износи за које је вредност ових средстава умањена по основу импариретних губитака воде се преко рачуна исправке вредности.</w:t>
      </w:r>
    </w:p>
    <w:p w14:paraId="1D663846" w14:textId="77777777" w:rsidR="00791E93" w:rsidRPr="00791E93" w:rsidRDefault="00791E93" w:rsidP="00791E93">
      <w:pPr>
        <w:pStyle w:val="NoSpacing"/>
        <w:jc w:val="both"/>
        <w:rPr>
          <w:rFonts w:ascii="Tahoma" w:hAnsi="Tahoma" w:cs="Tahoma"/>
          <w:noProof/>
          <w:lang w:val="sr-Cyrl-CS"/>
        </w:rPr>
      </w:pPr>
    </w:p>
    <w:p w14:paraId="3399CCE4" w14:textId="77777777" w:rsidR="00B5147E" w:rsidRDefault="00B5147E" w:rsidP="00791E93">
      <w:pPr>
        <w:pStyle w:val="NoSpacing"/>
        <w:jc w:val="both"/>
        <w:rPr>
          <w:rFonts w:ascii="Tahoma" w:hAnsi="Tahoma" w:cs="Tahoma"/>
          <w:noProof/>
          <w:lang w:val="sr-Cyrl-CS"/>
        </w:rPr>
      </w:pPr>
    </w:p>
    <w:p w14:paraId="2E56174D" w14:textId="77777777" w:rsidR="00B5147E" w:rsidRDefault="00B5147E" w:rsidP="00791E93">
      <w:pPr>
        <w:pStyle w:val="NoSpacing"/>
        <w:jc w:val="both"/>
        <w:rPr>
          <w:rFonts w:ascii="Tahoma" w:hAnsi="Tahoma" w:cs="Tahoma"/>
          <w:noProof/>
          <w:lang w:val="sr-Cyrl-CS"/>
        </w:rPr>
      </w:pPr>
    </w:p>
    <w:p w14:paraId="75898EAC" w14:textId="77777777" w:rsidR="00791E93" w:rsidRDefault="00791E93" w:rsidP="00791E93">
      <w:pPr>
        <w:pStyle w:val="NoSpacing"/>
        <w:jc w:val="both"/>
        <w:rPr>
          <w:rFonts w:ascii="Tahoma" w:hAnsi="Tahoma" w:cs="Tahoma"/>
          <w:noProof/>
          <w:lang w:val="sr-Cyrl-CS"/>
        </w:rPr>
      </w:pPr>
      <w:r w:rsidRPr="00791E93">
        <w:rPr>
          <w:rFonts w:ascii="Tahoma" w:hAnsi="Tahoma" w:cs="Tahoma"/>
          <w:noProof/>
          <w:lang w:val="sr-Cyrl-CS"/>
        </w:rPr>
        <w:lastRenderedPageBreak/>
        <w:t>Уколико се износ импаритетног губитка смањује услед догађаја насталих након његовог иницијалног признавања, укидање импаритета се врши у корист биланса успеха, али укидање импаритета не може да буде у износу већем од амортизоване вредности која би била на дан укидања да импаритет није био признат.</w:t>
      </w:r>
    </w:p>
    <w:p w14:paraId="393353FF" w14:textId="77777777" w:rsidR="00E3037C" w:rsidRDefault="00E3037C" w:rsidP="00C96D37">
      <w:pPr>
        <w:pStyle w:val="NoSpacing"/>
        <w:jc w:val="both"/>
        <w:rPr>
          <w:rFonts w:ascii="Tahoma" w:hAnsi="Tahoma" w:cs="Tahoma"/>
          <w:noProof/>
          <w:lang w:val="sr-Cyrl-CS"/>
        </w:rPr>
      </w:pPr>
    </w:p>
    <w:p w14:paraId="012A2CB1" w14:textId="77777777" w:rsidR="00E3037C" w:rsidRPr="00020A19" w:rsidRDefault="00E3037C"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69" w:name="_Toc445385545"/>
      <w:bookmarkStart w:id="70" w:name="_Toc446607737"/>
      <w:r w:rsidRPr="00020A19">
        <w:rPr>
          <w:rFonts w:asciiTheme="majorHAnsi" w:hAnsiTheme="majorHAnsi"/>
          <w:noProof/>
          <w:color w:val="365F91" w:themeColor="accent1" w:themeShade="BF"/>
          <w:sz w:val="28"/>
          <w:lang w:val="sr-Cyrl-CS"/>
        </w:rPr>
        <w:t>Финансијска средства која су расположива за продају</w:t>
      </w:r>
      <w:bookmarkEnd w:id="69"/>
      <w:bookmarkEnd w:id="70"/>
    </w:p>
    <w:p w14:paraId="4A01279D" w14:textId="77777777" w:rsidR="00C96D37" w:rsidRPr="00020A19" w:rsidRDefault="00C96D37" w:rsidP="00C96D37">
      <w:pPr>
        <w:pStyle w:val="NoSpacing"/>
        <w:jc w:val="both"/>
        <w:rPr>
          <w:rFonts w:ascii="Tahoma" w:hAnsi="Tahoma" w:cs="Tahoma"/>
          <w:noProof/>
          <w:lang w:val="sr-Cyrl-CS"/>
        </w:rPr>
      </w:pPr>
    </w:p>
    <w:p w14:paraId="29599D69"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Финансијска имовина расположива за продају обухвата све инструменте који </w:t>
      </w:r>
      <w:r w:rsidR="00833EE4">
        <w:rPr>
          <w:rFonts w:ascii="Tahoma" w:hAnsi="Tahoma" w:cs="Tahoma"/>
          <w:noProof/>
          <w:lang w:val="sr-Cyrl-CS"/>
        </w:rPr>
        <w:t>ни</w:t>
      </w:r>
      <w:r w:rsidRPr="00020A19">
        <w:rPr>
          <w:rFonts w:ascii="Tahoma" w:hAnsi="Tahoma" w:cs="Tahoma"/>
          <w:noProof/>
          <w:lang w:val="sr-Cyrl-CS"/>
        </w:rPr>
        <w:t>су класификовани у претходне групе финансијских инструмената.</w:t>
      </w:r>
    </w:p>
    <w:p w14:paraId="6DF88F3F" w14:textId="77777777" w:rsidR="00C96D37" w:rsidRPr="00111F28" w:rsidRDefault="00C96D37" w:rsidP="00C96D37">
      <w:pPr>
        <w:pStyle w:val="NoSpacing"/>
        <w:jc w:val="both"/>
        <w:rPr>
          <w:rFonts w:ascii="Tahoma" w:hAnsi="Tahoma" w:cs="Tahoma"/>
          <w:noProof/>
          <w:sz w:val="14"/>
          <w:szCs w:val="14"/>
          <w:lang w:val="sr-Cyrl-CS"/>
        </w:rPr>
      </w:pPr>
    </w:p>
    <w:p w14:paraId="739C5660"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Почетно мерење финансијских средстава која су расположива за продају врше се по набавној вредности увећаној за трансакционе трошкове који се директно могу приписати њиховој куповини/стицању/издавању.</w:t>
      </w:r>
    </w:p>
    <w:p w14:paraId="4FAA8FB1" w14:textId="77777777" w:rsidR="00C96D37" w:rsidRPr="001E33ED" w:rsidRDefault="00C96D37" w:rsidP="00C96D37">
      <w:pPr>
        <w:pStyle w:val="NoSpacing"/>
        <w:jc w:val="both"/>
        <w:rPr>
          <w:rFonts w:ascii="Tahoma" w:hAnsi="Tahoma" w:cs="Tahoma"/>
          <w:noProof/>
          <w:sz w:val="14"/>
          <w:szCs w:val="14"/>
          <w:lang w:val="sr-Cyrl-CS"/>
        </w:rPr>
      </w:pPr>
    </w:p>
    <w:p w14:paraId="5D576C04" w14:textId="77777777" w:rsidR="00111F28" w:rsidRDefault="00111F28" w:rsidP="00C96D37">
      <w:pPr>
        <w:pStyle w:val="NoSpacing"/>
        <w:jc w:val="both"/>
        <w:rPr>
          <w:rFonts w:ascii="Tahoma" w:hAnsi="Tahoma" w:cs="Tahoma"/>
          <w:noProof/>
          <w:lang w:val="sr-Cyrl-CS"/>
        </w:rPr>
      </w:pPr>
    </w:p>
    <w:p w14:paraId="7DD7B2CF"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Накнадно мерење финансијских средстава која су расположива за продају се врши по фер вредности. Фер вредност се одређује на активном тржишту (берзи) и представља понуђену цену берзе на дан вредновања финансијског средства или у случају одсуства активног тржишта, на основу најбоље процене Друштва о износу фер вредности наведених улагања коришћењем метода дисконтовања новчаних токова или ослањањем на мишљење независног експерта</w:t>
      </w:r>
      <w:r w:rsidR="00F71639">
        <w:rPr>
          <w:rFonts w:ascii="Tahoma" w:hAnsi="Tahoma" w:cs="Tahoma"/>
          <w:noProof/>
          <w:lang w:val="sr-Cyrl-CS"/>
        </w:rPr>
        <w:t>.</w:t>
      </w:r>
    </w:p>
    <w:p w14:paraId="56F3BBD7" w14:textId="77777777" w:rsidR="00E3037C" w:rsidRPr="00111F28" w:rsidRDefault="00E3037C" w:rsidP="00C96D37">
      <w:pPr>
        <w:pStyle w:val="NoSpacing"/>
        <w:jc w:val="both"/>
        <w:rPr>
          <w:rFonts w:ascii="Tahoma" w:hAnsi="Tahoma" w:cs="Tahoma"/>
          <w:noProof/>
          <w:sz w:val="18"/>
          <w:szCs w:val="14"/>
          <w:lang w:val="sr-Cyrl-CS"/>
        </w:rPr>
      </w:pPr>
    </w:p>
    <w:p w14:paraId="5F79FEB2"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Краткорочне промене фер вредности финансијских средстава која су расположива за продају обухватају се у оквиру капитала (повећања и смањења).</w:t>
      </w:r>
    </w:p>
    <w:p w14:paraId="662CD977" w14:textId="77777777" w:rsidR="00C96D37" w:rsidRPr="00111F28" w:rsidRDefault="00C96D37" w:rsidP="00C96D37">
      <w:pPr>
        <w:pStyle w:val="NoSpacing"/>
        <w:jc w:val="both"/>
        <w:rPr>
          <w:rFonts w:ascii="Tahoma" w:hAnsi="Tahoma" w:cs="Tahoma"/>
          <w:noProof/>
          <w:sz w:val="18"/>
          <w:szCs w:val="14"/>
          <w:lang w:val="sr-Cyrl-CS"/>
        </w:rPr>
      </w:pPr>
    </w:p>
    <w:p w14:paraId="619F8C29" w14:textId="77777777"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Уколико Друштво утврди дугорочни пад фер вредности на средству расположивом за продају тј. импаритет, сви кумулативни губици признати директно у капиталу се преносе са  позиције капитала у биланс успеха, и ако средство није искњижено</w:t>
      </w:r>
      <w:r w:rsidR="00E86CB1">
        <w:rPr>
          <w:rFonts w:ascii="Tahoma" w:hAnsi="Tahoma" w:cs="Tahoma"/>
          <w:noProof/>
          <w:lang w:val="sr-Cyrl-CS"/>
        </w:rPr>
        <w:t>.</w:t>
      </w:r>
    </w:p>
    <w:p w14:paraId="40D0EA3E" w14:textId="77777777" w:rsidR="00C96D37" w:rsidRPr="00111F28" w:rsidRDefault="00C96D37" w:rsidP="00C96D37">
      <w:pPr>
        <w:pStyle w:val="NoSpacing"/>
        <w:jc w:val="both"/>
        <w:rPr>
          <w:rFonts w:ascii="Tahoma" w:hAnsi="Tahoma" w:cs="Tahoma"/>
          <w:noProof/>
          <w:lang w:val="sr-Cyrl-CS"/>
        </w:rPr>
      </w:pPr>
    </w:p>
    <w:p w14:paraId="7480B5D9" w14:textId="77777777" w:rsidR="00E3037C" w:rsidRPr="00CA2129" w:rsidRDefault="00FF683D" w:rsidP="00E3037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71" w:name="_Toc446607738"/>
      <w:bookmarkStart w:id="72" w:name="_Toc445385546"/>
      <w:bookmarkStart w:id="73" w:name="_Toc446607739"/>
      <w:bookmarkEnd w:id="71"/>
      <w:r w:rsidRPr="00CA2129">
        <w:rPr>
          <w:rFonts w:asciiTheme="majorHAnsi" w:hAnsiTheme="majorHAnsi"/>
          <w:noProof/>
          <w:color w:val="365F91" w:themeColor="accent1" w:themeShade="BF"/>
          <w:sz w:val="28"/>
          <w:lang w:val="sr-Cyrl-CS"/>
        </w:rPr>
        <w:t>Техничке резерве</w:t>
      </w:r>
      <w:bookmarkEnd w:id="72"/>
      <w:bookmarkEnd w:id="73"/>
    </w:p>
    <w:p w14:paraId="08CD3B40" w14:textId="77777777" w:rsidR="00FF683D" w:rsidRDefault="00FF683D" w:rsidP="00FF683D">
      <w:pPr>
        <w:rPr>
          <w:lang w:val="sr-Cyrl-CS"/>
        </w:rPr>
      </w:pPr>
    </w:p>
    <w:p w14:paraId="4466ABA4"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Друштво је формира</w:t>
      </w:r>
      <w:r>
        <w:rPr>
          <w:rFonts w:ascii="Tahoma" w:hAnsi="Tahoma" w:cs="Tahoma"/>
          <w:sz w:val="22"/>
          <w:szCs w:val="22"/>
          <w:lang w:val="sr-Cyrl-RS"/>
        </w:rPr>
        <w:t>ло техничке резерве у складу са</w:t>
      </w:r>
      <w:r w:rsidR="002D4E03">
        <w:rPr>
          <w:rFonts w:ascii="Tahoma" w:hAnsi="Tahoma" w:cs="Tahoma"/>
          <w:sz w:val="22"/>
          <w:szCs w:val="22"/>
          <w:lang w:val="sr-Cyrl-RS"/>
        </w:rPr>
        <w:t xml:space="preserve"> Законом о осигурању,</w:t>
      </w:r>
      <w:r>
        <w:rPr>
          <w:rFonts w:ascii="Tahoma" w:hAnsi="Tahoma" w:cs="Tahoma"/>
          <w:sz w:val="22"/>
          <w:szCs w:val="22"/>
          <w:lang w:val="sr-Cyrl-RS"/>
        </w:rPr>
        <w:t xml:space="preserve"> Одлуком Народне банке Срби</w:t>
      </w:r>
      <w:r w:rsidR="002D4E03">
        <w:rPr>
          <w:rFonts w:ascii="Tahoma" w:hAnsi="Tahoma" w:cs="Tahoma"/>
          <w:sz w:val="22"/>
          <w:szCs w:val="22"/>
          <w:lang w:val="sr-Cyrl-RS"/>
        </w:rPr>
        <w:t xml:space="preserve">је о техничким резервама и </w:t>
      </w:r>
      <w:r w:rsidRPr="00E10148">
        <w:rPr>
          <w:rFonts w:ascii="Tahoma" w:hAnsi="Tahoma" w:cs="Tahoma"/>
          <w:sz w:val="22"/>
          <w:szCs w:val="22"/>
          <w:lang w:val="sr-Cyrl-CS"/>
        </w:rPr>
        <w:t>следећ</w:t>
      </w:r>
      <w:r w:rsidR="002D4E03">
        <w:rPr>
          <w:rFonts w:ascii="Tahoma" w:hAnsi="Tahoma" w:cs="Tahoma"/>
          <w:sz w:val="22"/>
          <w:szCs w:val="22"/>
          <w:lang w:val="sr-Cyrl-CS"/>
        </w:rPr>
        <w:t>им</w:t>
      </w:r>
      <w:r w:rsidRPr="00E10148">
        <w:rPr>
          <w:rFonts w:ascii="Tahoma" w:hAnsi="Tahoma" w:cs="Tahoma"/>
          <w:sz w:val="22"/>
          <w:szCs w:val="22"/>
          <w:lang w:val="sr-Cyrl-CS"/>
        </w:rPr>
        <w:t xml:space="preserve"> правилни</w:t>
      </w:r>
      <w:r w:rsidR="00245F99">
        <w:rPr>
          <w:rFonts w:ascii="Tahoma" w:hAnsi="Tahoma" w:cs="Tahoma"/>
          <w:sz w:val="22"/>
          <w:szCs w:val="22"/>
          <w:lang w:val="sr-Cyrl-CS"/>
        </w:rPr>
        <w:t>цима</w:t>
      </w:r>
      <w:r w:rsidRPr="00E10148">
        <w:rPr>
          <w:rFonts w:ascii="Tahoma" w:hAnsi="Tahoma" w:cs="Tahoma"/>
          <w:sz w:val="22"/>
          <w:szCs w:val="22"/>
          <w:lang w:val="sr-Cyrl-CS"/>
        </w:rPr>
        <w:t>:</w:t>
      </w:r>
    </w:p>
    <w:p w14:paraId="31D37E8E"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формирању и начину обрачуна математичке резерве;</w:t>
      </w:r>
    </w:p>
    <w:p w14:paraId="19AAEE79"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преносне премије;</w:t>
      </w:r>
    </w:p>
    <w:p w14:paraId="4D8B461D"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неистекле ризике;</w:t>
      </w:r>
    </w:p>
    <w:p w14:paraId="730D9C2D"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бонусе и попусте;</w:t>
      </w:r>
    </w:p>
    <w:p w14:paraId="6C2D5BC9" w14:textId="77777777" w:rsidR="00E10148" w:rsidRPr="00E10148" w:rsidRDefault="00E10148" w:rsidP="00E10148">
      <w:pPr>
        <w:rPr>
          <w:rFonts w:ascii="Tahoma" w:hAnsi="Tahoma" w:cs="Tahoma"/>
          <w:sz w:val="22"/>
          <w:szCs w:val="22"/>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резервисаних штета;</w:t>
      </w:r>
    </w:p>
    <w:p w14:paraId="23272E86" w14:textId="77777777" w:rsidR="00FF683D" w:rsidRPr="00FF683D" w:rsidRDefault="00E10148" w:rsidP="00E10148">
      <w:pPr>
        <w:rPr>
          <w:lang w:val="sr-Cyrl-CS"/>
        </w:rPr>
      </w:pPr>
      <w:r w:rsidRPr="00E10148">
        <w:rPr>
          <w:rFonts w:ascii="Tahoma" w:hAnsi="Tahoma" w:cs="Tahoma"/>
          <w:sz w:val="22"/>
          <w:szCs w:val="22"/>
          <w:lang w:val="sr-Cyrl-CS"/>
        </w:rPr>
        <w:t>-</w:t>
      </w:r>
      <w:r w:rsidRPr="00E10148">
        <w:rPr>
          <w:rFonts w:ascii="Tahoma" w:hAnsi="Tahoma" w:cs="Tahoma"/>
          <w:sz w:val="22"/>
          <w:szCs w:val="22"/>
          <w:lang w:val="sr-Cyrl-CS"/>
        </w:rPr>
        <w:tab/>
        <w:t>Правилник о образовању резерви за изравнање ризика</w:t>
      </w:r>
      <w:r w:rsidRPr="00E10148">
        <w:rPr>
          <w:lang w:val="sr-Cyrl-CS"/>
        </w:rPr>
        <w:t>.</w:t>
      </w:r>
    </w:p>
    <w:p w14:paraId="313091F0" w14:textId="77777777" w:rsidR="00C96D37" w:rsidRPr="00020A19" w:rsidRDefault="00C96D37" w:rsidP="00C96D37">
      <w:pPr>
        <w:pStyle w:val="NoSpacing"/>
        <w:jc w:val="both"/>
        <w:rPr>
          <w:rFonts w:ascii="Tahoma" w:hAnsi="Tahoma" w:cs="Tahoma"/>
          <w:noProof/>
          <w:lang w:val="sr-Cyrl-CS"/>
        </w:rPr>
      </w:pPr>
    </w:p>
    <w:p w14:paraId="2F5B7410" w14:textId="77777777" w:rsidR="00245F99" w:rsidRDefault="00DE612A" w:rsidP="00EF3112">
      <w:pPr>
        <w:jc w:val="both"/>
        <w:rPr>
          <w:rFonts w:ascii="Tahoma" w:hAnsi="Tahoma" w:cs="Tahoma"/>
          <w:sz w:val="22"/>
          <w:szCs w:val="22"/>
          <w:lang w:val="sr-Cyrl-CS"/>
        </w:rPr>
      </w:pPr>
      <w:r>
        <w:rPr>
          <w:rFonts w:ascii="Tahoma" w:hAnsi="Tahoma" w:cs="Tahoma"/>
          <w:sz w:val="22"/>
          <w:szCs w:val="22"/>
          <w:lang w:val="sr-Cyrl-CS"/>
        </w:rPr>
        <w:t xml:space="preserve">Техничке резерве се </w:t>
      </w:r>
      <w:r w:rsidRPr="00DE612A">
        <w:rPr>
          <w:rFonts w:ascii="Tahoma" w:hAnsi="Tahoma" w:cs="Tahoma"/>
          <w:sz w:val="22"/>
          <w:szCs w:val="22"/>
          <w:lang w:val="sr-Cyrl-CS"/>
        </w:rPr>
        <w:t xml:space="preserve">прате  по врстама , а њихово смањење, односно укидање врши се у корист прихода. </w:t>
      </w:r>
    </w:p>
    <w:p w14:paraId="6280556A" w14:textId="77777777" w:rsidR="00245F99" w:rsidRPr="00245F99" w:rsidRDefault="00245F99" w:rsidP="00245F99">
      <w:pPr>
        <w:pStyle w:val="Caption"/>
        <w:rPr>
          <w:color w:val="1F497D" w:themeColor="text2"/>
          <w:lang w:val="sr-Cyrl-CS"/>
        </w:rPr>
      </w:pPr>
      <w:r w:rsidRPr="00245F99">
        <w:rPr>
          <w:color w:val="1F497D" w:themeColor="text2"/>
          <w:lang w:val="sr-Cyrl-CS"/>
        </w:rPr>
        <w:t>Математичка резерва</w:t>
      </w:r>
    </w:p>
    <w:p w14:paraId="7059A7E9" w14:textId="77777777" w:rsidR="00245F99" w:rsidRPr="00245F99" w:rsidRDefault="00245F99" w:rsidP="00245F99">
      <w:pPr>
        <w:jc w:val="both"/>
        <w:rPr>
          <w:rFonts w:ascii="Tahoma" w:hAnsi="Tahoma" w:cs="Tahoma"/>
          <w:sz w:val="22"/>
          <w:szCs w:val="22"/>
          <w:lang w:val="sr-Cyrl-CS"/>
        </w:rPr>
      </w:pPr>
      <w:r>
        <w:rPr>
          <w:rFonts w:ascii="Tahoma" w:hAnsi="Tahoma" w:cs="Tahoma"/>
          <w:sz w:val="22"/>
          <w:szCs w:val="22"/>
          <w:lang w:val="sr-Cyrl-CS"/>
        </w:rPr>
        <w:t>О</w:t>
      </w:r>
      <w:r w:rsidRPr="00245F99">
        <w:rPr>
          <w:rFonts w:ascii="Tahoma" w:hAnsi="Tahoma" w:cs="Tahoma"/>
          <w:sz w:val="22"/>
          <w:szCs w:val="22"/>
          <w:lang w:val="sr-Cyrl-CS"/>
        </w:rPr>
        <w:t>брачун математичке резерве врши цедент по важећим техничким основама које је одобрила Народна банка Србије. У складу са праксом реосигуравача обрачунату математичку резерву са потписом овлашћеног актуара цедент доставља реосигуравачу. Пасивна математичка резерва цедента представља активну математичку резерву Друштва. У складу са законском регулативом преносна премија чини саставни део математичке резерве.</w:t>
      </w:r>
    </w:p>
    <w:p w14:paraId="3A8B7EC5" w14:textId="77777777" w:rsidR="00245F99" w:rsidRDefault="00245F99" w:rsidP="00245F99">
      <w:pPr>
        <w:jc w:val="both"/>
        <w:rPr>
          <w:rFonts w:ascii="Tahoma" w:hAnsi="Tahoma" w:cs="Tahoma"/>
          <w:sz w:val="22"/>
          <w:szCs w:val="22"/>
          <w:lang w:val="sr-Cyrl-CS"/>
        </w:rPr>
      </w:pPr>
      <w:r w:rsidRPr="00245F99">
        <w:rPr>
          <w:rFonts w:ascii="Tahoma" w:hAnsi="Tahoma" w:cs="Tahoma"/>
          <w:sz w:val="22"/>
          <w:szCs w:val="22"/>
          <w:lang w:val="sr-Cyrl-CS"/>
        </w:rPr>
        <w:lastRenderedPageBreak/>
        <w:t>Математичка резерва осигурања закључених у страној валути обрачунава се посебно за сваку валуту и исказ</w:t>
      </w:r>
      <w:r>
        <w:rPr>
          <w:rFonts w:ascii="Tahoma" w:hAnsi="Tahoma" w:cs="Tahoma"/>
          <w:sz w:val="22"/>
          <w:szCs w:val="22"/>
          <w:lang w:val="sr-Cyrl-CS"/>
        </w:rPr>
        <w:t>ује</w:t>
      </w:r>
      <w:r w:rsidRPr="00245F99">
        <w:rPr>
          <w:rFonts w:ascii="Tahoma" w:hAnsi="Tahoma" w:cs="Tahoma"/>
          <w:sz w:val="22"/>
          <w:szCs w:val="22"/>
          <w:lang w:val="sr-Cyrl-CS"/>
        </w:rPr>
        <w:t xml:space="preserve"> у тој валути и у динарима, према званичном средњем курсу динара на дан обрачуна ове резерве.</w:t>
      </w:r>
    </w:p>
    <w:p w14:paraId="3840E2CD" w14:textId="77777777" w:rsidR="00245F99" w:rsidRPr="00D24FD2" w:rsidRDefault="00D24FD2" w:rsidP="00D24FD2">
      <w:pPr>
        <w:pStyle w:val="Caption"/>
        <w:rPr>
          <w:color w:val="1F497D" w:themeColor="text2"/>
          <w:lang w:val="sr-Cyrl-CS"/>
        </w:rPr>
      </w:pPr>
      <w:r w:rsidRPr="00D24FD2">
        <w:rPr>
          <w:color w:val="1F497D" w:themeColor="text2"/>
          <w:lang w:val="sr-Cyrl-CS"/>
        </w:rPr>
        <w:t>Преносна премија</w:t>
      </w:r>
    </w:p>
    <w:p w14:paraId="2C499C47" w14:textId="77777777" w:rsidR="00D24FD2" w:rsidRDefault="00D24FD2" w:rsidP="00EF3112">
      <w:pPr>
        <w:jc w:val="both"/>
        <w:rPr>
          <w:rFonts w:ascii="Tahoma" w:hAnsi="Tahoma" w:cs="Tahoma"/>
          <w:sz w:val="22"/>
          <w:szCs w:val="22"/>
          <w:lang w:val="sr-Cyrl-CS"/>
        </w:rPr>
      </w:pPr>
    </w:p>
    <w:p w14:paraId="1EFD266A" w14:textId="4D7238B9" w:rsidR="00D24FD2" w:rsidRPr="00D24FD2" w:rsidRDefault="00924F69" w:rsidP="00D24FD2">
      <w:pPr>
        <w:jc w:val="both"/>
        <w:rPr>
          <w:rFonts w:ascii="Tahoma" w:hAnsi="Tahoma" w:cs="Tahoma"/>
          <w:sz w:val="22"/>
          <w:szCs w:val="22"/>
          <w:lang w:val="sr-Cyrl-CS"/>
        </w:rPr>
      </w:pPr>
      <w:r>
        <w:rPr>
          <w:rFonts w:ascii="Tahoma" w:hAnsi="Tahoma" w:cs="Tahoma"/>
          <w:sz w:val="22"/>
          <w:szCs w:val="22"/>
          <w:lang w:val="sr-Cyrl-CS"/>
        </w:rPr>
        <w:t>О</w:t>
      </w:r>
      <w:r w:rsidRPr="00924F69">
        <w:rPr>
          <w:rFonts w:ascii="Tahoma" w:hAnsi="Tahoma" w:cs="Tahoma"/>
          <w:sz w:val="22"/>
          <w:szCs w:val="22"/>
          <w:lang w:val="sr-Cyrl-CS"/>
        </w:rPr>
        <w:t xml:space="preserve">брачун </w:t>
      </w:r>
      <w:r w:rsidR="00D24FD2" w:rsidRPr="00D24FD2">
        <w:rPr>
          <w:rFonts w:ascii="Tahoma" w:hAnsi="Tahoma" w:cs="Tahoma"/>
          <w:sz w:val="22"/>
          <w:szCs w:val="22"/>
          <w:lang w:val="sr-Cyrl-CS"/>
        </w:rPr>
        <w:t xml:space="preserve">резерви за преносне премије </w:t>
      </w:r>
      <w:r>
        <w:rPr>
          <w:rFonts w:ascii="Tahoma" w:hAnsi="Tahoma" w:cs="Tahoma"/>
          <w:sz w:val="22"/>
          <w:szCs w:val="22"/>
          <w:lang w:val="sr-Cyrl-CS"/>
        </w:rPr>
        <w:t>врши се</w:t>
      </w:r>
      <w:r w:rsidR="00D24FD2" w:rsidRPr="00D24FD2">
        <w:rPr>
          <w:rFonts w:ascii="Tahoma" w:hAnsi="Tahoma" w:cs="Tahoma"/>
          <w:sz w:val="22"/>
          <w:szCs w:val="22"/>
          <w:lang w:val="sr-Cyrl-CS"/>
        </w:rPr>
        <w:t xml:space="preserve"> превасходно методом </w:t>
      </w:r>
      <w:r w:rsidR="009967EC">
        <w:rPr>
          <w:rFonts w:ascii="Tahoma" w:hAnsi="Tahoma" w:cs="Tahoma"/>
          <w:sz w:val="22"/>
          <w:szCs w:val="22"/>
          <w:lang w:val="sr-Latn-RS"/>
        </w:rPr>
        <w:t>pro rata temporis</w:t>
      </w:r>
      <w:r w:rsidR="00D24FD2" w:rsidRPr="00D24FD2">
        <w:rPr>
          <w:rFonts w:ascii="Tahoma" w:hAnsi="Tahoma" w:cs="Tahoma"/>
          <w:sz w:val="22"/>
          <w:szCs w:val="22"/>
          <w:lang w:val="sr-Cyrl-CS"/>
        </w:rPr>
        <w:t xml:space="preserve"> Овом методом се утврђују резерве у случајевима равномерне расподеле ризика током времена, што је и карактеристика постојећег портфеља Друштва. </w:t>
      </w:r>
    </w:p>
    <w:p w14:paraId="70B76315" w14:textId="77777777" w:rsidR="00D24FD2" w:rsidRPr="00D24FD2" w:rsidRDefault="00D24FD2" w:rsidP="00D24FD2">
      <w:pPr>
        <w:jc w:val="both"/>
        <w:rPr>
          <w:rFonts w:ascii="Tahoma" w:hAnsi="Tahoma" w:cs="Tahoma"/>
          <w:sz w:val="22"/>
          <w:szCs w:val="22"/>
          <w:lang w:val="sr-Cyrl-CS"/>
        </w:rPr>
      </w:pPr>
      <w:r w:rsidRPr="00D24FD2">
        <w:rPr>
          <w:rFonts w:ascii="Tahoma" w:hAnsi="Tahoma" w:cs="Tahoma"/>
          <w:sz w:val="22"/>
          <w:szCs w:val="22"/>
          <w:lang w:val="sr-Cyrl-CS"/>
        </w:rPr>
        <w:t>Код уговора о реосигурању код којих се висина покрића мења у току трајања реосигурања, метод про рата темпорис примењује се у складу с променом висине покрића у току трајања осигурања.</w:t>
      </w:r>
    </w:p>
    <w:p w14:paraId="46610DC5" w14:textId="77777777" w:rsidR="00D24FD2" w:rsidRPr="00D24FD2" w:rsidRDefault="00924F69" w:rsidP="00D24FD2">
      <w:pPr>
        <w:jc w:val="both"/>
        <w:rPr>
          <w:rFonts w:ascii="Tahoma" w:hAnsi="Tahoma" w:cs="Tahoma"/>
          <w:sz w:val="22"/>
          <w:szCs w:val="22"/>
          <w:lang w:val="sr-Cyrl-CS"/>
        </w:rPr>
      </w:pPr>
      <w:r>
        <w:rPr>
          <w:rFonts w:ascii="Tahoma" w:hAnsi="Tahoma" w:cs="Tahoma"/>
          <w:sz w:val="22"/>
          <w:szCs w:val="22"/>
          <w:lang w:val="sr-Cyrl-CS"/>
        </w:rPr>
        <w:t>О</w:t>
      </w:r>
      <w:r w:rsidR="00D24FD2" w:rsidRPr="00D24FD2">
        <w:rPr>
          <w:rFonts w:ascii="Tahoma" w:hAnsi="Tahoma" w:cs="Tahoma"/>
          <w:sz w:val="22"/>
          <w:szCs w:val="22"/>
          <w:lang w:val="sr-Cyrl-CS"/>
        </w:rPr>
        <w:t xml:space="preserve">брачун преносне премије </w:t>
      </w:r>
      <w:r>
        <w:rPr>
          <w:rFonts w:ascii="Tahoma" w:hAnsi="Tahoma" w:cs="Tahoma"/>
          <w:sz w:val="22"/>
          <w:szCs w:val="22"/>
          <w:lang w:val="sr-Cyrl-CS"/>
        </w:rPr>
        <w:t xml:space="preserve">врши се и </w:t>
      </w:r>
      <w:r w:rsidR="00D24FD2" w:rsidRPr="00D24FD2">
        <w:rPr>
          <w:rFonts w:ascii="Tahoma" w:hAnsi="Tahoma" w:cs="Tahoma"/>
          <w:sz w:val="22"/>
          <w:szCs w:val="22"/>
          <w:lang w:val="sr-Cyrl-CS"/>
        </w:rPr>
        <w:t xml:space="preserve"> случајев</w:t>
      </w:r>
      <w:r>
        <w:rPr>
          <w:rFonts w:ascii="Tahoma" w:hAnsi="Tahoma" w:cs="Tahoma"/>
          <w:sz w:val="22"/>
          <w:szCs w:val="22"/>
          <w:lang w:val="sr-Cyrl-CS"/>
        </w:rPr>
        <w:t>има</w:t>
      </w:r>
      <w:r w:rsidR="00D24FD2" w:rsidRPr="00D24FD2">
        <w:rPr>
          <w:rFonts w:ascii="Tahoma" w:hAnsi="Tahoma" w:cs="Tahoma"/>
          <w:sz w:val="22"/>
          <w:szCs w:val="22"/>
          <w:lang w:val="sr-Cyrl-CS"/>
        </w:rPr>
        <w:t xml:space="preserve"> када се висина осигуравајућег покрића линеарно мења у току трајања покрића применом посебног обрасца. </w:t>
      </w:r>
    </w:p>
    <w:p w14:paraId="145A2333" w14:textId="77777777" w:rsidR="00D24FD2" w:rsidRPr="00D24FD2" w:rsidRDefault="00D24FD2" w:rsidP="00924F69">
      <w:pPr>
        <w:jc w:val="both"/>
        <w:rPr>
          <w:rFonts w:ascii="Tahoma" w:hAnsi="Tahoma" w:cs="Tahoma"/>
          <w:sz w:val="22"/>
          <w:szCs w:val="22"/>
          <w:lang w:val="sr-Cyrl-CS"/>
        </w:rPr>
      </w:pPr>
      <w:r w:rsidRPr="00D24FD2">
        <w:rPr>
          <w:rFonts w:ascii="Tahoma" w:hAnsi="Tahoma" w:cs="Tahoma"/>
          <w:sz w:val="22"/>
          <w:szCs w:val="22"/>
          <w:lang w:val="sr-Cyrl-CS"/>
        </w:rPr>
        <w:t>За специфичне случајеве мењања висине покрића током периода осигурања омогућене су и примене других</w:t>
      </w:r>
      <w:r w:rsidR="00924F69">
        <w:rPr>
          <w:rFonts w:ascii="Tahoma" w:hAnsi="Tahoma" w:cs="Tahoma"/>
          <w:sz w:val="22"/>
          <w:szCs w:val="22"/>
          <w:lang w:val="sr-Cyrl-CS"/>
        </w:rPr>
        <w:t xml:space="preserve"> актуарски признатих</w:t>
      </w:r>
      <w:r w:rsidRPr="00D24FD2">
        <w:rPr>
          <w:rFonts w:ascii="Tahoma" w:hAnsi="Tahoma" w:cs="Tahoma"/>
          <w:sz w:val="22"/>
          <w:szCs w:val="22"/>
          <w:lang w:val="sr-Cyrl-CS"/>
        </w:rPr>
        <w:t xml:space="preserve"> метода </w:t>
      </w:r>
    </w:p>
    <w:p w14:paraId="61050CD4" w14:textId="77777777" w:rsidR="00D24FD2" w:rsidRDefault="00D24FD2" w:rsidP="00D24FD2">
      <w:pPr>
        <w:jc w:val="both"/>
        <w:rPr>
          <w:rFonts w:ascii="Tahoma" w:hAnsi="Tahoma" w:cs="Tahoma"/>
          <w:sz w:val="22"/>
          <w:szCs w:val="22"/>
          <w:lang w:val="sr-Cyrl-CS"/>
        </w:rPr>
      </w:pPr>
      <w:r w:rsidRPr="00D24FD2">
        <w:rPr>
          <w:rFonts w:ascii="Tahoma" w:hAnsi="Tahoma" w:cs="Tahoma"/>
          <w:sz w:val="22"/>
          <w:szCs w:val="22"/>
          <w:lang w:val="sr-Cyrl-CS"/>
        </w:rPr>
        <w:t>Основицу за обрачун ових резерви представља укупна премија реосигурања утврђена уговором о реосигурању.</w:t>
      </w:r>
    </w:p>
    <w:p w14:paraId="19CA0ECA" w14:textId="77777777" w:rsidR="00C96D37" w:rsidRPr="00EF3112" w:rsidRDefault="00C96D37" w:rsidP="00EF3112">
      <w:pPr>
        <w:jc w:val="both"/>
        <w:rPr>
          <w:rFonts w:ascii="Tahoma" w:hAnsi="Tahoma" w:cs="Tahoma"/>
          <w:sz w:val="22"/>
          <w:szCs w:val="22"/>
          <w:lang w:val="sr-Cyrl-CS"/>
        </w:rPr>
      </w:pPr>
      <w:r w:rsidRPr="00EF3112">
        <w:rPr>
          <w:rFonts w:ascii="Tahoma" w:hAnsi="Tahoma" w:cs="Tahoma"/>
          <w:sz w:val="22"/>
          <w:szCs w:val="22"/>
          <w:lang w:val="sr-Cyrl-CS"/>
        </w:rPr>
        <w:t xml:space="preserve">Преносна премија  представља део премије који се односи на наредни обрачунски период. У складу са актима пословне политике, обрачун преносне премије врши се последњег дана текућег обрачунског периода и на дан преноса портфеља. </w:t>
      </w:r>
    </w:p>
    <w:p w14:paraId="77A612D4" w14:textId="77777777" w:rsidR="00694911" w:rsidRDefault="00694911" w:rsidP="00694911">
      <w:pPr>
        <w:pStyle w:val="Caption"/>
        <w:rPr>
          <w:color w:val="1F497D" w:themeColor="text2"/>
          <w:lang w:val="sr-Cyrl-CS"/>
        </w:rPr>
      </w:pPr>
      <w:r w:rsidRPr="00694911">
        <w:rPr>
          <w:color w:val="1F497D" w:themeColor="text2"/>
          <w:lang w:val="sr-Cyrl-CS"/>
        </w:rPr>
        <w:t>Резерве за неистекле ризике</w:t>
      </w:r>
    </w:p>
    <w:p w14:paraId="392D38BD" w14:textId="77777777" w:rsidR="00694911" w:rsidRPr="00694911" w:rsidRDefault="00694911" w:rsidP="00694911">
      <w:pPr>
        <w:pStyle w:val="Caption"/>
        <w:jc w:val="both"/>
        <w:rPr>
          <w:rFonts w:ascii="Tahoma" w:hAnsi="Tahoma" w:cs="Tahoma"/>
          <w:i w:val="0"/>
          <w:iCs w:val="0"/>
          <w:sz w:val="22"/>
          <w:szCs w:val="22"/>
          <w:lang w:val="sr-Cyrl-CS"/>
        </w:rPr>
      </w:pPr>
      <w:r>
        <w:rPr>
          <w:rFonts w:ascii="Tahoma" w:hAnsi="Tahoma" w:cs="Tahoma"/>
          <w:i w:val="0"/>
          <w:iCs w:val="0"/>
          <w:sz w:val="22"/>
          <w:szCs w:val="22"/>
          <w:lang w:val="sr-Cyrl-CS"/>
        </w:rPr>
        <w:t xml:space="preserve">Обрачун </w:t>
      </w:r>
      <w:r w:rsidRPr="00694911">
        <w:rPr>
          <w:rFonts w:ascii="Tahoma" w:hAnsi="Tahoma" w:cs="Tahoma"/>
          <w:i w:val="0"/>
          <w:iCs w:val="0"/>
          <w:sz w:val="22"/>
          <w:szCs w:val="22"/>
          <w:lang w:val="sr-Cyrl-CS"/>
        </w:rPr>
        <w:t xml:space="preserve">резерви за неистекле ризике предвиђа </w:t>
      </w:r>
      <w:r>
        <w:rPr>
          <w:rFonts w:ascii="Tahoma" w:hAnsi="Tahoma" w:cs="Tahoma"/>
          <w:i w:val="0"/>
          <w:iCs w:val="0"/>
          <w:sz w:val="22"/>
          <w:szCs w:val="22"/>
          <w:lang w:val="sr-Cyrl-CS"/>
        </w:rPr>
        <w:t xml:space="preserve">врши се </w:t>
      </w:r>
      <w:r w:rsidRPr="00694911">
        <w:rPr>
          <w:rFonts w:ascii="Tahoma" w:hAnsi="Tahoma" w:cs="Tahoma"/>
          <w:i w:val="0"/>
          <w:iCs w:val="0"/>
          <w:sz w:val="22"/>
          <w:szCs w:val="22"/>
          <w:lang w:val="sr-Cyrl-CS"/>
        </w:rPr>
        <w:t>методом којом се проверава довољност преносне премије за очекиване расходе Друштва у наредном периоду на име очекивних трошкова и очекиваних износа штета а по уговорима из текућег периода.</w:t>
      </w:r>
    </w:p>
    <w:p w14:paraId="16E68FE4" w14:textId="77777777" w:rsidR="00694911" w:rsidRPr="00694911" w:rsidRDefault="00694911" w:rsidP="00694911">
      <w:pPr>
        <w:pStyle w:val="Caption"/>
        <w:jc w:val="both"/>
        <w:rPr>
          <w:rFonts w:ascii="Tahoma" w:hAnsi="Tahoma" w:cs="Tahoma"/>
          <w:i w:val="0"/>
          <w:iCs w:val="0"/>
          <w:sz w:val="22"/>
          <w:szCs w:val="22"/>
          <w:lang w:val="sr-Cyrl-CS"/>
        </w:rPr>
      </w:pPr>
      <w:r w:rsidRPr="00694911">
        <w:rPr>
          <w:rFonts w:ascii="Tahoma" w:hAnsi="Tahoma" w:cs="Tahoma"/>
          <w:i w:val="0"/>
          <w:iCs w:val="0"/>
          <w:sz w:val="22"/>
          <w:szCs w:val="22"/>
          <w:lang w:val="sr-Cyrl-CS"/>
        </w:rPr>
        <w:t>Резерве за неистекле ризике се образују само у случају када се обрачуном утврди да је очекивани износ штета и трошкова у наредном периоду по уговорима из текућег периода виши од износа резерви за преносне премије.</w:t>
      </w:r>
    </w:p>
    <w:p w14:paraId="262AE084" w14:textId="77777777" w:rsidR="00694911" w:rsidRPr="00694911" w:rsidRDefault="00694911" w:rsidP="00694911">
      <w:pPr>
        <w:pStyle w:val="Caption"/>
        <w:jc w:val="both"/>
        <w:rPr>
          <w:rFonts w:ascii="Tahoma" w:hAnsi="Tahoma" w:cs="Tahoma"/>
          <w:i w:val="0"/>
          <w:iCs w:val="0"/>
          <w:sz w:val="22"/>
          <w:szCs w:val="22"/>
          <w:lang w:val="sr-Cyrl-CS"/>
        </w:rPr>
      </w:pPr>
      <w:r w:rsidRPr="00694911">
        <w:rPr>
          <w:rFonts w:ascii="Tahoma" w:hAnsi="Tahoma" w:cs="Tahoma"/>
          <w:i w:val="0"/>
          <w:iCs w:val="0"/>
          <w:sz w:val="22"/>
          <w:szCs w:val="22"/>
          <w:lang w:val="sr-Cyrl-CS"/>
        </w:rPr>
        <w:t xml:space="preserve">Очекивани износи трошкова се утврђују као збир разграничених трошкова прибаве, очекиваних трошкова управе и очекиваних осталих трошкова спровођења. Очекивани трошкови управе и осталих трошкова спровођења се процењују на основу учешћа остварених трошкова у меродавној премији у текућем обрачунском периоду и применом истог на преносну премију. </w:t>
      </w:r>
    </w:p>
    <w:p w14:paraId="55F3F4C1" w14:textId="77777777" w:rsidR="00694911" w:rsidRDefault="00694911" w:rsidP="00694911">
      <w:pPr>
        <w:pStyle w:val="Caption"/>
        <w:jc w:val="both"/>
        <w:rPr>
          <w:rFonts w:ascii="Tahoma" w:hAnsi="Tahoma" w:cs="Tahoma"/>
          <w:i w:val="0"/>
          <w:iCs w:val="0"/>
          <w:sz w:val="22"/>
          <w:szCs w:val="22"/>
          <w:lang w:val="sr-Cyrl-CS"/>
        </w:rPr>
      </w:pPr>
      <w:r w:rsidRPr="00694911">
        <w:rPr>
          <w:rFonts w:ascii="Tahoma" w:hAnsi="Tahoma" w:cs="Tahoma"/>
          <w:i w:val="0"/>
          <w:iCs w:val="0"/>
          <w:sz w:val="22"/>
          <w:szCs w:val="22"/>
          <w:lang w:val="sr-Cyrl-CS"/>
        </w:rPr>
        <w:t xml:space="preserve">Очекивани износи штета обрачунавају се коришћењем начела актуарске струке и правила струке осигурања, применом релевантних актуарских и статистичких метода. Користи се трогодишњи остварени просек рација штета по врстама осигурања на крају сваке пословне године, као меродавни показатељ очекиваног рација у будућем периоду. </w:t>
      </w:r>
    </w:p>
    <w:p w14:paraId="0B0170ED" w14:textId="77777777" w:rsidR="00A00342" w:rsidRDefault="00A00342" w:rsidP="00A00342">
      <w:pPr>
        <w:pStyle w:val="Caption"/>
        <w:rPr>
          <w:color w:val="1F497D" w:themeColor="text2"/>
          <w:lang w:val="sr-Cyrl-CS"/>
        </w:rPr>
      </w:pPr>
      <w:r w:rsidRPr="00A00342">
        <w:rPr>
          <w:color w:val="1F497D" w:themeColor="text2"/>
          <w:lang w:val="sr-Cyrl-CS"/>
        </w:rPr>
        <w:t>Резерве за бонусе и попусте</w:t>
      </w:r>
    </w:p>
    <w:p w14:paraId="5155DB49" w14:textId="77777777" w:rsidR="00A00342" w:rsidRPr="00A00342" w:rsidRDefault="00A00342" w:rsidP="00A00342">
      <w:pPr>
        <w:pStyle w:val="Caption"/>
        <w:jc w:val="both"/>
        <w:rPr>
          <w:rFonts w:ascii="Tahoma" w:hAnsi="Tahoma" w:cs="Tahoma"/>
          <w:i w:val="0"/>
          <w:iCs w:val="0"/>
          <w:sz w:val="22"/>
          <w:szCs w:val="22"/>
          <w:lang w:val="sr-Cyrl-CS"/>
        </w:rPr>
      </w:pPr>
      <w:r>
        <w:rPr>
          <w:rFonts w:ascii="Tahoma" w:hAnsi="Tahoma" w:cs="Tahoma"/>
          <w:i w:val="0"/>
          <w:iCs w:val="0"/>
          <w:sz w:val="22"/>
          <w:szCs w:val="22"/>
          <w:lang w:val="sr-Cyrl-CS"/>
        </w:rPr>
        <w:t>Обрачун</w:t>
      </w:r>
      <w:r w:rsidRPr="00A00342">
        <w:rPr>
          <w:rFonts w:ascii="Tahoma" w:hAnsi="Tahoma" w:cs="Tahoma"/>
          <w:i w:val="0"/>
          <w:iCs w:val="0"/>
          <w:sz w:val="22"/>
          <w:szCs w:val="22"/>
          <w:lang w:val="sr-Cyrl-CS"/>
        </w:rPr>
        <w:t xml:space="preserve"> резерви за бонусе и попусте предвиђа утврђивање резерви за учествовања у добити и будуће делимично снижење и утврђивање  резерви за поврат дела премије. </w:t>
      </w:r>
    </w:p>
    <w:p w14:paraId="65CA5948" w14:textId="77777777" w:rsidR="00A00342" w:rsidRPr="00A00342" w:rsidRDefault="00A00342" w:rsidP="00A00342">
      <w:pPr>
        <w:pStyle w:val="Caption"/>
        <w:jc w:val="both"/>
        <w:rPr>
          <w:rFonts w:ascii="Tahoma" w:hAnsi="Tahoma" w:cs="Tahoma"/>
          <w:i w:val="0"/>
          <w:iCs w:val="0"/>
          <w:sz w:val="22"/>
          <w:szCs w:val="22"/>
          <w:lang w:val="sr-Cyrl-CS"/>
        </w:rPr>
      </w:pPr>
      <w:r w:rsidRPr="00A00342">
        <w:rPr>
          <w:rFonts w:ascii="Tahoma" w:hAnsi="Tahoma" w:cs="Tahoma"/>
          <w:i w:val="0"/>
          <w:iCs w:val="0"/>
          <w:sz w:val="22"/>
          <w:szCs w:val="22"/>
          <w:lang w:val="sr-Cyrl-CS"/>
        </w:rPr>
        <w:t xml:space="preserve">Резерве за учествовање у добити и будуће делимично снижење премије се утврђују по појединачним уговорима о реосигурању и резервишу се уколико Друштво у свом портфељу има уговорених обавеза као што су поврат дела премије у случају да је остварена мања или једнака стопа штета од договорене стопе штета. </w:t>
      </w:r>
    </w:p>
    <w:p w14:paraId="1ED0103A" w14:textId="77777777" w:rsidR="00A00342" w:rsidRPr="00A00342" w:rsidRDefault="00A00342" w:rsidP="00A00342">
      <w:pPr>
        <w:pStyle w:val="Caption"/>
        <w:jc w:val="both"/>
        <w:rPr>
          <w:rFonts w:ascii="Tahoma" w:hAnsi="Tahoma" w:cs="Tahoma"/>
          <w:i w:val="0"/>
          <w:iCs w:val="0"/>
          <w:sz w:val="22"/>
          <w:szCs w:val="22"/>
          <w:lang w:val="sr-Cyrl-CS"/>
        </w:rPr>
      </w:pPr>
      <w:r w:rsidRPr="00A00342">
        <w:rPr>
          <w:rFonts w:ascii="Tahoma" w:hAnsi="Tahoma" w:cs="Tahoma"/>
          <w:i w:val="0"/>
          <w:iCs w:val="0"/>
          <w:sz w:val="22"/>
          <w:szCs w:val="22"/>
          <w:lang w:val="sr-Cyrl-CS"/>
        </w:rPr>
        <w:lastRenderedPageBreak/>
        <w:t>Резерве за поврат дела премије се односе на случајеве раскида односно сторнирања уговора о реосигурању, а где је Друштво по тим уговорима остварило приход у претходном обрачунском периоду</w:t>
      </w:r>
    </w:p>
    <w:p w14:paraId="2F0B3838" w14:textId="77777777" w:rsidR="003A626E" w:rsidRPr="00726A2E" w:rsidRDefault="003A626E" w:rsidP="00694911">
      <w:pPr>
        <w:pStyle w:val="Caption"/>
        <w:rPr>
          <w:color w:val="1F497D" w:themeColor="text2"/>
          <w:lang w:val="sr-Cyrl-CS"/>
        </w:rPr>
      </w:pPr>
      <w:r w:rsidRPr="00726A2E">
        <w:rPr>
          <w:color w:val="1F497D" w:themeColor="text2"/>
          <w:lang w:val="sr-Cyrl-CS"/>
        </w:rPr>
        <w:t>Резервисане штете</w:t>
      </w:r>
    </w:p>
    <w:p w14:paraId="5C788A31" w14:textId="77777777" w:rsidR="00A00342" w:rsidRDefault="00A00342" w:rsidP="00A00342">
      <w:pPr>
        <w:pStyle w:val="NoSpacing"/>
        <w:jc w:val="both"/>
        <w:rPr>
          <w:rFonts w:ascii="Tahoma" w:hAnsi="Tahoma" w:cs="Tahoma"/>
          <w:noProof/>
          <w:lang w:val="sr-Cyrl-CS"/>
        </w:rPr>
      </w:pPr>
      <w:r w:rsidRPr="00A00342">
        <w:rPr>
          <w:rFonts w:ascii="Tahoma" w:hAnsi="Tahoma" w:cs="Tahoma"/>
          <w:noProof/>
          <w:lang w:val="sr-Cyrl-CS"/>
        </w:rPr>
        <w:t>Резерве за настале пријављене а нерешене штете утврђују се на основу процене и добијених пријава од стране цедента.</w:t>
      </w:r>
    </w:p>
    <w:p w14:paraId="175A6F71" w14:textId="77777777" w:rsidR="00A00342" w:rsidRPr="00A00342" w:rsidRDefault="00A00342" w:rsidP="00A00342">
      <w:pPr>
        <w:pStyle w:val="NoSpacing"/>
        <w:jc w:val="both"/>
        <w:rPr>
          <w:rFonts w:ascii="Tahoma" w:hAnsi="Tahoma" w:cs="Tahoma"/>
          <w:noProof/>
          <w:lang w:val="sr-Cyrl-CS"/>
        </w:rPr>
      </w:pPr>
    </w:p>
    <w:p w14:paraId="0371FC46" w14:textId="77777777" w:rsidR="00A00342" w:rsidRDefault="00A00342" w:rsidP="00A00342">
      <w:pPr>
        <w:pStyle w:val="NoSpacing"/>
        <w:jc w:val="both"/>
        <w:rPr>
          <w:rFonts w:ascii="Tahoma" w:hAnsi="Tahoma" w:cs="Tahoma"/>
          <w:noProof/>
          <w:lang w:val="sr-Cyrl-CS"/>
        </w:rPr>
      </w:pPr>
      <w:r w:rsidRPr="00A00342">
        <w:rPr>
          <w:rFonts w:ascii="Tahoma" w:hAnsi="Tahoma" w:cs="Tahoma"/>
          <w:noProof/>
          <w:lang w:val="sr-Cyrl-CS"/>
        </w:rPr>
        <w:t>Резерве за настале непријављене штете се обрачунавају на основу података о решеним и  резервисаним насталим пријављеним а нерешеним штетама (паушална метода дефинисана Одлуком о техничким резервама донетом од стране Народне банке Србије) и применом Цхаин ладдер методе на бази решених штета за осигурање аутоодговорности и то по активном послу.</w:t>
      </w:r>
    </w:p>
    <w:p w14:paraId="46E7C213" w14:textId="77777777" w:rsidR="00A00342" w:rsidRPr="00A00342" w:rsidRDefault="00A00342" w:rsidP="00A00342">
      <w:pPr>
        <w:pStyle w:val="NoSpacing"/>
        <w:jc w:val="both"/>
        <w:rPr>
          <w:rFonts w:ascii="Tahoma" w:hAnsi="Tahoma" w:cs="Tahoma"/>
          <w:noProof/>
          <w:lang w:val="sr-Cyrl-CS"/>
        </w:rPr>
      </w:pPr>
    </w:p>
    <w:p w14:paraId="440D3908" w14:textId="77777777" w:rsidR="00A00342" w:rsidRPr="00A00342" w:rsidRDefault="00A00342" w:rsidP="00A00342">
      <w:pPr>
        <w:pStyle w:val="NoSpacing"/>
        <w:jc w:val="both"/>
        <w:rPr>
          <w:rFonts w:ascii="Tahoma" w:hAnsi="Tahoma" w:cs="Tahoma"/>
          <w:noProof/>
          <w:lang w:val="sr-Cyrl-CS"/>
        </w:rPr>
      </w:pPr>
      <w:r w:rsidRPr="00A00342">
        <w:rPr>
          <w:rFonts w:ascii="Tahoma" w:hAnsi="Tahoma" w:cs="Tahoma"/>
          <w:noProof/>
          <w:lang w:val="sr-Cyrl-CS"/>
        </w:rPr>
        <w:t xml:space="preserve">Паушална метода је била у примени и у претходном периоду док је, у складу са наведеном Одлуком о техничким резервама, за осигурање аутоодговорности уведена Chain Ladder метода. Chain Ladder метода узима у обзир решене штете настале по годинама, с тим да се за почетну 2009. годину узимају решене штете настале у 2009. години и ранијим годинама. </w:t>
      </w:r>
    </w:p>
    <w:p w14:paraId="4A51B17C" w14:textId="77777777" w:rsidR="00A00342" w:rsidRDefault="00A00342" w:rsidP="00A00342">
      <w:pPr>
        <w:pStyle w:val="NoSpacing"/>
        <w:jc w:val="both"/>
        <w:rPr>
          <w:rFonts w:ascii="Tahoma" w:hAnsi="Tahoma" w:cs="Tahoma"/>
          <w:noProof/>
          <w:lang w:val="sr-Cyrl-CS"/>
        </w:rPr>
      </w:pPr>
      <w:r w:rsidRPr="00A00342">
        <w:rPr>
          <w:rFonts w:ascii="Tahoma" w:hAnsi="Tahoma" w:cs="Tahoma"/>
          <w:noProof/>
          <w:lang w:val="sr-Cyrl-CS"/>
        </w:rPr>
        <w:t xml:space="preserve">Друштво у свим уговорима о реосигурању домаће аутоодговорности има уговорену Sunset Clause – по којој је рок за пријаву штете од стране цедента 5 година, а након чега реосигуравач више нема обавезу по штетама. </w:t>
      </w:r>
    </w:p>
    <w:p w14:paraId="3B12CA1F" w14:textId="77777777" w:rsidR="003A626E" w:rsidRPr="00726A2E" w:rsidRDefault="003A626E" w:rsidP="00444A11">
      <w:pPr>
        <w:pStyle w:val="Caption"/>
        <w:rPr>
          <w:color w:val="1F497D" w:themeColor="text2"/>
          <w:lang w:val="sr-Cyrl-CS"/>
        </w:rPr>
      </w:pPr>
      <w:r w:rsidRPr="00726A2E">
        <w:rPr>
          <w:color w:val="1F497D" w:themeColor="text2"/>
          <w:lang w:val="sr-Cyrl-CS"/>
        </w:rPr>
        <w:t>Резерве (резервисања) за изравнање ризика</w:t>
      </w:r>
    </w:p>
    <w:p w14:paraId="5AE0EC90" w14:textId="77777777" w:rsidR="003A626E" w:rsidRPr="00EF3112" w:rsidRDefault="003A626E" w:rsidP="00C96D37">
      <w:pPr>
        <w:pStyle w:val="NoSpacing"/>
        <w:jc w:val="both"/>
        <w:rPr>
          <w:rFonts w:ascii="Tahoma" w:hAnsi="Tahoma" w:cs="Tahoma"/>
          <w:noProof/>
          <w:sz w:val="14"/>
          <w:lang w:val="sr-Cyrl-CS"/>
        </w:rPr>
      </w:pPr>
    </w:p>
    <w:p w14:paraId="01E04056" w14:textId="74ADE64D" w:rsidR="00444A11" w:rsidRPr="008A069E" w:rsidRDefault="00523D5B" w:rsidP="00444A11">
      <w:pPr>
        <w:pStyle w:val="NoSpacing"/>
        <w:jc w:val="both"/>
        <w:rPr>
          <w:rFonts w:ascii="Tahoma" w:hAnsi="Tahoma" w:cs="Tahoma"/>
          <w:noProof/>
          <w:lang w:val="sr-Cyrl-CS"/>
        </w:rPr>
      </w:pPr>
      <w:r w:rsidRPr="008A069E">
        <w:rPr>
          <w:rFonts w:ascii="Tahoma" w:hAnsi="Tahoma" w:cs="Tahoma"/>
          <w:noProof/>
          <w:lang w:val="sr-Cyrl-CS"/>
        </w:rPr>
        <w:t xml:space="preserve">Правилником о обрачуну </w:t>
      </w:r>
      <w:r w:rsidR="00444A11" w:rsidRPr="008A069E">
        <w:rPr>
          <w:rFonts w:ascii="Tahoma" w:hAnsi="Tahoma" w:cs="Tahoma"/>
          <w:noProof/>
          <w:lang w:val="sr-Cyrl-CS"/>
        </w:rPr>
        <w:t xml:space="preserve"> резерв</w:t>
      </w:r>
      <w:r w:rsidRPr="008A069E">
        <w:rPr>
          <w:rFonts w:ascii="Tahoma" w:hAnsi="Tahoma" w:cs="Tahoma"/>
          <w:noProof/>
          <w:lang w:val="sr-Cyrl-CS"/>
        </w:rPr>
        <w:t>и</w:t>
      </w:r>
      <w:r w:rsidR="00444A11" w:rsidRPr="008A069E">
        <w:rPr>
          <w:rFonts w:ascii="Tahoma" w:hAnsi="Tahoma" w:cs="Tahoma"/>
          <w:noProof/>
          <w:lang w:val="sr-Cyrl-CS"/>
        </w:rPr>
        <w:t xml:space="preserve"> за изравнање ризика регулише поступак и начин рез</w:t>
      </w:r>
      <w:r w:rsidR="008A069E" w:rsidRPr="008A069E">
        <w:rPr>
          <w:rFonts w:ascii="Tahoma" w:hAnsi="Tahoma" w:cs="Tahoma"/>
          <w:noProof/>
          <w:lang w:val="sr-Cyrl-CS"/>
        </w:rPr>
        <w:t>е</w:t>
      </w:r>
      <w:r w:rsidR="00444A11" w:rsidRPr="008A069E">
        <w:rPr>
          <w:rFonts w:ascii="Tahoma" w:hAnsi="Tahoma" w:cs="Tahoma"/>
          <w:noProof/>
          <w:lang w:val="sr-Cyrl-CS"/>
        </w:rPr>
        <w:t>рвације за изравнање ризика које се утврђују за реосигурање кредита.</w:t>
      </w:r>
    </w:p>
    <w:p w14:paraId="1310C590" w14:textId="5C96E67C" w:rsidR="001F54B0" w:rsidRDefault="00444A11" w:rsidP="00444A11">
      <w:pPr>
        <w:pStyle w:val="NoSpacing"/>
        <w:jc w:val="both"/>
        <w:rPr>
          <w:rFonts w:ascii="Tahoma" w:hAnsi="Tahoma" w:cs="Tahoma"/>
          <w:noProof/>
          <w:lang w:val="sr-Cyrl-CS"/>
        </w:rPr>
      </w:pPr>
      <w:r w:rsidRPr="00444A11">
        <w:rPr>
          <w:rFonts w:ascii="Tahoma" w:hAnsi="Tahoma" w:cs="Tahoma"/>
          <w:noProof/>
          <w:lang w:val="sr-Cyrl-CS"/>
        </w:rPr>
        <w:t>Резервација се формира, односно повећава само у случају остварења позитивног нето резултата у овој врсти осигурања</w:t>
      </w:r>
      <w:r w:rsidR="008A069E">
        <w:rPr>
          <w:rFonts w:ascii="Tahoma" w:hAnsi="Tahoma" w:cs="Tahoma"/>
          <w:noProof/>
          <w:lang w:val="sr-Cyrl-CS"/>
        </w:rPr>
        <w:t>.</w:t>
      </w:r>
    </w:p>
    <w:p w14:paraId="0577E023" w14:textId="77777777" w:rsidR="005D6A35" w:rsidRPr="008A069E" w:rsidRDefault="005D6A35" w:rsidP="00444A11">
      <w:pPr>
        <w:pStyle w:val="NoSpacing"/>
        <w:jc w:val="both"/>
        <w:rPr>
          <w:rFonts w:ascii="Tahoma" w:hAnsi="Tahoma"/>
          <w:lang w:val="sr-Cyrl-CS"/>
        </w:rPr>
      </w:pPr>
    </w:p>
    <w:p w14:paraId="0717E710" w14:textId="77777777" w:rsidR="003A626E" w:rsidRPr="004905F2" w:rsidRDefault="006C3D37" w:rsidP="00490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74" w:name="_Toc446607740"/>
      <w:bookmarkStart w:id="75" w:name="_Toc445385547"/>
      <w:bookmarkStart w:id="76" w:name="_Toc446607741"/>
      <w:bookmarkEnd w:id="74"/>
      <w:r w:rsidRPr="004905F2">
        <w:rPr>
          <w:rFonts w:asciiTheme="majorHAnsi" w:hAnsiTheme="majorHAnsi"/>
          <w:noProof/>
          <w:color w:val="365F91" w:themeColor="accent1" w:themeShade="BF"/>
          <w:sz w:val="28"/>
          <w:lang w:val="sr-Cyrl-CS"/>
        </w:rPr>
        <w:t>Финансијске обавезе</w:t>
      </w:r>
      <w:bookmarkEnd w:id="75"/>
      <w:bookmarkEnd w:id="76"/>
    </w:p>
    <w:p w14:paraId="3B07F7DA" w14:textId="77777777" w:rsidR="006C3D37" w:rsidRPr="009268B9" w:rsidRDefault="006C3D37" w:rsidP="006C3D37">
      <w:pPr>
        <w:rPr>
          <w:sz w:val="28"/>
          <w:highlight w:val="green"/>
          <w:lang w:val="sr-Cyrl-CS"/>
        </w:rPr>
      </w:pPr>
    </w:p>
    <w:p w14:paraId="3BBC3206"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Финансијским обавезама сматрају се дугорочне обавезе (обавезе према повезаним правним лицима и правним лицима са узајамним учешћем, дугорочни кредити, обавезе по дугорочним хартијама од вредности и остале дугорочне обавезе), краткорочне обавезе из пословања (добављачи и остале обавезе из пословања) и остале краткорочне обавезе.</w:t>
      </w:r>
    </w:p>
    <w:p w14:paraId="1E311F63"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Финансијска обавеза је свака обавеза  која представља уговорну обавезу:</w:t>
      </w:r>
    </w:p>
    <w:p w14:paraId="5D8DEDDB"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а) предаја готовине или другог финансијског средства другом предузећу или</w:t>
      </w:r>
    </w:p>
    <w:p w14:paraId="28EAE30C"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б) размена финансијских инструмената са другим предузећима.</w:t>
      </w:r>
    </w:p>
    <w:p w14:paraId="5614F9D5" w14:textId="77777777" w:rsidR="006C3D37" w:rsidRPr="009268B9" w:rsidRDefault="006C3D37" w:rsidP="006C3D37">
      <w:pPr>
        <w:jc w:val="both"/>
        <w:rPr>
          <w:rFonts w:ascii="Tahoma" w:hAnsi="Tahoma" w:cs="Tahoma"/>
          <w:sz w:val="22"/>
          <w:szCs w:val="14"/>
          <w:lang w:val="sr-Cyrl-CS"/>
        </w:rPr>
      </w:pPr>
    </w:p>
    <w:p w14:paraId="7DC13C3D"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Приликом почетног признавања обавеза Друштво мери финансијску обавезу по њеној набавној вредности која представља поштену вредност надокнаде која је примљена за њу. Трансакциони трошкови представљају расходе периода у коме су плаћени.</w:t>
      </w:r>
    </w:p>
    <w:p w14:paraId="7930E485"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Након почетног признавања  Друштво мери све финансијске обавезе по амортизованој вредности, осим обавеза које држи ради трговања и деривата који представљају обавезе које мери по поштеној вредности.</w:t>
      </w:r>
    </w:p>
    <w:p w14:paraId="63BBC5F7" w14:textId="77777777" w:rsidR="006C3D37" w:rsidRPr="009268B9" w:rsidRDefault="006C3D37" w:rsidP="006C3D37">
      <w:pPr>
        <w:jc w:val="both"/>
        <w:rPr>
          <w:rFonts w:ascii="Tahoma" w:hAnsi="Tahoma" w:cs="Tahoma"/>
          <w:sz w:val="22"/>
          <w:szCs w:val="14"/>
          <w:lang w:val="sr-Cyrl-CS"/>
        </w:rPr>
      </w:pPr>
    </w:p>
    <w:p w14:paraId="35A6741D" w14:textId="77777777"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Финансијска средства и обавезе се евидентирају у билансу стања Друштва, од момента када је Друштво уговорним одредбама везано за тај инструмент.</w:t>
      </w:r>
    </w:p>
    <w:p w14:paraId="4DC15F24" w14:textId="77777777" w:rsidR="006C3D37" w:rsidRDefault="006C3D37" w:rsidP="006C3D37">
      <w:pPr>
        <w:jc w:val="both"/>
        <w:rPr>
          <w:rFonts w:ascii="Tahoma" w:hAnsi="Tahoma" w:cs="Tahoma"/>
          <w:sz w:val="22"/>
          <w:lang w:val="sr-Cyrl-CS"/>
        </w:rPr>
      </w:pPr>
      <w:r w:rsidRPr="00075915">
        <w:rPr>
          <w:rFonts w:ascii="Tahoma" w:hAnsi="Tahoma" w:cs="Tahoma"/>
          <w:sz w:val="22"/>
          <w:lang w:val="sr-Cyrl-CS"/>
        </w:rPr>
        <w:lastRenderedPageBreak/>
        <w:t>Финансијска средства престају да се признају када Друштво изгуби контролу над уговорним правима над тим инструментима, што се дешава када су права коришћења инструмената реализована, истекла, напуштена или уступљена.</w:t>
      </w:r>
    </w:p>
    <w:p w14:paraId="52209E2E" w14:textId="77777777" w:rsidR="00C55C0E" w:rsidRPr="00FC5659" w:rsidRDefault="00C55C0E" w:rsidP="006C3D37">
      <w:pPr>
        <w:jc w:val="both"/>
        <w:rPr>
          <w:rFonts w:ascii="Tahoma" w:hAnsi="Tahoma" w:cs="Tahoma"/>
          <w:sz w:val="10"/>
          <w:lang w:val="sr-Cyrl-CS"/>
        </w:rPr>
      </w:pPr>
    </w:p>
    <w:p w14:paraId="0E6BC36B" w14:textId="77777777" w:rsidR="006C3D37" w:rsidRDefault="006C3D37" w:rsidP="006C3D37">
      <w:pPr>
        <w:jc w:val="both"/>
        <w:rPr>
          <w:rFonts w:ascii="Tahoma" w:hAnsi="Tahoma" w:cs="Tahoma"/>
          <w:sz w:val="22"/>
          <w:lang w:val="sr-Cyrl-CS"/>
        </w:rPr>
      </w:pPr>
      <w:r w:rsidRPr="00075915">
        <w:rPr>
          <w:rFonts w:ascii="Tahoma" w:hAnsi="Tahoma" w:cs="Tahoma"/>
          <w:sz w:val="22"/>
          <w:lang w:val="sr-Cyrl-CS"/>
        </w:rPr>
        <w:t>Финансијска обавеза престаје да се признаје када Друштво испуни обавезу или када је обавеза плаћања предвиђена уговором укинута или истекла.</w:t>
      </w:r>
    </w:p>
    <w:p w14:paraId="5734A375" w14:textId="77777777" w:rsidR="008710C2" w:rsidRDefault="008710C2" w:rsidP="006C3D37">
      <w:pPr>
        <w:jc w:val="both"/>
        <w:rPr>
          <w:rFonts w:ascii="Tahoma" w:hAnsi="Tahoma" w:cs="Tahoma"/>
          <w:sz w:val="22"/>
          <w:lang w:val="sr-Cyrl-CS"/>
        </w:rPr>
      </w:pPr>
    </w:p>
    <w:p w14:paraId="196F9334" w14:textId="77777777" w:rsidR="008710C2" w:rsidRDefault="008710C2" w:rsidP="00B30A1D">
      <w:pPr>
        <w:pStyle w:val="Heading2"/>
        <w:tabs>
          <w:tab w:val="clear" w:pos="718"/>
          <w:tab w:val="num" w:pos="720"/>
        </w:tabs>
        <w:ind w:left="720" w:hanging="720"/>
        <w:rPr>
          <w:rFonts w:asciiTheme="majorHAnsi" w:hAnsiTheme="majorHAnsi"/>
          <w:noProof/>
          <w:color w:val="365F91" w:themeColor="accent1" w:themeShade="BF"/>
          <w:sz w:val="28"/>
          <w:lang w:val="sr-Latn-RS"/>
        </w:rPr>
      </w:pPr>
      <w:bookmarkStart w:id="77" w:name="_Toc445385548"/>
      <w:bookmarkStart w:id="78" w:name="_Toc446607742"/>
      <w:r w:rsidRPr="00B30A1D">
        <w:rPr>
          <w:rFonts w:asciiTheme="majorHAnsi" w:hAnsiTheme="majorHAnsi"/>
          <w:noProof/>
          <w:color w:val="365F91" w:themeColor="accent1" w:themeShade="BF"/>
          <w:sz w:val="28"/>
          <w:lang w:val="sr-Cyrl-CS"/>
        </w:rPr>
        <w:t>Дугорочна резервисања</w:t>
      </w:r>
      <w:bookmarkEnd w:id="77"/>
      <w:bookmarkEnd w:id="78"/>
    </w:p>
    <w:p w14:paraId="686EE13E" w14:textId="77777777" w:rsidR="00040CF3" w:rsidRPr="00040CF3" w:rsidRDefault="00040CF3" w:rsidP="00040CF3">
      <w:pPr>
        <w:rPr>
          <w:lang w:val="sr-Latn-RS"/>
        </w:rPr>
      </w:pPr>
    </w:p>
    <w:p w14:paraId="00C3FFF0"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Дугорочно резервисање се признаје када:</w:t>
      </w:r>
    </w:p>
    <w:p w14:paraId="7A3E49B0"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1.</w:t>
      </w:r>
      <w:r w:rsidRPr="008710C2">
        <w:rPr>
          <w:rFonts w:ascii="Tahoma" w:hAnsi="Tahoma" w:cs="Tahoma"/>
          <w:sz w:val="22"/>
          <w:lang w:val="sr-Cyrl-CS"/>
        </w:rPr>
        <w:tab/>
        <w:t>Друштво има обавезу која је настала као резултат прошлог догађаја;</w:t>
      </w:r>
    </w:p>
    <w:p w14:paraId="429DEB49"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2.</w:t>
      </w:r>
      <w:r w:rsidRPr="008710C2">
        <w:rPr>
          <w:rFonts w:ascii="Tahoma" w:hAnsi="Tahoma" w:cs="Tahoma"/>
          <w:sz w:val="22"/>
          <w:lang w:val="sr-Cyrl-CS"/>
        </w:rPr>
        <w:tab/>
        <w:t>је вероватно да ће одлив ресурса који садрже економске користи бити потребан за измирење обавеза; и</w:t>
      </w:r>
    </w:p>
    <w:p w14:paraId="3F5828C2"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3.</w:t>
      </w:r>
      <w:r w:rsidRPr="008710C2">
        <w:rPr>
          <w:rFonts w:ascii="Tahoma" w:hAnsi="Tahoma" w:cs="Tahoma"/>
          <w:sz w:val="22"/>
          <w:lang w:val="sr-Cyrl-CS"/>
        </w:rPr>
        <w:tab/>
        <w:t>износ обавезе може поуздано да се измери.</w:t>
      </w:r>
    </w:p>
    <w:p w14:paraId="34208121"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Уколико ови услови нису испуњени резервисање се не признаје.</w:t>
      </w:r>
    </w:p>
    <w:p w14:paraId="5E06A2FB" w14:textId="77777777" w:rsidR="008710C2" w:rsidRPr="00FC5659" w:rsidRDefault="008710C2" w:rsidP="008710C2">
      <w:pPr>
        <w:jc w:val="both"/>
        <w:rPr>
          <w:rFonts w:ascii="Tahoma" w:hAnsi="Tahoma" w:cs="Tahoma"/>
          <w:sz w:val="10"/>
          <w:lang w:val="sr-Cyrl-CS"/>
        </w:rPr>
      </w:pPr>
    </w:p>
    <w:p w14:paraId="3FA768C6" w14:textId="44FA1296" w:rsidR="008710C2" w:rsidRDefault="008710C2" w:rsidP="008710C2">
      <w:pPr>
        <w:jc w:val="both"/>
        <w:rPr>
          <w:rFonts w:ascii="Tahoma" w:hAnsi="Tahoma" w:cs="Tahoma"/>
          <w:sz w:val="22"/>
          <w:lang w:val="sr-Cyrl-CS"/>
        </w:rPr>
      </w:pPr>
      <w:r w:rsidRPr="008710C2">
        <w:rPr>
          <w:rFonts w:ascii="Tahoma" w:hAnsi="Tahoma" w:cs="Tahoma"/>
          <w:sz w:val="22"/>
          <w:lang w:val="sr-Cyrl-CS"/>
        </w:rPr>
        <w:t>Дугорочна резервисања обухватају и: математичку резерву реосигурања живота, резерве за изравнање ризика, резервисања за трошкове реструктурирања, резервисања по МРС 19 и остала дугорочна резервисања за покриће обавеза (стварних</w:t>
      </w:r>
      <w:r w:rsidR="008A069E">
        <w:rPr>
          <w:rFonts w:ascii="Tahoma" w:hAnsi="Tahoma" w:cs="Tahoma"/>
          <w:sz w:val="22"/>
          <w:lang w:val="sr-Cyrl-CS"/>
        </w:rPr>
        <w:t xml:space="preserve"> </w:t>
      </w:r>
      <w:r w:rsidR="001706B9" w:rsidRPr="008A069E">
        <w:rPr>
          <w:rFonts w:ascii="Tahoma" w:hAnsi="Tahoma" w:cs="Tahoma"/>
          <w:sz w:val="22"/>
          <w:lang w:val="sr-Cyrl-CS"/>
        </w:rPr>
        <w:t>и потенцијалних</w:t>
      </w:r>
      <w:r w:rsidRPr="008710C2">
        <w:rPr>
          <w:rFonts w:ascii="Tahoma" w:hAnsi="Tahoma" w:cs="Tahoma"/>
          <w:sz w:val="22"/>
          <w:lang w:val="sr-Cyrl-CS"/>
        </w:rPr>
        <w:t>), насталих као резултат прошлих догађаја, за које је вероватно да ће изазвати одлив ресурса који садрже економске користи, ради њиховог измиривања и које се могу поуздано проценити (на пример, спорови у току), као и резервисања за издате гаранције и друга јемства</w:t>
      </w:r>
      <w:r w:rsidR="001706B9">
        <w:rPr>
          <w:rFonts w:ascii="Tahoma" w:hAnsi="Tahoma" w:cs="Tahoma"/>
          <w:sz w:val="22"/>
          <w:lang w:val="sr-Cyrl-CS"/>
        </w:rPr>
        <w:t>.</w:t>
      </w:r>
    </w:p>
    <w:p w14:paraId="146B5BDC" w14:textId="77777777" w:rsidR="008710C2" w:rsidRDefault="008710C2" w:rsidP="006C3D37">
      <w:pPr>
        <w:jc w:val="both"/>
        <w:rPr>
          <w:rFonts w:ascii="Tahoma" w:hAnsi="Tahoma" w:cs="Tahoma"/>
          <w:sz w:val="22"/>
          <w:lang w:val="sr-Latn-RS"/>
        </w:rPr>
      </w:pPr>
    </w:p>
    <w:p w14:paraId="75AFB7EC" w14:textId="77777777" w:rsidR="008710C2" w:rsidRPr="00020A19" w:rsidRDefault="008710C2" w:rsidP="008710C2">
      <w:pPr>
        <w:pStyle w:val="Heading2"/>
        <w:tabs>
          <w:tab w:val="clear" w:pos="718"/>
          <w:tab w:val="num" w:pos="720"/>
        </w:tabs>
        <w:ind w:left="720" w:hanging="720"/>
        <w:rPr>
          <w:noProof/>
        </w:rPr>
      </w:pPr>
      <w:bookmarkStart w:id="79" w:name="_Toc445385549"/>
      <w:bookmarkStart w:id="80" w:name="_Toc446607743"/>
      <w:r w:rsidRPr="008710C2">
        <w:rPr>
          <w:rFonts w:asciiTheme="majorHAnsi" w:hAnsiTheme="majorHAnsi"/>
          <w:noProof/>
          <w:color w:val="365F91" w:themeColor="accent1" w:themeShade="BF"/>
          <w:sz w:val="28"/>
          <w:lang w:val="sr-Cyrl-CS"/>
        </w:rPr>
        <w:t>Накнаде запосленима</w:t>
      </w:r>
      <w:bookmarkEnd w:id="79"/>
      <w:bookmarkEnd w:id="80"/>
    </w:p>
    <w:p w14:paraId="712FD0FE" w14:textId="77777777" w:rsidR="008710C2" w:rsidRPr="009268B9" w:rsidRDefault="008710C2" w:rsidP="008710C2">
      <w:pPr>
        <w:pStyle w:val="NoSpacing"/>
        <w:jc w:val="both"/>
        <w:rPr>
          <w:rFonts w:ascii="Tahoma" w:hAnsi="Tahoma" w:cs="Tahoma"/>
          <w:noProof/>
          <w:sz w:val="14"/>
          <w:szCs w:val="14"/>
          <w:lang w:val="sr-Cyrl-CS"/>
        </w:rPr>
      </w:pPr>
    </w:p>
    <w:p w14:paraId="52718EA4"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 xml:space="preserve">Плаћања која се односе на дефинисане доприносе за пензије и друге социјалне планове признају се као расход периода када су остварене од стране запосленог. У складу са прописима који се примењују у Републици Србији, Друштво је у обавези да плаћа </w:t>
      </w:r>
      <w:r w:rsidR="009967EC" w:rsidRPr="008A069E">
        <w:rPr>
          <w:rFonts w:ascii="Tahoma" w:hAnsi="Tahoma" w:cs="Tahoma"/>
          <w:noProof/>
          <w:lang w:val="sr-Cyrl-RS"/>
        </w:rPr>
        <w:t>порезе и</w:t>
      </w:r>
      <w:r w:rsidR="009967EC">
        <w:rPr>
          <w:rFonts w:ascii="Tahoma" w:hAnsi="Tahoma" w:cs="Tahoma"/>
          <w:noProof/>
          <w:lang w:val="sr-Cyrl-RS"/>
        </w:rPr>
        <w:t xml:space="preserve"> </w:t>
      </w:r>
      <w:r w:rsidRPr="008710C2">
        <w:rPr>
          <w:rFonts w:ascii="Tahoma" w:hAnsi="Tahoma" w:cs="Tahoma"/>
          <w:noProof/>
          <w:lang w:val="sr-Cyrl-CS"/>
        </w:rPr>
        <w:t>доприносе државним фондовима, којима се обезбеђује социјална сигурност запослених. Ове обавезе укључују доприносе за запослене на терет послодавца у износима обрачунатим по стопама прописаним релевантним законским прописима. Доприноси на терет послодавца се књиже на терет расхода периода на који се односе и укључени су у оквиру трошкова зарада накнада зарада и осталих личних примања.</w:t>
      </w:r>
    </w:p>
    <w:p w14:paraId="697A18D8" w14:textId="77777777" w:rsidR="008710C2" w:rsidRPr="00FC5659" w:rsidRDefault="008710C2" w:rsidP="008710C2">
      <w:pPr>
        <w:pStyle w:val="NoSpacing"/>
        <w:jc w:val="both"/>
        <w:rPr>
          <w:rFonts w:ascii="Tahoma" w:hAnsi="Tahoma" w:cs="Tahoma"/>
          <w:noProof/>
          <w:sz w:val="10"/>
          <w:lang w:val="sr-Cyrl-CS"/>
        </w:rPr>
      </w:pPr>
    </w:p>
    <w:p w14:paraId="0C180C8F"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Друштво врши обрачун обавеза за неискоришћене годишње одморе на терет расхода на крају сваке године.</w:t>
      </w:r>
    </w:p>
    <w:p w14:paraId="11A6879E" w14:textId="77777777" w:rsidR="008710C2" w:rsidRPr="00FC5659" w:rsidRDefault="008710C2" w:rsidP="008710C2">
      <w:pPr>
        <w:pStyle w:val="NoSpacing"/>
        <w:jc w:val="both"/>
        <w:rPr>
          <w:rFonts w:ascii="Tahoma" w:hAnsi="Tahoma" w:cs="Tahoma"/>
          <w:noProof/>
          <w:sz w:val="10"/>
          <w:lang w:val="sr-Cyrl-CS"/>
        </w:rPr>
      </w:pPr>
    </w:p>
    <w:p w14:paraId="3CAD7EAF"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Накнаде запосленима на основу бонуса врше се на основу Одлуке Надзорног одбора.</w:t>
      </w:r>
    </w:p>
    <w:p w14:paraId="66E1C196"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На основу процене руководство Друштва врши укалкулисавање ових трошкова на терет биланса успеха периода за које се накнаде исплаћују.</w:t>
      </w:r>
    </w:p>
    <w:p w14:paraId="7DCC724D" w14:textId="77777777" w:rsidR="008710C2" w:rsidRPr="00FC5659" w:rsidRDefault="008710C2" w:rsidP="008710C2">
      <w:pPr>
        <w:pStyle w:val="NoSpacing"/>
        <w:jc w:val="both"/>
        <w:rPr>
          <w:rFonts w:ascii="Tahoma" w:hAnsi="Tahoma" w:cs="Tahoma"/>
          <w:noProof/>
          <w:sz w:val="10"/>
          <w:lang w:val="sr-Cyrl-CS"/>
        </w:rPr>
      </w:pPr>
    </w:p>
    <w:p w14:paraId="2749F9DF"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t>Отпремнине за прекид радног односа доспевају за исплату када Друштво оконча радни однос запосленог пре датума испуњавања услова за добијање отпремнине за одлазак у пензију или кад запослени прихвати у било које време  да добровољно напусти радно место у замену за те бенефиције. Друштво признаје отпремнине за прекид радног односа, када је одлучено да раскине уговор  о раду са постојећим  запосленим на основу детаљног формалног плана без могућности повратка на посао или у случају када је потребно обезбедити отпремнине за прекид радног односа као резултат понуде запосленима направљене како би се охрабрило прихватање статуса технолошког вишка. Накнаде које доспевају након више од 12 месеци након датума биланса стања се дисконтују и своде на њихову садашњу вредност.</w:t>
      </w:r>
    </w:p>
    <w:p w14:paraId="5C03AA44" w14:textId="77777777" w:rsidR="008710C2" w:rsidRPr="008710C2" w:rsidRDefault="008710C2" w:rsidP="008710C2">
      <w:pPr>
        <w:pStyle w:val="NoSpacing"/>
        <w:jc w:val="both"/>
        <w:rPr>
          <w:rFonts w:ascii="Tahoma" w:hAnsi="Tahoma" w:cs="Tahoma"/>
          <w:noProof/>
          <w:lang w:val="sr-Cyrl-CS"/>
        </w:rPr>
      </w:pPr>
      <w:r w:rsidRPr="008710C2">
        <w:rPr>
          <w:rFonts w:ascii="Tahoma" w:hAnsi="Tahoma" w:cs="Tahoma"/>
          <w:noProof/>
          <w:lang w:val="sr-Cyrl-CS"/>
        </w:rPr>
        <w:lastRenderedPageBreak/>
        <w:t>У складу са важећим Колективним уговором Дунав Ре  а.д.о, Друштво је у обавези да при одласку у пензију, сваком запосленом исплати отпремнину у висини троструке зараде. Јубиларна награда исплаћује се  за 10, 20, 30 и 35 година по основу непрекидног рада у Друштву и у оквиру друштава у оквиру Компаније Дунав осигурање у складу са важећим Колективним уговором.</w:t>
      </w:r>
    </w:p>
    <w:p w14:paraId="13A7CCC5" w14:textId="77777777" w:rsidR="008710C2" w:rsidRPr="008710C2" w:rsidRDefault="008710C2" w:rsidP="008710C2">
      <w:pPr>
        <w:pStyle w:val="NoSpacing"/>
        <w:jc w:val="both"/>
        <w:rPr>
          <w:rFonts w:ascii="Tahoma" w:hAnsi="Tahoma" w:cs="Tahoma"/>
          <w:noProof/>
          <w:lang w:val="sr-Cyrl-CS"/>
        </w:rPr>
      </w:pPr>
    </w:p>
    <w:p w14:paraId="276761C8"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Дефинисани планови бенефиција се обрачунавају годишње од стране овлашћеног актуара коришћењем метода пројектованих јединица кредитирања. Садашња вредност дефинисаних планова бенефиција је одређена дисконтоновањем очекиваних будућих исплата.</w:t>
      </w:r>
    </w:p>
    <w:p w14:paraId="441F02AF" w14:textId="77777777" w:rsidR="008710C2" w:rsidRPr="008710C2" w:rsidRDefault="008710C2" w:rsidP="008710C2">
      <w:pPr>
        <w:pStyle w:val="NoSpacing"/>
        <w:jc w:val="both"/>
        <w:rPr>
          <w:rFonts w:ascii="Tahoma" w:hAnsi="Tahoma" w:cs="Tahoma"/>
          <w:noProof/>
          <w:lang w:val="sr-Cyrl-CS"/>
        </w:rPr>
      </w:pPr>
    </w:p>
    <w:p w14:paraId="74B6C2EC"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Актуарски добици или губици проистекли из искуствених корекција и промена у актураским очекивањима признају се у корист или на терет биланса успеха у периоду када настану.</w:t>
      </w:r>
    </w:p>
    <w:p w14:paraId="2260BF4A" w14:textId="77777777" w:rsidR="008710C2" w:rsidRPr="008710C2" w:rsidRDefault="008710C2" w:rsidP="008710C2">
      <w:pPr>
        <w:pStyle w:val="NoSpacing"/>
        <w:jc w:val="both"/>
        <w:rPr>
          <w:rFonts w:ascii="Tahoma" w:hAnsi="Tahoma" w:cs="Tahoma"/>
          <w:noProof/>
          <w:lang w:val="sr-Cyrl-CS"/>
        </w:rPr>
      </w:pPr>
    </w:p>
    <w:p w14:paraId="74972E8E"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Трошкови стечених права запослених се признају директно до нивоа до кога су  накнаде већ искоришћене, или се амортизују по пропорционалној основи троком просечног периода у  коме ће се накнаде искористити. Дугорочне обавезе по основу утврђених планова бенефиција у билансу стања представљају садашњу вредност очекиваних будућих исплата запосленима и коригованих за трошкове стечених права.</w:t>
      </w:r>
    </w:p>
    <w:p w14:paraId="37C8C1F6" w14:textId="77777777" w:rsidR="00B5147E" w:rsidRPr="008710C2" w:rsidRDefault="00B5147E" w:rsidP="008710C2">
      <w:pPr>
        <w:pStyle w:val="NoSpacing"/>
        <w:jc w:val="both"/>
        <w:rPr>
          <w:rFonts w:ascii="Tahoma" w:hAnsi="Tahoma" w:cs="Tahoma"/>
          <w:noProof/>
          <w:lang w:val="sr-Cyrl-CS"/>
        </w:rPr>
      </w:pPr>
    </w:p>
    <w:p w14:paraId="66E1F206"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Трошкове и обавезе везани за остале дугорочне бенефиције  се утврђују као за утврђене планове бенефиција, осим што се трошкови стечених права признају у периоду када настану.</w:t>
      </w:r>
    </w:p>
    <w:p w14:paraId="050EB483" w14:textId="77777777" w:rsidR="008710C2" w:rsidRPr="008710C2" w:rsidRDefault="008710C2" w:rsidP="008710C2">
      <w:pPr>
        <w:pStyle w:val="NoSpacing"/>
        <w:jc w:val="both"/>
        <w:rPr>
          <w:rFonts w:ascii="Tahoma" w:hAnsi="Tahoma" w:cs="Tahoma"/>
          <w:noProof/>
          <w:lang w:val="sr-Cyrl-CS"/>
        </w:rPr>
      </w:pPr>
    </w:p>
    <w:p w14:paraId="202FC163" w14:textId="77777777" w:rsidR="008710C2" w:rsidRDefault="008710C2" w:rsidP="008710C2">
      <w:pPr>
        <w:pStyle w:val="NoSpacing"/>
        <w:jc w:val="both"/>
        <w:rPr>
          <w:rFonts w:ascii="Tahoma" w:hAnsi="Tahoma" w:cs="Tahoma"/>
          <w:noProof/>
          <w:lang w:val="sr-Cyrl-CS"/>
        </w:rPr>
      </w:pPr>
      <w:r w:rsidRPr="008710C2">
        <w:rPr>
          <w:rFonts w:ascii="Tahoma" w:hAnsi="Tahoma" w:cs="Tahoma"/>
          <w:noProof/>
          <w:lang w:val="sr-Cyrl-CS"/>
        </w:rPr>
        <w:t>Дугoрoчнe oбавeзe пo oснoву утврђених планова бенефиција у билансу стања представљају садашњу вредност oчeкиваних будућих исплата запoслeнима и коригованих за трошкове стечених права.</w:t>
      </w:r>
    </w:p>
    <w:p w14:paraId="631AA47E" w14:textId="77777777" w:rsidR="008710C2" w:rsidRDefault="008710C2" w:rsidP="006C3D37">
      <w:pPr>
        <w:jc w:val="both"/>
        <w:rPr>
          <w:rFonts w:ascii="Tahoma" w:hAnsi="Tahoma" w:cs="Tahoma"/>
          <w:sz w:val="22"/>
          <w:lang w:val="sr-Cyrl-CS"/>
        </w:rPr>
      </w:pPr>
    </w:p>
    <w:p w14:paraId="10255217" w14:textId="77777777" w:rsidR="008710C2" w:rsidRPr="008710C2" w:rsidRDefault="008710C2" w:rsidP="008710C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81" w:name="_Toc445385550"/>
      <w:bookmarkStart w:id="82" w:name="_Toc446607744"/>
      <w:r w:rsidRPr="008710C2">
        <w:rPr>
          <w:rFonts w:asciiTheme="majorHAnsi" w:hAnsiTheme="majorHAnsi"/>
          <w:noProof/>
          <w:color w:val="365F91" w:themeColor="accent1" w:themeShade="BF"/>
          <w:sz w:val="28"/>
          <w:lang w:val="sr-Cyrl-CS"/>
        </w:rPr>
        <w:t>Пореска средства и пореске обавезе</w:t>
      </w:r>
      <w:bookmarkEnd w:id="81"/>
      <w:bookmarkEnd w:id="82"/>
    </w:p>
    <w:p w14:paraId="02CAE771" w14:textId="77777777" w:rsidR="008710C2" w:rsidRPr="008710C2" w:rsidRDefault="008710C2" w:rsidP="008710C2">
      <w:pPr>
        <w:jc w:val="both"/>
        <w:rPr>
          <w:rFonts w:ascii="Tahoma" w:hAnsi="Tahoma" w:cs="Tahoma"/>
          <w:b/>
          <w:sz w:val="22"/>
          <w:lang w:val="sr-Cyrl-RS"/>
        </w:rPr>
      </w:pPr>
    </w:p>
    <w:p w14:paraId="3D1D9E89" w14:textId="77777777" w:rsidR="008710C2" w:rsidRDefault="008710C2" w:rsidP="008710C2">
      <w:pPr>
        <w:jc w:val="both"/>
        <w:rPr>
          <w:rFonts w:ascii="Tahoma" w:hAnsi="Tahoma" w:cs="Tahoma"/>
          <w:sz w:val="22"/>
          <w:lang w:val="sr-Cyrl-CS"/>
        </w:rPr>
      </w:pPr>
      <w:r w:rsidRPr="008710C2">
        <w:rPr>
          <w:rFonts w:ascii="Tahoma" w:hAnsi="Tahoma" w:cs="Tahoma"/>
          <w:sz w:val="22"/>
          <w:lang w:val="sr-Cyrl-CS"/>
        </w:rPr>
        <w:t>Порез на добит представља износ који се плаћа у складу са законом о порезу на добит важећим у Републици Србији.</w:t>
      </w:r>
    </w:p>
    <w:p w14:paraId="3457C85C" w14:textId="77777777" w:rsidR="008710C2" w:rsidRPr="008710C2" w:rsidRDefault="008710C2" w:rsidP="008710C2">
      <w:pPr>
        <w:jc w:val="both"/>
        <w:rPr>
          <w:rFonts w:ascii="Tahoma" w:hAnsi="Tahoma" w:cs="Tahoma"/>
          <w:sz w:val="22"/>
          <w:lang w:val="sr-Cyrl-CS"/>
        </w:rPr>
      </w:pPr>
    </w:p>
    <w:p w14:paraId="26AE530E" w14:textId="77777777" w:rsidR="008710C2" w:rsidRPr="008710C2" w:rsidRDefault="008710C2" w:rsidP="008710C2">
      <w:pPr>
        <w:jc w:val="both"/>
        <w:rPr>
          <w:rFonts w:ascii="Tahoma" w:hAnsi="Tahoma" w:cs="Tahoma"/>
          <w:sz w:val="22"/>
          <w:lang w:val="sr-Cyrl-CS"/>
        </w:rPr>
      </w:pPr>
      <w:r w:rsidRPr="008710C2">
        <w:rPr>
          <w:rFonts w:ascii="Tahoma" w:hAnsi="Tahoma" w:cs="Tahoma"/>
          <w:sz w:val="22"/>
          <w:lang w:val="sr-Cyrl-CS"/>
        </w:rPr>
        <w:t xml:space="preserve">Стопа пореза на добит утвђује се Законом о порезу на добит правних лица и плаћа се на пореску основицу утврђену пореским билансом. </w:t>
      </w:r>
      <w:r w:rsidR="009967EC" w:rsidRPr="008A069E">
        <w:rPr>
          <w:rFonts w:ascii="Tahoma" w:hAnsi="Tahoma" w:cs="Tahoma"/>
          <w:sz w:val="22"/>
          <w:lang w:val="sr-Cyrl-CS"/>
        </w:rPr>
        <w:t>Стопа пореза износи 15%</w:t>
      </w:r>
      <w:r w:rsidR="009967EC">
        <w:rPr>
          <w:rFonts w:ascii="Tahoma" w:hAnsi="Tahoma" w:cs="Tahoma"/>
          <w:sz w:val="22"/>
          <w:lang w:val="sr-Cyrl-CS"/>
        </w:rPr>
        <w:t xml:space="preserve">. </w:t>
      </w:r>
      <w:r w:rsidRPr="008710C2">
        <w:rPr>
          <w:rFonts w:ascii="Tahoma" w:hAnsi="Tahoma" w:cs="Tahoma"/>
          <w:sz w:val="22"/>
          <w:lang w:val="sr-Cyrl-CS"/>
        </w:rPr>
        <w:t>Пореска основица приказана у пореском билансу укључује добит приказану у званичном билансу успеха и корекције дефинисане пореским прописима Републике Србије.</w:t>
      </w:r>
    </w:p>
    <w:p w14:paraId="08B50D91" w14:textId="77777777" w:rsidR="008710C2" w:rsidRPr="008710C2" w:rsidRDefault="008710C2" w:rsidP="008710C2">
      <w:pPr>
        <w:jc w:val="both"/>
        <w:rPr>
          <w:rFonts w:ascii="Tahoma" w:hAnsi="Tahoma" w:cs="Tahoma"/>
          <w:sz w:val="22"/>
          <w:lang w:val="sr-Cyrl-CS"/>
        </w:rPr>
      </w:pPr>
    </w:p>
    <w:p w14:paraId="24D6201C" w14:textId="6C7C03DE" w:rsidR="008710C2" w:rsidRDefault="008710C2" w:rsidP="008710C2">
      <w:pPr>
        <w:jc w:val="both"/>
        <w:rPr>
          <w:rFonts w:ascii="Tahoma" w:hAnsi="Tahoma" w:cs="Tahoma"/>
          <w:sz w:val="22"/>
          <w:lang w:val="sr-Cyrl-CS"/>
        </w:rPr>
      </w:pPr>
      <w:r w:rsidRPr="008710C2">
        <w:rPr>
          <w:rFonts w:ascii="Tahoma" w:hAnsi="Tahoma" w:cs="Tahoma"/>
          <w:sz w:val="22"/>
          <w:lang w:val="sr-Cyrl-CS"/>
        </w:rPr>
        <w:t>Одложени порез се обрачунава за привремене разлике произашле из разлике између вредновања позиција биланса стања по пореским прописима и  њихове књиговодствене вредности.</w:t>
      </w:r>
    </w:p>
    <w:p w14:paraId="459AA0FF" w14:textId="77777777" w:rsidR="008710C2" w:rsidRPr="008710C2" w:rsidRDefault="008710C2" w:rsidP="008710C2">
      <w:pPr>
        <w:jc w:val="both"/>
        <w:rPr>
          <w:rFonts w:ascii="Tahoma" w:hAnsi="Tahoma" w:cs="Tahoma"/>
          <w:sz w:val="22"/>
          <w:lang w:val="sr-Cyrl-CS"/>
        </w:rPr>
      </w:pPr>
    </w:p>
    <w:p w14:paraId="581F33C5" w14:textId="77777777" w:rsidR="008710C2" w:rsidRDefault="008710C2" w:rsidP="008710C2">
      <w:pPr>
        <w:jc w:val="both"/>
        <w:rPr>
          <w:rFonts w:ascii="Tahoma" w:hAnsi="Tahoma" w:cs="Tahoma"/>
          <w:sz w:val="22"/>
          <w:lang w:val="sr-Cyrl-CS"/>
        </w:rPr>
      </w:pPr>
      <w:r w:rsidRPr="008710C2">
        <w:rPr>
          <w:rFonts w:ascii="Tahoma" w:hAnsi="Tahoma" w:cs="Tahoma"/>
          <w:sz w:val="22"/>
          <w:lang w:val="sr-Cyrl-CS"/>
        </w:rPr>
        <w:t xml:space="preserve">Важеће пореске стопе на датум биланса стања се користе за утврђивање одложених пореских средстава и одложених пореских обавеза.Одложене пореске обавезе  се признају за све опорезиве привремене разлике. Одложена пореска средства се признају за све одбитне привремене разлике и ефекте пренетог губитка и пореских кредита на порески биланс, који се могу преносити до степена до којег ће вероватно постојати опорезива добит на терет које се одложена пореска средства могу искористити. </w:t>
      </w:r>
    </w:p>
    <w:p w14:paraId="48611C02" w14:textId="77777777" w:rsidR="00C55C0E" w:rsidRDefault="00C55C0E" w:rsidP="008710C2">
      <w:pPr>
        <w:jc w:val="both"/>
        <w:rPr>
          <w:rFonts w:ascii="Tahoma" w:hAnsi="Tahoma" w:cs="Tahoma"/>
          <w:sz w:val="22"/>
          <w:lang w:val="sr-Cyrl-CS"/>
        </w:rPr>
      </w:pPr>
    </w:p>
    <w:p w14:paraId="507C55A3" w14:textId="77777777" w:rsidR="00C55C0E" w:rsidRPr="008710C2" w:rsidRDefault="00C55C0E" w:rsidP="008710C2">
      <w:pPr>
        <w:jc w:val="both"/>
        <w:rPr>
          <w:rFonts w:ascii="Tahoma" w:hAnsi="Tahoma" w:cs="Tahoma"/>
          <w:sz w:val="22"/>
          <w:lang w:val="sr-Cyrl-CS"/>
        </w:rPr>
      </w:pPr>
    </w:p>
    <w:p w14:paraId="4012044D" w14:textId="77777777" w:rsidR="008710C2" w:rsidRDefault="008710C2" w:rsidP="006C3D37">
      <w:pPr>
        <w:jc w:val="both"/>
        <w:rPr>
          <w:rFonts w:ascii="Tahoma" w:hAnsi="Tahoma" w:cs="Tahoma"/>
          <w:sz w:val="22"/>
          <w:lang w:val="sr-Cyrl-CS"/>
        </w:rPr>
      </w:pPr>
    </w:p>
    <w:p w14:paraId="0E3BE1DB" w14:textId="77777777" w:rsidR="009268B9" w:rsidRDefault="009268B9" w:rsidP="006C3D37">
      <w:pPr>
        <w:jc w:val="both"/>
        <w:rPr>
          <w:rFonts w:ascii="Tahoma" w:hAnsi="Tahoma" w:cs="Tahoma"/>
          <w:sz w:val="14"/>
          <w:szCs w:val="14"/>
          <w:highlight w:val="green"/>
          <w:lang w:val="sr-Latn-RS"/>
        </w:rPr>
      </w:pPr>
    </w:p>
    <w:p w14:paraId="2A5446E8" w14:textId="77777777" w:rsidR="003A626E" w:rsidRPr="004905F2" w:rsidRDefault="006C3D37" w:rsidP="00490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83" w:name="_Toc128882507"/>
      <w:bookmarkStart w:id="84" w:name="_Ref160092940"/>
      <w:bookmarkStart w:id="85" w:name="_Ref160092944"/>
      <w:bookmarkStart w:id="86" w:name="_Ref160092947"/>
      <w:bookmarkStart w:id="87" w:name="_Ref160118002"/>
      <w:bookmarkStart w:id="88" w:name="_Ref223436263"/>
      <w:bookmarkStart w:id="89" w:name="_Ref223436281"/>
      <w:bookmarkStart w:id="90" w:name="_Ref223436299"/>
      <w:bookmarkStart w:id="91" w:name="_Toc254619852"/>
      <w:bookmarkStart w:id="92" w:name="_Toc254691515"/>
      <w:bookmarkStart w:id="93" w:name="_Toc286310588"/>
      <w:bookmarkStart w:id="94" w:name="_Ref286651250"/>
      <w:bookmarkStart w:id="95" w:name="_Ref286651295"/>
      <w:bookmarkStart w:id="96" w:name="_Ref286651299"/>
      <w:bookmarkStart w:id="97" w:name="_Ref286651304"/>
      <w:r w:rsidRPr="00E10C60">
        <w:rPr>
          <w:noProof/>
          <w:color w:val="DBE5F1" w:themeColor="accent1" w:themeTint="33"/>
          <w:sz w:val="28"/>
          <w:szCs w:val="28"/>
        </w:rPr>
        <w:lastRenderedPageBreak/>
        <w:t xml:space="preserve"> </w:t>
      </w:r>
      <w:bookmarkStart w:id="98" w:name="_Toc445385551"/>
      <w:bookmarkStart w:id="99" w:name="_Toc446607745"/>
      <w:r w:rsidR="003A626E" w:rsidRPr="004905F2">
        <w:rPr>
          <w:rFonts w:asciiTheme="majorHAnsi" w:hAnsiTheme="majorHAnsi"/>
          <w:noProof/>
          <w:color w:val="365F91" w:themeColor="accent1" w:themeShade="BF"/>
          <w:sz w:val="28"/>
          <w:lang w:val="sr-Cyrl-CS"/>
        </w:rPr>
        <w:t>Приходи</w:t>
      </w:r>
      <w:bookmarkEnd w:id="98"/>
      <w:bookmarkEnd w:id="99"/>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14:paraId="7E30FC88" w14:textId="77777777" w:rsidR="00075915" w:rsidRPr="00075915" w:rsidRDefault="00075915" w:rsidP="00C96D37">
      <w:pPr>
        <w:pStyle w:val="NoSpacing"/>
        <w:jc w:val="both"/>
        <w:rPr>
          <w:rFonts w:ascii="Tahoma" w:hAnsi="Tahoma" w:cs="Tahoma"/>
          <w:b/>
          <w:noProof/>
          <w:color w:val="DBE5F1" w:themeColor="accent1" w:themeTint="33"/>
          <w:sz w:val="14"/>
          <w:szCs w:val="14"/>
          <w:highlight w:val="green"/>
          <w:lang w:val="sr-Cyrl-CS"/>
        </w:rPr>
      </w:pPr>
    </w:p>
    <w:p w14:paraId="3854EDD6"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обухватају приходе од редовних активности Друштва и добитке. Приходи обухватају пословне приходе (приходе од премије реосигурања, приходе по основу учешћа у накнади штета, приходи од регресираних штета, приходе по основу провизије из послова реосигурања, приходи од инвестирања средстава реосигурања, финансијске приходе осим финансијских прихода по основу инвестиционе активности,  приходе од усклађивања вредности потраживања и друге имовине која служи за обављање делатности и остале приходе.</w:t>
      </w:r>
    </w:p>
    <w:p w14:paraId="4CEE310B" w14:textId="77777777" w:rsidR="00C55C0E" w:rsidRPr="00BE102C" w:rsidRDefault="00C55C0E" w:rsidP="00BE102C">
      <w:pPr>
        <w:pStyle w:val="NoSpacing"/>
        <w:jc w:val="both"/>
        <w:rPr>
          <w:rFonts w:ascii="Tahoma" w:hAnsi="Tahoma" w:cs="Tahoma"/>
          <w:noProof/>
          <w:lang w:val="sr-Cyrl-CS"/>
        </w:rPr>
      </w:pPr>
    </w:p>
    <w:p w14:paraId="2D34EB1B"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На рачунима прихода обухватају се и приходи од укидања и смањења резервисања,  приходи од усклађивања вредности имовине и други приходи.</w:t>
      </w:r>
    </w:p>
    <w:p w14:paraId="622C45C5" w14:textId="77777777" w:rsidR="004F6558" w:rsidRDefault="004F6558" w:rsidP="00BE102C">
      <w:pPr>
        <w:pStyle w:val="NoSpacing"/>
        <w:jc w:val="both"/>
        <w:rPr>
          <w:rFonts w:ascii="Tahoma" w:hAnsi="Tahoma" w:cs="Tahoma"/>
          <w:noProof/>
          <w:lang w:val="sr-Latn-RS"/>
        </w:rPr>
      </w:pPr>
    </w:p>
    <w:p w14:paraId="577D8409" w14:textId="77777777" w:rsidR="004F6558" w:rsidRPr="00726A2E" w:rsidRDefault="004F6558" w:rsidP="004F6558">
      <w:pPr>
        <w:pStyle w:val="Caption"/>
        <w:rPr>
          <w:color w:val="1F497D" w:themeColor="text2"/>
          <w:lang w:val="sr-Cyrl-CS"/>
        </w:rPr>
      </w:pPr>
      <w:r w:rsidRPr="00726A2E">
        <w:rPr>
          <w:color w:val="1F497D" w:themeColor="text2"/>
          <w:lang w:val="sr-Cyrl-CS"/>
        </w:rPr>
        <w:t>Приходи од премија</w:t>
      </w:r>
    </w:p>
    <w:p w14:paraId="053F3593"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од премије реосигурања представљају износи фактурисане премије умањени за износ премије који припада наредном обрачунском периоду (преносна премија). Премија се састоји од функционалне односно техничке премије и режијског додатка. Режијски додатак користи се за покриће трошкова спровођења реосигурања.</w:t>
      </w:r>
    </w:p>
    <w:p w14:paraId="68DC633D" w14:textId="77777777" w:rsidR="00C55C0E" w:rsidRPr="00BE102C" w:rsidRDefault="00C55C0E" w:rsidP="00BE102C">
      <w:pPr>
        <w:pStyle w:val="NoSpacing"/>
        <w:jc w:val="both"/>
        <w:rPr>
          <w:rFonts w:ascii="Tahoma" w:hAnsi="Tahoma" w:cs="Tahoma"/>
          <w:noProof/>
          <w:lang w:val="sr-Cyrl-CS"/>
        </w:rPr>
      </w:pPr>
    </w:p>
    <w:p w14:paraId="64F6F5E2"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су исказани по фактурисаној вредности за период на који се односе.</w:t>
      </w:r>
    </w:p>
    <w:p w14:paraId="7143C2C1" w14:textId="77777777" w:rsidR="00726A2E" w:rsidRDefault="00726A2E" w:rsidP="004F6558">
      <w:pPr>
        <w:pStyle w:val="Caption"/>
        <w:rPr>
          <w:color w:val="1F497D" w:themeColor="text2"/>
          <w:lang w:val="sr-Cyrl-CS"/>
        </w:rPr>
      </w:pPr>
    </w:p>
    <w:p w14:paraId="4F935648" w14:textId="77777777" w:rsidR="004F6558" w:rsidRPr="00726A2E" w:rsidRDefault="004F6558" w:rsidP="004F6558">
      <w:pPr>
        <w:pStyle w:val="Caption"/>
        <w:rPr>
          <w:color w:val="1F497D" w:themeColor="text2"/>
          <w:lang w:val="sr-Cyrl-CS"/>
        </w:rPr>
      </w:pPr>
      <w:r w:rsidRPr="00726A2E">
        <w:rPr>
          <w:color w:val="1F497D" w:themeColor="text2"/>
          <w:lang w:val="sr-Cyrl-CS"/>
        </w:rPr>
        <w:t>Приходи од инвестирања</w:t>
      </w:r>
    </w:p>
    <w:p w14:paraId="6261DED9"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Приходи од инвестирања средстава реосигурања чини део финансијских и део осталих прихода. Финансијски приходи који улазе у приходе од инвестирања средстава реосигурања чине: приходи од камата по основу депозита и дужничких хартија од вредности, позитивне курсне разлике из депозита, текућих рачуна и приходи по основу остварене дивиденде. Део осталих прихода који чине приходе од инвестирања су приходи настали од усклађивања вредности финансијских пласмана дугорочних и краткорочних.</w:t>
      </w:r>
    </w:p>
    <w:p w14:paraId="5FAF0ABD" w14:textId="77777777" w:rsidR="004F6558" w:rsidRPr="00726A2E" w:rsidRDefault="004F6558" w:rsidP="004F6558">
      <w:pPr>
        <w:pStyle w:val="Caption"/>
        <w:rPr>
          <w:color w:val="1F497D" w:themeColor="text2"/>
          <w:lang w:val="sr-Cyrl-CS"/>
        </w:rPr>
      </w:pPr>
      <w:r w:rsidRPr="00726A2E">
        <w:rPr>
          <w:color w:val="1F497D" w:themeColor="text2"/>
          <w:lang w:val="sr-Cyrl-CS"/>
        </w:rPr>
        <w:t>Финансијски приходи</w:t>
      </w:r>
    </w:p>
    <w:p w14:paraId="593BE1AE"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 xml:space="preserve">Финансијски приходи осим финансијских прихода по основу инвестиционе активности чине позитивне курсне разлике (реализована и обрачунске) настале по основу потраживања и обавеза, позитивне курсне разлике из исправке потраживања и приходи настали по основу валутне клаузуле. </w:t>
      </w:r>
    </w:p>
    <w:p w14:paraId="694DB510" w14:textId="77777777" w:rsidR="004F6558" w:rsidRPr="00726A2E" w:rsidRDefault="004F6558" w:rsidP="004F6558">
      <w:pPr>
        <w:pStyle w:val="Caption"/>
        <w:rPr>
          <w:color w:val="1F497D" w:themeColor="text2"/>
          <w:lang w:val="sr-Cyrl-CS"/>
        </w:rPr>
      </w:pPr>
      <w:r w:rsidRPr="00726A2E">
        <w:rPr>
          <w:color w:val="1F497D" w:themeColor="text2"/>
          <w:lang w:val="sr-Cyrl-CS"/>
        </w:rPr>
        <w:t>Приходи од усклађивања</w:t>
      </w:r>
    </w:p>
    <w:p w14:paraId="65281362" w14:textId="77777777" w:rsidR="006C3D37" w:rsidRDefault="00BE102C" w:rsidP="00BE102C">
      <w:pPr>
        <w:pStyle w:val="NoSpacing"/>
        <w:jc w:val="both"/>
        <w:rPr>
          <w:rFonts w:ascii="Tahoma" w:hAnsi="Tahoma" w:cs="Tahoma"/>
          <w:noProof/>
          <w:lang w:val="sr-Cyrl-CS"/>
        </w:rPr>
      </w:pPr>
      <w:r w:rsidRPr="00BE102C">
        <w:rPr>
          <w:rFonts w:ascii="Tahoma" w:hAnsi="Tahoma" w:cs="Tahoma"/>
          <w:noProof/>
          <w:lang w:val="sr-Cyrl-CS"/>
        </w:rPr>
        <w:t>У приходе од усклађивања вредности потраживања и друге имовине која служи за обављање делатности чине приходи од потраживања који су у претходном обрачунском периоду индиректно отписана на терет расхода периода, а у наредној години су наплаћена и остали приходи од усклађивања вредности имовине.</w:t>
      </w:r>
    </w:p>
    <w:p w14:paraId="4D7C7802" w14:textId="77777777" w:rsidR="006C3D37" w:rsidRPr="00EF3112" w:rsidRDefault="006C3D37" w:rsidP="00C96D37">
      <w:pPr>
        <w:pStyle w:val="NoSpacing"/>
        <w:jc w:val="both"/>
        <w:rPr>
          <w:rFonts w:ascii="Tahoma" w:hAnsi="Tahoma" w:cs="Tahoma"/>
          <w:noProof/>
          <w:sz w:val="14"/>
          <w:highlight w:val="green"/>
          <w:lang w:val="sr-Cyrl-CS"/>
        </w:rPr>
      </w:pPr>
    </w:p>
    <w:p w14:paraId="3B14C3A9" w14:textId="77777777" w:rsidR="00C96D37" w:rsidRPr="00020A19" w:rsidRDefault="00BE102C" w:rsidP="00C96D37">
      <w:pPr>
        <w:pStyle w:val="NoSpacing"/>
        <w:jc w:val="both"/>
        <w:rPr>
          <w:rFonts w:ascii="Tahoma" w:hAnsi="Tahoma" w:cs="Tahoma"/>
          <w:noProof/>
          <w:lang w:val="sr-Cyrl-CS"/>
        </w:rPr>
      </w:pPr>
      <w:r w:rsidRPr="00BE102C">
        <w:rPr>
          <w:rFonts w:ascii="Tahoma" w:hAnsi="Tahoma" w:cs="Tahoma"/>
          <w:noProof/>
          <w:lang w:val="sr-Cyrl-CS"/>
        </w:rPr>
        <w:t>Уколико се јави неизвесност око наплативости износа који је већ евидентиран као приход, ненаплативи износ или износ за који не постоји вероватноћа наплате или се сматра као одбитна ставка капитала у складу са Законом о осигурању и прописима НБС, признаје се као расход, а не као корекција износа прихода који је првобитно признат</w:t>
      </w:r>
      <w:r w:rsidR="004915EF" w:rsidRPr="004915EF">
        <w:rPr>
          <w:rFonts w:ascii="Tahoma" w:hAnsi="Tahoma" w:cs="Tahoma"/>
          <w:noProof/>
          <w:lang w:val="sr-Cyrl-CS"/>
        </w:rPr>
        <w:t>.</w:t>
      </w:r>
    </w:p>
    <w:p w14:paraId="26A3098E" w14:textId="77777777" w:rsidR="003A626E" w:rsidRPr="00EF3112" w:rsidRDefault="003A626E" w:rsidP="00C96D37">
      <w:pPr>
        <w:pStyle w:val="NoSpacing"/>
        <w:jc w:val="both"/>
        <w:rPr>
          <w:rFonts w:ascii="Tahoma" w:hAnsi="Tahoma" w:cs="Tahoma"/>
          <w:noProof/>
          <w:sz w:val="14"/>
          <w:lang w:val="sr-Cyrl-CS"/>
        </w:rPr>
      </w:pPr>
    </w:p>
    <w:p w14:paraId="57B25A49" w14:textId="77777777" w:rsidR="004915EF" w:rsidRPr="004915EF" w:rsidRDefault="004915EF" w:rsidP="004915EF">
      <w:pPr>
        <w:pStyle w:val="NoSpacing"/>
        <w:jc w:val="both"/>
        <w:rPr>
          <w:rFonts w:ascii="Tahoma" w:hAnsi="Tahoma" w:cs="Tahoma"/>
          <w:noProof/>
          <w:lang w:val="sr-Cyrl-CS"/>
        </w:rPr>
      </w:pPr>
      <w:r w:rsidRPr="004915EF">
        <w:rPr>
          <w:rFonts w:ascii="Tahoma" w:hAnsi="Tahoma" w:cs="Tahoma"/>
          <w:noProof/>
          <w:lang w:val="sr-Cyrl-CS"/>
        </w:rPr>
        <w:t>Приходи од камата, тантијема и дивиденди остварују се по основу улагања, односно давања сопствене имовине на употребу другим правним лицима.  Ови приходи признају се:</w:t>
      </w:r>
    </w:p>
    <w:p w14:paraId="703E8A38" w14:textId="77777777" w:rsidR="004915EF" w:rsidRPr="004915EF" w:rsidRDefault="004915EF" w:rsidP="00932DD1">
      <w:pPr>
        <w:pStyle w:val="NoSpacing"/>
        <w:numPr>
          <w:ilvl w:val="0"/>
          <w:numId w:val="41"/>
        </w:numPr>
        <w:jc w:val="both"/>
        <w:rPr>
          <w:rFonts w:ascii="Tahoma" w:hAnsi="Tahoma" w:cs="Tahoma"/>
          <w:noProof/>
          <w:lang w:val="sr-Cyrl-CS"/>
        </w:rPr>
      </w:pPr>
      <w:r w:rsidRPr="004915EF">
        <w:rPr>
          <w:rFonts w:ascii="Tahoma" w:hAnsi="Tahoma" w:cs="Tahoma"/>
          <w:noProof/>
          <w:lang w:val="sr-Cyrl-CS"/>
        </w:rPr>
        <w:lastRenderedPageBreak/>
        <w:t>Приходи од камата признају се коришћењњем метода ефективне каматне стопе</w:t>
      </w:r>
    </w:p>
    <w:p w14:paraId="2A496F2C" w14:textId="77777777" w:rsidR="004915EF" w:rsidRPr="004915EF" w:rsidRDefault="004915EF" w:rsidP="00932DD1">
      <w:pPr>
        <w:pStyle w:val="NoSpacing"/>
        <w:numPr>
          <w:ilvl w:val="0"/>
          <w:numId w:val="41"/>
        </w:numPr>
        <w:jc w:val="both"/>
        <w:rPr>
          <w:rFonts w:ascii="Tahoma" w:hAnsi="Tahoma" w:cs="Tahoma"/>
          <w:noProof/>
          <w:lang w:val="sr-Cyrl-CS"/>
        </w:rPr>
      </w:pPr>
      <w:r w:rsidRPr="004915EF">
        <w:rPr>
          <w:rFonts w:ascii="Tahoma" w:hAnsi="Tahoma" w:cs="Tahoma"/>
          <w:noProof/>
          <w:lang w:val="sr-Cyrl-CS"/>
        </w:rPr>
        <w:t>Приходи од тантијема, односно накнада по основу патената, заштитног знака, ауторских права, признају се по основу настанка догађаја у складу са релевантним уговором</w:t>
      </w:r>
    </w:p>
    <w:p w14:paraId="5E3AA2F4" w14:textId="77777777" w:rsidR="003A626E" w:rsidRDefault="004915EF" w:rsidP="00932DD1">
      <w:pPr>
        <w:pStyle w:val="NoSpacing"/>
        <w:numPr>
          <w:ilvl w:val="0"/>
          <w:numId w:val="41"/>
        </w:numPr>
        <w:jc w:val="both"/>
        <w:rPr>
          <w:rFonts w:ascii="Tahoma" w:hAnsi="Tahoma" w:cs="Tahoma"/>
          <w:noProof/>
          <w:lang w:val="sr-Cyrl-CS"/>
        </w:rPr>
      </w:pPr>
      <w:r w:rsidRPr="004915EF">
        <w:rPr>
          <w:rFonts w:ascii="Tahoma" w:hAnsi="Tahoma" w:cs="Tahoma"/>
          <w:noProof/>
          <w:lang w:val="sr-Cyrl-CS"/>
        </w:rPr>
        <w:t>Приходи од дивиденди признају се у моменту када се утврде права деоничара да приме исплату</w:t>
      </w:r>
      <w:r>
        <w:rPr>
          <w:rFonts w:ascii="Tahoma" w:hAnsi="Tahoma" w:cs="Tahoma"/>
          <w:noProof/>
          <w:lang w:val="sr-Cyrl-CS"/>
        </w:rPr>
        <w:t>.</w:t>
      </w:r>
    </w:p>
    <w:p w14:paraId="0A8A5EC8" w14:textId="77777777" w:rsidR="00A018FC" w:rsidRDefault="00A018FC" w:rsidP="004915EF">
      <w:pPr>
        <w:pStyle w:val="NoSpacing"/>
        <w:jc w:val="both"/>
        <w:rPr>
          <w:rFonts w:ascii="Tahoma" w:hAnsi="Tahoma" w:cs="Tahoma"/>
          <w:noProof/>
          <w:lang w:val="sr-Latn-RS"/>
        </w:rPr>
      </w:pPr>
    </w:p>
    <w:p w14:paraId="7962E6F5" w14:textId="77777777" w:rsidR="00A018FC" w:rsidRPr="00932DD1" w:rsidRDefault="00A018FC" w:rsidP="00A018FC">
      <w:pPr>
        <w:pStyle w:val="Caption"/>
        <w:rPr>
          <w:color w:val="1F497D" w:themeColor="text2"/>
          <w:lang w:val="sr-Cyrl-CS"/>
        </w:rPr>
      </w:pPr>
      <w:r w:rsidRPr="00932DD1">
        <w:rPr>
          <w:color w:val="1F497D" w:themeColor="text2"/>
          <w:lang w:val="sr-Cyrl-CS"/>
        </w:rPr>
        <w:t>Добици</w:t>
      </w:r>
    </w:p>
    <w:p w14:paraId="62435012" w14:textId="77777777" w:rsidR="004915EF" w:rsidRPr="00EF3112" w:rsidRDefault="004915EF" w:rsidP="004915EF">
      <w:pPr>
        <w:pStyle w:val="NoSpacing"/>
        <w:jc w:val="both"/>
        <w:rPr>
          <w:rFonts w:ascii="Tahoma" w:hAnsi="Tahoma" w:cs="Tahoma"/>
          <w:noProof/>
          <w:sz w:val="14"/>
          <w:lang w:val="sr-Cyrl-CS"/>
        </w:rPr>
      </w:pPr>
    </w:p>
    <w:p w14:paraId="4B63A12C" w14:textId="77777777"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 xml:space="preserve">Добици представљају повећање економских користи и као такви по природи нису различити од прихода. Добици представљају друге ставке  које задовољавају дефиницију прихода, али не морају да проистекну из редовних активности. </w:t>
      </w:r>
    </w:p>
    <w:p w14:paraId="482AFEA2" w14:textId="77777777" w:rsidR="00EF3112" w:rsidRPr="00EF3112" w:rsidRDefault="00EF3112" w:rsidP="004915EF">
      <w:pPr>
        <w:pStyle w:val="NoSpacing"/>
        <w:jc w:val="both"/>
        <w:rPr>
          <w:rFonts w:ascii="Tahoma" w:hAnsi="Tahoma" w:cs="Tahoma"/>
          <w:noProof/>
          <w:sz w:val="14"/>
          <w:lang w:val="sr-Cyrl-CS"/>
        </w:rPr>
      </w:pPr>
    </w:p>
    <w:p w14:paraId="34776B0A" w14:textId="77777777"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Добици укључују добитке проистекле из продаје дугорочних средстава, као и нереализоване добитке. Добици се приказују на нето основи, након умањења за одговарајуће расходе.</w:t>
      </w:r>
    </w:p>
    <w:p w14:paraId="64521E78" w14:textId="77777777" w:rsidR="00BE102C" w:rsidRDefault="00BE102C" w:rsidP="004915EF">
      <w:pPr>
        <w:pStyle w:val="NoSpacing"/>
        <w:jc w:val="both"/>
        <w:rPr>
          <w:rFonts w:ascii="Tahoma" w:hAnsi="Tahoma" w:cs="Tahoma"/>
          <w:noProof/>
          <w:lang w:val="sr-Cyrl-CS"/>
        </w:rPr>
      </w:pPr>
    </w:p>
    <w:p w14:paraId="3D67D881"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Сви реализовани и нереализовани добици по основу промене тржишне вредности финансијских средстава намењених трговању се признају у корист или на терет биланса успеха.</w:t>
      </w:r>
    </w:p>
    <w:p w14:paraId="53E9B0D1" w14:textId="77777777" w:rsidR="004F6558" w:rsidRPr="004F6558" w:rsidRDefault="004F6558" w:rsidP="00BE102C">
      <w:pPr>
        <w:pStyle w:val="NoSpacing"/>
        <w:jc w:val="both"/>
        <w:rPr>
          <w:rFonts w:ascii="Tahoma" w:hAnsi="Tahoma" w:cs="Tahoma"/>
          <w:noProof/>
          <w:lang w:val="sr-Latn-RS"/>
        </w:rPr>
      </w:pPr>
    </w:p>
    <w:p w14:paraId="4731279A"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Сви реализовани и нереализовани добици по основу промене тржишне вредности финансијских средстава расположивих за продају  се признају у корист или на терет капитала и исказују се у Извештају о осталом резултату.</w:t>
      </w:r>
    </w:p>
    <w:p w14:paraId="43C92B71" w14:textId="77777777" w:rsidR="004915EF" w:rsidRDefault="004915EF" w:rsidP="004915EF">
      <w:pPr>
        <w:pStyle w:val="NoSpacing"/>
        <w:jc w:val="both"/>
        <w:rPr>
          <w:rFonts w:ascii="Tahoma" w:hAnsi="Tahoma" w:cs="Tahoma"/>
          <w:noProof/>
          <w:highlight w:val="green"/>
          <w:lang w:val="sr-Cyrl-CS"/>
        </w:rPr>
      </w:pPr>
    </w:p>
    <w:p w14:paraId="1794687E" w14:textId="77777777" w:rsidR="003A626E" w:rsidRPr="004905F2" w:rsidRDefault="003A626E" w:rsidP="004905F2">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0" w:name="_Ref349561318"/>
      <w:bookmarkStart w:id="101" w:name="_Toc445385552"/>
      <w:bookmarkStart w:id="102" w:name="_Toc446607746"/>
      <w:r w:rsidRPr="004905F2">
        <w:rPr>
          <w:rFonts w:asciiTheme="majorHAnsi" w:hAnsiTheme="majorHAnsi"/>
          <w:noProof/>
          <w:color w:val="365F91" w:themeColor="accent1" w:themeShade="BF"/>
          <w:sz w:val="28"/>
          <w:lang w:val="sr-Cyrl-CS"/>
        </w:rPr>
        <w:t>Расходи</w:t>
      </w:r>
      <w:bookmarkEnd w:id="100"/>
      <w:bookmarkEnd w:id="101"/>
      <w:bookmarkEnd w:id="102"/>
    </w:p>
    <w:p w14:paraId="33796677" w14:textId="77777777" w:rsidR="004915EF" w:rsidRPr="004915EF" w:rsidRDefault="004915EF" w:rsidP="004915EF">
      <w:pPr>
        <w:rPr>
          <w:lang w:val="sr-Cyrl-CS"/>
        </w:rPr>
      </w:pPr>
    </w:p>
    <w:p w14:paraId="535CC204"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Расходи обухватају трошкове који проистичу из уобичајених активности Друштва и губитке. На рачунима расхода обухватају се пословни расходи и основне делатности, расходи од инвестирања средстава реосигурања, финансијске расходе осим финансијских расхода по основу инвестиционе активности,  расходе од усклађивања вредности потраживања и друге имовине која служи за обављање делатности и остале расходе.</w:t>
      </w:r>
    </w:p>
    <w:p w14:paraId="288BE4AD" w14:textId="77777777" w:rsidR="00A018FC" w:rsidRPr="00932DD1" w:rsidRDefault="00A018FC" w:rsidP="00A018FC">
      <w:pPr>
        <w:pStyle w:val="Caption"/>
        <w:rPr>
          <w:color w:val="1F497D" w:themeColor="text2"/>
          <w:lang w:val="sr-Cyrl-CS"/>
        </w:rPr>
      </w:pPr>
      <w:r w:rsidRPr="00932DD1">
        <w:rPr>
          <w:color w:val="1F497D" w:themeColor="text2"/>
          <w:lang w:val="sr-Cyrl-CS"/>
        </w:rPr>
        <w:t>Расходи накнаде штета</w:t>
      </w:r>
    </w:p>
    <w:p w14:paraId="19D096CB" w14:textId="77777777" w:rsidR="00BE102C" w:rsidRDefault="00A018FC" w:rsidP="00BE102C">
      <w:pPr>
        <w:pStyle w:val="NoSpacing"/>
        <w:jc w:val="both"/>
        <w:rPr>
          <w:rFonts w:ascii="Tahoma" w:hAnsi="Tahoma" w:cs="Tahoma"/>
          <w:noProof/>
          <w:lang w:val="sr-Cyrl-CS"/>
        </w:rPr>
      </w:pPr>
      <w:r w:rsidRPr="00A018FC">
        <w:rPr>
          <w:rFonts w:ascii="Tahoma" w:hAnsi="Tahoma" w:cs="Tahoma"/>
          <w:noProof/>
          <w:lang w:val="sr-Cyrl-CS"/>
        </w:rPr>
        <w:t>Расходи накнаде штета и уговорених износа осигурања представаљу расходе за исплату штета који се утврђују на основу уговора, акта пословне политике, односно општих аката Друштва. Ови расходи укључују и расходе процене штета и друге расходе дефинисане актима друштва</w:t>
      </w:r>
      <w:r>
        <w:rPr>
          <w:rFonts w:ascii="Tahoma" w:hAnsi="Tahoma" w:cs="Tahoma"/>
          <w:noProof/>
          <w:lang w:val="sr-Cyrl-CS"/>
        </w:rPr>
        <w:t>.</w:t>
      </w:r>
    </w:p>
    <w:p w14:paraId="7235AA55" w14:textId="77777777" w:rsidR="00A018FC" w:rsidRPr="00932DD1" w:rsidRDefault="00A018FC" w:rsidP="00A018FC">
      <w:pPr>
        <w:pStyle w:val="Caption"/>
        <w:rPr>
          <w:color w:val="1F497D" w:themeColor="text2"/>
          <w:lang w:val="sr-Cyrl-CS"/>
        </w:rPr>
      </w:pPr>
      <w:r w:rsidRPr="00932DD1">
        <w:rPr>
          <w:color w:val="1F497D" w:themeColor="text2"/>
          <w:lang w:val="sr-Cyrl-CS"/>
        </w:rPr>
        <w:t>Расходи од инвестирања</w:t>
      </w:r>
    </w:p>
    <w:p w14:paraId="0FD46EC0" w14:textId="77777777"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Расходи од инвестирања средстава реосигурања чини део финансијских и део осталих расхода. Финансијски расходи који улазе у расходе од инвестирања средстава реосигурања чине: негативне курсне разлике из депозита. Део осталих расхода чине расходе од инвестирања средстава реосигурања су расходи настали од усклађивања вредности финансијских пласмана дугорочних и краткорочних.</w:t>
      </w:r>
    </w:p>
    <w:p w14:paraId="63A97691" w14:textId="77777777" w:rsidR="00A018FC" w:rsidRDefault="00A018FC" w:rsidP="00BE102C">
      <w:pPr>
        <w:pStyle w:val="NoSpacing"/>
        <w:jc w:val="both"/>
        <w:rPr>
          <w:rFonts w:ascii="Tahoma" w:hAnsi="Tahoma" w:cs="Tahoma"/>
          <w:noProof/>
          <w:lang w:val="sr-Cyrl-CS"/>
        </w:rPr>
      </w:pPr>
    </w:p>
    <w:p w14:paraId="77368911" w14:textId="77777777" w:rsidR="00A018FC" w:rsidRDefault="00A018FC" w:rsidP="00BE102C">
      <w:pPr>
        <w:pStyle w:val="NoSpacing"/>
        <w:jc w:val="both"/>
        <w:rPr>
          <w:rFonts w:ascii="Tahoma" w:hAnsi="Tahoma" w:cs="Tahoma"/>
          <w:noProof/>
          <w:lang w:val="sr-Cyrl-CS"/>
        </w:rPr>
      </w:pPr>
      <w:r w:rsidRPr="00A018FC">
        <w:rPr>
          <w:rFonts w:ascii="Tahoma" w:hAnsi="Tahoma" w:cs="Tahoma"/>
          <w:noProof/>
          <w:lang w:val="sr-Cyrl-CS"/>
        </w:rPr>
        <w:t>Расходи по основу камата, укључујући затезну камату и остале расходе везане су за каматоносну пасиву (примљени кредити , депозити и обавеза), обрачунавају се применом ефективне каматне стопе.</w:t>
      </w:r>
    </w:p>
    <w:p w14:paraId="69D7F8BE" w14:textId="77777777" w:rsidR="00C55C0E" w:rsidRDefault="00C55C0E" w:rsidP="00BE102C">
      <w:pPr>
        <w:pStyle w:val="NoSpacing"/>
        <w:jc w:val="both"/>
        <w:rPr>
          <w:rFonts w:ascii="Tahoma" w:hAnsi="Tahoma" w:cs="Tahoma"/>
          <w:noProof/>
          <w:lang w:val="sr-Cyrl-CS"/>
        </w:rPr>
      </w:pPr>
    </w:p>
    <w:p w14:paraId="02353CB4" w14:textId="77777777" w:rsidR="00A018FC" w:rsidRPr="00932DD1" w:rsidRDefault="00A018FC" w:rsidP="00A018FC">
      <w:pPr>
        <w:pStyle w:val="Caption"/>
        <w:rPr>
          <w:color w:val="1F497D" w:themeColor="text2"/>
          <w:lang w:val="sr-Cyrl-CS"/>
        </w:rPr>
      </w:pPr>
      <w:r w:rsidRPr="00932DD1">
        <w:rPr>
          <w:color w:val="1F497D" w:themeColor="text2"/>
          <w:lang w:val="sr-Cyrl-CS"/>
        </w:rPr>
        <w:lastRenderedPageBreak/>
        <w:t>Финансијски расходи</w:t>
      </w:r>
    </w:p>
    <w:p w14:paraId="4F666BAE" w14:textId="77777777" w:rsidR="00BE102C" w:rsidRDefault="00A018FC" w:rsidP="00BE102C">
      <w:pPr>
        <w:pStyle w:val="NoSpacing"/>
        <w:jc w:val="both"/>
        <w:rPr>
          <w:rFonts w:ascii="Tahoma" w:hAnsi="Tahoma" w:cs="Tahoma"/>
          <w:noProof/>
          <w:lang w:val="sr-Cyrl-CS"/>
        </w:rPr>
      </w:pPr>
      <w:r w:rsidRPr="00A018FC">
        <w:rPr>
          <w:rFonts w:ascii="Tahoma" w:hAnsi="Tahoma" w:cs="Tahoma"/>
          <w:noProof/>
          <w:lang w:val="sr-Cyrl-CS"/>
        </w:rPr>
        <w:t>Финансијски расходи осим финансијских расхода по основу инвестиционе активности чине негативне курсне разлике (реализоване и обрачунске) настале по основу потраживања и обавеза, негативне курсне разлике из исправке потраживања и расходи настали по основу валутне клаузуле.</w:t>
      </w:r>
    </w:p>
    <w:p w14:paraId="273DC516" w14:textId="77777777" w:rsidR="00A018FC" w:rsidRPr="00932DD1" w:rsidRDefault="00A018FC" w:rsidP="00A018FC">
      <w:pPr>
        <w:pStyle w:val="Caption"/>
        <w:rPr>
          <w:color w:val="1F497D" w:themeColor="text2"/>
          <w:lang w:val="sr-Cyrl-CS"/>
        </w:rPr>
      </w:pPr>
      <w:r w:rsidRPr="00932DD1">
        <w:rPr>
          <w:color w:val="1F497D" w:themeColor="text2"/>
          <w:lang w:val="sr-Cyrl-CS"/>
        </w:rPr>
        <w:t>Расходи по основу дугорочних резервисања</w:t>
      </w:r>
    </w:p>
    <w:p w14:paraId="07BEA36E" w14:textId="40074B82" w:rsidR="00A018FC" w:rsidRPr="00A018FC" w:rsidRDefault="00A018FC" w:rsidP="00A018FC">
      <w:pPr>
        <w:pStyle w:val="Caption"/>
        <w:jc w:val="both"/>
        <w:rPr>
          <w:rFonts w:ascii="Tahoma" w:hAnsi="Tahoma" w:cs="Tahoma"/>
          <w:i w:val="0"/>
          <w:iCs w:val="0"/>
          <w:noProof/>
          <w:sz w:val="22"/>
          <w:szCs w:val="22"/>
          <w:lang w:val="sr-Cyrl-CS" w:eastAsia="en-US"/>
        </w:rPr>
      </w:pPr>
      <w:r w:rsidRPr="00A018FC">
        <w:rPr>
          <w:rFonts w:ascii="Tahoma" w:hAnsi="Tahoma" w:cs="Tahoma"/>
          <w:i w:val="0"/>
          <w:iCs w:val="0"/>
          <w:noProof/>
          <w:sz w:val="22"/>
          <w:szCs w:val="22"/>
          <w:lang w:val="sr-Cyrl-CS" w:eastAsia="en-US"/>
        </w:rPr>
        <w:t>Расходи по основу дугорочних резервисања и функционалних доприноса</w:t>
      </w:r>
      <w:r w:rsidR="008A069E">
        <w:rPr>
          <w:rFonts w:ascii="Tahoma" w:hAnsi="Tahoma" w:cs="Tahoma"/>
          <w:i w:val="0"/>
          <w:iCs w:val="0"/>
          <w:noProof/>
          <w:sz w:val="22"/>
          <w:szCs w:val="22"/>
          <w:lang w:val="sr-Cyrl-CS" w:eastAsia="en-US"/>
        </w:rPr>
        <w:t xml:space="preserve"> </w:t>
      </w:r>
      <w:r w:rsidR="009967EC" w:rsidRPr="008A069E">
        <w:rPr>
          <w:rFonts w:ascii="Tahoma" w:hAnsi="Tahoma" w:cs="Tahoma"/>
          <w:i w:val="0"/>
          <w:iCs w:val="0"/>
          <w:noProof/>
          <w:sz w:val="22"/>
          <w:szCs w:val="22"/>
          <w:lang w:val="sr-Cyrl-CS" w:eastAsia="en-US"/>
        </w:rPr>
        <w:t>произилазе из повећања</w:t>
      </w:r>
      <w:r w:rsidR="009967EC">
        <w:rPr>
          <w:rFonts w:ascii="Tahoma" w:hAnsi="Tahoma" w:cs="Tahoma"/>
          <w:i w:val="0"/>
          <w:iCs w:val="0"/>
          <w:noProof/>
          <w:sz w:val="22"/>
          <w:szCs w:val="22"/>
          <w:lang w:val="sr-Cyrl-CS" w:eastAsia="en-US"/>
        </w:rPr>
        <w:t>:</w:t>
      </w:r>
      <w:r w:rsidRPr="00A018FC">
        <w:rPr>
          <w:rFonts w:ascii="Tahoma" w:hAnsi="Tahoma" w:cs="Tahoma"/>
          <w:i w:val="0"/>
          <w:iCs w:val="0"/>
          <w:noProof/>
          <w:sz w:val="22"/>
          <w:szCs w:val="22"/>
          <w:lang w:val="sr-Cyrl-CS" w:eastAsia="en-US"/>
        </w:rPr>
        <w:t xml:space="preserve"> математичке резерве животних осигурања, осим добровољног пензијског осигурања, резервисање за изравање ризика и резервисања </w:t>
      </w:r>
      <w:r w:rsidR="00FA1F9A">
        <w:rPr>
          <w:rFonts w:ascii="Tahoma" w:hAnsi="Tahoma" w:cs="Tahoma"/>
          <w:i w:val="0"/>
          <w:iCs w:val="0"/>
          <w:noProof/>
          <w:sz w:val="22"/>
          <w:szCs w:val="22"/>
          <w:lang w:val="sr-Cyrl-CS" w:eastAsia="en-US"/>
        </w:rPr>
        <w:t>за отпремнине и јубиларне награде</w:t>
      </w:r>
      <w:r w:rsidR="00C64DD5">
        <w:rPr>
          <w:rFonts w:ascii="Tahoma" w:hAnsi="Tahoma" w:cs="Tahoma"/>
          <w:i w:val="0"/>
          <w:iCs w:val="0"/>
          <w:noProof/>
          <w:sz w:val="22"/>
          <w:szCs w:val="22"/>
          <w:lang w:val="sr-Cyrl-CS" w:eastAsia="en-US"/>
        </w:rPr>
        <w:t>.</w:t>
      </w:r>
    </w:p>
    <w:p w14:paraId="37905C8C" w14:textId="5D9DCDEA" w:rsidR="00A018FC" w:rsidRDefault="00C64DD5" w:rsidP="00A018FC">
      <w:pPr>
        <w:pStyle w:val="Caption"/>
        <w:jc w:val="both"/>
        <w:rPr>
          <w:rFonts w:ascii="Tahoma" w:hAnsi="Tahoma" w:cs="Tahoma"/>
          <w:i w:val="0"/>
          <w:iCs w:val="0"/>
          <w:noProof/>
          <w:sz w:val="22"/>
          <w:szCs w:val="22"/>
          <w:lang w:val="sr-Cyrl-CS" w:eastAsia="en-US"/>
        </w:rPr>
      </w:pPr>
      <w:r>
        <w:rPr>
          <w:rFonts w:ascii="Tahoma" w:hAnsi="Tahoma" w:cs="Tahoma"/>
          <w:i w:val="0"/>
          <w:iCs w:val="0"/>
          <w:noProof/>
          <w:sz w:val="22"/>
          <w:szCs w:val="22"/>
          <w:lang w:val="sr-Cyrl-CS" w:eastAsia="en-US"/>
        </w:rPr>
        <w:t>Расходи за р</w:t>
      </w:r>
      <w:r w:rsidR="00A018FC" w:rsidRPr="00A018FC">
        <w:rPr>
          <w:rFonts w:ascii="Tahoma" w:hAnsi="Tahoma" w:cs="Tahoma"/>
          <w:i w:val="0"/>
          <w:iCs w:val="0"/>
          <w:noProof/>
          <w:sz w:val="22"/>
          <w:szCs w:val="22"/>
          <w:lang w:val="sr-Cyrl-CS" w:eastAsia="en-US"/>
        </w:rPr>
        <w:t xml:space="preserve">езервисања по МРС 19 </w:t>
      </w:r>
      <w:r>
        <w:rPr>
          <w:rFonts w:ascii="Tahoma" w:hAnsi="Tahoma" w:cs="Tahoma"/>
          <w:i w:val="0"/>
          <w:iCs w:val="0"/>
          <w:noProof/>
          <w:sz w:val="22"/>
          <w:szCs w:val="22"/>
          <w:lang w:val="sr-Cyrl-CS" w:eastAsia="en-US"/>
        </w:rPr>
        <w:t xml:space="preserve">произилазе из повећања </w:t>
      </w:r>
      <w:r w:rsidR="00A018FC" w:rsidRPr="00A018FC">
        <w:rPr>
          <w:rFonts w:ascii="Tahoma" w:hAnsi="Tahoma" w:cs="Tahoma"/>
          <w:i w:val="0"/>
          <w:iCs w:val="0"/>
          <w:noProof/>
          <w:sz w:val="22"/>
          <w:szCs w:val="22"/>
          <w:lang w:val="sr-Cyrl-CS" w:eastAsia="en-US"/>
        </w:rPr>
        <w:t xml:space="preserve"> резервисања за отпремнине и јубиларне награде</w:t>
      </w:r>
      <w:r w:rsidR="008A069E">
        <w:rPr>
          <w:rFonts w:ascii="Tahoma" w:hAnsi="Tahoma" w:cs="Tahoma"/>
          <w:i w:val="0"/>
          <w:iCs w:val="0"/>
          <w:noProof/>
          <w:sz w:val="22"/>
          <w:szCs w:val="22"/>
          <w:lang w:val="sr-Cyrl-CS" w:eastAsia="en-US"/>
        </w:rPr>
        <w:t xml:space="preserve"> </w:t>
      </w:r>
      <w:r>
        <w:rPr>
          <w:rFonts w:ascii="Tahoma" w:hAnsi="Tahoma" w:cs="Tahoma"/>
          <w:i w:val="0"/>
          <w:iCs w:val="0"/>
          <w:noProof/>
          <w:sz w:val="22"/>
          <w:szCs w:val="22"/>
          <w:lang w:val="sr-Cyrl-CS" w:eastAsia="en-US"/>
        </w:rPr>
        <w:t>у односу на претходни обрачунски период.</w:t>
      </w:r>
    </w:p>
    <w:p w14:paraId="383B396E" w14:textId="77777777" w:rsidR="00A018FC" w:rsidRDefault="00A018FC" w:rsidP="00A018FC">
      <w:pPr>
        <w:pStyle w:val="Caption"/>
        <w:jc w:val="both"/>
        <w:rPr>
          <w:rFonts w:ascii="Tahoma" w:hAnsi="Tahoma" w:cs="Tahoma"/>
          <w:i w:val="0"/>
          <w:iCs w:val="0"/>
          <w:noProof/>
          <w:sz w:val="22"/>
          <w:szCs w:val="22"/>
          <w:lang w:val="sr-Cyrl-CS" w:eastAsia="en-US"/>
        </w:rPr>
      </w:pPr>
      <w:r w:rsidRPr="00A018FC">
        <w:rPr>
          <w:rFonts w:ascii="Tahoma" w:hAnsi="Tahoma" w:cs="Tahoma"/>
          <w:i w:val="0"/>
          <w:iCs w:val="0"/>
          <w:noProof/>
          <w:sz w:val="22"/>
          <w:szCs w:val="22"/>
          <w:lang w:val="sr-Cyrl-CS" w:eastAsia="en-US"/>
        </w:rPr>
        <w:t>Политике везане за мерење и признавање расхода функционалних доприноса су дате у оквиру релевантних позиција биланса стања.</w:t>
      </w:r>
    </w:p>
    <w:p w14:paraId="5317113E" w14:textId="77777777" w:rsidR="00A018FC" w:rsidRPr="00932DD1" w:rsidRDefault="00A018FC" w:rsidP="00932DD1">
      <w:pPr>
        <w:pStyle w:val="Caption"/>
        <w:rPr>
          <w:color w:val="1F497D" w:themeColor="text2"/>
          <w:lang w:val="sr-Cyrl-CS"/>
        </w:rPr>
      </w:pPr>
      <w:r w:rsidRPr="00932DD1">
        <w:rPr>
          <w:color w:val="1F497D" w:themeColor="text2"/>
          <w:lang w:val="sr-Cyrl-CS"/>
        </w:rPr>
        <w:t>Губици</w:t>
      </w:r>
    </w:p>
    <w:p w14:paraId="36FD6106" w14:textId="77777777" w:rsidR="00111F28" w:rsidRDefault="00BE102C" w:rsidP="00BE102C">
      <w:pPr>
        <w:pStyle w:val="NoSpacing"/>
        <w:jc w:val="both"/>
        <w:rPr>
          <w:rFonts w:ascii="Tahoma" w:hAnsi="Tahoma" w:cs="Tahoma"/>
          <w:noProof/>
          <w:lang w:val="sr-Cyrl-CS"/>
        </w:rPr>
      </w:pPr>
      <w:r w:rsidRPr="00BE102C">
        <w:rPr>
          <w:rFonts w:ascii="Tahoma" w:hAnsi="Tahoma" w:cs="Tahoma"/>
          <w:noProof/>
          <w:lang w:val="sr-Cyrl-CS"/>
        </w:rPr>
        <w:t>Губици представљају смањења економских користи и као такви нису по својој природи различити од других расхода. Губици укључују губитке који су произашли из продаје дугорочних и краткорочних средстава. Расходи, такође, укључују нереализоване губитке по основу курсних разлика</w:t>
      </w:r>
      <w:r>
        <w:rPr>
          <w:rFonts w:ascii="Tahoma" w:hAnsi="Tahoma" w:cs="Tahoma"/>
          <w:noProof/>
          <w:lang w:val="sr-Cyrl-CS"/>
        </w:rPr>
        <w:t>.</w:t>
      </w:r>
    </w:p>
    <w:p w14:paraId="317FF36E" w14:textId="77777777" w:rsidR="00BE102C" w:rsidRPr="004915EF" w:rsidRDefault="00BE102C" w:rsidP="00BE102C">
      <w:pPr>
        <w:pStyle w:val="NoSpacing"/>
        <w:jc w:val="both"/>
        <w:rPr>
          <w:rFonts w:ascii="Tahoma" w:hAnsi="Tahoma" w:cs="Tahoma"/>
          <w:noProof/>
          <w:lang w:val="sr-Cyrl-CS"/>
        </w:rPr>
      </w:pPr>
    </w:p>
    <w:p w14:paraId="14AA8B0C" w14:textId="77777777" w:rsidR="00BE102C" w:rsidRPr="00A018FC" w:rsidRDefault="00A018FC" w:rsidP="00A018F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3" w:name="_Toc445385553"/>
      <w:bookmarkStart w:id="104" w:name="_Toc446607747"/>
      <w:r w:rsidRPr="00A018FC">
        <w:rPr>
          <w:rFonts w:asciiTheme="majorHAnsi" w:hAnsiTheme="majorHAnsi"/>
          <w:noProof/>
          <w:color w:val="365F91" w:themeColor="accent1" w:themeShade="BF"/>
          <w:sz w:val="28"/>
          <w:lang w:val="sr-Cyrl-CS"/>
        </w:rPr>
        <w:t>Расподела прихода и расхода  по врстама осигурања</w:t>
      </w:r>
      <w:bookmarkEnd w:id="103"/>
      <w:bookmarkEnd w:id="104"/>
    </w:p>
    <w:p w14:paraId="6DA4F4CB" w14:textId="77777777" w:rsidR="00111F28" w:rsidRPr="004915EF" w:rsidRDefault="00111F28" w:rsidP="004915EF">
      <w:pPr>
        <w:pStyle w:val="NoSpacing"/>
        <w:jc w:val="both"/>
        <w:rPr>
          <w:rFonts w:ascii="Tahoma" w:hAnsi="Tahoma" w:cs="Tahoma"/>
          <w:noProof/>
          <w:lang w:val="sr-Cyrl-CS"/>
        </w:rPr>
      </w:pPr>
    </w:p>
    <w:p w14:paraId="6C4FFABE"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 xml:space="preserve">Сви расходи и приходи евидентирају се на одговарајућим рачунима у складу са Одлуком о Контном оквиру и садржини рачуна у Контном оквиру за друштва за осигурање, уз опредељивање захтеваних аналитика у оквиру сваког рачуна прихода и расхода. Обавезне аналитике обухватају приходе и расходе по врстама осигурања  </w:t>
      </w:r>
    </w:p>
    <w:p w14:paraId="5353338C" w14:textId="77777777" w:rsidR="00CA2129" w:rsidRPr="00CA2129" w:rsidRDefault="00CA2129" w:rsidP="00BE102C">
      <w:pPr>
        <w:pStyle w:val="NoSpacing"/>
        <w:jc w:val="both"/>
        <w:rPr>
          <w:rFonts w:ascii="Tahoma" w:hAnsi="Tahoma" w:cs="Tahoma"/>
          <w:noProof/>
          <w:lang w:val="sr-Latn-RS"/>
        </w:rPr>
      </w:pPr>
    </w:p>
    <w:p w14:paraId="39ED6AAF"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Функционални приходи и расходи (приходи и расходи из основне делатности ) евидентирају се на одеђеним аналитчким рачунима, пропиписаним у оквиру синтетичких рачуна на основу Одлуке Народне банке Србије, по врстама осигурања и по цедентима.</w:t>
      </w:r>
    </w:p>
    <w:p w14:paraId="642299D5" w14:textId="77777777" w:rsidR="00CA2129" w:rsidRPr="00CA2129" w:rsidRDefault="00CA2129" w:rsidP="00BE102C">
      <w:pPr>
        <w:pStyle w:val="NoSpacing"/>
        <w:jc w:val="both"/>
        <w:rPr>
          <w:rFonts w:ascii="Tahoma" w:hAnsi="Tahoma" w:cs="Tahoma"/>
          <w:noProof/>
          <w:lang w:val="sr-Latn-RS"/>
        </w:rPr>
      </w:pPr>
    </w:p>
    <w:p w14:paraId="1E746D8D" w14:textId="77777777" w:rsidR="00BE102C" w:rsidRPr="00CA2129" w:rsidRDefault="00BE102C" w:rsidP="00BE102C">
      <w:pPr>
        <w:pStyle w:val="NoSpacing"/>
        <w:jc w:val="both"/>
        <w:rPr>
          <w:rFonts w:ascii="Tahoma" w:hAnsi="Tahoma" w:cs="Tahoma"/>
          <w:noProof/>
          <w:lang w:val="sr-Latn-RS"/>
        </w:rPr>
      </w:pPr>
      <w:r w:rsidRPr="00BE102C">
        <w:rPr>
          <w:rFonts w:ascii="Tahoma" w:hAnsi="Tahoma" w:cs="Tahoma"/>
          <w:noProof/>
          <w:lang w:val="sr-Cyrl-CS"/>
        </w:rPr>
        <w:t>Приходи или расходи из основне делатности се опредељују по врстама осигурања приликом  издавања фактуре, обрачунског документа ил</w:t>
      </w:r>
      <w:r w:rsidR="00CA2129">
        <w:rPr>
          <w:rFonts w:ascii="Tahoma" w:hAnsi="Tahoma" w:cs="Tahoma"/>
          <w:noProof/>
          <w:lang w:val="sr-Cyrl-CS"/>
        </w:rPr>
        <w:t>и друге рачуноводствене исправе</w:t>
      </w:r>
      <w:r w:rsidR="00CA2129">
        <w:rPr>
          <w:rFonts w:ascii="Tahoma" w:hAnsi="Tahoma" w:cs="Tahoma"/>
          <w:noProof/>
          <w:lang w:val="sr-Latn-RS"/>
        </w:rPr>
        <w:t>.</w:t>
      </w:r>
    </w:p>
    <w:p w14:paraId="739B86A6" w14:textId="0F36AEFC" w:rsidR="00BE102C" w:rsidRDefault="00BE102C" w:rsidP="00BE102C">
      <w:pPr>
        <w:pStyle w:val="NoSpacing"/>
        <w:jc w:val="both"/>
        <w:rPr>
          <w:rFonts w:ascii="Tahoma" w:hAnsi="Tahoma" w:cs="Tahoma"/>
          <w:noProof/>
          <w:lang w:val="sr-Cyrl-CS"/>
        </w:rPr>
      </w:pPr>
      <w:r w:rsidRPr="00BE102C">
        <w:rPr>
          <w:rFonts w:ascii="Tahoma" w:hAnsi="Tahoma" w:cs="Tahoma"/>
          <w:noProof/>
          <w:lang w:val="sr-Cyrl-CS"/>
        </w:rPr>
        <w:t xml:space="preserve">Приходи и расходи из групе 66 – финансијски приходи, 67 – остали приходи, 68 – приходи од усклађивања вредности имовине, 69 - добитак пословања које се обуставља, ефекјти промене рачуноводствене политике, исправке грешака ранијих периода и пренос расхода и 56 – финансијски расходи, 57 – остали расходи, 58 – расходи по основу обезвређења имовине, 59 – губитак пословања које се обуставља, ефекјти промене рачуноводствене политике, исправке грешака ранијих периода и пренос расхода тј. приходи и расходи који нису из основне делатности књиже се на </w:t>
      </w:r>
      <w:r w:rsidRPr="008A069E">
        <w:rPr>
          <w:rFonts w:ascii="Tahoma" w:hAnsi="Tahoma" w:cs="Tahoma"/>
          <w:noProof/>
          <w:lang w:val="sr-Cyrl-CS"/>
        </w:rPr>
        <w:t xml:space="preserve">нивоу </w:t>
      </w:r>
      <w:r w:rsidR="00C64DD5" w:rsidRPr="008A069E">
        <w:rPr>
          <w:rFonts w:ascii="Tahoma" w:hAnsi="Tahoma" w:cs="Tahoma"/>
          <w:noProof/>
          <w:lang w:val="sr-Cyrl-CS"/>
        </w:rPr>
        <w:t>шифре која представља Дунав Ре или на нивоу шифре цедента</w:t>
      </w:r>
      <w:r w:rsidR="008A069E">
        <w:rPr>
          <w:rFonts w:ascii="Tahoma" w:hAnsi="Tahoma" w:cs="Tahoma"/>
          <w:noProof/>
          <w:lang w:val="sr-Cyrl-CS"/>
        </w:rPr>
        <w:t xml:space="preserve"> </w:t>
      </w:r>
      <w:r w:rsidRPr="00BE102C">
        <w:rPr>
          <w:rFonts w:ascii="Tahoma" w:hAnsi="Tahoma" w:cs="Tahoma"/>
          <w:noProof/>
          <w:lang w:val="sr-Cyrl-CS"/>
        </w:rPr>
        <w:t>Друштва, а расподељују се у текућој години на врсте осигурања по кључу „учешће бруто активне премије за врсту осугурања у односу на укупну бруто активну премију претходног обрачунског периода.</w:t>
      </w:r>
    </w:p>
    <w:p w14:paraId="308972A3" w14:textId="77777777" w:rsidR="00FA1CFF" w:rsidRDefault="00FA1CFF" w:rsidP="00BE102C">
      <w:pPr>
        <w:pStyle w:val="NoSpacing"/>
        <w:jc w:val="both"/>
        <w:rPr>
          <w:rFonts w:ascii="Tahoma" w:hAnsi="Tahoma" w:cs="Tahoma"/>
          <w:noProof/>
          <w:lang w:val="sr-Cyrl-CS"/>
        </w:rPr>
      </w:pPr>
    </w:p>
    <w:p w14:paraId="23FF9316" w14:textId="77777777" w:rsidR="00FA1CFF" w:rsidRPr="00FA1CFF" w:rsidRDefault="00FA1CFF" w:rsidP="00FA1CFF">
      <w:pPr>
        <w:pStyle w:val="NoSpacing"/>
        <w:jc w:val="both"/>
        <w:rPr>
          <w:rFonts w:ascii="Tahoma" w:hAnsi="Tahoma" w:cs="Tahoma"/>
          <w:noProof/>
          <w:lang w:val="sr-Cyrl-CS"/>
        </w:rPr>
      </w:pPr>
      <w:r w:rsidRPr="00FA1CFF">
        <w:rPr>
          <w:rFonts w:ascii="Tahoma" w:hAnsi="Tahoma" w:cs="Tahoma"/>
          <w:noProof/>
          <w:lang w:val="sr-Cyrl-CS"/>
        </w:rPr>
        <w:t xml:space="preserve">Обрачун трошкова и учинака исказује се преко прописаних рачуна класе 9. Друштво преко унапред прописаних рачуна класе 9 преузима приходе и расходе  из финансијског књиговодста. </w:t>
      </w:r>
    </w:p>
    <w:p w14:paraId="1EBA6B7E" w14:textId="77777777" w:rsidR="00FA1CFF" w:rsidRPr="00FA1CFF" w:rsidRDefault="00FA1CFF" w:rsidP="00FA1CFF">
      <w:pPr>
        <w:pStyle w:val="NoSpacing"/>
        <w:jc w:val="both"/>
        <w:rPr>
          <w:rFonts w:ascii="Tahoma" w:hAnsi="Tahoma" w:cs="Tahoma"/>
          <w:noProof/>
          <w:lang w:val="sr-Cyrl-CS"/>
        </w:rPr>
      </w:pPr>
    </w:p>
    <w:p w14:paraId="70BA7299" w14:textId="77777777" w:rsidR="00FA1CFF" w:rsidRDefault="00FA1CFF" w:rsidP="00FA1CFF">
      <w:pPr>
        <w:pStyle w:val="NoSpacing"/>
        <w:jc w:val="both"/>
        <w:rPr>
          <w:rFonts w:ascii="Tahoma" w:hAnsi="Tahoma" w:cs="Tahoma"/>
          <w:noProof/>
          <w:lang w:val="sr-Cyrl-CS"/>
        </w:rPr>
      </w:pPr>
      <w:r w:rsidRPr="00FA1CFF">
        <w:rPr>
          <w:rFonts w:ascii="Tahoma" w:hAnsi="Tahoma" w:cs="Tahoma"/>
          <w:noProof/>
          <w:lang w:val="sr-Cyrl-CS"/>
        </w:rPr>
        <w:lastRenderedPageBreak/>
        <w:t>У оквиру групе 99 утврђује се нето резултат (разлика прихода и расхода обрачунског периода по врсти осигурања које су одређене Одлуком Народне банке Србије о садржају и форми образаца финансисјких извештаја за друштва за осигурање.</w:t>
      </w:r>
    </w:p>
    <w:p w14:paraId="3BCB4FC5" w14:textId="77777777" w:rsidR="00A018FC" w:rsidRDefault="00A018FC" w:rsidP="00BE102C">
      <w:pPr>
        <w:pStyle w:val="NoSpacing"/>
        <w:jc w:val="both"/>
        <w:rPr>
          <w:rFonts w:ascii="Tahoma" w:hAnsi="Tahoma" w:cs="Tahoma"/>
          <w:noProof/>
          <w:lang w:val="sr-Cyrl-CS"/>
        </w:rPr>
      </w:pPr>
    </w:p>
    <w:p w14:paraId="01BFF989" w14:textId="77777777" w:rsidR="00A018FC" w:rsidRPr="00FA1CFF" w:rsidRDefault="00A018FC" w:rsidP="00FA1CFF">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5" w:name="_Toc445385554"/>
      <w:bookmarkStart w:id="106" w:name="_Toc446607748"/>
      <w:r w:rsidRPr="00FA1CFF">
        <w:rPr>
          <w:rFonts w:asciiTheme="majorHAnsi" w:hAnsiTheme="majorHAnsi"/>
          <w:noProof/>
          <w:color w:val="365F91" w:themeColor="accent1" w:themeShade="BF"/>
          <w:sz w:val="28"/>
          <w:lang w:val="sr-Cyrl-CS"/>
        </w:rPr>
        <w:t xml:space="preserve">Трошкови </w:t>
      </w:r>
      <w:r w:rsidR="00FA1CFF">
        <w:rPr>
          <w:rFonts w:asciiTheme="majorHAnsi" w:hAnsiTheme="majorHAnsi"/>
          <w:noProof/>
          <w:color w:val="365F91" w:themeColor="accent1" w:themeShade="BF"/>
          <w:sz w:val="28"/>
          <w:lang w:val="sr-Cyrl-CS"/>
        </w:rPr>
        <w:t xml:space="preserve">пословања и трошкови </w:t>
      </w:r>
      <w:r w:rsidRPr="00FA1CFF">
        <w:rPr>
          <w:rFonts w:asciiTheme="majorHAnsi" w:hAnsiTheme="majorHAnsi"/>
          <w:noProof/>
          <w:color w:val="365F91" w:themeColor="accent1" w:themeShade="BF"/>
          <w:sz w:val="28"/>
          <w:lang w:val="sr-Cyrl-CS"/>
        </w:rPr>
        <w:t>спровођења реосигурања</w:t>
      </w:r>
      <w:bookmarkEnd w:id="105"/>
      <w:bookmarkEnd w:id="106"/>
    </w:p>
    <w:p w14:paraId="3CD49C64" w14:textId="77777777" w:rsidR="00CA2129" w:rsidRPr="00CA2129" w:rsidRDefault="00CA2129" w:rsidP="00BE102C">
      <w:pPr>
        <w:pStyle w:val="NoSpacing"/>
        <w:jc w:val="both"/>
        <w:rPr>
          <w:rFonts w:ascii="Tahoma" w:hAnsi="Tahoma" w:cs="Tahoma"/>
          <w:noProof/>
          <w:lang w:val="sr-Latn-RS"/>
        </w:rPr>
      </w:pPr>
    </w:p>
    <w:p w14:paraId="438074D5" w14:textId="77777777" w:rsidR="00CA2129" w:rsidRDefault="00BE102C" w:rsidP="00BE102C">
      <w:pPr>
        <w:pStyle w:val="NoSpacing"/>
        <w:jc w:val="both"/>
        <w:rPr>
          <w:rFonts w:ascii="Tahoma" w:hAnsi="Tahoma" w:cs="Tahoma"/>
          <w:noProof/>
          <w:lang w:val="sr-Latn-RS"/>
        </w:rPr>
      </w:pPr>
      <w:r w:rsidRPr="00BE102C">
        <w:rPr>
          <w:rFonts w:ascii="Tahoma" w:hAnsi="Tahoma" w:cs="Tahoma"/>
          <w:noProof/>
          <w:lang w:val="sr-Cyrl-CS"/>
        </w:rPr>
        <w:t xml:space="preserve">Укупни трошкови пословања у оквиру група 53- трошкови амортизације и резервисања,54- трошкови материјала, енергије, услуга и нематеријални трошкови и 55 – трошкови зарада, накнада и других личних расхода  расподељују се по месту настанка  на управу, прибаву, извиђај, процену ликвидацију штета, инвестиционе и остале трошкове а затим се распоређују на врсте реосигурања  према дефинисаном кључу </w:t>
      </w:r>
      <w:r w:rsidR="00CA2129">
        <w:rPr>
          <w:rFonts w:ascii="Tahoma" w:hAnsi="Tahoma" w:cs="Tahoma"/>
          <w:noProof/>
          <w:lang w:val="sr-Latn-RS"/>
        </w:rPr>
        <w:t>.</w:t>
      </w:r>
    </w:p>
    <w:p w14:paraId="320EEB51" w14:textId="77777777" w:rsidR="004F6558" w:rsidRDefault="004F6558" w:rsidP="00BE102C">
      <w:pPr>
        <w:pStyle w:val="NoSpacing"/>
        <w:jc w:val="both"/>
        <w:rPr>
          <w:rFonts w:ascii="Tahoma" w:hAnsi="Tahoma" w:cs="Tahoma"/>
          <w:noProof/>
          <w:lang w:val="sr-Latn-RS"/>
        </w:rPr>
      </w:pPr>
    </w:p>
    <w:p w14:paraId="01665766" w14:textId="77777777" w:rsidR="004F6558" w:rsidRPr="004F6558" w:rsidRDefault="004F6558" w:rsidP="004F6558">
      <w:pPr>
        <w:pStyle w:val="NoSpacing"/>
        <w:jc w:val="both"/>
        <w:rPr>
          <w:rFonts w:ascii="Tahoma" w:hAnsi="Tahoma" w:cs="Tahoma"/>
          <w:noProof/>
          <w:lang w:val="sr-Latn-RS"/>
        </w:rPr>
      </w:pPr>
      <w:r w:rsidRPr="004F6558">
        <w:rPr>
          <w:rFonts w:ascii="Tahoma" w:hAnsi="Tahoma" w:cs="Tahoma"/>
          <w:noProof/>
          <w:lang w:val="sr-Latn-RS"/>
        </w:rPr>
        <w:t>Под прибавом се подразумевају трошкови настали приликом обављања пословних активности реосигурања са сврхом повећања или одржавања  постојећег обима послова и прихода по истим.</w:t>
      </w:r>
    </w:p>
    <w:p w14:paraId="4E3396C8" w14:textId="77777777" w:rsidR="004F6558" w:rsidRPr="004F6558" w:rsidRDefault="004F6558" w:rsidP="004F6558">
      <w:pPr>
        <w:pStyle w:val="NoSpacing"/>
        <w:jc w:val="both"/>
        <w:rPr>
          <w:rFonts w:ascii="Tahoma" w:hAnsi="Tahoma" w:cs="Tahoma"/>
          <w:noProof/>
          <w:lang w:val="sr-Latn-RS"/>
        </w:rPr>
      </w:pPr>
    </w:p>
    <w:p w14:paraId="2C2C4F60" w14:textId="77777777" w:rsidR="004F6558" w:rsidRPr="004F6558" w:rsidRDefault="004F6558" w:rsidP="004F6558">
      <w:pPr>
        <w:pStyle w:val="NoSpacing"/>
        <w:jc w:val="both"/>
        <w:rPr>
          <w:rFonts w:ascii="Tahoma" w:hAnsi="Tahoma" w:cs="Tahoma"/>
          <w:noProof/>
          <w:lang w:val="sr-Latn-RS"/>
        </w:rPr>
      </w:pPr>
      <w:r w:rsidRPr="004F6558">
        <w:rPr>
          <w:rFonts w:ascii="Tahoma" w:hAnsi="Tahoma" w:cs="Tahoma"/>
          <w:noProof/>
          <w:lang w:val="sr-Latn-RS"/>
        </w:rPr>
        <w:t>Под извиђајем, проценом и ликвидацијом штета се подразумевају трошкови настали приликом обављања пословних активности извиђаја, процене, ликвидације и исплате штета.</w:t>
      </w:r>
    </w:p>
    <w:p w14:paraId="3AEDD737" w14:textId="77777777" w:rsidR="004F6558" w:rsidRPr="004F6558" w:rsidRDefault="004F6558" w:rsidP="004F6558">
      <w:pPr>
        <w:pStyle w:val="NoSpacing"/>
        <w:jc w:val="both"/>
        <w:rPr>
          <w:rFonts w:ascii="Tahoma" w:hAnsi="Tahoma" w:cs="Tahoma"/>
          <w:noProof/>
          <w:lang w:val="sr-Latn-RS"/>
        </w:rPr>
      </w:pPr>
    </w:p>
    <w:p w14:paraId="51661B71" w14:textId="77777777" w:rsidR="004F6558" w:rsidRPr="004F6558" w:rsidRDefault="004F6558" w:rsidP="004F6558">
      <w:pPr>
        <w:pStyle w:val="NoSpacing"/>
        <w:jc w:val="both"/>
        <w:rPr>
          <w:rFonts w:ascii="Tahoma" w:hAnsi="Tahoma" w:cs="Tahoma"/>
          <w:noProof/>
          <w:lang w:val="sr-Latn-RS"/>
        </w:rPr>
      </w:pPr>
      <w:r w:rsidRPr="004F6558">
        <w:rPr>
          <w:rFonts w:ascii="Tahoma" w:hAnsi="Tahoma" w:cs="Tahoma"/>
          <w:noProof/>
          <w:lang w:val="sr-Latn-RS"/>
        </w:rPr>
        <w:t xml:space="preserve">Под трошковима </w:t>
      </w:r>
      <w:r w:rsidR="00FA1CFF">
        <w:rPr>
          <w:rFonts w:ascii="Tahoma" w:hAnsi="Tahoma" w:cs="Tahoma"/>
          <w:noProof/>
          <w:lang w:val="sr-Cyrl-RS"/>
        </w:rPr>
        <w:t>инвестирања</w:t>
      </w:r>
      <w:r w:rsidRPr="004F6558">
        <w:rPr>
          <w:rFonts w:ascii="Tahoma" w:hAnsi="Tahoma" w:cs="Tahoma"/>
          <w:noProof/>
          <w:lang w:val="sr-Latn-RS"/>
        </w:rPr>
        <w:t xml:space="preserve"> се подразумевају трошкови настали приликом обављања пословних активности, са сврхом остваривања прихода по овом основу.</w:t>
      </w:r>
    </w:p>
    <w:p w14:paraId="55379C4F" w14:textId="77777777" w:rsidR="004F6558" w:rsidRPr="004F6558" w:rsidRDefault="004F6558" w:rsidP="004F6558">
      <w:pPr>
        <w:pStyle w:val="NoSpacing"/>
        <w:jc w:val="both"/>
        <w:rPr>
          <w:rFonts w:ascii="Tahoma" w:hAnsi="Tahoma" w:cs="Tahoma"/>
          <w:noProof/>
          <w:lang w:val="sr-Latn-RS"/>
        </w:rPr>
      </w:pPr>
    </w:p>
    <w:p w14:paraId="51746FDE" w14:textId="77777777" w:rsidR="004F6558" w:rsidRDefault="004F6558" w:rsidP="004F6558">
      <w:pPr>
        <w:pStyle w:val="NoSpacing"/>
        <w:jc w:val="both"/>
        <w:rPr>
          <w:rFonts w:ascii="Tahoma" w:hAnsi="Tahoma" w:cs="Tahoma"/>
          <w:noProof/>
          <w:lang w:val="sr-Latn-RS"/>
        </w:rPr>
      </w:pPr>
      <w:r w:rsidRPr="004F6558">
        <w:rPr>
          <w:rFonts w:ascii="Tahoma" w:hAnsi="Tahoma" w:cs="Tahoma"/>
          <w:noProof/>
          <w:lang w:val="sr-Latn-RS"/>
        </w:rPr>
        <w:t>Под управом се подразумевају сви административни трошкови који се не односе непостредно на закључивање уговора о реосигурању, ликвидацију штета и инвестициону активности Друштва.</w:t>
      </w:r>
    </w:p>
    <w:p w14:paraId="7AF48A6F" w14:textId="77777777" w:rsidR="00BE102C" w:rsidRPr="00BE102C" w:rsidRDefault="00BE102C" w:rsidP="00BE102C">
      <w:pPr>
        <w:pStyle w:val="NoSpacing"/>
        <w:jc w:val="both"/>
        <w:rPr>
          <w:rFonts w:ascii="Tahoma" w:hAnsi="Tahoma" w:cs="Tahoma"/>
          <w:noProof/>
          <w:lang w:val="sr-Cyrl-CS"/>
        </w:rPr>
      </w:pPr>
      <w:r w:rsidRPr="00BE102C">
        <w:rPr>
          <w:rFonts w:ascii="Tahoma" w:hAnsi="Tahoma" w:cs="Tahoma"/>
          <w:noProof/>
          <w:lang w:val="sr-Cyrl-CS"/>
        </w:rPr>
        <w:t xml:space="preserve"> </w:t>
      </w:r>
    </w:p>
    <w:p w14:paraId="126FCF05"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Трошкови спровођења осигурања чине трошкови управе, прибаве и остали трошкови.</w:t>
      </w:r>
    </w:p>
    <w:p w14:paraId="6665AEAF" w14:textId="77777777" w:rsidR="00CA2129" w:rsidRPr="00CA2129" w:rsidRDefault="00CA2129" w:rsidP="00BE102C">
      <w:pPr>
        <w:pStyle w:val="NoSpacing"/>
        <w:jc w:val="both"/>
        <w:rPr>
          <w:rFonts w:ascii="Tahoma" w:hAnsi="Tahoma" w:cs="Tahoma"/>
          <w:noProof/>
          <w:lang w:val="sr-Latn-RS"/>
        </w:rPr>
      </w:pPr>
    </w:p>
    <w:p w14:paraId="65EB4E6E" w14:textId="77777777" w:rsidR="00BE102C" w:rsidRDefault="00BE102C" w:rsidP="00BE102C">
      <w:pPr>
        <w:pStyle w:val="NoSpacing"/>
        <w:jc w:val="both"/>
        <w:rPr>
          <w:rFonts w:ascii="Tahoma" w:hAnsi="Tahoma" w:cs="Tahoma"/>
          <w:noProof/>
          <w:lang w:val="sr-Latn-RS"/>
        </w:rPr>
      </w:pPr>
      <w:r w:rsidRPr="00BE102C">
        <w:rPr>
          <w:rFonts w:ascii="Tahoma" w:hAnsi="Tahoma" w:cs="Tahoma"/>
          <w:noProof/>
          <w:lang w:val="sr-Cyrl-CS"/>
        </w:rPr>
        <w:t>Следећи рачуни класификују се на категорију трошкова како следи:</w:t>
      </w:r>
    </w:p>
    <w:p w14:paraId="0F2CD085" w14:textId="77777777" w:rsidR="004F6558" w:rsidRPr="004F6558" w:rsidRDefault="004F6558" w:rsidP="00BE102C">
      <w:pPr>
        <w:pStyle w:val="NoSpacing"/>
        <w:jc w:val="both"/>
        <w:rPr>
          <w:rFonts w:ascii="Tahoma" w:hAnsi="Tahoma" w:cs="Tahoma"/>
          <w:noProof/>
          <w:lang w:val="sr-Latn-RS"/>
        </w:rPr>
      </w:pPr>
    </w:p>
    <w:p w14:paraId="454829C6"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Трошкови амортизације (група 53) - у целини се аналитички опредељују на „трошкове управе“.</w:t>
      </w:r>
    </w:p>
    <w:p w14:paraId="7C777841"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Трошкови пореза и доприноса, евидентирани на рачуну 546 - у целини се аналитички опредељују на посебну аналитику „остали трошкови спровођења реосигурања“.</w:t>
      </w:r>
    </w:p>
    <w:p w14:paraId="0E4D41F7"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Рачуни 5490 и 5493 - Доприноси коморама из зарада на терет послодавца и Чланарина Удружењу осигуравајућих организација - у целини се опредељују на „трошкове управе“.</w:t>
      </w:r>
    </w:p>
    <w:p w14:paraId="44E84705" w14:textId="77777777" w:rsidR="00BE102C" w:rsidRP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 xml:space="preserve">Рачун 547 - Накнаде за банкарске услуге аналитички се опредељују у целини на „трошкове прибаве“. </w:t>
      </w:r>
    </w:p>
    <w:p w14:paraId="1DF95DB1" w14:textId="77777777" w:rsidR="00BE102C" w:rsidRDefault="00BE102C" w:rsidP="00932DD1">
      <w:pPr>
        <w:pStyle w:val="NoSpacing"/>
        <w:numPr>
          <w:ilvl w:val="0"/>
          <w:numId w:val="44"/>
        </w:numPr>
        <w:jc w:val="both"/>
        <w:rPr>
          <w:rFonts w:ascii="Tahoma" w:hAnsi="Tahoma" w:cs="Tahoma"/>
          <w:noProof/>
          <w:lang w:val="sr-Cyrl-CS"/>
        </w:rPr>
      </w:pPr>
      <w:r w:rsidRPr="00BE102C">
        <w:rPr>
          <w:rFonts w:ascii="Tahoma" w:hAnsi="Tahoma" w:cs="Tahoma"/>
          <w:noProof/>
          <w:lang w:val="sr-Cyrl-CS"/>
        </w:rPr>
        <w:t>Рачун 556 - Трошкови накнада члановима надзорног одбора и комисије за ревизију се не распоређују, тј. аналитички се опредељују у целини на „трошкове управе“.</w:t>
      </w:r>
    </w:p>
    <w:p w14:paraId="028BFEBC" w14:textId="77777777" w:rsidR="00932DD1" w:rsidRPr="00BE102C" w:rsidRDefault="00932DD1" w:rsidP="00932DD1">
      <w:pPr>
        <w:pStyle w:val="NoSpacing"/>
        <w:numPr>
          <w:ilvl w:val="0"/>
          <w:numId w:val="44"/>
        </w:numPr>
        <w:jc w:val="both"/>
        <w:rPr>
          <w:rFonts w:ascii="Tahoma" w:hAnsi="Tahoma" w:cs="Tahoma"/>
          <w:noProof/>
          <w:lang w:val="sr-Cyrl-CS"/>
        </w:rPr>
      </w:pPr>
    </w:p>
    <w:p w14:paraId="4FB824F3" w14:textId="77777777" w:rsidR="00BE102C" w:rsidRPr="00932DD1" w:rsidRDefault="00BE102C" w:rsidP="00932DD1">
      <w:pPr>
        <w:pStyle w:val="NoSpacing"/>
        <w:jc w:val="both"/>
        <w:rPr>
          <w:rFonts w:ascii="Tahoma" w:hAnsi="Tahoma" w:cs="Tahoma"/>
          <w:noProof/>
          <w:lang w:val="sr-Cyrl-CS"/>
        </w:rPr>
      </w:pPr>
      <w:r w:rsidRPr="00BE102C">
        <w:rPr>
          <w:rFonts w:ascii="Tahoma" w:hAnsi="Tahoma" w:cs="Tahoma"/>
          <w:noProof/>
          <w:lang w:val="sr-Cyrl-CS"/>
        </w:rPr>
        <w:t>Место настанка се опредељејује на основу стварног трошка који је назначен на рачуноводственој исправи. Уколико није могуће утврдити стварно место трошка, расподела се врши према кључу за расподелу нераспоређених износа.</w:t>
      </w:r>
    </w:p>
    <w:p w14:paraId="666E5006" w14:textId="77777777" w:rsidR="00CA2129" w:rsidRPr="00CA2129" w:rsidRDefault="00CA2129" w:rsidP="00932DD1">
      <w:pPr>
        <w:pStyle w:val="NoSpacing"/>
        <w:jc w:val="both"/>
        <w:rPr>
          <w:rFonts w:ascii="Tahoma" w:hAnsi="Tahoma" w:cs="Tahoma"/>
          <w:noProof/>
          <w:lang w:val="sr-Latn-RS"/>
        </w:rPr>
      </w:pPr>
    </w:p>
    <w:p w14:paraId="3100ED8B" w14:textId="77777777" w:rsidR="00BE102C" w:rsidRPr="00BE102C" w:rsidRDefault="00BE102C" w:rsidP="00BE102C">
      <w:pPr>
        <w:pStyle w:val="NoSpacing"/>
        <w:jc w:val="both"/>
        <w:rPr>
          <w:rFonts w:ascii="Tahoma" w:hAnsi="Tahoma" w:cs="Tahoma"/>
          <w:noProof/>
          <w:lang w:val="sr-Cyrl-CS"/>
        </w:rPr>
      </w:pPr>
      <w:r w:rsidRPr="00BE102C">
        <w:rPr>
          <w:rFonts w:ascii="Tahoma" w:hAnsi="Tahoma" w:cs="Tahoma"/>
          <w:noProof/>
          <w:lang w:val="sr-Cyrl-CS"/>
        </w:rPr>
        <w:t>Кључ за расподелу нераспоређених износа у текућем обрачунском периоду у категорије трошкова је број и утрошено време запослених ангажованих на пословима управе, прибаве, извиђаја, процене, ликвидације и исплате штета и пословима инвестирања средстава на крају предходног обррачунског периода.</w:t>
      </w:r>
    </w:p>
    <w:p w14:paraId="0BA5AE8A" w14:textId="77777777" w:rsidR="00BE102C" w:rsidRPr="004F6558" w:rsidRDefault="00BE102C" w:rsidP="00BE102C">
      <w:pPr>
        <w:pStyle w:val="NoSpacing"/>
        <w:jc w:val="both"/>
        <w:rPr>
          <w:rFonts w:ascii="Tahoma" w:hAnsi="Tahoma" w:cs="Tahoma"/>
          <w:noProof/>
          <w:lang w:val="sr-Latn-RS"/>
        </w:rPr>
      </w:pPr>
    </w:p>
    <w:p w14:paraId="6E258AB8" w14:textId="77777777" w:rsidR="00BE102C" w:rsidRPr="00BE102C" w:rsidRDefault="00BE102C" w:rsidP="00BE102C">
      <w:pPr>
        <w:pStyle w:val="NoSpacing"/>
        <w:jc w:val="both"/>
        <w:rPr>
          <w:rFonts w:ascii="Tahoma" w:hAnsi="Tahoma" w:cs="Tahoma"/>
          <w:noProof/>
          <w:lang w:val="sr-Cyrl-CS"/>
        </w:rPr>
      </w:pPr>
      <w:r w:rsidRPr="00BE102C">
        <w:rPr>
          <w:rFonts w:ascii="Tahoma" w:hAnsi="Tahoma" w:cs="Tahoma"/>
          <w:noProof/>
          <w:lang w:val="sr-Cyrl-CS"/>
        </w:rPr>
        <w:t>Расподела трошкова извиђаја, процене и ликвидације штета по врстама осигурања врши се по кључу учешће ликвидираних штета за врсту осугурања у односу на укупно ликвидиране штете  претходног обрачунског периода.</w:t>
      </w:r>
    </w:p>
    <w:p w14:paraId="3147A397" w14:textId="77777777" w:rsidR="00BE102C" w:rsidRPr="00FC5659" w:rsidRDefault="00BE102C" w:rsidP="00BE102C">
      <w:pPr>
        <w:pStyle w:val="NoSpacing"/>
        <w:jc w:val="both"/>
        <w:rPr>
          <w:rFonts w:ascii="Tahoma" w:hAnsi="Tahoma" w:cs="Tahoma"/>
          <w:noProof/>
          <w:sz w:val="10"/>
          <w:lang w:val="sr-Latn-RS"/>
        </w:rPr>
      </w:pPr>
    </w:p>
    <w:p w14:paraId="245B9D51" w14:textId="77777777" w:rsidR="00075915" w:rsidRDefault="00FA1CFF" w:rsidP="004915EF">
      <w:pPr>
        <w:pStyle w:val="NoSpacing"/>
        <w:jc w:val="both"/>
        <w:rPr>
          <w:rFonts w:ascii="Tahoma" w:hAnsi="Tahoma" w:cs="Tahoma"/>
          <w:noProof/>
          <w:lang w:val="sr-Cyrl-CS"/>
        </w:rPr>
      </w:pPr>
      <w:r w:rsidRPr="00FA1CFF">
        <w:rPr>
          <w:rFonts w:ascii="Tahoma" w:hAnsi="Tahoma" w:cs="Tahoma"/>
          <w:noProof/>
          <w:lang w:val="sr-Cyrl-CS"/>
        </w:rPr>
        <w:t>Обрачун трошкова и учинака представља распоред трошкова по врстама осигурања, група 92 и распоред прихода по врстама осигурања на групу 95.</w:t>
      </w:r>
    </w:p>
    <w:p w14:paraId="69AEEE83" w14:textId="77777777" w:rsidR="00C96D37" w:rsidRPr="00C756BF" w:rsidRDefault="00C96D37" w:rsidP="00C96D37">
      <w:pPr>
        <w:pStyle w:val="NoSpacing"/>
        <w:jc w:val="both"/>
        <w:rPr>
          <w:rFonts w:ascii="Tahoma" w:hAnsi="Tahoma" w:cs="Tahoma"/>
          <w:noProof/>
          <w:sz w:val="16"/>
          <w:lang w:val="sr-Cyrl-CS"/>
        </w:rPr>
      </w:pPr>
    </w:p>
    <w:p w14:paraId="7700F95E" w14:textId="77777777" w:rsidR="00FA1CFF" w:rsidRPr="00FA1CFF" w:rsidRDefault="00FA1CFF" w:rsidP="00FA1CFF">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07" w:name="_Toc445385555"/>
      <w:bookmarkStart w:id="108" w:name="_Toc446607749"/>
      <w:r>
        <w:rPr>
          <w:rFonts w:asciiTheme="majorHAnsi" w:hAnsiTheme="majorHAnsi"/>
          <w:noProof/>
          <w:color w:val="365F91" w:themeColor="accent1" w:themeShade="BF"/>
          <w:sz w:val="28"/>
          <w:lang w:val="sr-Cyrl-CS"/>
        </w:rPr>
        <w:t>Е</w:t>
      </w:r>
      <w:r w:rsidRPr="00FA1CFF">
        <w:rPr>
          <w:rFonts w:asciiTheme="majorHAnsi" w:hAnsiTheme="majorHAnsi"/>
          <w:noProof/>
          <w:color w:val="365F91" w:themeColor="accent1" w:themeShade="BF"/>
          <w:sz w:val="28"/>
          <w:lang w:val="sr-Cyrl-CS"/>
        </w:rPr>
        <w:t>фекти промена девизних курсева</w:t>
      </w:r>
      <w:bookmarkEnd w:id="107"/>
      <w:bookmarkEnd w:id="108"/>
    </w:p>
    <w:p w14:paraId="7B6B8CEC" w14:textId="77777777" w:rsidR="00FA1CFF" w:rsidRDefault="00FA1CFF" w:rsidP="00FA1CFF">
      <w:pPr>
        <w:rPr>
          <w:lang w:val="sr-Latn-RS"/>
        </w:rPr>
      </w:pPr>
    </w:p>
    <w:p w14:paraId="680A2AA6" w14:textId="0AB55EE3" w:rsidR="00FA1CFF" w:rsidRPr="00FA1CFF" w:rsidRDefault="00FA1CFF" w:rsidP="00FA1CFF">
      <w:pPr>
        <w:jc w:val="both"/>
        <w:rPr>
          <w:rFonts w:ascii="Tahoma" w:hAnsi="Tahoma" w:cs="Tahoma"/>
          <w:noProof/>
          <w:sz w:val="22"/>
          <w:szCs w:val="22"/>
          <w:lang w:val="sr-Cyrl-CS" w:eastAsia="en-US"/>
        </w:rPr>
      </w:pPr>
      <w:r w:rsidRPr="00FA1CFF">
        <w:rPr>
          <w:rFonts w:ascii="Tahoma" w:hAnsi="Tahoma" w:cs="Tahoma"/>
          <w:noProof/>
          <w:sz w:val="22"/>
          <w:szCs w:val="22"/>
          <w:lang w:val="sr-Cyrl-CS" w:eastAsia="en-US"/>
        </w:rPr>
        <w:t xml:space="preserve">Пословне промене настале у страној валути (валути која није функционална) су прерачунате у </w:t>
      </w:r>
      <w:r w:rsidR="00C64DD5">
        <w:rPr>
          <w:rFonts w:ascii="Tahoma" w:hAnsi="Tahoma" w:cs="Tahoma"/>
          <w:noProof/>
          <w:sz w:val="22"/>
          <w:szCs w:val="22"/>
          <w:lang w:val="sr-Cyrl-CS" w:eastAsia="en-US"/>
        </w:rPr>
        <w:t>извештајну в</w:t>
      </w:r>
      <w:r w:rsidRPr="00FA1CFF">
        <w:rPr>
          <w:rFonts w:ascii="Tahoma" w:hAnsi="Tahoma" w:cs="Tahoma"/>
          <w:noProof/>
          <w:sz w:val="22"/>
          <w:szCs w:val="22"/>
          <w:lang w:val="sr-Cyrl-CS" w:eastAsia="en-US"/>
        </w:rPr>
        <w:t>алуту по званичном средњем курсу НБС који је важио на дан пословне промене.</w:t>
      </w:r>
    </w:p>
    <w:p w14:paraId="69131851" w14:textId="6B05EC40" w:rsidR="00FA1CFF" w:rsidRPr="00FA1CFF" w:rsidRDefault="00FA1CFF" w:rsidP="00FA1CFF">
      <w:pPr>
        <w:jc w:val="both"/>
        <w:rPr>
          <w:rFonts w:ascii="Tahoma" w:hAnsi="Tahoma" w:cs="Tahoma"/>
          <w:noProof/>
          <w:sz w:val="22"/>
          <w:szCs w:val="22"/>
          <w:lang w:val="sr-Cyrl-CS" w:eastAsia="en-US"/>
        </w:rPr>
      </w:pPr>
      <w:r w:rsidRPr="00FA1CFF">
        <w:rPr>
          <w:rFonts w:ascii="Tahoma" w:hAnsi="Tahoma" w:cs="Tahoma"/>
          <w:noProof/>
          <w:sz w:val="22"/>
          <w:szCs w:val="22"/>
          <w:lang w:val="sr-Cyrl-CS" w:eastAsia="en-US"/>
        </w:rPr>
        <w:t xml:space="preserve">Средства и обавезе исказане у страној валути на дан биланса стања, прерачунати су у </w:t>
      </w:r>
      <w:r w:rsidR="00C64DD5">
        <w:rPr>
          <w:rFonts w:ascii="Tahoma" w:hAnsi="Tahoma" w:cs="Tahoma"/>
          <w:noProof/>
          <w:sz w:val="22"/>
          <w:szCs w:val="22"/>
          <w:lang w:val="sr-Cyrl-CS" w:eastAsia="en-US"/>
        </w:rPr>
        <w:t>извештајну</w:t>
      </w:r>
      <w:r w:rsidRPr="00FA1CFF">
        <w:rPr>
          <w:rFonts w:ascii="Tahoma" w:hAnsi="Tahoma" w:cs="Tahoma"/>
          <w:noProof/>
          <w:sz w:val="22"/>
          <w:szCs w:val="22"/>
          <w:lang w:val="sr-Cyrl-CS" w:eastAsia="en-US"/>
        </w:rPr>
        <w:t xml:space="preserve"> валуту по званичном средњем курсу НБС који је важио на тај дан.</w:t>
      </w:r>
    </w:p>
    <w:p w14:paraId="1C98B87D" w14:textId="77777777" w:rsidR="004915EF" w:rsidRDefault="00FA1CFF" w:rsidP="00FA1CFF">
      <w:pPr>
        <w:jc w:val="both"/>
        <w:rPr>
          <w:rFonts w:ascii="Tahoma" w:hAnsi="Tahoma" w:cs="Tahoma"/>
          <w:noProof/>
          <w:sz w:val="22"/>
          <w:szCs w:val="22"/>
          <w:lang w:val="sr-Cyrl-CS" w:eastAsia="en-US"/>
        </w:rPr>
      </w:pPr>
      <w:r w:rsidRPr="00FA1CFF">
        <w:rPr>
          <w:rFonts w:ascii="Tahoma" w:hAnsi="Tahoma" w:cs="Tahoma"/>
          <w:noProof/>
          <w:sz w:val="22"/>
          <w:szCs w:val="22"/>
          <w:lang w:val="sr-Cyrl-CS" w:eastAsia="en-US"/>
        </w:rPr>
        <w:t>Курсне разлике, настале као резултат прерачунавања, исказују се у корист прихода или на терет расхода.</w:t>
      </w:r>
    </w:p>
    <w:p w14:paraId="1D3EF1F0" w14:textId="77777777" w:rsidR="001C6ACA" w:rsidRPr="00111F28" w:rsidRDefault="001C6ACA" w:rsidP="00FA1CFF">
      <w:pPr>
        <w:jc w:val="both"/>
        <w:rPr>
          <w:rFonts w:ascii="Tahoma" w:hAnsi="Tahoma" w:cs="Tahoma"/>
          <w:sz w:val="14"/>
          <w:szCs w:val="18"/>
          <w:lang w:val="sr-Cyrl-CS"/>
        </w:rPr>
      </w:pPr>
    </w:p>
    <w:p w14:paraId="12D44288" w14:textId="77777777" w:rsidR="000E49D3" w:rsidRPr="009D67EC" w:rsidRDefault="000E49D3"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09" w:name="_Toc445385556"/>
      <w:bookmarkStart w:id="110" w:name="_Toc446607750"/>
      <w:bookmarkStart w:id="111" w:name="_Ref349560892"/>
      <w:r w:rsidRPr="009D67EC">
        <w:rPr>
          <w:rFonts w:asciiTheme="majorHAnsi" w:hAnsiTheme="majorHAnsi" w:cs="Tahoma"/>
          <w:noProof/>
          <w:color w:val="365F91" w:themeColor="accent1" w:themeShade="BF"/>
          <w:sz w:val="28"/>
          <w:szCs w:val="24"/>
          <w:lang w:val="sr-Cyrl-CS"/>
        </w:rPr>
        <w:t>СТАЛНА ИМОВИНА</w:t>
      </w:r>
      <w:bookmarkEnd w:id="109"/>
      <w:bookmarkEnd w:id="110"/>
    </w:p>
    <w:p w14:paraId="740913AD" w14:textId="77777777" w:rsidR="000E49D3" w:rsidRPr="000E49D3" w:rsidRDefault="000E49D3" w:rsidP="000E49D3">
      <w:pPr>
        <w:rPr>
          <w:highlight w:val="yellow"/>
          <w:lang w:val="sr-Cyrl-CS"/>
        </w:rPr>
      </w:pPr>
    </w:p>
    <w:p w14:paraId="1B44BD80" w14:textId="6ED0AFC6" w:rsidR="00C96D37" w:rsidRPr="004B5E5A" w:rsidRDefault="003C695A" w:rsidP="003C695A">
      <w:pPr>
        <w:pStyle w:val="Heading2"/>
        <w:tabs>
          <w:tab w:val="clear" w:pos="718"/>
          <w:tab w:val="num" w:pos="666"/>
          <w:tab w:val="num" w:pos="720"/>
        </w:tabs>
        <w:ind w:left="720" w:hanging="720"/>
        <w:rPr>
          <w:rFonts w:asciiTheme="majorHAnsi" w:hAnsiTheme="majorHAnsi"/>
          <w:noProof/>
          <w:color w:val="365F91" w:themeColor="accent1" w:themeShade="BF"/>
          <w:sz w:val="28"/>
          <w:lang w:val="sr-Cyrl-CS"/>
        </w:rPr>
      </w:pPr>
      <w:bookmarkStart w:id="112" w:name="_Toc445385557"/>
      <w:bookmarkStart w:id="113" w:name="_Toc446607751"/>
      <w:r w:rsidRPr="004B5E5A">
        <w:rPr>
          <w:rFonts w:asciiTheme="majorHAnsi" w:hAnsiTheme="majorHAnsi"/>
          <w:noProof/>
          <w:color w:val="365F91" w:themeColor="accent1" w:themeShade="BF"/>
          <w:sz w:val="28"/>
          <w:lang w:val="sr-Cyrl-CS"/>
        </w:rPr>
        <w:t>Н</w:t>
      </w:r>
      <w:r w:rsidR="000E49D3" w:rsidRPr="004B5E5A">
        <w:rPr>
          <w:rFonts w:asciiTheme="majorHAnsi" w:hAnsiTheme="majorHAnsi"/>
          <w:noProof/>
          <w:color w:val="365F91" w:themeColor="accent1" w:themeShade="BF"/>
          <w:sz w:val="28"/>
          <w:lang w:val="sr-Cyrl-CS"/>
        </w:rPr>
        <w:t>ематеријална улагања</w:t>
      </w:r>
      <w:bookmarkEnd w:id="111"/>
      <w:r w:rsidR="000E49D3" w:rsidRPr="004B5E5A">
        <w:rPr>
          <w:rFonts w:asciiTheme="majorHAnsi" w:hAnsiTheme="majorHAnsi"/>
          <w:noProof/>
          <w:color w:val="365F91" w:themeColor="accent1" w:themeShade="BF"/>
          <w:sz w:val="28"/>
          <w:lang w:val="sr-Cyrl-CS"/>
        </w:rPr>
        <w:t>, софтвер</w:t>
      </w:r>
      <w:r w:rsidR="0010624F">
        <w:rPr>
          <w:rFonts w:asciiTheme="majorHAnsi" w:hAnsiTheme="majorHAnsi"/>
          <w:noProof/>
          <w:color w:val="365F91" w:themeColor="accent1" w:themeShade="BF"/>
          <w:sz w:val="28"/>
          <w:lang w:val="sr-Cyrl-CS"/>
        </w:rPr>
        <w:t>,</w:t>
      </w:r>
      <w:r w:rsidR="000E49D3" w:rsidRPr="004B5E5A">
        <w:rPr>
          <w:rFonts w:asciiTheme="majorHAnsi" w:hAnsiTheme="majorHAnsi"/>
          <w:noProof/>
          <w:color w:val="365F91" w:themeColor="accent1" w:themeShade="BF"/>
          <w:sz w:val="28"/>
          <w:lang w:val="sr-Cyrl-CS"/>
        </w:rPr>
        <w:t>опрема</w:t>
      </w:r>
      <w:bookmarkEnd w:id="112"/>
      <w:bookmarkEnd w:id="113"/>
      <w:r w:rsidR="000E49D3" w:rsidRPr="004B5E5A">
        <w:rPr>
          <w:rFonts w:asciiTheme="majorHAnsi" w:hAnsiTheme="majorHAnsi"/>
          <w:noProof/>
          <w:color w:val="365F91" w:themeColor="accent1" w:themeShade="BF"/>
          <w:sz w:val="28"/>
          <w:lang w:val="sr-Cyrl-CS"/>
        </w:rPr>
        <w:t xml:space="preserve"> </w:t>
      </w:r>
    </w:p>
    <w:p w14:paraId="37268F79" w14:textId="77777777" w:rsidR="00D028FC" w:rsidRPr="004B5E5A" w:rsidRDefault="00D028FC" w:rsidP="00D028FC">
      <w:pPr>
        <w:jc w:val="right"/>
        <w:rPr>
          <w:rFonts w:ascii="Tahoma" w:hAnsi="Tahoma" w:cs="Tahoma"/>
          <w:noProof/>
          <w:sz w:val="22"/>
          <w:szCs w:val="22"/>
          <w:lang w:val="sr-Cyrl-CS" w:eastAsia="en-US"/>
        </w:rPr>
      </w:pPr>
      <w:r w:rsidRPr="004B5E5A">
        <w:rPr>
          <w:rFonts w:ascii="Tahoma" w:hAnsi="Tahoma" w:cs="Tahoma"/>
          <w:noProof/>
          <w:sz w:val="22"/>
          <w:szCs w:val="22"/>
          <w:lang w:val="sr-Cyrl-CS" w:eastAsia="en-US"/>
        </w:rPr>
        <w:t>у 000</w:t>
      </w:r>
      <w:r w:rsidR="00670AF0" w:rsidRPr="004B5E5A">
        <w:rPr>
          <w:rFonts w:ascii="Tahoma" w:hAnsi="Tahoma" w:cs="Tahoma"/>
          <w:noProof/>
          <w:sz w:val="22"/>
          <w:szCs w:val="22"/>
          <w:lang w:val="sr-Cyrl-CS" w:eastAsia="en-US"/>
        </w:rPr>
        <w:t xml:space="preserve"> РСД</w:t>
      </w:r>
    </w:p>
    <w:tbl>
      <w:tblPr>
        <w:tblStyle w:val="LightGrid-Accent1"/>
        <w:tblW w:w="9936" w:type="dxa"/>
        <w:jc w:val="center"/>
        <w:tblLook w:val="04A0" w:firstRow="1" w:lastRow="0" w:firstColumn="1" w:lastColumn="0" w:noHBand="0" w:noVBand="1"/>
      </w:tblPr>
      <w:tblGrid>
        <w:gridCol w:w="4703"/>
        <w:gridCol w:w="1637"/>
        <w:gridCol w:w="1726"/>
        <w:gridCol w:w="1870"/>
      </w:tblGrid>
      <w:tr w:rsidR="00116928" w:rsidRPr="004B5E5A" w14:paraId="21FDFBD7" w14:textId="77777777" w:rsidTr="00FC5659">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vMerge w:val="restart"/>
            <w:tcBorders>
              <w:top w:val="nil"/>
              <w:left w:val="nil"/>
              <w:bottom w:val="nil"/>
              <w:right w:val="nil"/>
            </w:tcBorders>
            <w:noWrap/>
            <w:vAlign w:val="center"/>
            <w:hideMark/>
          </w:tcPr>
          <w:p w14:paraId="5D5AE2BB" w14:textId="77777777" w:rsidR="00116928" w:rsidRPr="004B5E5A" w:rsidRDefault="00116928" w:rsidP="00EF3112">
            <w:pPr>
              <w:suppressAutoHyphens w:val="0"/>
              <w:jc w:val="center"/>
              <w:rPr>
                <w:rFonts w:ascii="Calibri" w:hAnsi="Calibri"/>
                <w:color w:val="000000"/>
                <w:sz w:val="22"/>
                <w:szCs w:val="22"/>
                <w:lang w:val="sr-Latn-RS" w:eastAsia="sr-Latn-RS"/>
              </w:rPr>
            </w:pPr>
            <w:r w:rsidRPr="004B5E5A">
              <w:rPr>
                <w:rFonts w:ascii="Calibri" w:hAnsi="Calibri"/>
                <w:color w:val="000000"/>
                <w:sz w:val="22"/>
                <w:szCs w:val="22"/>
                <w:lang w:val="sr-Latn-RS" w:eastAsia="sr-Latn-RS"/>
              </w:rPr>
              <w:t>Назив позиције</w:t>
            </w:r>
          </w:p>
        </w:tc>
        <w:tc>
          <w:tcPr>
            <w:tcW w:w="1637" w:type="dxa"/>
            <w:vMerge w:val="restart"/>
            <w:tcBorders>
              <w:top w:val="nil"/>
              <w:left w:val="nil"/>
              <w:bottom w:val="nil"/>
              <w:right w:val="nil"/>
            </w:tcBorders>
            <w:noWrap/>
            <w:vAlign w:val="center"/>
            <w:hideMark/>
          </w:tcPr>
          <w:p w14:paraId="02B90E9B" w14:textId="77777777" w:rsidR="00116928" w:rsidRDefault="00116928"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4B5E5A">
              <w:rPr>
                <w:rFonts w:ascii="Calibri" w:hAnsi="Calibri"/>
                <w:color w:val="000000"/>
                <w:sz w:val="22"/>
                <w:szCs w:val="22"/>
                <w:lang w:val="sr-Latn-RS" w:eastAsia="sr-Latn-RS"/>
              </w:rPr>
              <w:t>Текућа година</w:t>
            </w:r>
          </w:p>
          <w:p w14:paraId="10720EA7" w14:textId="77777777" w:rsidR="00987F51" w:rsidRPr="0010624F" w:rsidRDefault="00987F51"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3596" w:type="dxa"/>
            <w:gridSpan w:val="2"/>
            <w:tcBorders>
              <w:top w:val="nil"/>
              <w:left w:val="nil"/>
              <w:bottom w:val="nil"/>
              <w:right w:val="nil"/>
            </w:tcBorders>
            <w:noWrap/>
            <w:vAlign w:val="center"/>
            <w:hideMark/>
          </w:tcPr>
          <w:p w14:paraId="02A8D4F2" w14:textId="77777777" w:rsidR="00116928" w:rsidRPr="004B5E5A" w:rsidRDefault="00116928"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4B5E5A">
              <w:rPr>
                <w:rFonts w:ascii="Calibri" w:hAnsi="Calibri"/>
                <w:color w:val="000000"/>
                <w:sz w:val="22"/>
                <w:szCs w:val="22"/>
                <w:lang w:val="sr-Latn-RS" w:eastAsia="sr-Latn-RS"/>
              </w:rPr>
              <w:t>претходна година</w:t>
            </w:r>
          </w:p>
        </w:tc>
      </w:tr>
      <w:tr w:rsidR="00AA364B" w:rsidRPr="004B5E5A" w14:paraId="4F5CD24C" w14:textId="77777777" w:rsidTr="00FC565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vMerge/>
            <w:tcBorders>
              <w:top w:val="nil"/>
              <w:left w:val="nil"/>
              <w:bottom w:val="single" w:sz="18" w:space="0" w:color="4F81BD" w:themeColor="accent1"/>
              <w:right w:val="nil"/>
            </w:tcBorders>
            <w:vAlign w:val="center"/>
            <w:hideMark/>
          </w:tcPr>
          <w:p w14:paraId="27B33C3A" w14:textId="77777777" w:rsidR="00116928" w:rsidRPr="004B5E5A" w:rsidRDefault="00116928" w:rsidP="00EF3112">
            <w:pPr>
              <w:suppressAutoHyphens w:val="0"/>
              <w:jc w:val="center"/>
              <w:rPr>
                <w:rFonts w:ascii="Calibri" w:hAnsi="Calibri"/>
                <w:color w:val="000000"/>
                <w:sz w:val="22"/>
                <w:szCs w:val="22"/>
                <w:lang w:val="sr-Latn-RS" w:eastAsia="sr-Latn-RS"/>
              </w:rPr>
            </w:pPr>
          </w:p>
        </w:tc>
        <w:tc>
          <w:tcPr>
            <w:tcW w:w="1637" w:type="dxa"/>
            <w:vMerge/>
            <w:tcBorders>
              <w:top w:val="nil"/>
              <w:left w:val="nil"/>
              <w:bottom w:val="single" w:sz="18" w:space="0" w:color="4F81BD" w:themeColor="accent1"/>
              <w:right w:val="nil"/>
            </w:tcBorders>
            <w:vAlign w:val="center"/>
            <w:hideMark/>
          </w:tcPr>
          <w:p w14:paraId="221A54BD" w14:textId="77777777" w:rsidR="00116928" w:rsidRPr="004B5E5A"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26" w:type="dxa"/>
            <w:tcBorders>
              <w:top w:val="nil"/>
              <w:left w:val="nil"/>
              <w:bottom w:val="single" w:sz="18" w:space="0" w:color="4F81BD" w:themeColor="accent1"/>
              <w:right w:val="nil"/>
            </w:tcBorders>
            <w:shd w:val="clear" w:color="auto" w:fill="auto"/>
            <w:noWrap/>
            <w:vAlign w:val="center"/>
            <w:hideMark/>
          </w:tcPr>
          <w:p w14:paraId="67319E11" w14:textId="77777777" w:rsidR="00116928"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B5E5A">
              <w:rPr>
                <w:rFonts w:ascii="Calibri" w:hAnsi="Calibri"/>
                <w:b/>
                <w:color w:val="000000"/>
                <w:sz w:val="22"/>
                <w:szCs w:val="22"/>
                <w:lang w:val="sr-Latn-RS" w:eastAsia="sr-Latn-RS"/>
              </w:rPr>
              <w:t>крајње стање</w:t>
            </w:r>
          </w:p>
          <w:p w14:paraId="7589CFFC" w14:textId="77777777" w:rsidR="00987F51" w:rsidRPr="0010624F" w:rsidRDefault="00987F51"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1870" w:type="dxa"/>
            <w:tcBorders>
              <w:top w:val="nil"/>
              <w:left w:val="nil"/>
              <w:bottom w:val="single" w:sz="18" w:space="0" w:color="4F81BD" w:themeColor="accent1"/>
              <w:right w:val="nil"/>
            </w:tcBorders>
            <w:shd w:val="clear" w:color="auto" w:fill="auto"/>
            <w:noWrap/>
            <w:vAlign w:val="center"/>
            <w:hideMark/>
          </w:tcPr>
          <w:p w14:paraId="42FCE045" w14:textId="77777777" w:rsidR="00116928"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B5E5A">
              <w:rPr>
                <w:rFonts w:ascii="Calibri" w:hAnsi="Calibri"/>
                <w:b/>
                <w:color w:val="000000"/>
                <w:sz w:val="22"/>
                <w:szCs w:val="22"/>
                <w:lang w:val="sr-Latn-RS" w:eastAsia="sr-Latn-RS"/>
              </w:rPr>
              <w:t>почетно стање</w:t>
            </w:r>
          </w:p>
          <w:p w14:paraId="7A349C4B" w14:textId="1D181854" w:rsidR="00987F51" w:rsidRPr="0010624F" w:rsidRDefault="00CA1171"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7122FA" w:rsidRPr="004B5E5A" w14:paraId="1ACD751F" w14:textId="77777777" w:rsidTr="00FC5659">
        <w:trPr>
          <w:cnfStyle w:val="000000010000" w:firstRow="0" w:lastRow="0" w:firstColumn="0" w:lastColumn="0" w:oddVBand="0" w:evenVBand="0" w:oddHBand="0" w:evenHBand="1"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703" w:type="dxa"/>
            <w:tcBorders>
              <w:top w:val="single" w:sz="18" w:space="0" w:color="4F81BD" w:themeColor="accent1"/>
              <w:left w:val="nil"/>
              <w:right w:val="nil"/>
            </w:tcBorders>
            <w:noWrap/>
            <w:hideMark/>
          </w:tcPr>
          <w:p w14:paraId="36FC7A90" w14:textId="77777777" w:rsidR="007122FA" w:rsidRPr="0010624F" w:rsidRDefault="007122FA" w:rsidP="00987F51">
            <w:pPr>
              <w:suppressAutoHyphens w:val="0"/>
              <w:rPr>
                <w:rFonts w:ascii="Calibri" w:hAnsi="Calibri"/>
                <w:color w:val="000000"/>
                <w:sz w:val="22"/>
                <w:lang w:val="sr-Cyrl-RS"/>
              </w:rPr>
            </w:pPr>
            <w:r w:rsidRPr="004B5E5A">
              <w:rPr>
                <w:rFonts w:ascii="Calibri" w:hAnsi="Calibri"/>
                <w:color w:val="000000"/>
                <w:sz w:val="22"/>
                <w:szCs w:val="22"/>
                <w:lang w:val="sr-Latn-RS" w:eastAsia="sr-Latn-RS"/>
              </w:rPr>
              <w:t>Нематеријална улагања</w:t>
            </w:r>
            <w:r w:rsidR="00987F51">
              <w:rPr>
                <w:rFonts w:ascii="Calibri" w:hAnsi="Calibri"/>
                <w:color w:val="000000"/>
                <w:sz w:val="22"/>
                <w:szCs w:val="22"/>
                <w:lang w:val="sr-Cyrl-RS" w:eastAsia="sr-Latn-RS"/>
              </w:rPr>
              <w:t xml:space="preserve"> (лиценце)</w:t>
            </w:r>
          </w:p>
        </w:tc>
        <w:tc>
          <w:tcPr>
            <w:tcW w:w="1637" w:type="dxa"/>
            <w:tcBorders>
              <w:top w:val="single" w:sz="18" w:space="0" w:color="4F81BD" w:themeColor="accent1"/>
              <w:left w:val="nil"/>
              <w:right w:val="nil"/>
            </w:tcBorders>
            <w:noWrap/>
          </w:tcPr>
          <w:p w14:paraId="0EF6AEB2" w14:textId="77777777" w:rsidR="007122FA" w:rsidRPr="004B5E5A" w:rsidRDefault="007122FA"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Pr>
                <w:rFonts w:asciiTheme="minorHAnsi" w:hAnsiTheme="minorHAnsi" w:cstheme="minorHAnsi"/>
                <w:sz w:val="22"/>
              </w:rPr>
              <w:t>4.478</w:t>
            </w:r>
          </w:p>
        </w:tc>
        <w:tc>
          <w:tcPr>
            <w:tcW w:w="1726" w:type="dxa"/>
            <w:tcBorders>
              <w:top w:val="single" w:sz="18" w:space="0" w:color="4F81BD" w:themeColor="accent1"/>
              <w:left w:val="nil"/>
              <w:right w:val="nil"/>
            </w:tcBorders>
            <w:noWrap/>
            <w:hideMark/>
          </w:tcPr>
          <w:p w14:paraId="2898A7F9"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6.160</w:t>
            </w:r>
          </w:p>
        </w:tc>
        <w:tc>
          <w:tcPr>
            <w:tcW w:w="1870" w:type="dxa"/>
            <w:tcBorders>
              <w:top w:val="single" w:sz="18" w:space="0" w:color="4F81BD" w:themeColor="accent1"/>
              <w:left w:val="nil"/>
              <w:right w:val="nil"/>
            </w:tcBorders>
            <w:noWrap/>
            <w:hideMark/>
          </w:tcPr>
          <w:p w14:paraId="0370D5F9"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3.336</w:t>
            </w:r>
          </w:p>
        </w:tc>
      </w:tr>
      <w:tr w:rsidR="007122FA" w:rsidRPr="004B5E5A" w14:paraId="635C5E0F" w14:textId="77777777" w:rsidTr="00FC565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tcBorders>
              <w:left w:val="nil"/>
              <w:right w:val="nil"/>
            </w:tcBorders>
            <w:noWrap/>
            <w:hideMark/>
          </w:tcPr>
          <w:p w14:paraId="5712DA90" w14:textId="094F2A4D" w:rsidR="007122FA" w:rsidRPr="0010624F" w:rsidRDefault="007122FA" w:rsidP="0010624F">
            <w:pPr>
              <w:suppressAutoHyphens w:val="0"/>
              <w:rPr>
                <w:rFonts w:ascii="Calibri" w:hAnsi="Calibri"/>
                <w:color w:val="000000"/>
                <w:sz w:val="22"/>
                <w:lang w:val="sr-Cyrl-RS"/>
              </w:rPr>
            </w:pPr>
            <w:r w:rsidRPr="004B5E5A">
              <w:rPr>
                <w:rFonts w:ascii="Calibri" w:hAnsi="Calibri"/>
                <w:color w:val="000000"/>
                <w:sz w:val="22"/>
                <w:szCs w:val="22"/>
                <w:lang w:val="sr-Latn-RS" w:eastAsia="sr-Latn-RS"/>
              </w:rPr>
              <w:t>Софтвер</w:t>
            </w:r>
          </w:p>
        </w:tc>
        <w:tc>
          <w:tcPr>
            <w:tcW w:w="1637" w:type="dxa"/>
            <w:tcBorders>
              <w:left w:val="nil"/>
              <w:right w:val="nil"/>
            </w:tcBorders>
            <w:noWrap/>
          </w:tcPr>
          <w:p w14:paraId="095797EA" w14:textId="77777777" w:rsidR="007122FA" w:rsidRPr="004B5E5A" w:rsidRDefault="007122FA"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18.952</w:t>
            </w:r>
          </w:p>
        </w:tc>
        <w:tc>
          <w:tcPr>
            <w:tcW w:w="1726" w:type="dxa"/>
            <w:tcBorders>
              <w:left w:val="nil"/>
              <w:right w:val="nil"/>
            </w:tcBorders>
            <w:noWrap/>
            <w:hideMark/>
          </w:tcPr>
          <w:p w14:paraId="006B9812"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16.369</w:t>
            </w:r>
          </w:p>
        </w:tc>
        <w:tc>
          <w:tcPr>
            <w:tcW w:w="1870" w:type="dxa"/>
            <w:tcBorders>
              <w:left w:val="nil"/>
              <w:right w:val="nil"/>
            </w:tcBorders>
            <w:noWrap/>
            <w:hideMark/>
          </w:tcPr>
          <w:p w14:paraId="3AB59686"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26.796</w:t>
            </w:r>
          </w:p>
        </w:tc>
      </w:tr>
      <w:tr w:rsidR="007122FA" w:rsidRPr="004B5E5A" w14:paraId="220C5EA6" w14:textId="77777777" w:rsidTr="00FC5659">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tcBorders>
              <w:left w:val="nil"/>
              <w:bottom w:val="single" w:sz="18" w:space="0" w:color="4F81BD" w:themeColor="accent1"/>
              <w:right w:val="nil"/>
            </w:tcBorders>
            <w:noWrap/>
            <w:hideMark/>
          </w:tcPr>
          <w:p w14:paraId="69914069" w14:textId="49C0042A" w:rsidR="007122FA" w:rsidRPr="004B5E5A" w:rsidRDefault="0010624F" w:rsidP="00B14108">
            <w:pPr>
              <w:suppressAutoHyphens w:val="0"/>
              <w:rPr>
                <w:rFonts w:ascii="Calibri" w:hAnsi="Calibri"/>
                <w:color w:val="000000"/>
                <w:sz w:val="22"/>
                <w:szCs w:val="22"/>
                <w:lang w:val="sr-Latn-RS" w:eastAsia="sr-Latn-RS"/>
              </w:rPr>
            </w:pPr>
            <w:r>
              <w:rPr>
                <w:rFonts w:ascii="Calibri" w:hAnsi="Calibri"/>
                <w:color w:val="000000"/>
                <w:sz w:val="22"/>
                <w:szCs w:val="22"/>
                <w:lang w:val="sr-Cyrl-RS" w:eastAsia="sr-Latn-RS"/>
              </w:rPr>
              <w:t>П</w:t>
            </w:r>
            <w:r w:rsidR="007122FA" w:rsidRPr="004B5E5A">
              <w:rPr>
                <w:rFonts w:ascii="Calibri" w:hAnsi="Calibri"/>
                <w:color w:val="000000"/>
                <w:sz w:val="22"/>
                <w:szCs w:val="22"/>
                <w:lang w:val="sr-Latn-RS" w:eastAsia="sr-Latn-RS"/>
              </w:rPr>
              <w:t>остројења и опрема</w:t>
            </w:r>
          </w:p>
        </w:tc>
        <w:tc>
          <w:tcPr>
            <w:tcW w:w="1637" w:type="dxa"/>
            <w:tcBorders>
              <w:left w:val="nil"/>
              <w:bottom w:val="single" w:sz="18" w:space="0" w:color="4F81BD" w:themeColor="accent1"/>
              <w:right w:val="nil"/>
            </w:tcBorders>
            <w:noWrap/>
          </w:tcPr>
          <w:p w14:paraId="0460E99E" w14:textId="77777777" w:rsidR="007122FA" w:rsidRPr="004B5E5A" w:rsidRDefault="007122FA"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Pr>
                <w:rFonts w:asciiTheme="minorHAnsi" w:hAnsiTheme="minorHAnsi" w:cstheme="minorHAnsi"/>
                <w:sz w:val="22"/>
              </w:rPr>
              <w:t>9.816</w:t>
            </w:r>
          </w:p>
        </w:tc>
        <w:tc>
          <w:tcPr>
            <w:tcW w:w="1726" w:type="dxa"/>
            <w:tcBorders>
              <w:left w:val="nil"/>
              <w:bottom w:val="single" w:sz="18" w:space="0" w:color="4F81BD" w:themeColor="accent1"/>
              <w:right w:val="nil"/>
            </w:tcBorders>
            <w:noWrap/>
            <w:hideMark/>
          </w:tcPr>
          <w:p w14:paraId="14EF1457"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9.135</w:t>
            </w:r>
          </w:p>
        </w:tc>
        <w:tc>
          <w:tcPr>
            <w:tcW w:w="1870" w:type="dxa"/>
            <w:tcBorders>
              <w:left w:val="nil"/>
              <w:bottom w:val="single" w:sz="18" w:space="0" w:color="4F81BD" w:themeColor="accent1"/>
              <w:right w:val="nil"/>
            </w:tcBorders>
            <w:noWrap/>
            <w:hideMark/>
          </w:tcPr>
          <w:p w14:paraId="32EBFB17" w14:textId="77777777" w:rsidR="007122FA" w:rsidRPr="004B5E5A" w:rsidRDefault="007122FA" w:rsidP="002868B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4B5E5A">
              <w:rPr>
                <w:rFonts w:asciiTheme="minorHAnsi" w:hAnsiTheme="minorHAnsi" w:cstheme="minorHAnsi"/>
                <w:sz w:val="22"/>
              </w:rPr>
              <w:t>13.081</w:t>
            </w:r>
          </w:p>
        </w:tc>
      </w:tr>
      <w:tr w:rsidR="007122FA" w:rsidRPr="002E78AE" w14:paraId="3B2D26F1" w14:textId="77777777" w:rsidTr="00FC5659">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4703" w:type="dxa"/>
            <w:tcBorders>
              <w:top w:val="single" w:sz="18" w:space="0" w:color="4F81BD" w:themeColor="accent1"/>
              <w:left w:val="nil"/>
              <w:bottom w:val="single" w:sz="18" w:space="0" w:color="4F81BD" w:themeColor="accent1"/>
              <w:right w:val="nil"/>
            </w:tcBorders>
            <w:shd w:val="clear" w:color="auto" w:fill="auto"/>
            <w:noWrap/>
            <w:vAlign w:val="center"/>
            <w:hideMark/>
          </w:tcPr>
          <w:p w14:paraId="4F97D01C" w14:textId="77777777" w:rsidR="007122FA" w:rsidRPr="004B5E5A" w:rsidRDefault="007122FA" w:rsidP="003C695A">
            <w:pPr>
              <w:suppressAutoHyphens w:val="0"/>
              <w:jc w:val="center"/>
              <w:rPr>
                <w:rFonts w:ascii="Calibri" w:hAnsi="Calibri"/>
                <w:color w:val="000000"/>
                <w:sz w:val="22"/>
                <w:szCs w:val="22"/>
                <w:lang w:val="sr-Latn-RS" w:eastAsia="sr-Latn-RS"/>
              </w:rPr>
            </w:pPr>
            <w:r w:rsidRPr="004B5E5A">
              <w:rPr>
                <w:rFonts w:ascii="Calibri" w:hAnsi="Calibri"/>
                <w:color w:val="000000"/>
                <w:sz w:val="22"/>
                <w:szCs w:val="22"/>
                <w:lang w:val="sr-Latn-RS" w:eastAsia="sr-Latn-RS"/>
              </w:rPr>
              <w:t>Стање на дан 31. децембар</w:t>
            </w:r>
          </w:p>
        </w:tc>
        <w:tc>
          <w:tcPr>
            <w:tcW w:w="1637" w:type="dxa"/>
            <w:tcBorders>
              <w:top w:val="single" w:sz="18" w:space="0" w:color="4F81BD" w:themeColor="accent1"/>
              <w:left w:val="nil"/>
              <w:bottom w:val="single" w:sz="18" w:space="0" w:color="4F81BD" w:themeColor="accent1"/>
              <w:right w:val="nil"/>
            </w:tcBorders>
            <w:shd w:val="clear" w:color="auto" w:fill="auto"/>
            <w:noWrap/>
            <w:vAlign w:val="center"/>
          </w:tcPr>
          <w:p w14:paraId="0E1798CB" w14:textId="77777777" w:rsidR="007122FA" w:rsidRPr="004B5E5A" w:rsidRDefault="007122FA"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Pr>
                <w:rFonts w:asciiTheme="minorHAnsi" w:hAnsiTheme="minorHAnsi" w:cstheme="minorHAnsi"/>
                <w:b/>
                <w:sz w:val="22"/>
              </w:rPr>
              <w:t>33.246</w:t>
            </w:r>
          </w:p>
        </w:tc>
        <w:tc>
          <w:tcPr>
            <w:tcW w:w="1726" w:type="dxa"/>
            <w:tcBorders>
              <w:top w:val="single" w:sz="18" w:space="0" w:color="4F81BD" w:themeColor="accent1"/>
              <w:left w:val="nil"/>
              <w:bottom w:val="single" w:sz="18" w:space="0" w:color="4F81BD" w:themeColor="accent1"/>
              <w:right w:val="nil"/>
            </w:tcBorders>
            <w:shd w:val="clear" w:color="auto" w:fill="auto"/>
            <w:noWrap/>
            <w:vAlign w:val="center"/>
            <w:hideMark/>
          </w:tcPr>
          <w:p w14:paraId="3A4D5653"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4B5E5A">
              <w:rPr>
                <w:rFonts w:asciiTheme="minorHAnsi" w:hAnsiTheme="minorHAnsi" w:cstheme="minorHAnsi"/>
                <w:b/>
                <w:sz w:val="22"/>
              </w:rPr>
              <w:t>31.664</w:t>
            </w:r>
          </w:p>
        </w:tc>
        <w:tc>
          <w:tcPr>
            <w:tcW w:w="1870" w:type="dxa"/>
            <w:tcBorders>
              <w:top w:val="single" w:sz="18" w:space="0" w:color="4F81BD" w:themeColor="accent1"/>
              <w:left w:val="nil"/>
              <w:bottom w:val="single" w:sz="18" w:space="0" w:color="4F81BD" w:themeColor="accent1"/>
              <w:right w:val="nil"/>
            </w:tcBorders>
            <w:shd w:val="clear" w:color="auto" w:fill="auto"/>
            <w:noWrap/>
            <w:vAlign w:val="center"/>
            <w:hideMark/>
          </w:tcPr>
          <w:p w14:paraId="43F578EE" w14:textId="77777777" w:rsidR="007122FA" w:rsidRPr="004B5E5A" w:rsidRDefault="007122FA" w:rsidP="002868B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4B5E5A">
              <w:rPr>
                <w:rFonts w:asciiTheme="minorHAnsi" w:hAnsiTheme="minorHAnsi" w:cstheme="minorHAnsi"/>
                <w:b/>
                <w:sz w:val="22"/>
              </w:rPr>
              <w:t>43.213</w:t>
            </w:r>
          </w:p>
        </w:tc>
      </w:tr>
    </w:tbl>
    <w:p w14:paraId="4E3BB548" w14:textId="77777777" w:rsidR="00C96D37" w:rsidRPr="002E78AE" w:rsidRDefault="00C96D37" w:rsidP="00C96D37">
      <w:pPr>
        <w:pStyle w:val="NoSpacing"/>
        <w:jc w:val="both"/>
        <w:rPr>
          <w:rFonts w:ascii="Tahoma" w:hAnsi="Tahoma" w:cs="Tahoma"/>
          <w:noProof/>
          <w:sz w:val="6"/>
          <w:highlight w:val="yellow"/>
          <w:lang w:val="sr-Cyrl-CS"/>
        </w:rPr>
      </w:pPr>
    </w:p>
    <w:p w14:paraId="63A65ACE" w14:textId="77777777" w:rsidR="008C2E36" w:rsidRPr="002E78AE" w:rsidRDefault="008C2E36" w:rsidP="00C96D37">
      <w:pPr>
        <w:pStyle w:val="NoSpacing"/>
        <w:jc w:val="both"/>
        <w:rPr>
          <w:rFonts w:ascii="Tahoma" w:hAnsi="Tahoma" w:cs="Tahoma"/>
          <w:noProof/>
          <w:highlight w:val="yellow"/>
          <w:lang w:val="sr-Cyrl-CS"/>
        </w:rPr>
      </w:pPr>
      <w:bookmarkStart w:id="114" w:name="_Ref160093184"/>
      <w:bookmarkStart w:id="115" w:name="_Toc254619858"/>
      <w:bookmarkStart w:id="116" w:name="_Toc254691522"/>
      <w:bookmarkStart w:id="117" w:name="_Toc286310595"/>
      <w:bookmarkStart w:id="118" w:name="_Ref286652858"/>
    </w:p>
    <w:p w14:paraId="7FF66DE5" w14:textId="0989F57F" w:rsidR="008C2E36" w:rsidRPr="007122FA" w:rsidRDefault="004A085E" w:rsidP="00C96D37">
      <w:pPr>
        <w:pStyle w:val="NoSpacing"/>
        <w:jc w:val="both"/>
        <w:rPr>
          <w:rFonts w:ascii="Tahoma" w:hAnsi="Tahoma" w:cs="Tahoma"/>
          <w:noProof/>
          <w:lang w:val="sr-Cyrl-CS"/>
        </w:rPr>
      </w:pPr>
      <w:r w:rsidRPr="0010624F">
        <w:rPr>
          <w:rFonts w:ascii="Tahoma" w:hAnsi="Tahoma" w:cs="Tahoma"/>
          <w:noProof/>
          <w:lang w:val="sr-Cyrl-CS"/>
        </w:rPr>
        <w:t>Стањ</w:t>
      </w:r>
      <w:r w:rsidR="0010624F">
        <w:rPr>
          <w:rFonts w:ascii="Tahoma" w:hAnsi="Tahoma" w:cs="Tahoma"/>
          <w:noProof/>
          <w:lang w:val="sr-Cyrl-CS"/>
        </w:rPr>
        <w:t>а</w:t>
      </w:r>
      <w:r w:rsidRPr="0010624F">
        <w:rPr>
          <w:rFonts w:ascii="Tahoma" w:hAnsi="Tahoma" w:cs="Tahoma"/>
          <w:noProof/>
          <w:lang w:val="sr-Cyrl-CS"/>
        </w:rPr>
        <w:t xml:space="preserve"> </w:t>
      </w:r>
      <w:r w:rsidR="008C2E36" w:rsidRPr="0010624F">
        <w:rPr>
          <w:rFonts w:ascii="Tahoma" w:hAnsi="Tahoma" w:cs="Tahoma"/>
          <w:noProof/>
          <w:lang w:val="sr-Cyrl-CS"/>
        </w:rPr>
        <w:t xml:space="preserve"> нематеријални</w:t>
      </w:r>
      <w:r w:rsidRPr="0010624F">
        <w:rPr>
          <w:rFonts w:ascii="Tahoma" w:hAnsi="Tahoma" w:cs="Tahoma"/>
          <w:noProof/>
          <w:lang w:val="sr-Cyrl-CS"/>
        </w:rPr>
        <w:t>х</w:t>
      </w:r>
      <w:r w:rsidR="0010624F" w:rsidRPr="0010624F">
        <w:rPr>
          <w:rFonts w:ascii="Tahoma" w:hAnsi="Tahoma" w:cs="Tahoma"/>
          <w:noProof/>
          <w:lang w:val="sr-Cyrl-CS"/>
        </w:rPr>
        <w:t xml:space="preserve"> </w:t>
      </w:r>
      <w:r w:rsidR="0010624F">
        <w:rPr>
          <w:rFonts w:ascii="Tahoma" w:hAnsi="Tahoma" w:cs="Tahoma"/>
          <w:noProof/>
          <w:lang w:val="sr-Cyrl-CS"/>
        </w:rPr>
        <w:t>улагањ</w:t>
      </w:r>
      <w:r w:rsidR="008C2E36" w:rsidRPr="007122FA">
        <w:rPr>
          <w:rFonts w:ascii="Tahoma" w:hAnsi="Tahoma" w:cs="Tahoma"/>
          <w:noProof/>
          <w:lang w:val="sr-Cyrl-CS"/>
        </w:rPr>
        <w:t xml:space="preserve">а, </w:t>
      </w:r>
      <w:r w:rsidR="0010624F">
        <w:rPr>
          <w:rFonts w:ascii="Tahoma" w:hAnsi="Tahoma" w:cs="Tahoma"/>
          <w:noProof/>
          <w:lang w:val="sr-Cyrl-CS"/>
        </w:rPr>
        <w:t>постројења и опреме дата</w:t>
      </w:r>
      <w:r w:rsidR="008C2E36" w:rsidRPr="007122FA">
        <w:rPr>
          <w:rFonts w:ascii="Tahoma" w:hAnsi="Tahoma" w:cs="Tahoma"/>
          <w:noProof/>
          <w:lang w:val="sr-Cyrl-CS"/>
        </w:rPr>
        <w:t xml:space="preserve"> су у следећој табели:</w:t>
      </w:r>
    </w:p>
    <w:p w14:paraId="2BE2DAF6" w14:textId="77777777" w:rsidR="00040CF3" w:rsidRDefault="00F00059" w:rsidP="00C96D37">
      <w:pPr>
        <w:pStyle w:val="NoSpacing"/>
        <w:jc w:val="both"/>
        <w:rPr>
          <w:rFonts w:ascii="Tahoma" w:hAnsi="Tahoma" w:cs="Tahoma"/>
          <w:noProof/>
          <w:highlight w:val="yellow"/>
          <w:lang w:val="sr-Latn-RS"/>
        </w:rPr>
      </w:pPr>
      <w:r w:rsidRPr="00F00059">
        <w:rPr>
          <w:noProof/>
          <w:lang w:val="sr-Latn-RS" w:eastAsia="sr-Latn-RS"/>
        </w:rPr>
        <w:drawing>
          <wp:inline distT="0" distB="0" distL="0" distR="0" wp14:anchorId="46538119" wp14:editId="0C8C7F97">
            <wp:extent cx="6738730" cy="2773018"/>
            <wp:effectExtent l="0" t="0" r="508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34647" cy="2771338"/>
                    </a:xfrm>
                    <a:prstGeom prst="rect">
                      <a:avLst/>
                    </a:prstGeom>
                    <a:noFill/>
                    <a:ln>
                      <a:noFill/>
                    </a:ln>
                  </pic:spPr>
                </pic:pic>
              </a:graphicData>
            </a:graphic>
          </wp:inline>
        </w:drawing>
      </w:r>
    </w:p>
    <w:p w14:paraId="710AD4C4" w14:textId="76BC2D73" w:rsidR="00CB1645" w:rsidRPr="00DE27F5" w:rsidRDefault="00C96D37" w:rsidP="00C96D37">
      <w:pPr>
        <w:pStyle w:val="NoSpacing"/>
        <w:jc w:val="both"/>
        <w:rPr>
          <w:rFonts w:ascii="Tahoma" w:hAnsi="Tahoma" w:cs="Tahoma"/>
          <w:noProof/>
          <w:lang w:val="sr-Cyrl-CS"/>
        </w:rPr>
      </w:pPr>
      <w:r w:rsidRPr="00DE27F5">
        <w:rPr>
          <w:rFonts w:ascii="Tahoma" w:hAnsi="Tahoma" w:cs="Tahoma"/>
          <w:noProof/>
          <w:lang w:val="sr-Cyrl-CS"/>
        </w:rPr>
        <w:lastRenderedPageBreak/>
        <w:t>Вредност постројења и опреме увећала се током 201</w:t>
      </w:r>
      <w:r w:rsidR="00951949" w:rsidRPr="00DE27F5">
        <w:rPr>
          <w:rFonts w:ascii="Tahoma" w:hAnsi="Tahoma" w:cs="Tahoma"/>
          <w:noProof/>
          <w:lang w:val="sr-Latn-RS"/>
        </w:rPr>
        <w:t>5</w:t>
      </w:r>
      <w:r w:rsidRPr="00DE27F5">
        <w:rPr>
          <w:rFonts w:ascii="Tahoma" w:hAnsi="Tahoma" w:cs="Tahoma"/>
          <w:noProof/>
          <w:lang w:val="sr-Cyrl-CS"/>
        </w:rPr>
        <w:t>.</w:t>
      </w:r>
      <w:r w:rsidR="00CA6838" w:rsidRPr="00DE27F5">
        <w:rPr>
          <w:rFonts w:ascii="Tahoma" w:hAnsi="Tahoma" w:cs="Tahoma"/>
          <w:noProof/>
          <w:lang w:val="sr-Cyrl-CS"/>
        </w:rPr>
        <w:t xml:space="preserve"> </w:t>
      </w:r>
      <w:r w:rsidRPr="00DE27F5">
        <w:rPr>
          <w:rFonts w:ascii="Tahoma" w:hAnsi="Tahoma" w:cs="Tahoma"/>
          <w:noProof/>
          <w:lang w:val="sr-Cyrl-CS"/>
        </w:rPr>
        <w:t xml:space="preserve">године за износ </w:t>
      </w:r>
      <w:r w:rsidR="00E4561D" w:rsidRPr="00DE27F5">
        <w:rPr>
          <w:rFonts w:ascii="Tahoma" w:hAnsi="Tahoma" w:cs="Tahoma"/>
          <w:noProof/>
          <w:lang w:val="sr-Cyrl-CS"/>
        </w:rPr>
        <w:t xml:space="preserve">опреме која се </w:t>
      </w:r>
      <w:r w:rsidR="00CB1645" w:rsidRPr="00DE27F5">
        <w:rPr>
          <w:rFonts w:ascii="Tahoma" w:hAnsi="Tahoma" w:cs="Tahoma"/>
          <w:noProof/>
          <w:lang w:val="sr-Cyrl-CS"/>
        </w:rPr>
        <w:t xml:space="preserve"> набавила и смањила се за износ </w:t>
      </w:r>
      <w:r w:rsidR="00F235C5" w:rsidRPr="00DE27F5">
        <w:rPr>
          <w:rFonts w:ascii="Tahoma" w:hAnsi="Tahoma" w:cs="Tahoma"/>
          <w:noProof/>
          <w:lang w:val="sr-Cyrl-CS"/>
        </w:rPr>
        <w:t xml:space="preserve">амортизације и </w:t>
      </w:r>
      <w:r w:rsidR="00CB1645" w:rsidRPr="00DE27F5">
        <w:rPr>
          <w:rFonts w:ascii="Tahoma" w:hAnsi="Tahoma" w:cs="Tahoma"/>
          <w:noProof/>
          <w:lang w:val="sr-Cyrl-CS"/>
        </w:rPr>
        <w:t>расходоване опреме по годишњем попису на крају године.</w:t>
      </w:r>
      <w:r w:rsidR="00E4561D" w:rsidRPr="00DE27F5">
        <w:rPr>
          <w:rFonts w:ascii="Tahoma" w:hAnsi="Tahoma" w:cs="Tahoma"/>
          <w:noProof/>
          <w:lang w:val="sr-Cyrl-CS"/>
        </w:rPr>
        <w:t xml:space="preserve"> </w:t>
      </w:r>
      <w:r w:rsidR="00CB1645" w:rsidRPr="00DE27F5">
        <w:rPr>
          <w:rFonts w:ascii="Tahoma" w:hAnsi="Tahoma" w:cs="Tahoma"/>
          <w:noProof/>
          <w:lang w:val="sr-Cyrl-CS"/>
        </w:rPr>
        <w:t xml:space="preserve">Укупан износ новонабављене опреме </w:t>
      </w:r>
      <w:r w:rsidR="00CB1645" w:rsidRPr="0010624F">
        <w:rPr>
          <w:rFonts w:ascii="Tahoma" w:hAnsi="Tahoma" w:cs="Tahoma"/>
          <w:noProof/>
          <w:lang w:val="sr-Cyrl-CS"/>
        </w:rPr>
        <w:t xml:space="preserve">износи </w:t>
      </w:r>
      <w:r w:rsidR="00ED667F" w:rsidRPr="0010624F">
        <w:rPr>
          <w:rFonts w:ascii="Tahoma" w:hAnsi="Tahoma" w:cs="Tahoma"/>
          <w:noProof/>
          <w:lang w:val="sr-Latn-RS"/>
        </w:rPr>
        <w:t xml:space="preserve">5.052 </w:t>
      </w:r>
      <w:r w:rsidR="00CB1645" w:rsidRPr="0010624F">
        <w:rPr>
          <w:rFonts w:ascii="Tahoma" w:hAnsi="Tahoma" w:cs="Tahoma"/>
          <w:noProof/>
          <w:lang w:val="sr-Cyrl-CS"/>
        </w:rPr>
        <w:t>хиљада динара ( телефони и електронски рачунари и друга опрема за обраду података). На предлог Централне пописне комисије а на основу Одлуке Н</w:t>
      </w:r>
      <w:r w:rsidR="006C5722">
        <w:rPr>
          <w:rFonts w:ascii="Tahoma" w:hAnsi="Tahoma" w:cs="Tahoma"/>
          <w:noProof/>
          <w:lang w:val="sr-Cyrl-CS"/>
        </w:rPr>
        <w:t xml:space="preserve">адзорног </w:t>
      </w:r>
      <w:r w:rsidR="00CB1645" w:rsidRPr="0010624F">
        <w:rPr>
          <w:rFonts w:ascii="Tahoma" w:hAnsi="Tahoma" w:cs="Tahoma"/>
          <w:noProof/>
          <w:lang w:val="sr-Cyrl-CS"/>
        </w:rPr>
        <w:t>О</w:t>
      </w:r>
      <w:r w:rsidR="006C5722">
        <w:rPr>
          <w:rFonts w:ascii="Tahoma" w:hAnsi="Tahoma" w:cs="Tahoma"/>
          <w:noProof/>
          <w:lang w:val="sr-Cyrl-CS"/>
        </w:rPr>
        <w:t xml:space="preserve">дбора </w:t>
      </w:r>
      <w:r w:rsidR="00CB1645" w:rsidRPr="0010624F">
        <w:rPr>
          <w:rFonts w:ascii="Tahoma" w:hAnsi="Tahoma" w:cs="Tahoma"/>
          <w:noProof/>
          <w:lang w:val="sr-Cyrl-CS"/>
        </w:rPr>
        <w:t xml:space="preserve"> Друштва бр </w:t>
      </w:r>
      <w:r w:rsidR="002D1C48" w:rsidRPr="0010624F">
        <w:rPr>
          <w:rFonts w:ascii="Tahoma" w:hAnsi="Tahoma" w:cs="Tahoma"/>
          <w:noProof/>
          <w:lang w:val="sr-Cyrl-CS"/>
        </w:rPr>
        <w:t>1</w:t>
      </w:r>
      <w:r w:rsidR="00CB1645" w:rsidRPr="0010624F">
        <w:rPr>
          <w:rFonts w:ascii="Tahoma" w:hAnsi="Tahoma" w:cs="Tahoma"/>
          <w:noProof/>
          <w:lang w:val="sr-Cyrl-CS"/>
        </w:rPr>
        <w:t>/</w:t>
      </w:r>
      <w:r w:rsidR="002D1C48" w:rsidRPr="0010624F">
        <w:rPr>
          <w:rFonts w:ascii="Tahoma" w:hAnsi="Tahoma" w:cs="Tahoma"/>
          <w:noProof/>
          <w:lang w:val="sr-Cyrl-CS"/>
        </w:rPr>
        <w:t>67</w:t>
      </w:r>
      <w:r w:rsidR="00CB1645" w:rsidRPr="0010624F">
        <w:rPr>
          <w:rFonts w:ascii="Tahoma" w:hAnsi="Tahoma" w:cs="Tahoma"/>
          <w:noProof/>
          <w:lang w:val="sr-Cyrl-CS"/>
        </w:rPr>
        <w:t xml:space="preserve"> од 2</w:t>
      </w:r>
      <w:r w:rsidR="00DE27F5" w:rsidRPr="0010624F">
        <w:rPr>
          <w:rFonts w:ascii="Tahoma" w:hAnsi="Tahoma" w:cs="Tahoma"/>
          <w:noProof/>
          <w:lang w:val="sr-Latn-RS"/>
        </w:rPr>
        <w:t>9</w:t>
      </w:r>
      <w:r w:rsidR="00CB1645" w:rsidRPr="0010624F">
        <w:rPr>
          <w:rFonts w:ascii="Tahoma" w:hAnsi="Tahoma" w:cs="Tahoma"/>
          <w:noProof/>
          <w:lang w:val="sr-Cyrl-CS"/>
        </w:rPr>
        <w:t>. јануара 201</w:t>
      </w:r>
      <w:r w:rsidR="00DE27F5" w:rsidRPr="0010624F">
        <w:rPr>
          <w:rFonts w:ascii="Tahoma" w:hAnsi="Tahoma" w:cs="Tahoma"/>
          <w:noProof/>
          <w:lang w:val="sr-Latn-RS"/>
        </w:rPr>
        <w:t>6</w:t>
      </w:r>
      <w:r w:rsidR="00CB1645" w:rsidRPr="0010624F">
        <w:rPr>
          <w:rFonts w:ascii="Tahoma" w:hAnsi="Tahoma" w:cs="Tahoma"/>
          <w:noProof/>
          <w:lang w:val="sr-Cyrl-CS"/>
        </w:rPr>
        <w:t>.</w:t>
      </w:r>
      <w:r w:rsidR="004E6C86" w:rsidRPr="0010624F">
        <w:rPr>
          <w:rFonts w:ascii="Tahoma" w:hAnsi="Tahoma" w:cs="Tahoma"/>
          <w:noProof/>
          <w:lang w:val="sr-Latn-RS"/>
        </w:rPr>
        <w:t xml:space="preserve"> </w:t>
      </w:r>
      <w:r w:rsidR="00CB1645" w:rsidRPr="0010624F">
        <w:rPr>
          <w:rFonts w:ascii="Tahoma" w:hAnsi="Tahoma" w:cs="Tahoma"/>
          <w:noProof/>
          <w:lang w:val="sr-Cyrl-CS"/>
        </w:rPr>
        <w:t>године извршено је расходовање и отпис опреме</w:t>
      </w:r>
      <w:r w:rsidR="008F7898" w:rsidRPr="0010624F">
        <w:rPr>
          <w:rFonts w:ascii="Tahoma" w:hAnsi="Tahoma" w:cs="Tahoma"/>
          <w:noProof/>
          <w:lang w:val="sr-Latn-RS"/>
        </w:rPr>
        <w:t xml:space="preserve"> </w:t>
      </w:r>
      <w:r w:rsidR="00395CFC" w:rsidRPr="0010624F">
        <w:rPr>
          <w:rFonts w:ascii="Tahoma" w:hAnsi="Tahoma" w:cs="Tahoma"/>
          <w:noProof/>
          <w:lang w:val="sr-Cyrl-CS"/>
        </w:rPr>
        <w:t>набавне вредности</w:t>
      </w:r>
      <w:r w:rsidR="00DE27F5" w:rsidRPr="0010624F">
        <w:rPr>
          <w:rFonts w:ascii="Tahoma" w:hAnsi="Tahoma" w:cs="Tahoma"/>
          <w:noProof/>
          <w:lang w:val="sr-Latn-RS"/>
        </w:rPr>
        <w:t xml:space="preserve"> 3.</w:t>
      </w:r>
      <w:r w:rsidR="00ED667F" w:rsidRPr="0010624F">
        <w:rPr>
          <w:rFonts w:ascii="Tahoma" w:hAnsi="Tahoma" w:cs="Tahoma"/>
          <w:noProof/>
          <w:lang w:val="sr-Latn-RS"/>
        </w:rPr>
        <w:t>452</w:t>
      </w:r>
      <w:r w:rsidR="00395CFC" w:rsidRPr="0010624F">
        <w:rPr>
          <w:rFonts w:ascii="Tahoma" w:hAnsi="Tahoma" w:cs="Tahoma"/>
          <w:noProof/>
          <w:lang w:val="sr-Cyrl-CS"/>
        </w:rPr>
        <w:t xml:space="preserve"> </w:t>
      </w:r>
      <w:r w:rsidR="00CB1645" w:rsidRPr="0010624F">
        <w:rPr>
          <w:rFonts w:ascii="Tahoma" w:hAnsi="Tahoma" w:cs="Tahoma"/>
          <w:noProof/>
          <w:lang w:val="sr-Cyrl-CS"/>
        </w:rPr>
        <w:t xml:space="preserve"> хиљада динара и исправке вредности </w:t>
      </w:r>
      <w:r w:rsidR="00DE27F5" w:rsidRPr="0010624F">
        <w:rPr>
          <w:rFonts w:ascii="Tahoma" w:hAnsi="Tahoma" w:cs="Tahoma"/>
          <w:noProof/>
          <w:lang w:val="sr-Latn-RS"/>
        </w:rPr>
        <w:t>3.</w:t>
      </w:r>
      <w:r w:rsidR="00ED667F" w:rsidRPr="0010624F">
        <w:rPr>
          <w:rFonts w:ascii="Tahoma" w:hAnsi="Tahoma" w:cs="Tahoma"/>
          <w:noProof/>
          <w:lang w:val="sr-Latn-RS"/>
        </w:rPr>
        <w:t>378</w:t>
      </w:r>
      <w:r w:rsidR="006C5722">
        <w:rPr>
          <w:rFonts w:ascii="Tahoma" w:hAnsi="Tahoma" w:cs="Tahoma"/>
          <w:noProof/>
          <w:lang w:val="sr-Cyrl-RS"/>
        </w:rPr>
        <w:t xml:space="preserve"> </w:t>
      </w:r>
      <w:r w:rsidR="00CB1645" w:rsidRPr="0010624F">
        <w:rPr>
          <w:rFonts w:ascii="Tahoma" w:hAnsi="Tahoma" w:cs="Tahoma"/>
          <w:noProof/>
          <w:lang w:val="sr-Cyrl-CS"/>
        </w:rPr>
        <w:t xml:space="preserve">хиљада динара и садашње вредности </w:t>
      </w:r>
      <w:r w:rsidR="00DE27F5" w:rsidRPr="0010624F">
        <w:rPr>
          <w:rFonts w:ascii="Tahoma" w:hAnsi="Tahoma" w:cs="Tahoma"/>
          <w:noProof/>
          <w:lang w:val="sr-Latn-RS"/>
        </w:rPr>
        <w:t>93</w:t>
      </w:r>
      <w:r w:rsidR="00CB1645" w:rsidRPr="0010624F">
        <w:rPr>
          <w:rFonts w:ascii="Tahoma" w:hAnsi="Tahoma" w:cs="Tahoma"/>
          <w:noProof/>
          <w:lang w:val="sr-Cyrl-CS"/>
        </w:rPr>
        <w:t xml:space="preserve"> динара.  Укупна садашња вредност опреме Друштва на дан 31.12.201</w:t>
      </w:r>
      <w:r w:rsidR="00DE27F5" w:rsidRPr="0010624F">
        <w:rPr>
          <w:rFonts w:ascii="Tahoma" w:hAnsi="Tahoma" w:cs="Tahoma"/>
          <w:noProof/>
          <w:lang w:val="sr-Latn-RS"/>
        </w:rPr>
        <w:t>5</w:t>
      </w:r>
      <w:r w:rsidR="00CB1645" w:rsidRPr="0010624F">
        <w:rPr>
          <w:rFonts w:ascii="Tahoma" w:hAnsi="Tahoma" w:cs="Tahoma"/>
          <w:noProof/>
          <w:lang w:val="sr-Cyrl-CS"/>
        </w:rPr>
        <w:t xml:space="preserve">. године износи </w:t>
      </w:r>
      <w:r w:rsidR="00AD1379" w:rsidRPr="0010624F">
        <w:rPr>
          <w:rFonts w:ascii="Tahoma" w:hAnsi="Tahoma" w:cs="Tahoma"/>
          <w:noProof/>
          <w:lang w:val="sr-Latn-RS"/>
        </w:rPr>
        <w:t>9</w:t>
      </w:r>
      <w:r w:rsidR="00CB1645" w:rsidRPr="0010624F">
        <w:rPr>
          <w:rFonts w:ascii="Tahoma" w:hAnsi="Tahoma" w:cs="Tahoma"/>
          <w:noProof/>
          <w:lang w:val="sr-Cyrl-CS"/>
        </w:rPr>
        <w:t>.</w:t>
      </w:r>
      <w:r w:rsidR="00DE27F5" w:rsidRPr="0010624F">
        <w:rPr>
          <w:rFonts w:ascii="Tahoma" w:hAnsi="Tahoma" w:cs="Tahoma"/>
          <w:noProof/>
          <w:lang w:val="sr-Latn-RS"/>
        </w:rPr>
        <w:t>816</w:t>
      </w:r>
      <w:r w:rsidR="00CB1645" w:rsidRPr="0010624F">
        <w:rPr>
          <w:rFonts w:ascii="Tahoma" w:hAnsi="Tahoma" w:cs="Tahoma"/>
          <w:noProof/>
          <w:lang w:val="sr-Cyrl-CS"/>
        </w:rPr>
        <w:t xml:space="preserve"> хиљада динара. </w:t>
      </w:r>
    </w:p>
    <w:p w14:paraId="47916667" w14:textId="77777777" w:rsidR="00132028" w:rsidRPr="002E78AE" w:rsidRDefault="00132028" w:rsidP="00C96D37">
      <w:pPr>
        <w:pStyle w:val="NoSpacing"/>
        <w:jc w:val="both"/>
        <w:rPr>
          <w:rFonts w:ascii="Tahoma" w:hAnsi="Tahoma" w:cs="Tahoma"/>
          <w:noProof/>
          <w:highlight w:val="yellow"/>
          <w:lang w:val="sr-Cyrl-CS"/>
        </w:rPr>
      </w:pPr>
    </w:p>
    <w:p w14:paraId="3012595B" w14:textId="0001CB45" w:rsidR="00DE2D31" w:rsidRPr="0010624F" w:rsidRDefault="00DE2D31" w:rsidP="00C96D37">
      <w:pPr>
        <w:pStyle w:val="NoSpacing"/>
        <w:jc w:val="both"/>
        <w:rPr>
          <w:rFonts w:ascii="Tahoma" w:hAnsi="Tahoma"/>
          <w:lang w:val="sr-Cyrl-CS"/>
        </w:rPr>
      </w:pPr>
      <w:r w:rsidRPr="00DE27F5">
        <w:rPr>
          <w:rFonts w:ascii="Tahoma" w:hAnsi="Tahoma" w:cs="Tahoma"/>
          <w:noProof/>
          <w:lang w:val="sr-Cyrl-CS"/>
        </w:rPr>
        <w:t xml:space="preserve">Вредност нематеријалних улагања </w:t>
      </w:r>
      <w:r w:rsidR="002F1AE7">
        <w:rPr>
          <w:rFonts w:ascii="Tahoma" w:hAnsi="Tahoma" w:cs="Tahoma"/>
          <w:noProof/>
          <w:lang w:val="sr-Cyrl-CS"/>
        </w:rPr>
        <w:t xml:space="preserve">(лиценци) </w:t>
      </w:r>
      <w:r w:rsidR="007D710B">
        <w:rPr>
          <w:rFonts w:ascii="Tahoma" w:hAnsi="Tahoma" w:cs="Tahoma"/>
          <w:noProof/>
          <w:lang w:val="sr-Cyrl-CS"/>
        </w:rPr>
        <w:t>увећала се за новонабављене</w:t>
      </w:r>
      <w:r w:rsidRPr="00DE27F5">
        <w:rPr>
          <w:rFonts w:ascii="Tahoma" w:hAnsi="Tahoma" w:cs="Tahoma"/>
          <w:noProof/>
          <w:lang w:val="sr-Cyrl-CS"/>
        </w:rPr>
        <w:t xml:space="preserve"> лиценц</w:t>
      </w:r>
      <w:r w:rsidR="007D710B">
        <w:rPr>
          <w:rFonts w:ascii="Tahoma" w:hAnsi="Tahoma" w:cs="Tahoma"/>
          <w:noProof/>
          <w:lang w:val="sr-Cyrl-CS"/>
        </w:rPr>
        <w:t>е у износу од 239 хиљада динара</w:t>
      </w:r>
      <w:r w:rsidRPr="00DE27F5">
        <w:rPr>
          <w:rFonts w:ascii="Tahoma" w:hAnsi="Tahoma" w:cs="Tahoma"/>
          <w:noProof/>
          <w:lang w:val="sr-Cyrl-CS"/>
        </w:rPr>
        <w:t xml:space="preserve"> и смањила</w:t>
      </w:r>
      <w:r w:rsidR="007D710B">
        <w:rPr>
          <w:rFonts w:ascii="Tahoma" w:hAnsi="Tahoma" w:cs="Tahoma"/>
          <w:noProof/>
          <w:lang w:val="sr-Cyrl-CS"/>
        </w:rPr>
        <w:t xml:space="preserve"> се</w:t>
      </w:r>
      <w:r w:rsidRPr="00DE27F5">
        <w:rPr>
          <w:rFonts w:ascii="Tahoma" w:hAnsi="Tahoma" w:cs="Tahoma"/>
          <w:noProof/>
          <w:lang w:val="sr-Cyrl-CS"/>
        </w:rPr>
        <w:t xml:space="preserve"> за</w:t>
      </w:r>
      <w:r w:rsidR="007D710B">
        <w:rPr>
          <w:rFonts w:ascii="Tahoma" w:hAnsi="Tahoma" w:cs="Tahoma"/>
          <w:noProof/>
          <w:lang w:val="sr-Cyrl-CS"/>
        </w:rPr>
        <w:t xml:space="preserve"> амортизовану вредност</w:t>
      </w:r>
      <w:r w:rsidRPr="00DE27F5">
        <w:rPr>
          <w:rFonts w:ascii="Tahoma" w:hAnsi="Tahoma" w:cs="Tahoma"/>
          <w:noProof/>
          <w:lang w:val="sr-Cyrl-CS"/>
        </w:rPr>
        <w:t xml:space="preserve"> </w:t>
      </w:r>
      <w:r w:rsidR="007D710B">
        <w:rPr>
          <w:rFonts w:ascii="Tahoma" w:hAnsi="Tahoma" w:cs="Tahoma"/>
          <w:noProof/>
          <w:lang w:val="sr-Cyrl-CS"/>
        </w:rPr>
        <w:t>од 1.921 хиљада динара</w:t>
      </w:r>
      <w:r w:rsidRPr="00DE27F5">
        <w:rPr>
          <w:rFonts w:ascii="Tahoma" w:hAnsi="Tahoma" w:cs="Tahoma"/>
          <w:noProof/>
          <w:lang w:val="sr-Cyrl-CS"/>
        </w:rPr>
        <w:t xml:space="preserve"> </w:t>
      </w:r>
      <w:r w:rsidR="007D710B">
        <w:rPr>
          <w:rFonts w:ascii="Tahoma" w:hAnsi="Tahoma" w:cs="Tahoma"/>
          <w:noProof/>
          <w:lang w:val="sr-Cyrl-CS"/>
        </w:rPr>
        <w:t>током године</w:t>
      </w:r>
      <w:r w:rsidR="00AE2FF7" w:rsidRPr="00DE27F5">
        <w:rPr>
          <w:rFonts w:ascii="Tahoma" w:hAnsi="Tahoma" w:cs="Tahoma"/>
          <w:noProof/>
          <w:lang w:val="sr-Cyrl-CS"/>
        </w:rPr>
        <w:t xml:space="preserve">. </w:t>
      </w:r>
      <w:r w:rsidR="002F1AE7">
        <w:rPr>
          <w:rFonts w:ascii="Tahoma" w:hAnsi="Tahoma" w:cs="Tahoma"/>
          <w:noProof/>
          <w:lang w:val="sr-Cyrl-CS"/>
        </w:rPr>
        <w:t xml:space="preserve">  </w:t>
      </w:r>
      <w:r w:rsidR="007D710B">
        <w:rPr>
          <w:rFonts w:ascii="Tahoma" w:hAnsi="Tahoma" w:cs="Tahoma"/>
          <w:noProof/>
          <w:lang w:val="sr-Cyrl-CS"/>
        </w:rPr>
        <w:t>С</w:t>
      </w:r>
      <w:r w:rsidR="00AE2FF7" w:rsidRPr="00DE27F5">
        <w:rPr>
          <w:rFonts w:ascii="Tahoma" w:hAnsi="Tahoma" w:cs="Tahoma"/>
          <w:noProof/>
          <w:lang w:val="sr-Cyrl-CS"/>
        </w:rPr>
        <w:t xml:space="preserve">адашња вредност нематеријалних улагања износи </w:t>
      </w:r>
      <w:r w:rsidR="00DE27F5" w:rsidRPr="00DE27F5">
        <w:rPr>
          <w:rFonts w:ascii="Tahoma" w:hAnsi="Tahoma" w:cs="Tahoma"/>
          <w:noProof/>
          <w:lang w:val="sr-Latn-RS"/>
        </w:rPr>
        <w:t>4.478</w:t>
      </w:r>
      <w:r w:rsidR="00AE2FF7" w:rsidRPr="00DE27F5">
        <w:rPr>
          <w:rFonts w:ascii="Tahoma" w:hAnsi="Tahoma" w:cs="Tahoma"/>
          <w:noProof/>
          <w:lang w:val="sr-Cyrl-CS"/>
        </w:rPr>
        <w:t xml:space="preserve"> хиљада динара.</w:t>
      </w:r>
    </w:p>
    <w:p w14:paraId="4AFACD07" w14:textId="77777777" w:rsidR="00523D5B" w:rsidRDefault="00523D5B" w:rsidP="00C96D37">
      <w:pPr>
        <w:pStyle w:val="NoSpacing"/>
        <w:jc w:val="both"/>
        <w:rPr>
          <w:rFonts w:ascii="Tahoma" w:hAnsi="Tahoma" w:cs="Tahoma"/>
          <w:noProof/>
          <w:lang w:val="sr-Cyrl-CS"/>
        </w:rPr>
      </w:pPr>
    </w:p>
    <w:p w14:paraId="426C2C35" w14:textId="55657502" w:rsidR="007D710B" w:rsidRDefault="006C5722" w:rsidP="007D710B">
      <w:pPr>
        <w:pStyle w:val="NoSpacing"/>
        <w:jc w:val="both"/>
        <w:rPr>
          <w:rFonts w:ascii="Tahoma" w:hAnsi="Tahoma" w:cs="Tahoma"/>
          <w:noProof/>
          <w:lang w:val="sr-Cyrl-CS"/>
        </w:rPr>
      </w:pPr>
      <w:r>
        <w:rPr>
          <w:rFonts w:ascii="Tahoma" w:hAnsi="Tahoma" w:cs="Tahoma"/>
          <w:noProof/>
          <w:lang w:val="sr-Cyrl-CS"/>
        </w:rPr>
        <w:t xml:space="preserve">Набавна вредност </w:t>
      </w:r>
      <w:r w:rsidR="007D710B">
        <w:rPr>
          <w:rFonts w:ascii="Tahoma" w:hAnsi="Tahoma" w:cs="Tahoma"/>
          <w:noProof/>
          <w:lang w:val="sr-Cyrl-CS"/>
        </w:rPr>
        <w:t xml:space="preserve">софтвера у употреби </w:t>
      </w:r>
      <w:r>
        <w:rPr>
          <w:rFonts w:ascii="Tahoma" w:hAnsi="Tahoma" w:cs="Tahoma"/>
          <w:noProof/>
          <w:lang w:val="sr-Cyrl-CS"/>
        </w:rPr>
        <w:t>износи 25.648 хиљада динара, исправка</w:t>
      </w:r>
      <w:r w:rsidR="007D710B">
        <w:rPr>
          <w:rFonts w:ascii="Tahoma" w:hAnsi="Tahoma" w:cs="Tahoma"/>
          <w:noProof/>
          <w:lang w:val="sr-Cyrl-CS"/>
        </w:rPr>
        <w:t xml:space="preserve"> вредности </w:t>
      </w:r>
      <w:r>
        <w:rPr>
          <w:rFonts w:ascii="Tahoma" w:hAnsi="Tahoma" w:cs="Tahoma"/>
          <w:noProof/>
          <w:lang w:val="sr-Cyrl-CS"/>
        </w:rPr>
        <w:t>износи 10.176 хиљада динара и садашња</w:t>
      </w:r>
      <w:r w:rsidR="007D710B">
        <w:rPr>
          <w:rFonts w:ascii="Tahoma" w:hAnsi="Tahoma" w:cs="Tahoma"/>
          <w:noProof/>
          <w:lang w:val="sr-Cyrl-CS"/>
        </w:rPr>
        <w:t xml:space="preserve"> вредност 15.472 хиљада динара.</w:t>
      </w:r>
    </w:p>
    <w:p w14:paraId="12985EA3" w14:textId="77777777" w:rsidR="00D04FFD" w:rsidRPr="0010624F" w:rsidRDefault="00D04FFD" w:rsidP="00D04FFD">
      <w:pPr>
        <w:rPr>
          <w:rFonts w:ascii="Tahoma" w:hAnsi="Tahoma" w:cs="Tahoma"/>
          <w:noProof/>
          <w:sz w:val="22"/>
          <w:szCs w:val="22"/>
          <w:lang w:val="sr-Cyrl-CS" w:eastAsia="en-US"/>
        </w:rPr>
      </w:pPr>
    </w:p>
    <w:p w14:paraId="7A734590" w14:textId="77777777" w:rsidR="00D04FFD" w:rsidRPr="0010624F" w:rsidRDefault="00D04FFD" w:rsidP="00D04FFD">
      <w:pPr>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Дунав Ре је у току 2015. године</w:t>
      </w:r>
      <w:r>
        <w:rPr>
          <w:rFonts w:ascii="Tahoma" w:hAnsi="Tahoma" w:cs="Tahoma"/>
          <w:noProof/>
          <w:sz w:val="22"/>
          <w:szCs w:val="22"/>
          <w:lang w:val="sr-Cyrl-CS" w:eastAsia="en-US"/>
        </w:rPr>
        <w:t>, а</w:t>
      </w:r>
      <w:r w:rsidRPr="0010624F">
        <w:rPr>
          <w:rFonts w:ascii="Tahoma" w:hAnsi="Tahoma" w:cs="Tahoma"/>
          <w:noProof/>
          <w:sz w:val="22"/>
          <w:szCs w:val="22"/>
          <w:lang w:val="sr-Cyrl-CS" w:eastAsia="en-US"/>
        </w:rPr>
        <w:t xml:space="preserve"> </w:t>
      </w:r>
      <w:r>
        <w:rPr>
          <w:rFonts w:ascii="Tahoma" w:hAnsi="Tahoma" w:cs="Tahoma"/>
          <w:noProof/>
          <w:sz w:val="22"/>
          <w:szCs w:val="22"/>
          <w:lang w:val="sr-Cyrl-CS" w:eastAsia="en-US"/>
        </w:rPr>
        <w:t xml:space="preserve"> у</w:t>
      </w:r>
      <w:r w:rsidRPr="0010624F">
        <w:rPr>
          <w:rFonts w:ascii="Tahoma" w:hAnsi="Tahoma" w:cs="Tahoma"/>
          <w:noProof/>
          <w:sz w:val="22"/>
          <w:szCs w:val="22"/>
          <w:lang w:val="sr-Cyrl-CS" w:eastAsia="en-US"/>
        </w:rPr>
        <w:t xml:space="preserve"> складу са </w:t>
      </w:r>
      <w:r>
        <w:rPr>
          <w:rFonts w:ascii="Tahoma" w:hAnsi="Tahoma" w:cs="Tahoma"/>
          <w:noProof/>
          <w:sz w:val="22"/>
          <w:szCs w:val="22"/>
          <w:lang w:val="sr-Cyrl-CS" w:eastAsia="en-US"/>
        </w:rPr>
        <w:t>изреченом</w:t>
      </w:r>
      <w:r w:rsidRPr="0010624F">
        <w:rPr>
          <w:rFonts w:ascii="Tahoma" w:hAnsi="Tahoma" w:cs="Tahoma"/>
          <w:noProof/>
          <w:sz w:val="22"/>
          <w:szCs w:val="22"/>
          <w:lang w:val="sr-Cyrl-CS" w:eastAsia="en-US"/>
        </w:rPr>
        <w:t xml:space="preserve"> мер</w:t>
      </w:r>
      <w:r>
        <w:rPr>
          <w:rFonts w:ascii="Tahoma" w:hAnsi="Tahoma" w:cs="Tahoma"/>
          <w:noProof/>
          <w:sz w:val="22"/>
          <w:szCs w:val="22"/>
          <w:lang w:val="sr-Cyrl-CS" w:eastAsia="en-US"/>
        </w:rPr>
        <w:t>о</w:t>
      </w:r>
      <w:r w:rsidRPr="0010624F">
        <w:rPr>
          <w:rFonts w:ascii="Tahoma" w:hAnsi="Tahoma" w:cs="Tahoma"/>
          <w:noProof/>
          <w:sz w:val="22"/>
          <w:szCs w:val="22"/>
          <w:lang w:val="sr-Cyrl-CS" w:eastAsia="en-US"/>
        </w:rPr>
        <w:t>м Народне банке Србије</w:t>
      </w:r>
      <w:r>
        <w:rPr>
          <w:rFonts w:ascii="Tahoma" w:hAnsi="Tahoma" w:cs="Tahoma"/>
          <w:noProof/>
          <w:sz w:val="22"/>
          <w:szCs w:val="22"/>
          <w:lang w:val="sr-Cyrl-CS" w:eastAsia="en-US"/>
        </w:rPr>
        <w:t xml:space="preserve"> да побољша систем електронске обраде података до 30.06.2016. године </w:t>
      </w:r>
      <w:r w:rsidRPr="0010624F">
        <w:rPr>
          <w:rFonts w:ascii="Tahoma" w:hAnsi="Tahoma" w:cs="Tahoma"/>
          <w:noProof/>
          <w:sz w:val="22"/>
          <w:szCs w:val="22"/>
          <w:lang w:val="sr-Cyrl-CS" w:eastAsia="en-US"/>
        </w:rPr>
        <w:t xml:space="preserve"> спроводио следеће активности:</w:t>
      </w:r>
    </w:p>
    <w:p w14:paraId="3340A7EA" w14:textId="77777777" w:rsidR="00D04FFD" w:rsidRPr="0010624F" w:rsidRDefault="00D04FFD" w:rsidP="00D04FFD">
      <w:pPr>
        <w:pStyle w:val="ListParagraph"/>
        <w:numPr>
          <w:ilvl w:val="0"/>
          <w:numId w:val="48"/>
        </w:numPr>
        <w:suppressAutoHyphens w:val="0"/>
        <w:spacing w:after="200" w:line="276" w:lineRule="auto"/>
        <w:contextualSpacing/>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 xml:space="preserve">Дана 27.01.2015 је путем Јавног позива упутио захтев за набавку пословног интегрисаног информационог система за потребе Дунав Ре а.д.о. </w:t>
      </w:r>
    </w:p>
    <w:p w14:paraId="52768690" w14:textId="77777777" w:rsidR="00D04FFD" w:rsidRPr="0010624F" w:rsidRDefault="00D04FFD" w:rsidP="00D04FFD">
      <w:pPr>
        <w:pStyle w:val="ListParagraph"/>
        <w:numPr>
          <w:ilvl w:val="0"/>
          <w:numId w:val="48"/>
        </w:numPr>
        <w:suppressAutoHyphens w:val="0"/>
        <w:spacing w:after="200" w:line="276" w:lineRule="auto"/>
        <w:contextualSpacing/>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 xml:space="preserve">На основу детаљне анализе приспелих понуда Извршни одбор Друштва је 02.03.2015. донео закључак да се Надзорном одбору Друштва предложи AB SOFT d.o.o из Београда за најповољнијег понуђача. </w:t>
      </w:r>
    </w:p>
    <w:p w14:paraId="281511E3" w14:textId="77777777" w:rsidR="00D04FFD" w:rsidRPr="0010624F" w:rsidRDefault="00D04FFD" w:rsidP="00D04FFD">
      <w:pPr>
        <w:pStyle w:val="ListParagraph"/>
        <w:numPr>
          <w:ilvl w:val="0"/>
          <w:numId w:val="48"/>
        </w:numPr>
        <w:suppressAutoHyphens w:val="0"/>
        <w:spacing w:after="120" w:line="23" w:lineRule="atLeast"/>
        <w:contextualSpacing/>
        <w:jc w:val="both"/>
        <w:rPr>
          <w:rFonts w:ascii="Tahoma" w:hAnsi="Tahoma" w:cs="Tahoma"/>
          <w:noProof/>
          <w:sz w:val="22"/>
          <w:szCs w:val="22"/>
          <w:lang w:val="sr-Cyrl-CS" w:eastAsia="en-US"/>
        </w:rPr>
      </w:pPr>
      <w:r w:rsidRPr="0010624F">
        <w:rPr>
          <w:rFonts w:ascii="Tahoma" w:hAnsi="Tahoma" w:cs="Tahoma"/>
          <w:noProof/>
          <w:sz w:val="22"/>
          <w:szCs w:val="22"/>
          <w:lang w:val="sr-Cyrl-CS" w:eastAsia="en-US"/>
        </w:rPr>
        <w:t>Надзорни одбор Друштва је на 52. седници одржаној 16.03.2015. године  донео одлуку о избору најповољније понуде и одобравању набавке пословног интегрисаног информационог система Дунав Ре од  AB SOFT d.o.o.</w:t>
      </w:r>
    </w:p>
    <w:p w14:paraId="4B5C078F" w14:textId="77777777" w:rsidR="00D04FFD" w:rsidRPr="00912CE4" w:rsidRDefault="00D04FFD" w:rsidP="00D04FFD">
      <w:pPr>
        <w:pStyle w:val="NoSpacing"/>
        <w:rPr>
          <w:rFonts w:ascii="Tahoma" w:hAnsi="Tahoma" w:cs="Tahoma"/>
          <w:noProof/>
          <w:lang w:val="sr-Cyrl-CS"/>
        </w:rPr>
      </w:pPr>
    </w:p>
    <w:p w14:paraId="249AC77A" w14:textId="77777777" w:rsidR="00D04FFD" w:rsidRPr="00912CE4" w:rsidRDefault="00D04FFD" w:rsidP="00D04FFD">
      <w:pPr>
        <w:pStyle w:val="ListParagraph"/>
        <w:numPr>
          <w:ilvl w:val="0"/>
          <w:numId w:val="48"/>
        </w:numPr>
        <w:suppressAutoHyphens w:val="0"/>
        <w:spacing w:after="120" w:line="23" w:lineRule="atLeast"/>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 xml:space="preserve"> Дана 08.06.2015. године Дунав Ре је закључио са АБ  Софт-ом Уговор  о набавци пословног интегрисаног информационог система за потребе Дунав Ре а.д.о. Предмет уговора обухвата набавку софтвера за подршку пословним функцијама Дунав Ре по подсистемима:</w:t>
      </w:r>
    </w:p>
    <w:p w14:paraId="60E35495" w14:textId="77777777" w:rsidR="00D04FFD" w:rsidRPr="00912CE4" w:rsidRDefault="00D04FFD" w:rsidP="00D04FFD">
      <w:pPr>
        <w:pStyle w:val="ListParagraph"/>
        <w:rPr>
          <w:rFonts w:ascii="Tahoma" w:hAnsi="Tahoma" w:cs="Tahoma"/>
          <w:noProof/>
          <w:sz w:val="22"/>
          <w:szCs w:val="22"/>
          <w:lang w:val="sr-Cyrl-CS" w:eastAsia="en-US"/>
        </w:rPr>
      </w:pPr>
    </w:p>
    <w:p w14:paraId="0C30B9FD"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пословних процеса реосигурања (уговарање, обрачуни, штете),</w:t>
      </w:r>
    </w:p>
    <w:p w14:paraId="445BDAEE"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финансијских и рачуноводствених процеса,</w:t>
      </w:r>
    </w:p>
    <w:p w14:paraId="12EAA2E6"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 xml:space="preserve">Подсистем за процесе контроле и актуарства, </w:t>
      </w:r>
    </w:p>
    <w:p w14:paraId="4E77FB24" w14:textId="77777777" w:rsidR="00D04FFD" w:rsidRPr="00912CE4" w:rsidRDefault="00D04FFD" w:rsidP="00D04FFD">
      <w:pPr>
        <w:pStyle w:val="ListParagraph"/>
        <w:numPr>
          <w:ilvl w:val="0"/>
          <w:numId w:val="49"/>
        </w:numPr>
        <w:tabs>
          <w:tab w:val="left" w:pos="426"/>
        </w:tabs>
        <w:suppressAutoHyphens w:val="0"/>
        <w:ind w:left="1134"/>
        <w:contextualSpacing/>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извештавања и планирања,</w:t>
      </w:r>
    </w:p>
    <w:p w14:paraId="6BEA66A6" w14:textId="77777777" w:rsidR="00D04FFD" w:rsidRPr="00912CE4" w:rsidRDefault="00D04FFD" w:rsidP="00D04FFD">
      <w:pPr>
        <w:pStyle w:val="ListParagraph"/>
        <w:ind w:left="0"/>
        <w:jc w:val="both"/>
        <w:rPr>
          <w:rFonts w:ascii="Tahoma" w:hAnsi="Tahoma" w:cs="Tahoma"/>
          <w:noProof/>
          <w:sz w:val="22"/>
          <w:szCs w:val="22"/>
          <w:lang w:val="sr-Cyrl-CS" w:eastAsia="en-US"/>
        </w:rPr>
      </w:pPr>
    </w:p>
    <w:p w14:paraId="1A70CE97" w14:textId="77777777" w:rsidR="00D04FFD" w:rsidRPr="00912CE4" w:rsidRDefault="00D04FFD" w:rsidP="00D04FFD">
      <w:pPr>
        <w:widowControl w:val="0"/>
        <w:overflowPunct w:val="0"/>
        <w:autoSpaceDE w:val="0"/>
        <w:autoSpaceDN w:val="0"/>
        <w:adjustRightInd w:val="0"/>
        <w:spacing w:line="233" w:lineRule="auto"/>
        <w:jc w:val="both"/>
        <w:rPr>
          <w:rFonts w:ascii="Tahoma" w:hAnsi="Tahoma" w:cs="Tahoma"/>
          <w:noProof/>
          <w:sz w:val="22"/>
          <w:szCs w:val="22"/>
          <w:lang w:val="sr-Cyrl-CS" w:eastAsia="en-US"/>
        </w:rPr>
      </w:pPr>
      <w:r w:rsidRPr="00912CE4">
        <w:rPr>
          <w:rFonts w:ascii="Tahoma" w:hAnsi="Tahoma" w:cs="Tahoma"/>
          <w:noProof/>
          <w:sz w:val="22"/>
          <w:szCs w:val="22"/>
          <w:lang w:val="sr-Cyrl-CS" w:eastAsia="en-US"/>
        </w:rPr>
        <w:t>и интегрисање постојећих софтверских решења која се користе у продукцији Друштва и то:</w:t>
      </w:r>
    </w:p>
    <w:p w14:paraId="74B23A10" w14:textId="77777777" w:rsidR="00D04FFD" w:rsidRPr="00912CE4" w:rsidRDefault="00D04FFD" w:rsidP="00D04FFD">
      <w:pPr>
        <w:widowControl w:val="0"/>
        <w:numPr>
          <w:ilvl w:val="0"/>
          <w:numId w:val="50"/>
        </w:numPr>
        <w:suppressAutoHyphens w:val="0"/>
        <w:overflowPunct w:val="0"/>
        <w:autoSpaceDE w:val="0"/>
        <w:autoSpaceDN w:val="0"/>
        <w:adjustRightInd w:val="0"/>
        <w:spacing w:line="233" w:lineRule="auto"/>
        <w:ind w:left="1134"/>
        <w:rPr>
          <w:rFonts w:ascii="Tahoma" w:hAnsi="Tahoma" w:cs="Tahoma"/>
          <w:noProof/>
          <w:sz w:val="22"/>
          <w:szCs w:val="22"/>
          <w:lang w:val="sr-Cyrl-CS" w:eastAsia="en-US"/>
        </w:rPr>
      </w:pPr>
      <w:r w:rsidRPr="00912CE4">
        <w:rPr>
          <w:rFonts w:ascii="Tahoma" w:hAnsi="Tahoma" w:cs="Tahoma"/>
          <w:noProof/>
          <w:sz w:val="22"/>
          <w:szCs w:val="22"/>
          <w:lang w:val="sr-Cyrl-CS" w:eastAsia="en-US"/>
        </w:rPr>
        <w:t xml:space="preserve">Подсистем општих процеса (правни и општи послови), </w:t>
      </w:r>
    </w:p>
    <w:p w14:paraId="746A7564" w14:textId="77777777" w:rsidR="00D04FFD" w:rsidRPr="00912CE4" w:rsidRDefault="00D04FFD" w:rsidP="00D04FFD">
      <w:pPr>
        <w:widowControl w:val="0"/>
        <w:numPr>
          <w:ilvl w:val="0"/>
          <w:numId w:val="50"/>
        </w:numPr>
        <w:suppressAutoHyphens w:val="0"/>
        <w:overflowPunct w:val="0"/>
        <w:autoSpaceDE w:val="0"/>
        <w:autoSpaceDN w:val="0"/>
        <w:adjustRightInd w:val="0"/>
        <w:spacing w:line="233" w:lineRule="auto"/>
        <w:ind w:left="1134"/>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за управљање документацијом и пословним процесима,</w:t>
      </w:r>
    </w:p>
    <w:p w14:paraId="332667A7" w14:textId="77777777" w:rsidR="00D04FFD" w:rsidRPr="00912CE4" w:rsidRDefault="00D04FFD" w:rsidP="00D04FFD">
      <w:pPr>
        <w:widowControl w:val="0"/>
        <w:numPr>
          <w:ilvl w:val="0"/>
          <w:numId w:val="50"/>
        </w:numPr>
        <w:suppressAutoHyphens w:val="0"/>
        <w:overflowPunct w:val="0"/>
        <w:autoSpaceDE w:val="0"/>
        <w:autoSpaceDN w:val="0"/>
        <w:adjustRightInd w:val="0"/>
        <w:spacing w:line="233" w:lineRule="auto"/>
        <w:ind w:left="1134"/>
        <w:rPr>
          <w:rFonts w:ascii="Tahoma" w:hAnsi="Tahoma" w:cs="Tahoma"/>
          <w:noProof/>
          <w:sz w:val="22"/>
          <w:szCs w:val="22"/>
          <w:lang w:val="sr-Cyrl-CS" w:eastAsia="en-US"/>
        </w:rPr>
      </w:pPr>
      <w:r w:rsidRPr="00912CE4">
        <w:rPr>
          <w:rFonts w:ascii="Tahoma" w:hAnsi="Tahoma" w:cs="Tahoma"/>
          <w:noProof/>
          <w:sz w:val="22"/>
          <w:szCs w:val="22"/>
          <w:lang w:val="sr-Cyrl-CS" w:eastAsia="en-US"/>
        </w:rPr>
        <w:t>Подсистем администрације и управљање шифарским системом.</w:t>
      </w:r>
    </w:p>
    <w:p w14:paraId="636341EA" w14:textId="47567AD5" w:rsidR="00D04FFD" w:rsidRPr="00912CE4" w:rsidRDefault="006C5722" w:rsidP="00D04FFD">
      <w:pPr>
        <w:tabs>
          <w:tab w:val="left" w:pos="-1134"/>
        </w:tabs>
        <w:spacing w:after="120"/>
        <w:jc w:val="both"/>
        <w:rPr>
          <w:rFonts w:ascii="Tahoma" w:hAnsi="Tahoma" w:cs="Tahoma"/>
          <w:noProof/>
          <w:sz w:val="22"/>
          <w:szCs w:val="22"/>
          <w:lang w:val="sr-Cyrl-CS" w:eastAsia="en-US"/>
        </w:rPr>
      </w:pPr>
      <w:r>
        <w:rPr>
          <w:rFonts w:ascii="Tahoma" w:hAnsi="Tahoma" w:cs="Tahoma"/>
          <w:noProof/>
          <w:sz w:val="22"/>
          <w:szCs w:val="22"/>
          <w:lang w:val="sr-Cyrl-CS" w:eastAsia="en-US"/>
        </w:rPr>
        <w:t>са роком испоруке</w:t>
      </w:r>
      <w:r w:rsidR="00D04FFD" w:rsidRPr="00912CE4">
        <w:rPr>
          <w:rFonts w:ascii="Tahoma" w:hAnsi="Tahoma" w:cs="Tahoma"/>
          <w:noProof/>
          <w:sz w:val="22"/>
          <w:szCs w:val="22"/>
          <w:lang w:val="sr-Cyrl-CS" w:eastAsia="en-US"/>
        </w:rPr>
        <w:t xml:space="preserve"> до 15.03.2015. године.</w:t>
      </w:r>
    </w:p>
    <w:p w14:paraId="71E49C73" w14:textId="021E1F0B" w:rsidR="00523D5B" w:rsidRDefault="00523D5B" w:rsidP="00C96D37">
      <w:pPr>
        <w:pStyle w:val="NoSpacing"/>
        <w:jc w:val="both"/>
        <w:rPr>
          <w:rFonts w:ascii="Tahoma" w:hAnsi="Tahoma" w:cs="Tahoma"/>
          <w:noProof/>
          <w:lang w:val="sr-Cyrl-CS"/>
        </w:rPr>
      </w:pPr>
      <w:r>
        <w:rPr>
          <w:rFonts w:ascii="Tahoma" w:hAnsi="Tahoma" w:cs="Tahoma"/>
          <w:noProof/>
          <w:lang w:val="sr-Cyrl-CS"/>
        </w:rPr>
        <w:t xml:space="preserve">Аванси за нематеријална улагања у износу од 8.516 хиљада динара односи се на аванс дат добављачу АБ софт ради </w:t>
      </w:r>
      <w:r w:rsidR="006C5722">
        <w:rPr>
          <w:rFonts w:ascii="Tahoma" w:hAnsi="Tahoma" w:cs="Tahoma"/>
          <w:noProof/>
          <w:lang w:val="sr-Cyrl-CS"/>
        </w:rPr>
        <w:t>набавке</w:t>
      </w:r>
      <w:r>
        <w:rPr>
          <w:rFonts w:ascii="Tahoma" w:hAnsi="Tahoma" w:cs="Tahoma"/>
          <w:noProof/>
          <w:lang w:val="sr-Cyrl-CS"/>
        </w:rPr>
        <w:t xml:space="preserve"> интегрисаног информационог система. </w:t>
      </w:r>
    </w:p>
    <w:p w14:paraId="6A52DDF0" w14:textId="77777777" w:rsidR="00523D5B" w:rsidRDefault="00523D5B" w:rsidP="00C96D37">
      <w:pPr>
        <w:pStyle w:val="NoSpacing"/>
        <w:jc w:val="both"/>
        <w:rPr>
          <w:rFonts w:ascii="Tahoma" w:hAnsi="Tahoma" w:cs="Tahoma"/>
          <w:noProof/>
          <w:lang w:val="sr-Cyrl-CS"/>
        </w:rPr>
      </w:pPr>
    </w:p>
    <w:p w14:paraId="489D7278" w14:textId="77777777" w:rsidR="00F41ABD" w:rsidRPr="00F41ABD" w:rsidRDefault="00F41ABD" w:rsidP="00C96D37">
      <w:pPr>
        <w:pStyle w:val="NoSpacing"/>
        <w:jc w:val="both"/>
        <w:rPr>
          <w:rFonts w:ascii="Tahoma" w:hAnsi="Tahoma" w:cs="Tahoma"/>
          <w:noProof/>
          <w:highlight w:val="yellow"/>
          <w:lang w:val="sr-Cyrl-RS"/>
        </w:rPr>
      </w:pPr>
    </w:p>
    <w:p w14:paraId="5B3D4A39" w14:textId="2CF386D4" w:rsidR="00DE27F5" w:rsidRPr="00DE27F5" w:rsidRDefault="00DE27F5" w:rsidP="00C96D37">
      <w:pPr>
        <w:pStyle w:val="NoSpacing"/>
        <w:jc w:val="both"/>
        <w:rPr>
          <w:rFonts w:ascii="Tahoma" w:hAnsi="Tahoma" w:cs="Tahoma"/>
          <w:noProof/>
          <w:lang w:val="sr-Cyrl-RS"/>
        </w:rPr>
      </w:pPr>
      <w:r w:rsidRPr="00DE27F5">
        <w:rPr>
          <w:rFonts w:ascii="Tahoma" w:hAnsi="Tahoma" w:cs="Tahoma"/>
          <w:noProof/>
          <w:lang w:val="sr-Cyrl-RS"/>
        </w:rPr>
        <w:lastRenderedPageBreak/>
        <w:t>На основу Одлуке Н</w:t>
      </w:r>
      <w:r w:rsidR="006C5722">
        <w:rPr>
          <w:rFonts w:ascii="Tahoma" w:hAnsi="Tahoma" w:cs="Tahoma"/>
          <w:noProof/>
          <w:lang w:val="sr-Cyrl-RS"/>
        </w:rPr>
        <w:t xml:space="preserve">адзорног </w:t>
      </w:r>
      <w:r w:rsidRPr="00DE27F5">
        <w:rPr>
          <w:rFonts w:ascii="Tahoma" w:hAnsi="Tahoma" w:cs="Tahoma"/>
          <w:noProof/>
          <w:lang w:val="sr-Cyrl-RS"/>
        </w:rPr>
        <w:t>О</w:t>
      </w:r>
      <w:r w:rsidR="006C5722">
        <w:rPr>
          <w:rFonts w:ascii="Tahoma" w:hAnsi="Tahoma" w:cs="Tahoma"/>
          <w:noProof/>
          <w:lang w:val="sr-Cyrl-RS"/>
        </w:rPr>
        <w:t>дбора</w:t>
      </w:r>
      <w:r w:rsidRPr="00DE27F5">
        <w:rPr>
          <w:rFonts w:ascii="Tahoma" w:hAnsi="Tahoma" w:cs="Tahoma"/>
          <w:noProof/>
          <w:lang w:val="sr-Cyrl-RS"/>
        </w:rPr>
        <w:t xml:space="preserve"> на дан 31.12.2015. године извршено је расходовање софтвера у припр</w:t>
      </w:r>
      <w:r w:rsidR="00FE6C4E">
        <w:rPr>
          <w:rFonts w:ascii="Tahoma" w:hAnsi="Tahoma" w:cs="Tahoma"/>
          <w:noProof/>
          <w:lang w:val="sr-Cyrl-RS"/>
        </w:rPr>
        <w:t>е</w:t>
      </w:r>
      <w:r w:rsidRPr="00DE27F5">
        <w:rPr>
          <w:rFonts w:ascii="Tahoma" w:hAnsi="Tahoma" w:cs="Tahoma"/>
          <w:noProof/>
          <w:lang w:val="sr-Cyrl-RS"/>
        </w:rPr>
        <w:t>ми у износу 6.135  хиљада динара, који је прошле године у складу са МРС 36-Обезвређење вредности имовине индиректно</w:t>
      </w:r>
      <w:r w:rsidR="00912CE4">
        <w:rPr>
          <w:rFonts w:ascii="Tahoma" w:hAnsi="Tahoma" w:cs="Tahoma"/>
          <w:noProof/>
          <w:lang w:val="sr-Cyrl-RS"/>
        </w:rPr>
        <w:t xml:space="preserve"> </w:t>
      </w:r>
      <w:r w:rsidR="00533104">
        <w:rPr>
          <w:rFonts w:ascii="Tahoma" w:hAnsi="Tahoma" w:cs="Tahoma"/>
          <w:noProof/>
          <w:lang w:val="sr-Cyrl-RS"/>
        </w:rPr>
        <w:t>исправљен</w:t>
      </w:r>
      <w:r w:rsidR="006C5722">
        <w:rPr>
          <w:rFonts w:ascii="Tahoma" w:hAnsi="Tahoma" w:cs="Tahoma"/>
          <w:noProof/>
          <w:lang w:val="sr-Cyrl-RS"/>
        </w:rPr>
        <w:t>.</w:t>
      </w:r>
    </w:p>
    <w:p w14:paraId="5955445F" w14:textId="77777777" w:rsidR="00DE27F5" w:rsidRPr="00DE27F5" w:rsidRDefault="00DE27F5" w:rsidP="00C96D37">
      <w:pPr>
        <w:pStyle w:val="NoSpacing"/>
        <w:jc w:val="both"/>
        <w:rPr>
          <w:rFonts w:ascii="Tahoma" w:hAnsi="Tahoma" w:cs="Tahoma"/>
          <w:noProof/>
          <w:highlight w:val="yellow"/>
          <w:lang w:val="sr-Cyrl-RS"/>
        </w:rPr>
      </w:pPr>
    </w:p>
    <w:p w14:paraId="372CDE48" w14:textId="77777777" w:rsidR="001650D5" w:rsidRDefault="00395CFC" w:rsidP="00634D8C">
      <w:pPr>
        <w:pStyle w:val="Heading2"/>
        <w:tabs>
          <w:tab w:val="clear" w:pos="718"/>
          <w:tab w:val="num" w:pos="720"/>
        </w:tabs>
        <w:ind w:left="720" w:hanging="720"/>
        <w:rPr>
          <w:rFonts w:ascii="Tahoma" w:hAnsi="Tahoma" w:cs="Tahoma"/>
          <w:noProof/>
          <w:color w:val="365F91" w:themeColor="accent1" w:themeShade="BF"/>
          <w:sz w:val="28"/>
          <w:lang w:val="sr-Cyrl-CS"/>
        </w:rPr>
      </w:pPr>
      <w:bookmarkStart w:id="119" w:name="_Ref349561424"/>
      <w:bookmarkStart w:id="120" w:name="_Toc445385558"/>
      <w:bookmarkStart w:id="121" w:name="_Toc446607752"/>
      <w:r w:rsidRPr="00EC734A">
        <w:rPr>
          <w:rFonts w:ascii="Tahoma" w:hAnsi="Tahoma" w:cs="Tahoma"/>
          <w:noProof/>
          <w:color w:val="365F91" w:themeColor="accent1" w:themeShade="BF"/>
          <w:sz w:val="28"/>
          <w:lang w:val="sr-Cyrl-CS"/>
        </w:rPr>
        <w:t>Д</w:t>
      </w:r>
      <w:r w:rsidR="000E49D3" w:rsidRPr="00EC734A">
        <w:rPr>
          <w:rFonts w:ascii="Tahoma" w:hAnsi="Tahoma" w:cs="Tahoma"/>
          <w:noProof/>
          <w:color w:val="365F91" w:themeColor="accent1" w:themeShade="BF"/>
          <w:sz w:val="28"/>
          <w:lang w:val="sr-Cyrl-CS"/>
        </w:rPr>
        <w:t>угорочни финансијски пласмани</w:t>
      </w:r>
      <w:bookmarkEnd w:id="119"/>
      <w:bookmarkEnd w:id="120"/>
      <w:bookmarkEnd w:id="121"/>
    </w:p>
    <w:p w14:paraId="4F584DF7" w14:textId="77777777" w:rsidR="00FF43FF" w:rsidRPr="00912CE4" w:rsidRDefault="00FF43FF" w:rsidP="00FF43FF">
      <w:pPr>
        <w:rPr>
          <w:lang w:val="sr-Cyrl-CS"/>
        </w:rPr>
      </w:pPr>
    </w:p>
    <w:p w14:paraId="559CD54B" w14:textId="77777777" w:rsidR="001650D5" w:rsidRPr="00EC734A" w:rsidRDefault="001650D5" w:rsidP="000E49D3">
      <w:pPr>
        <w:pStyle w:val="Heading3"/>
        <w:rPr>
          <w:rFonts w:ascii="Tahoma" w:hAnsi="Tahoma" w:cs="Tahoma"/>
          <w:noProof/>
          <w:color w:val="1F497D" w:themeColor="text2"/>
          <w:lang w:val="sr-Cyrl-RS"/>
        </w:rPr>
      </w:pPr>
      <w:bookmarkStart w:id="122" w:name="_Toc446607753"/>
      <w:bookmarkStart w:id="123" w:name="_Toc445385559"/>
      <w:bookmarkStart w:id="124" w:name="_Toc446607754"/>
      <w:bookmarkEnd w:id="122"/>
      <w:r w:rsidRPr="00EC734A">
        <w:rPr>
          <w:rFonts w:ascii="Tahoma" w:hAnsi="Tahoma" w:cs="Tahoma"/>
          <w:noProof/>
          <w:color w:val="1F497D" w:themeColor="text2"/>
          <w:lang w:val="sr-Cyrl-RS"/>
        </w:rPr>
        <w:t>Учешћа у капиталу</w:t>
      </w:r>
      <w:bookmarkEnd w:id="123"/>
      <w:bookmarkEnd w:id="124"/>
      <w:r w:rsidRPr="00EC734A">
        <w:rPr>
          <w:rFonts w:ascii="Tahoma" w:hAnsi="Tahoma" w:cs="Tahoma"/>
          <w:noProof/>
          <w:color w:val="1F497D" w:themeColor="text2"/>
          <w:lang w:val="sr-Cyrl-RS"/>
        </w:rPr>
        <w:t xml:space="preserve"> </w:t>
      </w:r>
    </w:p>
    <w:p w14:paraId="7CAF8053" w14:textId="77777777" w:rsidR="00B373E2" w:rsidRPr="00DE27F5" w:rsidRDefault="006A3079" w:rsidP="00B373E2">
      <w:pPr>
        <w:pStyle w:val="NoSpacing"/>
        <w:ind w:left="7655" w:firstLine="720"/>
        <w:jc w:val="both"/>
        <w:rPr>
          <w:rFonts w:ascii="Tahoma" w:hAnsi="Tahoma" w:cs="Tahoma"/>
          <w:noProof/>
          <w:lang w:val="sr-Cyrl-CS"/>
        </w:rPr>
      </w:pPr>
      <w:r w:rsidRPr="00DE27F5">
        <w:rPr>
          <w:rFonts w:ascii="Tahoma" w:hAnsi="Tahoma" w:cs="Tahoma"/>
          <w:noProof/>
          <w:lang w:val="sr-Cyrl-CS"/>
        </w:rPr>
        <w:t xml:space="preserve">у </w:t>
      </w:r>
      <w:r w:rsidR="00B373E2" w:rsidRPr="00DE27F5">
        <w:rPr>
          <w:rFonts w:ascii="Tahoma" w:hAnsi="Tahoma" w:cs="Tahoma"/>
          <w:noProof/>
          <w:lang w:val="sr-Cyrl-CS"/>
        </w:rPr>
        <w:t xml:space="preserve">000 </w:t>
      </w:r>
      <w:r w:rsidRPr="00DE27F5">
        <w:rPr>
          <w:rFonts w:ascii="Tahoma" w:hAnsi="Tahoma" w:cs="Tahoma"/>
          <w:noProof/>
          <w:lang w:val="sr-Cyrl-CS"/>
        </w:rPr>
        <w:t>РСД</w:t>
      </w:r>
    </w:p>
    <w:bookmarkEnd w:id="114"/>
    <w:bookmarkEnd w:id="115"/>
    <w:bookmarkEnd w:id="116"/>
    <w:bookmarkEnd w:id="117"/>
    <w:bookmarkEnd w:id="118"/>
    <w:p w14:paraId="73DAE76F" w14:textId="77777777" w:rsidR="00C96D37" w:rsidRPr="00DE27F5" w:rsidRDefault="00B373E2" w:rsidP="00C96D37">
      <w:pPr>
        <w:pStyle w:val="NoSpacing"/>
        <w:jc w:val="both"/>
        <w:rPr>
          <w:rFonts w:ascii="Tahoma" w:hAnsi="Tahoma" w:cs="Tahoma"/>
          <w:noProof/>
          <w:sz w:val="6"/>
          <w:lang w:val="sr-Cyrl-CS"/>
        </w:rPr>
      </w:pPr>
      <w:r w:rsidRPr="00DE27F5">
        <w:rPr>
          <w:rFonts w:ascii="Tahoma" w:hAnsi="Tahoma" w:cs="Tahoma"/>
          <w:noProof/>
          <w:sz w:val="6"/>
          <w:lang w:val="sr-Cyrl-CS"/>
        </w:rPr>
        <w:t xml:space="preserve"> </w:t>
      </w:r>
    </w:p>
    <w:tbl>
      <w:tblPr>
        <w:tblStyle w:val="LightGrid-Accent1"/>
        <w:tblW w:w="10572" w:type="dxa"/>
        <w:tblBorders>
          <w:top w:val="none" w:sz="0" w:space="0" w:color="auto"/>
          <w:left w:val="none" w:sz="0" w:space="0" w:color="auto"/>
          <w:bottom w:val="single" w:sz="18" w:space="0" w:color="4F81BD" w:themeColor="accent1"/>
          <w:right w:val="none" w:sz="0" w:space="0" w:color="auto"/>
          <w:insideH w:val="none" w:sz="0" w:space="0" w:color="auto"/>
          <w:insideV w:val="none" w:sz="0" w:space="0" w:color="auto"/>
        </w:tblBorders>
        <w:tblLook w:val="04A0" w:firstRow="1" w:lastRow="0" w:firstColumn="1" w:lastColumn="0" w:noHBand="0" w:noVBand="1"/>
      </w:tblPr>
      <w:tblGrid>
        <w:gridCol w:w="3228"/>
        <w:gridCol w:w="1238"/>
        <w:gridCol w:w="1990"/>
        <w:gridCol w:w="1975"/>
        <w:gridCol w:w="2141"/>
      </w:tblGrid>
      <w:tr w:rsidR="00116928" w:rsidRPr="00DE27F5" w14:paraId="12C3D5FF" w14:textId="77777777" w:rsidTr="00912CE4">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3228" w:type="dxa"/>
            <w:vMerge w:val="restart"/>
            <w:tcBorders>
              <w:top w:val="nil"/>
              <w:left w:val="nil"/>
              <w:bottom w:val="nil"/>
              <w:right w:val="nil"/>
            </w:tcBorders>
            <w:shd w:val="clear" w:color="auto" w:fill="auto"/>
            <w:noWrap/>
            <w:vAlign w:val="center"/>
            <w:hideMark/>
          </w:tcPr>
          <w:p w14:paraId="2FED941F" w14:textId="77777777" w:rsidR="00116928" w:rsidRPr="00DE27F5" w:rsidRDefault="00116928" w:rsidP="003C695A">
            <w:pPr>
              <w:suppressAutoHyphens w:val="0"/>
              <w:jc w:val="center"/>
              <w:rPr>
                <w:rFonts w:ascii="Calibri" w:hAnsi="Calibri"/>
                <w:color w:val="000000"/>
                <w:sz w:val="22"/>
                <w:szCs w:val="22"/>
                <w:lang w:val="sr-Latn-RS" w:eastAsia="sr-Latn-RS"/>
              </w:rPr>
            </w:pPr>
            <w:r w:rsidRPr="00DE27F5">
              <w:rPr>
                <w:rFonts w:ascii="Calibri" w:hAnsi="Calibri"/>
                <w:color w:val="000000"/>
                <w:sz w:val="22"/>
                <w:szCs w:val="22"/>
                <w:lang w:val="sr-Latn-RS" w:eastAsia="sr-Latn-RS"/>
              </w:rPr>
              <w:t>Назив правног лица</w:t>
            </w:r>
          </w:p>
        </w:tc>
        <w:tc>
          <w:tcPr>
            <w:tcW w:w="1238" w:type="dxa"/>
            <w:vMerge w:val="restart"/>
            <w:tcBorders>
              <w:top w:val="nil"/>
              <w:left w:val="nil"/>
              <w:bottom w:val="nil"/>
              <w:right w:val="nil"/>
            </w:tcBorders>
            <w:shd w:val="clear" w:color="auto" w:fill="auto"/>
            <w:vAlign w:val="center"/>
            <w:hideMark/>
          </w:tcPr>
          <w:p w14:paraId="48583A69" w14:textId="77777777" w:rsidR="00116928" w:rsidRPr="00DE27F5"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DE27F5">
              <w:rPr>
                <w:rFonts w:ascii="Calibri" w:hAnsi="Calibri"/>
                <w:color w:val="000000"/>
                <w:sz w:val="22"/>
                <w:szCs w:val="22"/>
                <w:lang w:val="sr-Latn-RS" w:eastAsia="sr-Latn-RS"/>
              </w:rPr>
              <w:t>% учешће</w:t>
            </w:r>
          </w:p>
        </w:tc>
        <w:tc>
          <w:tcPr>
            <w:tcW w:w="1990" w:type="dxa"/>
            <w:vMerge w:val="restart"/>
            <w:tcBorders>
              <w:top w:val="nil"/>
              <w:left w:val="nil"/>
              <w:bottom w:val="nil"/>
              <w:right w:val="nil"/>
            </w:tcBorders>
            <w:shd w:val="clear" w:color="auto" w:fill="auto"/>
            <w:noWrap/>
            <w:vAlign w:val="center"/>
            <w:hideMark/>
          </w:tcPr>
          <w:p w14:paraId="7BC59D1E" w14:textId="77777777" w:rsidR="00116928"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DE27F5">
              <w:rPr>
                <w:rFonts w:ascii="Calibri" w:hAnsi="Calibri"/>
                <w:color w:val="000000"/>
                <w:sz w:val="22"/>
                <w:szCs w:val="22"/>
                <w:lang w:val="sr-Latn-RS" w:eastAsia="sr-Latn-RS"/>
              </w:rPr>
              <w:t>Текућа година</w:t>
            </w:r>
          </w:p>
          <w:p w14:paraId="672972F8" w14:textId="77777777" w:rsidR="00987F51" w:rsidRPr="00912CE4" w:rsidRDefault="00987F51"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116" w:type="dxa"/>
            <w:gridSpan w:val="2"/>
            <w:tcBorders>
              <w:top w:val="nil"/>
              <w:left w:val="nil"/>
              <w:bottom w:val="nil"/>
              <w:right w:val="nil"/>
            </w:tcBorders>
            <w:shd w:val="clear" w:color="auto" w:fill="auto"/>
            <w:noWrap/>
            <w:vAlign w:val="center"/>
            <w:hideMark/>
          </w:tcPr>
          <w:p w14:paraId="3C2C83AA" w14:textId="77777777" w:rsidR="00116928" w:rsidRPr="00DE27F5"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DE27F5">
              <w:rPr>
                <w:rFonts w:ascii="Calibri" w:hAnsi="Calibri"/>
                <w:color w:val="000000"/>
                <w:sz w:val="22"/>
                <w:szCs w:val="22"/>
                <w:lang w:val="sr-Latn-RS" w:eastAsia="sr-Latn-RS"/>
              </w:rPr>
              <w:t>претходна година</w:t>
            </w:r>
          </w:p>
        </w:tc>
      </w:tr>
      <w:tr w:rsidR="00FC5659" w:rsidRPr="00DE27F5" w14:paraId="04651D86" w14:textId="77777777" w:rsidTr="00FC5659">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3228" w:type="dxa"/>
            <w:vMerge/>
            <w:tcBorders>
              <w:left w:val="nil"/>
              <w:bottom w:val="single" w:sz="18" w:space="0" w:color="4F81BD" w:themeColor="accent1"/>
              <w:right w:val="nil"/>
            </w:tcBorders>
            <w:shd w:val="clear" w:color="auto" w:fill="auto"/>
            <w:vAlign w:val="center"/>
            <w:hideMark/>
          </w:tcPr>
          <w:p w14:paraId="7DF544D1" w14:textId="77777777" w:rsidR="00116928" w:rsidRPr="00DE27F5" w:rsidRDefault="00116928" w:rsidP="003C695A">
            <w:pPr>
              <w:suppressAutoHyphens w:val="0"/>
              <w:jc w:val="center"/>
              <w:rPr>
                <w:rFonts w:ascii="Calibri" w:hAnsi="Calibri"/>
                <w:color w:val="000000"/>
                <w:sz w:val="22"/>
                <w:szCs w:val="22"/>
                <w:lang w:val="sr-Latn-RS" w:eastAsia="sr-Latn-RS"/>
              </w:rPr>
            </w:pPr>
          </w:p>
        </w:tc>
        <w:tc>
          <w:tcPr>
            <w:tcW w:w="1238" w:type="dxa"/>
            <w:vMerge/>
            <w:tcBorders>
              <w:left w:val="nil"/>
              <w:bottom w:val="single" w:sz="18" w:space="0" w:color="4F81BD" w:themeColor="accent1"/>
              <w:right w:val="nil"/>
            </w:tcBorders>
            <w:shd w:val="clear" w:color="auto" w:fill="auto"/>
            <w:vAlign w:val="center"/>
            <w:hideMark/>
          </w:tcPr>
          <w:p w14:paraId="455DF412" w14:textId="77777777" w:rsidR="00116928" w:rsidRPr="00DE27F5"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990" w:type="dxa"/>
            <w:vMerge/>
            <w:tcBorders>
              <w:left w:val="nil"/>
              <w:bottom w:val="single" w:sz="18" w:space="0" w:color="4F81BD" w:themeColor="accent1"/>
              <w:right w:val="nil"/>
            </w:tcBorders>
            <w:shd w:val="clear" w:color="auto" w:fill="auto"/>
            <w:vAlign w:val="center"/>
            <w:hideMark/>
          </w:tcPr>
          <w:p w14:paraId="406930FA" w14:textId="77777777" w:rsidR="00116928" w:rsidRPr="00DE27F5"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975" w:type="dxa"/>
            <w:tcBorders>
              <w:top w:val="nil"/>
              <w:left w:val="nil"/>
              <w:bottom w:val="single" w:sz="18" w:space="0" w:color="4F81BD" w:themeColor="accent1"/>
              <w:right w:val="nil"/>
            </w:tcBorders>
            <w:shd w:val="clear" w:color="auto" w:fill="auto"/>
            <w:noWrap/>
            <w:vAlign w:val="center"/>
            <w:hideMark/>
          </w:tcPr>
          <w:p w14:paraId="1E88C9E1" w14:textId="77777777" w:rsidR="00116928"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крајње стање</w:t>
            </w:r>
          </w:p>
          <w:p w14:paraId="00B5752A" w14:textId="77777777" w:rsidR="00987F51" w:rsidRPr="00912CE4" w:rsidRDefault="00987F51"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141" w:type="dxa"/>
            <w:tcBorders>
              <w:top w:val="nil"/>
              <w:left w:val="nil"/>
              <w:bottom w:val="single" w:sz="18" w:space="0" w:color="4F81BD" w:themeColor="accent1"/>
              <w:right w:val="nil"/>
            </w:tcBorders>
            <w:shd w:val="clear" w:color="auto" w:fill="auto"/>
            <w:noWrap/>
            <w:vAlign w:val="center"/>
            <w:hideMark/>
          </w:tcPr>
          <w:p w14:paraId="4C5C771E" w14:textId="77777777" w:rsidR="00116928"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почетно стање</w:t>
            </w:r>
          </w:p>
          <w:p w14:paraId="12528FD8" w14:textId="1BB6B5B6" w:rsidR="00987F51" w:rsidRPr="00912CE4" w:rsidRDefault="00CA1171"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116928" w:rsidRPr="002E78AE" w14:paraId="4A083669" w14:textId="77777777" w:rsidTr="00FC5659">
        <w:trPr>
          <w:cnfStyle w:val="000000010000" w:firstRow="0" w:lastRow="0" w:firstColumn="0" w:lastColumn="0" w:oddVBand="0" w:evenVBand="0" w:oddHBand="0" w:evenHBand="1"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3228" w:type="dxa"/>
            <w:tcBorders>
              <w:top w:val="single" w:sz="18" w:space="0" w:color="4F81BD" w:themeColor="accent1"/>
              <w:left w:val="nil"/>
              <w:bottom w:val="single" w:sz="18" w:space="0" w:color="4F81BD" w:themeColor="accent1"/>
              <w:right w:val="nil"/>
            </w:tcBorders>
            <w:noWrap/>
            <w:hideMark/>
          </w:tcPr>
          <w:p w14:paraId="362A5F2B" w14:textId="77777777" w:rsidR="00116928" w:rsidRPr="00DE27F5" w:rsidRDefault="00116928" w:rsidP="00E43EBF">
            <w:pPr>
              <w:suppressAutoHyphens w:val="0"/>
              <w:rPr>
                <w:rFonts w:ascii="Tahoma" w:hAnsi="Tahoma" w:cs="Tahoma"/>
                <w:color w:val="000000"/>
                <w:sz w:val="18"/>
                <w:szCs w:val="18"/>
                <w:lang w:val="sr-Latn-RS" w:eastAsia="sr-Latn-RS"/>
              </w:rPr>
            </w:pPr>
            <w:r w:rsidRPr="00DE27F5">
              <w:rPr>
                <w:rFonts w:ascii="Tahoma" w:hAnsi="Tahoma" w:cs="Tahoma"/>
                <w:color w:val="000000"/>
                <w:sz w:val="18"/>
                <w:szCs w:val="18"/>
                <w:lang w:val="sr-Cyrl-CS" w:eastAsia="sr-Latn-RS"/>
              </w:rPr>
              <w:t>Дунав Турист д.о.о.</w:t>
            </w:r>
          </w:p>
        </w:tc>
        <w:tc>
          <w:tcPr>
            <w:tcW w:w="1238" w:type="dxa"/>
            <w:tcBorders>
              <w:top w:val="single" w:sz="18" w:space="0" w:color="4F81BD" w:themeColor="accent1"/>
              <w:left w:val="nil"/>
              <w:bottom w:val="single" w:sz="18" w:space="0" w:color="4F81BD" w:themeColor="accent1"/>
              <w:right w:val="nil"/>
            </w:tcBorders>
            <w:noWrap/>
            <w:hideMark/>
          </w:tcPr>
          <w:p w14:paraId="1291C506" w14:textId="77777777" w:rsidR="00116928" w:rsidRPr="00DE27F5" w:rsidRDefault="00BC30DC" w:rsidP="00BC30DC">
            <w:pPr>
              <w:suppressAutoHyphens w:val="0"/>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Pr>
                <w:rFonts w:ascii="Calibri" w:hAnsi="Calibri"/>
                <w:color w:val="000000"/>
                <w:sz w:val="22"/>
                <w:szCs w:val="22"/>
                <w:lang w:val="sr-Cyrl-RS" w:eastAsia="sr-Latn-RS"/>
              </w:rPr>
              <w:t>33,18</w:t>
            </w:r>
          </w:p>
        </w:tc>
        <w:tc>
          <w:tcPr>
            <w:tcW w:w="1990" w:type="dxa"/>
            <w:tcBorders>
              <w:top w:val="single" w:sz="18" w:space="0" w:color="4F81BD" w:themeColor="accent1"/>
              <w:left w:val="nil"/>
              <w:bottom w:val="single" w:sz="18" w:space="0" w:color="4F81BD" w:themeColor="accent1"/>
              <w:right w:val="nil"/>
            </w:tcBorders>
            <w:noWrap/>
            <w:hideMark/>
          </w:tcPr>
          <w:p w14:paraId="7D4026D5" w14:textId="77777777" w:rsidR="00116928" w:rsidRPr="00BC30DC" w:rsidRDefault="00BC30DC"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0</w:t>
            </w:r>
          </w:p>
        </w:tc>
        <w:tc>
          <w:tcPr>
            <w:tcW w:w="1975" w:type="dxa"/>
            <w:tcBorders>
              <w:top w:val="single" w:sz="18" w:space="0" w:color="4F81BD" w:themeColor="accent1"/>
              <w:left w:val="nil"/>
              <w:bottom w:val="single" w:sz="18" w:space="0" w:color="4F81BD" w:themeColor="accent1"/>
              <w:right w:val="nil"/>
            </w:tcBorders>
            <w:noWrap/>
            <w:hideMark/>
          </w:tcPr>
          <w:p w14:paraId="211EA74D" w14:textId="77777777" w:rsidR="00116928" w:rsidRPr="00DE27F5" w:rsidRDefault="00BC30DC" w:rsidP="00BC30D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Pr>
                <w:rFonts w:ascii="Calibri" w:hAnsi="Calibri"/>
                <w:color w:val="000000"/>
                <w:sz w:val="22"/>
                <w:szCs w:val="22"/>
                <w:lang w:val="sr-Cyrl-RS" w:eastAsia="sr-Latn-RS"/>
              </w:rPr>
              <w:t>1.164</w:t>
            </w:r>
          </w:p>
        </w:tc>
        <w:tc>
          <w:tcPr>
            <w:tcW w:w="2141" w:type="dxa"/>
            <w:tcBorders>
              <w:top w:val="single" w:sz="18" w:space="0" w:color="4F81BD" w:themeColor="accent1"/>
              <w:left w:val="nil"/>
              <w:bottom w:val="single" w:sz="18" w:space="0" w:color="4F81BD" w:themeColor="accent1"/>
              <w:right w:val="nil"/>
            </w:tcBorders>
            <w:noWrap/>
            <w:hideMark/>
          </w:tcPr>
          <w:p w14:paraId="3004FA6F" w14:textId="77777777" w:rsidR="00116928" w:rsidRPr="00DE27F5" w:rsidRDefault="00116928" w:rsidP="00E43EBF">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DE27F5">
              <w:rPr>
                <w:rFonts w:ascii="Calibri" w:hAnsi="Calibri"/>
                <w:color w:val="000000"/>
                <w:sz w:val="22"/>
                <w:szCs w:val="22"/>
                <w:lang w:val="sr-Latn-RS" w:eastAsia="sr-Latn-RS"/>
              </w:rPr>
              <w:t>0</w:t>
            </w:r>
          </w:p>
        </w:tc>
      </w:tr>
    </w:tbl>
    <w:p w14:paraId="59574C19" w14:textId="77777777" w:rsidR="005E63D0" w:rsidRDefault="005E63D0" w:rsidP="00C96D37">
      <w:pPr>
        <w:pStyle w:val="NoSpacing"/>
        <w:jc w:val="both"/>
        <w:rPr>
          <w:rFonts w:ascii="Tahoma" w:hAnsi="Tahoma" w:cs="Tahoma"/>
          <w:noProof/>
          <w:lang w:val="sr-Cyrl-CS"/>
        </w:rPr>
      </w:pPr>
    </w:p>
    <w:p w14:paraId="050F38D2" w14:textId="28F65F5D" w:rsidR="00232A0E" w:rsidRPr="00912CE4" w:rsidRDefault="00BC30DC" w:rsidP="00C96D37">
      <w:pPr>
        <w:pStyle w:val="NoSpacing"/>
        <w:jc w:val="both"/>
        <w:rPr>
          <w:rFonts w:ascii="Tahoma" w:hAnsi="Tahoma"/>
          <w:lang w:val="sr-Cyrl-CS"/>
        </w:rPr>
      </w:pPr>
      <w:r>
        <w:rPr>
          <w:rFonts w:ascii="Tahoma" w:hAnsi="Tahoma" w:cs="Tahoma"/>
          <w:noProof/>
          <w:lang w:val="sr-Cyrl-CS"/>
        </w:rPr>
        <w:t>Дунав Турист је у 2014. години исказао губитак изнад висине капитала и у складу са релавантним МРС</w:t>
      </w:r>
      <w:r w:rsidR="00987F51">
        <w:rPr>
          <w:rFonts w:ascii="Tahoma" w:hAnsi="Tahoma" w:cs="Tahoma"/>
          <w:noProof/>
          <w:lang w:val="sr-Cyrl-CS"/>
        </w:rPr>
        <w:t xml:space="preserve"> 36- Обезвређење вредности имовине</w:t>
      </w:r>
      <w:r>
        <w:rPr>
          <w:rFonts w:ascii="Tahoma" w:hAnsi="Tahoma" w:cs="Tahoma"/>
          <w:noProof/>
          <w:lang w:val="sr-Cyrl-CS"/>
        </w:rPr>
        <w:t xml:space="preserve"> учешће Дунав Ре у капиталу Дунав Туриста је 100% обезвређен.</w:t>
      </w:r>
    </w:p>
    <w:p w14:paraId="76B93881" w14:textId="77777777" w:rsidR="00FF43FF" w:rsidRDefault="00FF43FF" w:rsidP="00C96D37">
      <w:pPr>
        <w:pStyle w:val="NoSpacing"/>
        <w:jc w:val="both"/>
        <w:rPr>
          <w:rFonts w:ascii="Tahoma" w:hAnsi="Tahoma" w:cs="Tahoma"/>
          <w:noProof/>
          <w:lang w:val="sr-Cyrl-RS"/>
        </w:rPr>
      </w:pPr>
    </w:p>
    <w:p w14:paraId="3AB9AE1E" w14:textId="77777777" w:rsidR="00A0637C" w:rsidRPr="00EC734A" w:rsidRDefault="00E43EBF" w:rsidP="00CF469E">
      <w:pPr>
        <w:pStyle w:val="Heading3"/>
        <w:rPr>
          <w:rFonts w:ascii="Tahoma" w:hAnsi="Tahoma" w:cs="Tahoma"/>
          <w:noProof/>
          <w:color w:val="1F497D" w:themeColor="text2"/>
          <w:lang w:val="sr-Cyrl-RS"/>
        </w:rPr>
      </w:pPr>
      <w:bookmarkStart w:id="125" w:name="_Toc445385560"/>
      <w:bookmarkStart w:id="126" w:name="_Toc446607755"/>
      <w:r w:rsidRPr="00EC734A">
        <w:rPr>
          <w:rFonts w:ascii="Tahoma" w:hAnsi="Tahoma" w:cs="Tahoma"/>
          <w:noProof/>
          <w:color w:val="1F497D" w:themeColor="text2"/>
          <w:lang w:val="sr-Cyrl-RS"/>
        </w:rPr>
        <w:t>Инвестиције</w:t>
      </w:r>
      <w:r w:rsidR="00A0637C" w:rsidRPr="00EC734A">
        <w:rPr>
          <w:rFonts w:ascii="Tahoma" w:hAnsi="Tahoma" w:cs="Tahoma"/>
          <w:noProof/>
          <w:color w:val="1F497D" w:themeColor="text2"/>
          <w:lang w:val="sr-Cyrl-RS"/>
        </w:rPr>
        <w:t xml:space="preserve"> које се држе до доспећа</w:t>
      </w:r>
      <w:bookmarkEnd w:id="125"/>
      <w:bookmarkEnd w:id="126"/>
    </w:p>
    <w:p w14:paraId="0059751E" w14:textId="77777777" w:rsidR="00C96D37" w:rsidRPr="00EC734A" w:rsidRDefault="00B373E2" w:rsidP="00C96D37">
      <w:pPr>
        <w:pStyle w:val="NoSpacing"/>
        <w:jc w:val="both"/>
        <w:rPr>
          <w:rFonts w:ascii="Tahoma" w:hAnsi="Tahoma" w:cs="Tahoma"/>
          <w:noProof/>
          <w:highlight w:val="yellow"/>
          <w:lang w:val="sr-Cyrl-CS"/>
        </w:rPr>
      </w:pPr>
      <w:r w:rsidRPr="00EC734A">
        <w:rPr>
          <w:rFonts w:ascii="Tahoma" w:hAnsi="Tahoma" w:cs="Tahoma"/>
          <w:noProof/>
          <w:highlight w:val="yellow"/>
          <w:lang w:val="sr-Cyrl-CS"/>
        </w:rPr>
        <w:t xml:space="preserve">                                       </w:t>
      </w:r>
    </w:p>
    <w:p w14:paraId="02EEA691" w14:textId="77777777" w:rsidR="00B35C75" w:rsidRPr="00BC30DC" w:rsidRDefault="00B35C75" w:rsidP="00B35C75">
      <w:pPr>
        <w:pStyle w:val="NoSpacing"/>
        <w:jc w:val="right"/>
        <w:rPr>
          <w:rFonts w:ascii="Tahoma" w:hAnsi="Tahoma" w:cs="Tahoma"/>
          <w:noProof/>
          <w:lang w:val="sr-Cyrl-CS"/>
        </w:rPr>
      </w:pPr>
      <w:r w:rsidRPr="00BC30DC">
        <w:rPr>
          <w:rFonts w:ascii="Tahoma" w:hAnsi="Tahoma" w:cs="Tahoma"/>
          <w:noProof/>
          <w:lang w:val="sr-Cyrl-CS"/>
        </w:rPr>
        <w:t>у 000 РСД</w:t>
      </w:r>
    </w:p>
    <w:tbl>
      <w:tblPr>
        <w:tblStyle w:val="LightGrid-Accent5"/>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7"/>
        <w:gridCol w:w="2321"/>
        <w:gridCol w:w="2060"/>
        <w:gridCol w:w="2039"/>
      </w:tblGrid>
      <w:tr w:rsidR="00116928" w:rsidRPr="00BC30DC" w14:paraId="61850578" w14:textId="77777777" w:rsidTr="00912CE4">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4207" w:type="dxa"/>
            <w:tcBorders>
              <w:top w:val="none" w:sz="0" w:space="0" w:color="auto"/>
              <w:left w:val="none" w:sz="0" w:space="0" w:color="auto"/>
              <w:bottom w:val="none" w:sz="0" w:space="0" w:color="auto"/>
              <w:right w:val="none" w:sz="0" w:space="0" w:color="auto"/>
            </w:tcBorders>
            <w:shd w:val="clear" w:color="auto" w:fill="auto"/>
            <w:noWrap/>
            <w:hideMark/>
          </w:tcPr>
          <w:p w14:paraId="1878B1AA" w14:textId="77777777" w:rsidR="00116928" w:rsidRPr="00BC30DC" w:rsidRDefault="00116928" w:rsidP="00526009">
            <w:pPr>
              <w:suppressAutoHyphens w:val="0"/>
              <w:jc w:val="center"/>
              <w:rPr>
                <w:rFonts w:ascii="Calibri" w:hAnsi="Calibri"/>
                <w:color w:val="000000"/>
                <w:sz w:val="22"/>
                <w:szCs w:val="22"/>
                <w:lang w:val="sr-Latn-RS" w:eastAsia="sr-Latn-RS"/>
              </w:rPr>
            </w:pPr>
            <w:r w:rsidRPr="00BC30DC">
              <w:rPr>
                <w:rFonts w:ascii="Calibri" w:hAnsi="Calibri"/>
                <w:color w:val="000000"/>
                <w:sz w:val="22"/>
                <w:szCs w:val="22"/>
                <w:lang w:val="sr-Latn-RS" w:eastAsia="sr-Latn-RS"/>
              </w:rPr>
              <w:t>Назив емитента</w:t>
            </w:r>
          </w:p>
        </w:tc>
        <w:tc>
          <w:tcPr>
            <w:tcW w:w="2321" w:type="dxa"/>
            <w:tcBorders>
              <w:top w:val="none" w:sz="0" w:space="0" w:color="auto"/>
              <w:left w:val="none" w:sz="0" w:space="0" w:color="auto"/>
              <w:bottom w:val="none" w:sz="0" w:space="0" w:color="auto"/>
              <w:right w:val="none" w:sz="0" w:space="0" w:color="auto"/>
            </w:tcBorders>
            <w:shd w:val="clear" w:color="auto" w:fill="auto"/>
            <w:noWrap/>
          </w:tcPr>
          <w:p w14:paraId="69449651" w14:textId="183610DA" w:rsidR="00116928" w:rsidRPr="00BC30DC" w:rsidRDefault="00116928" w:rsidP="00526009">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4099" w:type="dxa"/>
            <w:gridSpan w:val="2"/>
            <w:tcBorders>
              <w:top w:val="none" w:sz="0" w:space="0" w:color="auto"/>
              <w:left w:val="none" w:sz="0" w:space="0" w:color="auto"/>
              <w:bottom w:val="none" w:sz="0" w:space="0" w:color="auto"/>
              <w:right w:val="none" w:sz="0" w:space="0" w:color="auto"/>
            </w:tcBorders>
            <w:shd w:val="clear" w:color="auto" w:fill="auto"/>
            <w:noWrap/>
          </w:tcPr>
          <w:p w14:paraId="07479DFF" w14:textId="6D313DE1" w:rsidR="00116928" w:rsidRPr="00BC30DC"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p>
        </w:tc>
      </w:tr>
      <w:tr w:rsidR="00AA364B" w:rsidRPr="00BC30DC" w14:paraId="30DA578E" w14:textId="77777777" w:rsidTr="00D263E6">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207" w:type="dxa"/>
            <w:tcBorders>
              <w:bottom w:val="single" w:sz="18" w:space="0" w:color="4F81BD" w:themeColor="accent1"/>
            </w:tcBorders>
            <w:shd w:val="clear" w:color="auto" w:fill="auto"/>
            <w:noWrap/>
            <w:hideMark/>
          </w:tcPr>
          <w:p w14:paraId="472FB186" w14:textId="77777777" w:rsidR="00D263E6" w:rsidRPr="00BC30DC" w:rsidRDefault="00D263E6" w:rsidP="00526009">
            <w:pPr>
              <w:suppressAutoHyphens w:val="0"/>
              <w:jc w:val="center"/>
              <w:rPr>
                <w:rFonts w:ascii="Calibri" w:hAnsi="Calibri"/>
                <w:color w:val="000000"/>
                <w:sz w:val="22"/>
                <w:szCs w:val="22"/>
                <w:lang w:val="sr-Latn-RS" w:eastAsia="sr-Latn-RS"/>
              </w:rPr>
            </w:pPr>
            <w:r w:rsidRPr="00BC30DC">
              <w:rPr>
                <w:rFonts w:ascii="Calibri" w:hAnsi="Calibri"/>
                <w:color w:val="000000"/>
                <w:sz w:val="22"/>
                <w:szCs w:val="22"/>
                <w:lang w:val="sr-Latn-RS" w:eastAsia="sr-Latn-RS"/>
              </w:rPr>
              <w:t> </w:t>
            </w:r>
          </w:p>
        </w:tc>
        <w:tc>
          <w:tcPr>
            <w:tcW w:w="2321" w:type="dxa"/>
            <w:tcBorders>
              <w:bottom w:val="single" w:sz="18" w:space="0" w:color="4F81BD" w:themeColor="accent1"/>
            </w:tcBorders>
            <w:shd w:val="clear" w:color="auto" w:fill="auto"/>
            <w:noWrap/>
          </w:tcPr>
          <w:p w14:paraId="0BBA2EDC" w14:textId="011125CE" w:rsidR="00D263E6" w:rsidRPr="00FC5659" w:rsidRDefault="00D263E6" w:rsidP="0052600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FC5659">
              <w:rPr>
                <w:rFonts w:ascii="Calibri" w:hAnsi="Calibri"/>
                <w:b/>
                <w:color w:val="000000"/>
                <w:sz w:val="22"/>
                <w:szCs w:val="22"/>
                <w:lang w:val="sr-Latn-RS" w:eastAsia="sr-Latn-RS"/>
              </w:rPr>
              <w:t xml:space="preserve">Текућа година </w:t>
            </w:r>
          </w:p>
          <w:p w14:paraId="00A464D9" w14:textId="77777777" w:rsidR="00D263E6" w:rsidRPr="00912CE4" w:rsidRDefault="00D263E6" w:rsidP="0052600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lang w:val="sr-Cyrl-RS"/>
              </w:rPr>
            </w:pPr>
            <w:r w:rsidRPr="00FC5659">
              <w:rPr>
                <w:rFonts w:ascii="Calibri" w:hAnsi="Calibri"/>
                <w:b/>
                <w:color w:val="000000"/>
                <w:sz w:val="22"/>
                <w:szCs w:val="22"/>
                <w:lang w:val="sr-Latn-RS" w:eastAsia="sr-Latn-RS"/>
              </w:rPr>
              <w:t>31.12.15</w:t>
            </w:r>
          </w:p>
        </w:tc>
        <w:tc>
          <w:tcPr>
            <w:tcW w:w="2060" w:type="dxa"/>
            <w:tcBorders>
              <w:bottom w:val="single" w:sz="18" w:space="0" w:color="4F81BD" w:themeColor="accent1"/>
            </w:tcBorders>
            <w:shd w:val="clear" w:color="auto" w:fill="auto"/>
            <w:noWrap/>
            <w:vAlign w:val="center"/>
          </w:tcPr>
          <w:p w14:paraId="3DBD91C7" w14:textId="77777777" w:rsidR="00D263E6" w:rsidRDefault="00D263E6" w:rsidP="005634E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крајње стање</w:t>
            </w:r>
          </w:p>
          <w:p w14:paraId="2C8E5AEF" w14:textId="77777777" w:rsidR="00D263E6" w:rsidRPr="00BC30DC" w:rsidRDefault="00D263E6" w:rsidP="00526009">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Pr>
                <w:rFonts w:ascii="Calibri" w:hAnsi="Calibri"/>
                <w:b/>
                <w:color w:val="000000"/>
                <w:sz w:val="22"/>
                <w:szCs w:val="22"/>
                <w:lang w:val="sr-Cyrl-RS" w:eastAsia="sr-Latn-RS"/>
              </w:rPr>
              <w:t xml:space="preserve">           31.12.14</w:t>
            </w:r>
          </w:p>
        </w:tc>
        <w:tc>
          <w:tcPr>
            <w:tcW w:w="2039" w:type="dxa"/>
            <w:tcBorders>
              <w:bottom w:val="single" w:sz="18" w:space="0" w:color="4F81BD" w:themeColor="accent1"/>
            </w:tcBorders>
            <w:shd w:val="clear" w:color="auto" w:fill="auto"/>
            <w:noWrap/>
            <w:vAlign w:val="center"/>
          </w:tcPr>
          <w:p w14:paraId="6C434762" w14:textId="77777777" w:rsidR="00D263E6" w:rsidRDefault="00D263E6" w:rsidP="005634E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DE27F5">
              <w:rPr>
                <w:rFonts w:ascii="Calibri" w:hAnsi="Calibri"/>
                <w:b/>
                <w:color w:val="000000"/>
                <w:sz w:val="22"/>
                <w:szCs w:val="22"/>
                <w:lang w:val="sr-Latn-RS" w:eastAsia="sr-Latn-RS"/>
              </w:rPr>
              <w:t>почетно стање</w:t>
            </w:r>
          </w:p>
          <w:p w14:paraId="6C165C28" w14:textId="794FD1A9" w:rsidR="00D263E6" w:rsidRPr="00CA1171" w:rsidRDefault="00CA1171"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D263E6" w:rsidRPr="00BC30DC" w14:paraId="661BA43E" w14:textId="77777777" w:rsidTr="00912CE4">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4207" w:type="dxa"/>
            <w:tcBorders>
              <w:top w:val="single" w:sz="18" w:space="0" w:color="4F81BD" w:themeColor="accent1"/>
              <w:left w:val="none" w:sz="0" w:space="0" w:color="auto"/>
              <w:bottom w:val="none" w:sz="0" w:space="0" w:color="auto"/>
              <w:right w:val="none" w:sz="0" w:space="0" w:color="auto"/>
            </w:tcBorders>
            <w:shd w:val="clear" w:color="auto" w:fill="auto"/>
            <w:noWrap/>
            <w:hideMark/>
          </w:tcPr>
          <w:p w14:paraId="435DA127" w14:textId="77777777" w:rsidR="00D263E6" w:rsidRPr="00BC30DC" w:rsidRDefault="00D263E6" w:rsidP="00526009">
            <w:pPr>
              <w:suppressAutoHyphens w:val="0"/>
              <w:rPr>
                <w:rFonts w:ascii="Calibri" w:hAnsi="Calibri"/>
                <w:color w:val="000000"/>
                <w:sz w:val="22"/>
                <w:szCs w:val="22"/>
                <w:lang w:val="sr-Latn-RS" w:eastAsia="sr-Latn-RS"/>
              </w:rPr>
            </w:pPr>
            <w:r>
              <w:rPr>
                <w:rFonts w:ascii="Calibri" w:hAnsi="Calibri"/>
                <w:color w:val="000000"/>
                <w:sz w:val="22"/>
                <w:szCs w:val="22"/>
                <w:lang w:val="sr-Cyrl-RS" w:eastAsia="sr-Latn-RS"/>
              </w:rPr>
              <w:t xml:space="preserve">Дужничке ХОВ </w:t>
            </w:r>
            <w:r w:rsidRPr="00BC30DC">
              <w:rPr>
                <w:rFonts w:ascii="Calibri" w:hAnsi="Calibri"/>
                <w:color w:val="000000"/>
                <w:sz w:val="22"/>
                <w:szCs w:val="22"/>
                <w:lang w:val="sr-Latn-RS" w:eastAsia="sr-Latn-RS"/>
              </w:rPr>
              <w:t>Република Србија</w:t>
            </w:r>
          </w:p>
        </w:tc>
        <w:tc>
          <w:tcPr>
            <w:tcW w:w="2321" w:type="dxa"/>
            <w:tcBorders>
              <w:top w:val="single" w:sz="18" w:space="0" w:color="4F81BD" w:themeColor="accent1"/>
              <w:left w:val="none" w:sz="0" w:space="0" w:color="auto"/>
              <w:bottom w:val="none" w:sz="0" w:space="0" w:color="auto"/>
              <w:right w:val="none" w:sz="0" w:space="0" w:color="auto"/>
            </w:tcBorders>
            <w:shd w:val="clear" w:color="auto" w:fill="auto"/>
            <w:noWrap/>
          </w:tcPr>
          <w:p w14:paraId="79FC2257" w14:textId="77777777" w:rsidR="00D263E6" w:rsidRPr="009C0F0B" w:rsidRDefault="00D263E6"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275.539</w:t>
            </w:r>
          </w:p>
        </w:tc>
        <w:tc>
          <w:tcPr>
            <w:tcW w:w="2060" w:type="dxa"/>
            <w:tcBorders>
              <w:top w:val="single" w:sz="18" w:space="0" w:color="4F81BD" w:themeColor="accent1"/>
              <w:left w:val="none" w:sz="0" w:space="0" w:color="auto"/>
              <w:bottom w:val="none" w:sz="0" w:space="0" w:color="auto"/>
              <w:right w:val="none" w:sz="0" w:space="0" w:color="auto"/>
            </w:tcBorders>
            <w:shd w:val="clear" w:color="auto" w:fill="auto"/>
            <w:noWrap/>
            <w:hideMark/>
          </w:tcPr>
          <w:p w14:paraId="58BE6741" w14:textId="77777777" w:rsidR="00D263E6" w:rsidRPr="00BC30DC" w:rsidRDefault="00D263E6" w:rsidP="00B0103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27</w:t>
            </w:r>
            <w:r>
              <w:rPr>
                <w:rFonts w:ascii="Calibri" w:hAnsi="Calibri"/>
                <w:color w:val="000000"/>
                <w:sz w:val="22"/>
                <w:szCs w:val="22"/>
                <w:lang w:val="sr-Cyrl-RS" w:eastAsia="sr-Latn-RS"/>
              </w:rPr>
              <w:t>5</w:t>
            </w:r>
            <w:r w:rsidRPr="00BC30DC">
              <w:rPr>
                <w:rFonts w:ascii="Calibri" w:hAnsi="Calibri"/>
                <w:color w:val="000000"/>
                <w:sz w:val="22"/>
                <w:szCs w:val="22"/>
                <w:lang w:val="sr-Latn-RS" w:eastAsia="sr-Latn-RS"/>
              </w:rPr>
              <w:t>.</w:t>
            </w:r>
            <w:r>
              <w:rPr>
                <w:rFonts w:ascii="Calibri" w:hAnsi="Calibri"/>
                <w:color w:val="000000"/>
                <w:sz w:val="22"/>
                <w:szCs w:val="22"/>
                <w:lang w:val="sr-Cyrl-RS" w:eastAsia="sr-Latn-RS"/>
              </w:rPr>
              <w:t>284</w:t>
            </w:r>
          </w:p>
        </w:tc>
        <w:tc>
          <w:tcPr>
            <w:tcW w:w="2039" w:type="dxa"/>
            <w:tcBorders>
              <w:top w:val="single" w:sz="18" w:space="0" w:color="4F81BD" w:themeColor="accent1"/>
              <w:left w:val="none" w:sz="0" w:space="0" w:color="auto"/>
              <w:bottom w:val="none" w:sz="0" w:space="0" w:color="auto"/>
              <w:right w:val="none" w:sz="0" w:space="0" w:color="auto"/>
            </w:tcBorders>
            <w:shd w:val="clear" w:color="auto" w:fill="auto"/>
            <w:noWrap/>
            <w:hideMark/>
          </w:tcPr>
          <w:p w14:paraId="1B8C0800" w14:textId="77777777" w:rsidR="00D263E6" w:rsidRPr="00BC30DC" w:rsidRDefault="00D263E6"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23.460</w:t>
            </w:r>
          </w:p>
        </w:tc>
      </w:tr>
      <w:tr w:rsidR="00D263E6" w:rsidRPr="00BC30DC" w14:paraId="68C11100" w14:textId="77777777" w:rsidTr="00912CE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4207" w:type="dxa"/>
            <w:tcBorders>
              <w:top w:val="none" w:sz="0" w:space="0" w:color="auto"/>
              <w:left w:val="none" w:sz="0" w:space="0" w:color="auto"/>
              <w:bottom w:val="single" w:sz="18" w:space="0" w:color="4F81BD" w:themeColor="accent1"/>
              <w:right w:val="none" w:sz="0" w:space="0" w:color="auto"/>
            </w:tcBorders>
            <w:shd w:val="clear" w:color="auto" w:fill="auto"/>
            <w:hideMark/>
          </w:tcPr>
          <w:p w14:paraId="4D78B9DC" w14:textId="77777777" w:rsidR="00D263E6" w:rsidRPr="00912CE4" w:rsidRDefault="00D263E6" w:rsidP="00526009">
            <w:pPr>
              <w:suppressAutoHyphens w:val="0"/>
              <w:rPr>
                <w:rFonts w:ascii="Calibri" w:hAnsi="Calibri"/>
                <w:color w:val="000000"/>
                <w:sz w:val="22"/>
                <w:lang w:val="sr-Cyrl-RS"/>
              </w:rPr>
            </w:pPr>
            <w:r w:rsidRPr="00BC30DC">
              <w:rPr>
                <w:rFonts w:ascii="Calibri" w:hAnsi="Calibri"/>
                <w:color w:val="000000"/>
                <w:sz w:val="22"/>
                <w:szCs w:val="22"/>
                <w:lang w:val="sr-Latn-RS" w:eastAsia="sr-Latn-RS"/>
              </w:rPr>
              <w:t>Остале инвестиције које се држе до доспећа</w:t>
            </w:r>
            <w:r>
              <w:rPr>
                <w:rFonts w:ascii="Calibri" w:hAnsi="Calibri"/>
                <w:color w:val="000000"/>
                <w:sz w:val="22"/>
                <w:szCs w:val="22"/>
                <w:lang w:val="sr-Cyrl-RS" w:eastAsia="sr-Latn-RS"/>
              </w:rPr>
              <w:t xml:space="preserve"> – зајмови за продате друштвене станове</w:t>
            </w:r>
          </w:p>
        </w:tc>
        <w:tc>
          <w:tcPr>
            <w:tcW w:w="2321" w:type="dxa"/>
            <w:tcBorders>
              <w:top w:val="none" w:sz="0" w:space="0" w:color="auto"/>
              <w:left w:val="none" w:sz="0" w:space="0" w:color="auto"/>
              <w:bottom w:val="single" w:sz="18" w:space="0" w:color="4F81BD" w:themeColor="accent1"/>
              <w:right w:val="none" w:sz="0" w:space="0" w:color="auto"/>
            </w:tcBorders>
            <w:shd w:val="clear" w:color="auto" w:fill="auto"/>
            <w:noWrap/>
          </w:tcPr>
          <w:p w14:paraId="2B7F16DF" w14:textId="77777777" w:rsidR="00D263E6" w:rsidRPr="009C0F0B" w:rsidRDefault="00D263E6" w:rsidP="002C2218">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1.030</w:t>
            </w:r>
          </w:p>
        </w:tc>
        <w:tc>
          <w:tcPr>
            <w:tcW w:w="2060" w:type="dxa"/>
            <w:tcBorders>
              <w:top w:val="none" w:sz="0" w:space="0" w:color="auto"/>
              <w:left w:val="none" w:sz="0" w:space="0" w:color="auto"/>
              <w:bottom w:val="single" w:sz="18" w:space="0" w:color="4F81BD" w:themeColor="accent1"/>
              <w:right w:val="none" w:sz="0" w:space="0" w:color="auto"/>
            </w:tcBorders>
            <w:shd w:val="clear" w:color="auto" w:fill="auto"/>
            <w:noWrap/>
            <w:hideMark/>
          </w:tcPr>
          <w:p w14:paraId="459D3CB5" w14:textId="77777777" w:rsidR="00D263E6" w:rsidRPr="00BC30DC" w:rsidRDefault="00D263E6" w:rsidP="00B01039">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1.</w:t>
            </w:r>
            <w:r>
              <w:rPr>
                <w:rFonts w:ascii="Calibri" w:hAnsi="Calibri"/>
                <w:color w:val="000000"/>
                <w:sz w:val="22"/>
                <w:szCs w:val="22"/>
                <w:lang w:val="sr-Cyrl-RS" w:eastAsia="sr-Latn-RS"/>
              </w:rPr>
              <w:t>164</w:t>
            </w:r>
          </w:p>
        </w:tc>
        <w:tc>
          <w:tcPr>
            <w:tcW w:w="2039" w:type="dxa"/>
            <w:tcBorders>
              <w:top w:val="none" w:sz="0" w:space="0" w:color="auto"/>
              <w:left w:val="none" w:sz="0" w:space="0" w:color="auto"/>
              <w:bottom w:val="single" w:sz="18" w:space="0" w:color="4F81BD" w:themeColor="accent1"/>
              <w:right w:val="none" w:sz="0" w:space="0" w:color="auto"/>
            </w:tcBorders>
            <w:shd w:val="clear" w:color="auto" w:fill="auto"/>
            <w:noWrap/>
            <w:hideMark/>
          </w:tcPr>
          <w:p w14:paraId="3C2EC179" w14:textId="77777777" w:rsidR="00D263E6" w:rsidRPr="00BC30DC" w:rsidRDefault="00D263E6"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BC30DC">
              <w:rPr>
                <w:rFonts w:ascii="Calibri" w:hAnsi="Calibri"/>
                <w:color w:val="000000"/>
                <w:sz w:val="22"/>
                <w:szCs w:val="22"/>
                <w:lang w:val="sr-Latn-RS" w:eastAsia="sr-Latn-RS"/>
              </w:rPr>
              <w:t>1.100</w:t>
            </w:r>
          </w:p>
        </w:tc>
      </w:tr>
      <w:tr w:rsidR="00D263E6" w:rsidRPr="002E78AE" w14:paraId="63728B98" w14:textId="77777777" w:rsidTr="00912CE4">
        <w:trPr>
          <w:cnfStyle w:val="000000010000" w:firstRow="0" w:lastRow="0" w:firstColumn="0" w:lastColumn="0" w:oddVBand="0" w:evenVBand="0" w:oddHBand="0" w:evenHBand="1"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4207"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hideMark/>
          </w:tcPr>
          <w:p w14:paraId="51B6293B" w14:textId="77777777" w:rsidR="00D263E6" w:rsidRPr="00BC30DC" w:rsidRDefault="00D263E6" w:rsidP="00526009">
            <w:pPr>
              <w:suppressAutoHyphens w:val="0"/>
              <w:jc w:val="center"/>
              <w:rPr>
                <w:rFonts w:ascii="Calibri" w:hAnsi="Calibri"/>
                <w:color w:val="000000"/>
                <w:sz w:val="22"/>
                <w:szCs w:val="22"/>
                <w:lang w:val="sr-Latn-RS" w:eastAsia="sr-Latn-RS"/>
              </w:rPr>
            </w:pPr>
            <w:r w:rsidRPr="00BC30DC">
              <w:rPr>
                <w:rFonts w:ascii="Calibri" w:hAnsi="Calibri"/>
                <w:color w:val="000000"/>
                <w:sz w:val="22"/>
                <w:szCs w:val="22"/>
                <w:lang w:val="sr-Latn-RS" w:eastAsia="sr-Latn-RS"/>
              </w:rPr>
              <w:t>Стање на дан 31. децембар</w:t>
            </w:r>
          </w:p>
        </w:tc>
        <w:tc>
          <w:tcPr>
            <w:tcW w:w="232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14:paraId="54589C6A" w14:textId="77777777" w:rsidR="00D263E6" w:rsidRPr="00BC30DC" w:rsidRDefault="00D263E6" w:rsidP="0052600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276.569</w:t>
            </w:r>
          </w:p>
        </w:tc>
        <w:tc>
          <w:tcPr>
            <w:tcW w:w="2060"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14:paraId="6675827F" w14:textId="77777777" w:rsidR="00D263E6" w:rsidRPr="00BC30DC" w:rsidRDefault="00D263E6" w:rsidP="00B0103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BC30DC">
              <w:rPr>
                <w:rFonts w:ascii="Calibri" w:hAnsi="Calibri"/>
                <w:color w:val="000000"/>
                <w:sz w:val="22"/>
                <w:szCs w:val="22"/>
                <w:lang w:val="sr-Cyrl-RS" w:eastAsia="sr-Latn-RS"/>
              </w:rPr>
              <w:t>27</w:t>
            </w:r>
            <w:r>
              <w:rPr>
                <w:rFonts w:ascii="Calibri" w:hAnsi="Calibri"/>
                <w:color w:val="000000"/>
                <w:sz w:val="22"/>
                <w:szCs w:val="22"/>
                <w:lang w:val="sr-Cyrl-RS" w:eastAsia="sr-Latn-RS"/>
              </w:rPr>
              <w:t>6</w:t>
            </w:r>
            <w:r w:rsidRPr="00BC30DC">
              <w:rPr>
                <w:rFonts w:ascii="Calibri" w:hAnsi="Calibri"/>
                <w:color w:val="000000"/>
                <w:sz w:val="22"/>
                <w:szCs w:val="22"/>
                <w:lang w:val="sr-Cyrl-RS" w:eastAsia="sr-Latn-RS"/>
              </w:rPr>
              <w:t>.</w:t>
            </w:r>
            <w:r>
              <w:rPr>
                <w:rFonts w:ascii="Calibri" w:hAnsi="Calibri"/>
                <w:color w:val="000000"/>
                <w:sz w:val="22"/>
                <w:szCs w:val="22"/>
                <w:lang w:val="sr-Cyrl-RS" w:eastAsia="sr-Latn-RS"/>
              </w:rPr>
              <w:t>448</w:t>
            </w:r>
          </w:p>
        </w:tc>
        <w:tc>
          <w:tcPr>
            <w:tcW w:w="2039"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14:paraId="451C22DF" w14:textId="77777777" w:rsidR="00D263E6" w:rsidRPr="00BC30DC" w:rsidRDefault="00D263E6"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BC30DC">
              <w:rPr>
                <w:rFonts w:ascii="Calibri" w:hAnsi="Calibri"/>
                <w:color w:val="000000"/>
                <w:sz w:val="22"/>
                <w:szCs w:val="22"/>
                <w:lang w:val="sr-Cyrl-RS" w:eastAsia="sr-Latn-RS"/>
              </w:rPr>
              <w:t>24.560</w:t>
            </w:r>
          </w:p>
        </w:tc>
      </w:tr>
    </w:tbl>
    <w:p w14:paraId="3C62241B" w14:textId="77777777" w:rsidR="00C96D37" w:rsidRDefault="00C96D37" w:rsidP="00C96D37">
      <w:pPr>
        <w:pStyle w:val="NoSpacing"/>
        <w:jc w:val="both"/>
        <w:rPr>
          <w:rFonts w:ascii="Tahoma" w:hAnsi="Tahoma" w:cs="Tahoma"/>
          <w:noProof/>
          <w:highlight w:val="yellow"/>
          <w:lang w:val="sr-Cyrl-CS"/>
        </w:rPr>
      </w:pPr>
    </w:p>
    <w:p w14:paraId="2891C893" w14:textId="77777777" w:rsidR="002B7F38" w:rsidRPr="002E78AE" w:rsidRDefault="002B7F38" w:rsidP="002B7F38">
      <w:pPr>
        <w:pStyle w:val="NoSpacing"/>
        <w:jc w:val="both"/>
        <w:rPr>
          <w:rFonts w:ascii="Tahoma" w:hAnsi="Tahoma" w:cs="Tahoma"/>
          <w:noProof/>
          <w:highlight w:val="yellow"/>
          <w:lang w:val="sr-Cyrl-CS"/>
        </w:rPr>
      </w:pPr>
      <w:r w:rsidRPr="00E652AC">
        <w:rPr>
          <w:rFonts w:ascii="Tahoma" w:hAnsi="Tahoma" w:cs="Tahoma"/>
          <w:noProof/>
          <w:lang w:val="sr-Cyrl-CS"/>
        </w:rPr>
        <w:t>У оквиру дугорочних финансијских пласмана Друштво потражује за дате стамбене кредите и продате друштвене станове износ од 2.</w:t>
      </w:r>
      <w:r>
        <w:rPr>
          <w:rFonts w:ascii="Tahoma" w:hAnsi="Tahoma" w:cs="Tahoma"/>
          <w:noProof/>
          <w:lang w:val="sr-Cyrl-CS"/>
        </w:rPr>
        <w:t>452</w:t>
      </w:r>
      <w:r w:rsidRPr="00E652AC">
        <w:rPr>
          <w:rFonts w:ascii="Tahoma" w:hAnsi="Tahoma" w:cs="Tahoma"/>
          <w:noProof/>
          <w:lang w:val="sr-Cyrl-CS"/>
        </w:rPr>
        <w:t xml:space="preserve"> хиљада динара.</w:t>
      </w:r>
    </w:p>
    <w:p w14:paraId="7BC87C80" w14:textId="77777777" w:rsidR="002B7F38" w:rsidRPr="002E78AE" w:rsidRDefault="002B7F38" w:rsidP="002B7F38">
      <w:pPr>
        <w:pStyle w:val="NoSpacing"/>
        <w:jc w:val="both"/>
        <w:rPr>
          <w:rFonts w:ascii="Tahoma" w:hAnsi="Tahoma" w:cs="Tahoma"/>
          <w:noProof/>
          <w:highlight w:val="yellow"/>
          <w:lang w:val="sr-Cyrl-CS"/>
        </w:rPr>
      </w:pPr>
    </w:p>
    <w:p w14:paraId="555D372E" w14:textId="086706E8" w:rsidR="002B7F38" w:rsidRDefault="002B7F38" w:rsidP="002B7F38">
      <w:pPr>
        <w:pStyle w:val="NoSpacing"/>
        <w:jc w:val="both"/>
        <w:rPr>
          <w:rFonts w:ascii="Tahoma" w:hAnsi="Tahoma" w:cs="Tahoma"/>
          <w:noProof/>
          <w:lang w:val="sr-Cyrl-CS"/>
        </w:rPr>
      </w:pPr>
      <w:r>
        <w:rPr>
          <w:rFonts w:ascii="Tahoma" w:hAnsi="Tahoma" w:cs="Tahoma"/>
          <w:noProof/>
          <w:lang w:val="sr-Cyrl-CS"/>
        </w:rPr>
        <w:t>Исправка вредности</w:t>
      </w:r>
      <w:r w:rsidRPr="00E652AC">
        <w:rPr>
          <w:rFonts w:ascii="Tahoma" w:hAnsi="Tahoma" w:cs="Tahoma"/>
          <w:noProof/>
          <w:lang w:val="sr-Cyrl-CS"/>
        </w:rPr>
        <w:t xml:space="preserve"> ових потраживања је </w:t>
      </w:r>
      <w:r>
        <w:rPr>
          <w:rFonts w:ascii="Tahoma" w:hAnsi="Tahoma" w:cs="Tahoma"/>
          <w:noProof/>
          <w:lang w:val="sr-Cyrl-CS"/>
        </w:rPr>
        <w:t xml:space="preserve">у складу са МРС 39-финансијски инструменти: признавање и одмеравање, јер су кредити за продате друштвене станове дати по нетржишним условима и као такви исправљени су 100%. </w:t>
      </w:r>
    </w:p>
    <w:p w14:paraId="188E5CFB" w14:textId="77777777" w:rsidR="002B7F38" w:rsidRDefault="002B7F38" w:rsidP="00C96D37">
      <w:pPr>
        <w:pStyle w:val="NoSpacing"/>
        <w:jc w:val="both"/>
        <w:rPr>
          <w:rFonts w:ascii="Tahoma" w:hAnsi="Tahoma" w:cs="Tahoma"/>
          <w:noProof/>
          <w:highlight w:val="yellow"/>
          <w:lang w:val="sr-Cyrl-CS"/>
        </w:rPr>
      </w:pPr>
    </w:p>
    <w:p w14:paraId="3EA3F1DF" w14:textId="77777777" w:rsidR="00FF43FF" w:rsidRDefault="00FF43FF" w:rsidP="00C96D37">
      <w:pPr>
        <w:pStyle w:val="NoSpacing"/>
        <w:jc w:val="both"/>
        <w:rPr>
          <w:rFonts w:ascii="Tahoma" w:hAnsi="Tahoma" w:cs="Tahoma"/>
          <w:noProof/>
          <w:lang w:val="sr-Cyrl-CS"/>
        </w:rPr>
      </w:pPr>
      <w:r w:rsidRPr="00FF43FF">
        <w:rPr>
          <w:rFonts w:ascii="Tahoma" w:hAnsi="Tahoma" w:cs="Tahoma"/>
          <w:noProof/>
          <w:lang w:val="sr-Cyrl-CS"/>
        </w:rPr>
        <w:t>Преглед дужничких ХОВ на дан 31.12.2015. године  дати  су у следећој табели:</w:t>
      </w:r>
    </w:p>
    <w:p w14:paraId="3282C3EA" w14:textId="77777777" w:rsidR="00FF43FF" w:rsidRPr="00FF43FF" w:rsidRDefault="00FF43FF" w:rsidP="00C96D37">
      <w:pPr>
        <w:pStyle w:val="NoSpacing"/>
        <w:jc w:val="both"/>
        <w:rPr>
          <w:rFonts w:ascii="Tahoma" w:hAnsi="Tahoma" w:cs="Tahoma"/>
          <w:noProof/>
          <w:lang w:val="sr-Cyrl-CS"/>
        </w:rPr>
      </w:pPr>
    </w:p>
    <w:tbl>
      <w:tblPr>
        <w:tblStyle w:val="LightGrid-Accent1"/>
        <w:tblW w:w="0" w:type="auto"/>
        <w:tblLook w:val="04A0" w:firstRow="1" w:lastRow="0" w:firstColumn="1" w:lastColumn="0" w:noHBand="0" w:noVBand="1"/>
      </w:tblPr>
      <w:tblGrid>
        <w:gridCol w:w="3220"/>
        <w:gridCol w:w="1540"/>
        <w:gridCol w:w="1302"/>
        <w:gridCol w:w="2268"/>
        <w:gridCol w:w="2268"/>
      </w:tblGrid>
      <w:tr w:rsidR="00FF43FF" w:rsidRPr="00FF43FF" w14:paraId="2B0A0698" w14:textId="77777777" w:rsidTr="002B7F3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14:paraId="47F65360" w14:textId="77777777" w:rsidR="00FF43FF" w:rsidRPr="00FF43FF" w:rsidRDefault="00FF43FF" w:rsidP="00FF43FF">
            <w:pPr>
              <w:pStyle w:val="NoSpacing"/>
              <w:jc w:val="both"/>
              <w:rPr>
                <w:rFonts w:ascii="Tahoma" w:hAnsi="Tahoma" w:cs="Tahoma"/>
                <w:noProof/>
              </w:rPr>
            </w:pPr>
            <w:r w:rsidRPr="00FF43FF">
              <w:rPr>
                <w:rFonts w:ascii="Tahoma" w:hAnsi="Tahoma" w:cs="Tahoma"/>
                <w:noProof/>
              </w:rPr>
              <w:t>Врста ХОВ</w:t>
            </w:r>
          </w:p>
        </w:tc>
        <w:tc>
          <w:tcPr>
            <w:tcW w:w="1540" w:type="dxa"/>
            <w:noWrap/>
            <w:hideMark/>
          </w:tcPr>
          <w:p w14:paraId="4FE95F25" w14:textId="2B342889" w:rsidR="00FF43FF" w:rsidRPr="00FF43FF" w:rsidRDefault="006C5722" w:rsidP="00FF43FF">
            <w:pPr>
              <w:pStyle w:val="NoSpacing"/>
              <w:jc w:val="both"/>
              <w:cnfStyle w:val="100000000000" w:firstRow="1" w:lastRow="0" w:firstColumn="0" w:lastColumn="0" w:oddVBand="0" w:evenVBand="0" w:oddHBand="0" w:evenHBand="0" w:firstRowFirstColumn="0" w:firstRowLastColumn="0" w:lastRowFirstColumn="0" w:lastRowLastColumn="0"/>
              <w:rPr>
                <w:rFonts w:ascii="Tahoma" w:hAnsi="Tahoma" w:cs="Tahoma"/>
                <w:noProof/>
              </w:rPr>
            </w:pPr>
            <w:r>
              <w:rPr>
                <w:rFonts w:ascii="Tahoma" w:hAnsi="Tahoma" w:cs="Tahoma"/>
                <w:noProof/>
                <w:lang w:val="sr-Cyrl-RS"/>
              </w:rPr>
              <w:t xml:space="preserve">Номинална </w:t>
            </w:r>
            <w:r w:rsidR="00FF43FF" w:rsidRPr="00FF43FF">
              <w:rPr>
                <w:rFonts w:ascii="Tahoma" w:hAnsi="Tahoma" w:cs="Tahoma"/>
                <w:noProof/>
              </w:rPr>
              <w:t>каматна стопа</w:t>
            </w:r>
          </w:p>
        </w:tc>
        <w:tc>
          <w:tcPr>
            <w:tcW w:w="1302" w:type="dxa"/>
            <w:noWrap/>
            <w:hideMark/>
          </w:tcPr>
          <w:p w14:paraId="46F3DD0B" w14:textId="07A8658C" w:rsidR="00FF43FF" w:rsidRPr="006C5722" w:rsidRDefault="006C5722" w:rsidP="006C5722">
            <w:pPr>
              <w:pStyle w:val="NoSpacing"/>
              <w:jc w:val="both"/>
              <w:cnfStyle w:val="100000000000" w:firstRow="1" w:lastRow="0" w:firstColumn="0" w:lastColumn="0" w:oddVBand="0" w:evenVBand="0" w:oddHBand="0" w:evenHBand="0" w:firstRowFirstColumn="0" w:firstRowLastColumn="0" w:lastRowFirstColumn="0" w:lastRowLastColumn="0"/>
              <w:rPr>
                <w:rFonts w:ascii="Tahoma" w:hAnsi="Tahoma" w:cs="Tahoma"/>
                <w:noProof/>
                <w:lang w:val="sr-Cyrl-RS"/>
              </w:rPr>
            </w:pPr>
            <w:r>
              <w:rPr>
                <w:rFonts w:ascii="Tahoma" w:hAnsi="Tahoma" w:cs="Tahoma"/>
                <w:noProof/>
                <w:lang w:val="sr-Cyrl-RS"/>
              </w:rPr>
              <w:t xml:space="preserve">Рок </w:t>
            </w:r>
            <w:r w:rsidR="00FF43FF" w:rsidRPr="00FF43FF">
              <w:rPr>
                <w:rFonts w:ascii="Tahoma" w:hAnsi="Tahoma" w:cs="Tahoma"/>
                <w:noProof/>
              </w:rPr>
              <w:t>доспећ</w:t>
            </w:r>
            <w:r>
              <w:rPr>
                <w:rFonts w:ascii="Tahoma" w:hAnsi="Tahoma" w:cs="Tahoma"/>
                <w:noProof/>
                <w:lang w:val="sr-Cyrl-RS"/>
              </w:rPr>
              <w:t>а</w:t>
            </w:r>
          </w:p>
        </w:tc>
        <w:tc>
          <w:tcPr>
            <w:tcW w:w="2268" w:type="dxa"/>
            <w:noWrap/>
            <w:hideMark/>
          </w:tcPr>
          <w:p w14:paraId="1473B73B" w14:textId="77777777" w:rsidR="00FF43FF" w:rsidRPr="00FF43FF" w:rsidRDefault="00FF43FF" w:rsidP="00FF43FF">
            <w:pPr>
              <w:pStyle w:val="NoSpacing"/>
              <w:jc w:val="right"/>
              <w:cnfStyle w:val="100000000000" w:firstRow="1" w:lastRow="0" w:firstColumn="0" w:lastColumn="0" w:oddVBand="0" w:evenVBand="0" w:oddHBand="0" w:evenHBand="0" w:firstRowFirstColumn="0" w:firstRowLastColumn="0" w:lastRowFirstColumn="0" w:lastRowLastColumn="0"/>
              <w:rPr>
                <w:rFonts w:ascii="Tahoma" w:hAnsi="Tahoma" w:cs="Tahoma"/>
                <w:noProof/>
              </w:rPr>
            </w:pPr>
            <w:r w:rsidRPr="00FF43FF">
              <w:rPr>
                <w:rFonts w:ascii="Tahoma" w:hAnsi="Tahoma" w:cs="Tahoma"/>
                <w:noProof/>
              </w:rPr>
              <w:t>износ у ЕУР</w:t>
            </w:r>
          </w:p>
        </w:tc>
        <w:tc>
          <w:tcPr>
            <w:tcW w:w="2268" w:type="dxa"/>
            <w:noWrap/>
            <w:hideMark/>
          </w:tcPr>
          <w:p w14:paraId="364909CE" w14:textId="77777777" w:rsidR="00FF43FF" w:rsidRPr="00FF43FF" w:rsidRDefault="00FF43FF" w:rsidP="00FF43FF">
            <w:pPr>
              <w:pStyle w:val="NoSpacing"/>
              <w:jc w:val="right"/>
              <w:cnfStyle w:val="100000000000" w:firstRow="1" w:lastRow="0" w:firstColumn="0" w:lastColumn="0" w:oddVBand="0" w:evenVBand="0" w:oddHBand="0" w:evenHBand="0" w:firstRowFirstColumn="0" w:firstRowLastColumn="0" w:lastRowFirstColumn="0" w:lastRowLastColumn="0"/>
              <w:rPr>
                <w:rFonts w:ascii="Tahoma" w:hAnsi="Tahoma" w:cs="Tahoma"/>
                <w:noProof/>
              </w:rPr>
            </w:pPr>
            <w:r w:rsidRPr="00FF43FF">
              <w:rPr>
                <w:rFonts w:ascii="Tahoma" w:hAnsi="Tahoma" w:cs="Tahoma"/>
                <w:noProof/>
              </w:rPr>
              <w:t>износ у 000 дин</w:t>
            </w:r>
          </w:p>
        </w:tc>
      </w:tr>
      <w:tr w:rsidR="00FF43FF" w:rsidRPr="00FF43FF" w14:paraId="5B6FB085" w14:textId="77777777" w:rsidTr="002B7F3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14:paraId="3AABB821" w14:textId="77777777" w:rsidR="00FF43FF" w:rsidRPr="00FF43FF" w:rsidRDefault="00FF43FF" w:rsidP="00FF43FF">
            <w:pPr>
              <w:pStyle w:val="NoSpacing"/>
              <w:jc w:val="both"/>
              <w:rPr>
                <w:rFonts w:ascii="Tahoma" w:hAnsi="Tahoma" w:cs="Tahoma"/>
                <w:noProof/>
              </w:rPr>
            </w:pPr>
            <w:r w:rsidRPr="00FF43FF">
              <w:rPr>
                <w:rFonts w:ascii="Tahoma" w:hAnsi="Tahoma" w:cs="Tahoma"/>
                <w:noProof/>
              </w:rPr>
              <w:t>Обвезнице РС</w:t>
            </w:r>
          </w:p>
        </w:tc>
        <w:tc>
          <w:tcPr>
            <w:tcW w:w="1540" w:type="dxa"/>
            <w:noWrap/>
            <w:hideMark/>
          </w:tcPr>
          <w:p w14:paraId="68C3ABB1"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5,85%</w:t>
            </w:r>
          </w:p>
        </w:tc>
        <w:tc>
          <w:tcPr>
            <w:tcW w:w="1302" w:type="dxa"/>
            <w:noWrap/>
            <w:hideMark/>
          </w:tcPr>
          <w:p w14:paraId="359EA01C"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16.2.26</w:t>
            </w:r>
          </w:p>
        </w:tc>
        <w:tc>
          <w:tcPr>
            <w:tcW w:w="2268" w:type="dxa"/>
            <w:noWrap/>
            <w:hideMark/>
          </w:tcPr>
          <w:p w14:paraId="217120D9"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204.387,50</w:t>
            </w:r>
          </w:p>
        </w:tc>
        <w:tc>
          <w:tcPr>
            <w:tcW w:w="2268" w:type="dxa"/>
            <w:noWrap/>
            <w:hideMark/>
          </w:tcPr>
          <w:p w14:paraId="0C05F409"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noProof/>
              </w:rPr>
            </w:pPr>
            <w:r w:rsidRPr="00FF43FF">
              <w:rPr>
                <w:rFonts w:ascii="Tahoma" w:hAnsi="Tahoma" w:cs="Tahoma"/>
                <w:noProof/>
              </w:rPr>
              <w:t>24</w:t>
            </w:r>
            <w:r>
              <w:rPr>
                <w:rFonts w:ascii="Tahoma" w:hAnsi="Tahoma" w:cs="Tahoma"/>
                <w:noProof/>
                <w:lang w:val="sr-Cyrl-RS"/>
              </w:rPr>
              <w:t>.</w:t>
            </w:r>
            <w:r w:rsidRPr="00FF43FF">
              <w:rPr>
                <w:rFonts w:ascii="Tahoma" w:hAnsi="Tahoma" w:cs="Tahoma"/>
                <w:noProof/>
              </w:rPr>
              <w:t>886</w:t>
            </w:r>
          </w:p>
        </w:tc>
      </w:tr>
      <w:tr w:rsidR="00FF43FF" w:rsidRPr="00FF43FF" w14:paraId="6F533A6F" w14:textId="77777777" w:rsidTr="002B7F38">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14:paraId="66D3C172" w14:textId="77777777" w:rsidR="00FF43FF" w:rsidRPr="00FF43FF" w:rsidRDefault="00FF43FF" w:rsidP="00FF43FF">
            <w:pPr>
              <w:pStyle w:val="NoSpacing"/>
              <w:jc w:val="both"/>
              <w:rPr>
                <w:rFonts w:ascii="Tahoma" w:hAnsi="Tahoma" w:cs="Tahoma"/>
                <w:noProof/>
              </w:rPr>
            </w:pPr>
            <w:r w:rsidRPr="00FF43FF">
              <w:rPr>
                <w:rFonts w:ascii="Tahoma" w:hAnsi="Tahoma" w:cs="Tahoma"/>
                <w:noProof/>
              </w:rPr>
              <w:t>Записи РС</w:t>
            </w:r>
          </w:p>
        </w:tc>
        <w:tc>
          <w:tcPr>
            <w:tcW w:w="1540" w:type="dxa"/>
            <w:noWrap/>
            <w:hideMark/>
          </w:tcPr>
          <w:p w14:paraId="64B1182A" w14:textId="77777777" w:rsidR="00FF43FF" w:rsidRPr="00FF43FF" w:rsidRDefault="00FF43FF" w:rsidP="00FF43FF">
            <w:pPr>
              <w:pStyle w:val="NoSpacing"/>
              <w:jc w:val="both"/>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4,80%</w:t>
            </w:r>
          </w:p>
        </w:tc>
        <w:tc>
          <w:tcPr>
            <w:tcW w:w="1302" w:type="dxa"/>
            <w:noWrap/>
            <w:hideMark/>
          </w:tcPr>
          <w:p w14:paraId="78F8F6B8" w14:textId="77777777" w:rsidR="00FF43FF" w:rsidRPr="00FF43FF" w:rsidRDefault="00FF43FF" w:rsidP="00FF43FF">
            <w:pPr>
              <w:pStyle w:val="NoSpacing"/>
              <w:jc w:val="both"/>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21.2.17</w:t>
            </w:r>
          </w:p>
        </w:tc>
        <w:tc>
          <w:tcPr>
            <w:tcW w:w="2268" w:type="dxa"/>
            <w:noWrap/>
            <w:hideMark/>
          </w:tcPr>
          <w:p w14:paraId="021DED87" w14:textId="77777777" w:rsidR="00FF43FF" w:rsidRPr="00FF43FF" w:rsidRDefault="00FF43FF" w:rsidP="00FF43FF">
            <w:pPr>
              <w:pStyle w:val="NoSpacing"/>
              <w:jc w:val="right"/>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2</w:t>
            </w:r>
            <w:r>
              <w:rPr>
                <w:rFonts w:ascii="Tahoma" w:hAnsi="Tahoma" w:cs="Tahoma"/>
                <w:noProof/>
                <w:lang w:val="sr-Cyrl-RS"/>
              </w:rPr>
              <w:t>.</w:t>
            </w:r>
            <w:r w:rsidRPr="00FF43FF">
              <w:rPr>
                <w:rFonts w:ascii="Tahoma" w:hAnsi="Tahoma" w:cs="Tahoma"/>
                <w:noProof/>
              </w:rPr>
              <w:t>059</w:t>
            </w:r>
            <w:r>
              <w:rPr>
                <w:rFonts w:ascii="Tahoma" w:hAnsi="Tahoma" w:cs="Tahoma"/>
                <w:noProof/>
                <w:lang w:val="sr-Cyrl-RS"/>
              </w:rPr>
              <w:t>.</w:t>
            </w:r>
            <w:r w:rsidRPr="00FF43FF">
              <w:rPr>
                <w:rFonts w:ascii="Tahoma" w:hAnsi="Tahoma" w:cs="Tahoma"/>
                <w:noProof/>
              </w:rPr>
              <w:t>021</w:t>
            </w:r>
            <w:r>
              <w:rPr>
                <w:rFonts w:ascii="Tahoma" w:hAnsi="Tahoma" w:cs="Tahoma"/>
                <w:noProof/>
                <w:lang w:val="sr-Cyrl-RS"/>
              </w:rPr>
              <w:t>,</w:t>
            </w:r>
            <w:r w:rsidRPr="00FF43FF">
              <w:rPr>
                <w:rFonts w:ascii="Tahoma" w:hAnsi="Tahoma" w:cs="Tahoma"/>
                <w:noProof/>
              </w:rPr>
              <w:t>29</w:t>
            </w:r>
          </w:p>
        </w:tc>
        <w:tc>
          <w:tcPr>
            <w:tcW w:w="2268" w:type="dxa"/>
            <w:noWrap/>
            <w:hideMark/>
          </w:tcPr>
          <w:p w14:paraId="512E111C" w14:textId="77777777" w:rsidR="00FF43FF" w:rsidRPr="00FF43FF" w:rsidRDefault="00FF43FF" w:rsidP="00FF43FF">
            <w:pPr>
              <w:pStyle w:val="NoSpacing"/>
              <w:jc w:val="right"/>
              <w:cnfStyle w:val="000000010000" w:firstRow="0" w:lastRow="0" w:firstColumn="0" w:lastColumn="0" w:oddVBand="0" w:evenVBand="0" w:oddHBand="0" w:evenHBand="1" w:firstRowFirstColumn="0" w:firstRowLastColumn="0" w:lastRowFirstColumn="0" w:lastRowLastColumn="0"/>
              <w:rPr>
                <w:rFonts w:ascii="Tahoma" w:hAnsi="Tahoma" w:cs="Tahoma"/>
                <w:noProof/>
              </w:rPr>
            </w:pPr>
            <w:r w:rsidRPr="00FF43FF">
              <w:rPr>
                <w:rFonts w:ascii="Tahoma" w:hAnsi="Tahoma" w:cs="Tahoma"/>
                <w:noProof/>
              </w:rPr>
              <w:t>250</w:t>
            </w:r>
            <w:r>
              <w:rPr>
                <w:rFonts w:ascii="Tahoma" w:hAnsi="Tahoma" w:cs="Tahoma"/>
                <w:noProof/>
                <w:lang w:val="sr-Cyrl-RS"/>
              </w:rPr>
              <w:t>.</w:t>
            </w:r>
            <w:r w:rsidRPr="00FF43FF">
              <w:rPr>
                <w:rFonts w:ascii="Tahoma" w:hAnsi="Tahoma" w:cs="Tahoma"/>
                <w:noProof/>
              </w:rPr>
              <w:t>653</w:t>
            </w:r>
          </w:p>
        </w:tc>
      </w:tr>
      <w:tr w:rsidR="00FF43FF" w:rsidRPr="00FF43FF" w14:paraId="7D8E5C87" w14:textId="77777777" w:rsidTr="002B7F3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220" w:type="dxa"/>
            <w:noWrap/>
            <w:hideMark/>
          </w:tcPr>
          <w:p w14:paraId="66F5AE4E" w14:textId="77777777" w:rsidR="00FF43FF" w:rsidRPr="00FF43FF" w:rsidRDefault="00FF43FF" w:rsidP="00FF43FF">
            <w:pPr>
              <w:pStyle w:val="NoSpacing"/>
              <w:jc w:val="both"/>
              <w:rPr>
                <w:rFonts w:ascii="Tahoma" w:hAnsi="Tahoma" w:cs="Tahoma"/>
                <w:b w:val="0"/>
                <w:bCs w:val="0"/>
                <w:noProof/>
              </w:rPr>
            </w:pPr>
            <w:r w:rsidRPr="00FF43FF">
              <w:rPr>
                <w:rFonts w:ascii="Tahoma" w:hAnsi="Tahoma" w:cs="Tahoma"/>
                <w:b w:val="0"/>
                <w:bCs w:val="0"/>
                <w:noProof/>
              </w:rPr>
              <w:t>укупно 31.12.15</w:t>
            </w:r>
          </w:p>
        </w:tc>
        <w:tc>
          <w:tcPr>
            <w:tcW w:w="1540" w:type="dxa"/>
            <w:noWrap/>
            <w:hideMark/>
          </w:tcPr>
          <w:p w14:paraId="7A2CDB72"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 </w:t>
            </w:r>
          </w:p>
        </w:tc>
        <w:tc>
          <w:tcPr>
            <w:tcW w:w="1302" w:type="dxa"/>
            <w:noWrap/>
            <w:hideMark/>
          </w:tcPr>
          <w:p w14:paraId="25EBA0F2" w14:textId="77777777" w:rsidR="00FF43FF" w:rsidRPr="00FF43FF" w:rsidRDefault="00FF43FF" w:rsidP="00FF43FF">
            <w:pPr>
              <w:pStyle w:val="NoSpacing"/>
              <w:jc w:val="both"/>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 </w:t>
            </w:r>
          </w:p>
        </w:tc>
        <w:tc>
          <w:tcPr>
            <w:tcW w:w="2268" w:type="dxa"/>
            <w:noWrap/>
            <w:hideMark/>
          </w:tcPr>
          <w:p w14:paraId="5B8A398E"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2</w:t>
            </w:r>
            <w:r w:rsidRPr="00FF43FF">
              <w:rPr>
                <w:rFonts w:ascii="Tahoma" w:hAnsi="Tahoma" w:cs="Tahoma"/>
                <w:b/>
                <w:bCs/>
                <w:noProof/>
                <w:lang w:val="sr-Cyrl-RS"/>
              </w:rPr>
              <w:t>.263.408,79</w:t>
            </w:r>
          </w:p>
        </w:tc>
        <w:tc>
          <w:tcPr>
            <w:tcW w:w="2268" w:type="dxa"/>
            <w:noWrap/>
            <w:hideMark/>
          </w:tcPr>
          <w:p w14:paraId="60CEEE07" w14:textId="77777777" w:rsidR="00FF43FF" w:rsidRPr="00FF43FF" w:rsidRDefault="00FF43FF" w:rsidP="00FF43FF">
            <w:pPr>
              <w:pStyle w:val="NoSpacing"/>
              <w:jc w:val="right"/>
              <w:cnfStyle w:val="000000100000" w:firstRow="0" w:lastRow="0" w:firstColumn="0" w:lastColumn="0" w:oddVBand="0" w:evenVBand="0" w:oddHBand="1" w:evenHBand="0" w:firstRowFirstColumn="0" w:firstRowLastColumn="0" w:lastRowFirstColumn="0" w:lastRowLastColumn="0"/>
              <w:rPr>
                <w:rFonts w:ascii="Tahoma" w:hAnsi="Tahoma" w:cs="Tahoma"/>
                <w:b/>
                <w:bCs/>
                <w:noProof/>
              </w:rPr>
            </w:pPr>
            <w:r w:rsidRPr="00FF43FF">
              <w:rPr>
                <w:rFonts w:ascii="Tahoma" w:hAnsi="Tahoma" w:cs="Tahoma"/>
                <w:b/>
                <w:bCs/>
                <w:noProof/>
              </w:rPr>
              <w:t>275</w:t>
            </w:r>
            <w:r w:rsidRPr="00FF43FF">
              <w:rPr>
                <w:rFonts w:ascii="Tahoma" w:hAnsi="Tahoma" w:cs="Tahoma"/>
                <w:b/>
                <w:bCs/>
                <w:noProof/>
                <w:lang w:val="sr-Cyrl-RS"/>
              </w:rPr>
              <w:t>.</w:t>
            </w:r>
            <w:r w:rsidRPr="00FF43FF">
              <w:rPr>
                <w:rFonts w:ascii="Tahoma" w:hAnsi="Tahoma" w:cs="Tahoma"/>
                <w:b/>
                <w:bCs/>
                <w:noProof/>
              </w:rPr>
              <w:t>539</w:t>
            </w:r>
          </w:p>
        </w:tc>
      </w:tr>
    </w:tbl>
    <w:p w14:paraId="5EE9397A" w14:textId="77777777" w:rsidR="00C96D37" w:rsidRDefault="001B60D6"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27" w:name="_Toc445385561"/>
      <w:bookmarkStart w:id="128" w:name="_Toc446607756"/>
      <w:r>
        <w:rPr>
          <w:rFonts w:asciiTheme="majorHAnsi" w:hAnsiTheme="majorHAnsi" w:cs="Tahoma"/>
          <w:noProof/>
          <w:color w:val="365F91" w:themeColor="accent1" w:themeShade="BF"/>
          <w:sz w:val="28"/>
          <w:szCs w:val="24"/>
          <w:lang w:val="sr-Cyrl-CS"/>
        </w:rPr>
        <w:lastRenderedPageBreak/>
        <w:t>ОБРТНА ИМОВИНА</w:t>
      </w:r>
      <w:bookmarkEnd w:id="127"/>
      <w:bookmarkEnd w:id="128"/>
    </w:p>
    <w:p w14:paraId="344EE70C" w14:textId="77777777" w:rsidR="001B60D6" w:rsidRPr="00715A66" w:rsidRDefault="001B60D6" w:rsidP="001B60D6">
      <w:pPr>
        <w:rPr>
          <w:sz w:val="14"/>
          <w:lang w:val="sr-Cyrl-CS"/>
        </w:rPr>
      </w:pPr>
    </w:p>
    <w:p w14:paraId="52027626" w14:textId="77777777" w:rsidR="001B60D6" w:rsidRDefault="001B60D6"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29" w:name="_Toc445385562"/>
      <w:bookmarkStart w:id="130" w:name="_Toc446607757"/>
      <w:r w:rsidRPr="00634D8C">
        <w:rPr>
          <w:rFonts w:asciiTheme="majorHAnsi" w:hAnsiTheme="majorHAnsi"/>
          <w:noProof/>
          <w:color w:val="365F91" w:themeColor="accent1" w:themeShade="BF"/>
          <w:sz w:val="28"/>
          <w:lang w:val="sr-Cyrl-CS"/>
        </w:rPr>
        <w:t>Потраживања</w:t>
      </w:r>
      <w:bookmarkEnd w:id="129"/>
      <w:bookmarkEnd w:id="130"/>
    </w:p>
    <w:p w14:paraId="437B71E3" w14:textId="77777777" w:rsidR="00C96D37" w:rsidRPr="00020A19" w:rsidRDefault="0050042B" w:rsidP="0050042B">
      <w:pPr>
        <w:pStyle w:val="NoSpacing"/>
        <w:jc w:val="center"/>
        <w:rPr>
          <w:rFonts w:ascii="Tahoma" w:hAnsi="Tahoma" w:cs="Tahoma"/>
          <w:noProof/>
          <w:lang w:val="sr-Cyrl-CS"/>
        </w:rPr>
      </w:pPr>
      <w:r>
        <w:rPr>
          <w:rFonts w:ascii="Tahoma" w:hAnsi="Tahoma" w:cs="Tahoma"/>
          <w:noProof/>
          <w:lang w:val="sr-Cyrl-CS"/>
        </w:rPr>
        <w:t xml:space="preserve">                                                                                            </w:t>
      </w:r>
      <w:r w:rsidR="007D3C63" w:rsidRPr="007D3C63">
        <w:rPr>
          <w:rFonts w:ascii="Tahoma" w:hAnsi="Tahoma" w:cs="Tahoma"/>
          <w:noProof/>
          <w:lang w:val="sr-Cyrl-CS"/>
        </w:rPr>
        <w:t>у 000 РСД</w:t>
      </w:r>
    </w:p>
    <w:p w14:paraId="71CCE262" w14:textId="77777777" w:rsidR="00CB59B3" w:rsidRDefault="00CB59B3" w:rsidP="00A70E9A">
      <w:pPr>
        <w:rPr>
          <w:lang w:val="sr-Latn-RS"/>
        </w:rPr>
      </w:pPr>
      <w:bookmarkStart w:id="131" w:name="_Ref160093253"/>
      <w:bookmarkStart w:id="132" w:name="_Toc254619864"/>
      <w:bookmarkStart w:id="133" w:name="_Toc254691528"/>
      <w:bookmarkStart w:id="134" w:name="_Toc286310599"/>
    </w:p>
    <w:tbl>
      <w:tblPr>
        <w:tblStyle w:val="LightGrid-Accent11"/>
        <w:tblW w:w="10476" w:type="dxa"/>
        <w:tblLook w:val="04A0" w:firstRow="1" w:lastRow="0" w:firstColumn="1" w:lastColumn="0" w:noHBand="0" w:noVBand="1"/>
      </w:tblPr>
      <w:tblGrid>
        <w:gridCol w:w="3705"/>
        <w:gridCol w:w="2054"/>
        <w:gridCol w:w="2262"/>
        <w:gridCol w:w="2455"/>
      </w:tblGrid>
      <w:tr w:rsidR="006A3079" w:rsidRPr="001B33B6" w14:paraId="4DA64A8D" w14:textId="77777777" w:rsidTr="002B7F38">
        <w:trPr>
          <w:cnfStyle w:val="100000000000" w:firstRow="1" w:lastRow="0" w:firstColumn="0" w:lastColumn="0" w:oddVBand="0" w:evenVBand="0" w:oddHBand="0"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3705" w:type="dxa"/>
            <w:vMerge w:val="restart"/>
            <w:noWrap/>
            <w:hideMark/>
          </w:tcPr>
          <w:p w14:paraId="5C15D065" w14:textId="77777777" w:rsidR="006A3079" w:rsidRPr="001B33B6" w:rsidRDefault="006A3079"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Потраживања</w:t>
            </w:r>
          </w:p>
        </w:tc>
        <w:tc>
          <w:tcPr>
            <w:tcW w:w="2054" w:type="dxa"/>
            <w:vMerge w:val="restart"/>
            <w:noWrap/>
            <w:hideMark/>
          </w:tcPr>
          <w:p w14:paraId="4BE8AA34" w14:textId="77777777" w:rsidR="006A3079" w:rsidRDefault="006A3079"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B33B6">
              <w:rPr>
                <w:rFonts w:ascii="Calibri" w:hAnsi="Calibri"/>
                <w:color w:val="000000"/>
                <w:sz w:val="22"/>
                <w:szCs w:val="22"/>
                <w:lang w:val="sr-Latn-RS" w:eastAsia="sr-Latn-RS"/>
              </w:rPr>
              <w:t>Текућа година</w:t>
            </w:r>
          </w:p>
          <w:p w14:paraId="37D65BDE" w14:textId="77777777" w:rsidR="004F674F" w:rsidRPr="00912CE4" w:rsidRDefault="004F674F"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7" w:type="dxa"/>
            <w:gridSpan w:val="2"/>
            <w:noWrap/>
            <w:hideMark/>
          </w:tcPr>
          <w:p w14:paraId="358F185C" w14:textId="77777777" w:rsidR="006A3079" w:rsidRPr="001B33B6" w:rsidRDefault="006A3079"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претходна година</w:t>
            </w:r>
          </w:p>
        </w:tc>
      </w:tr>
      <w:tr w:rsidR="00AA364B" w:rsidRPr="001B33B6" w14:paraId="192B73BC" w14:textId="77777777" w:rsidTr="002B7F38">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vMerge/>
            <w:hideMark/>
          </w:tcPr>
          <w:p w14:paraId="7F86E7D9" w14:textId="77777777" w:rsidR="006A3079" w:rsidRPr="001B33B6" w:rsidRDefault="006A3079" w:rsidP="00647A40">
            <w:pPr>
              <w:suppressAutoHyphens w:val="0"/>
              <w:jc w:val="center"/>
              <w:rPr>
                <w:rFonts w:ascii="Calibri" w:hAnsi="Calibri"/>
                <w:color w:val="000000"/>
                <w:sz w:val="22"/>
                <w:szCs w:val="22"/>
                <w:lang w:val="sr-Latn-RS" w:eastAsia="sr-Latn-RS"/>
              </w:rPr>
            </w:pPr>
          </w:p>
        </w:tc>
        <w:tc>
          <w:tcPr>
            <w:tcW w:w="2054" w:type="dxa"/>
            <w:vMerge/>
            <w:hideMark/>
          </w:tcPr>
          <w:p w14:paraId="75796DDC" w14:textId="77777777" w:rsidR="006A3079" w:rsidRPr="001B33B6"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2" w:type="dxa"/>
            <w:noWrap/>
            <w:hideMark/>
          </w:tcPr>
          <w:p w14:paraId="4E787ED7" w14:textId="77777777" w:rsidR="006A3079"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95A">
              <w:rPr>
                <w:rFonts w:ascii="Calibri" w:hAnsi="Calibri"/>
                <w:b/>
                <w:color w:val="000000"/>
                <w:sz w:val="22"/>
                <w:szCs w:val="22"/>
                <w:lang w:val="sr-Latn-RS" w:eastAsia="sr-Latn-RS"/>
              </w:rPr>
              <w:t>крајње стање</w:t>
            </w:r>
          </w:p>
          <w:p w14:paraId="7FA6E9EC" w14:textId="77777777" w:rsidR="004F674F" w:rsidRPr="00912CE4" w:rsidRDefault="004F674F"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55" w:type="dxa"/>
            <w:noWrap/>
            <w:hideMark/>
          </w:tcPr>
          <w:p w14:paraId="4169118C" w14:textId="77777777" w:rsidR="006A3079"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95A">
              <w:rPr>
                <w:rFonts w:ascii="Calibri" w:hAnsi="Calibri"/>
                <w:b/>
                <w:color w:val="000000"/>
                <w:sz w:val="22"/>
                <w:szCs w:val="22"/>
                <w:lang w:val="sr-Latn-RS" w:eastAsia="sr-Latn-RS"/>
              </w:rPr>
              <w:t>почетно стање</w:t>
            </w:r>
          </w:p>
          <w:p w14:paraId="76D309CA" w14:textId="7F864CA2" w:rsidR="004F674F" w:rsidRPr="00912CE4" w:rsidRDefault="00CA1171"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lang w:val="sr-Cyrl-RS"/>
              </w:rPr>
              <w:t>01.01.2014</w:t>
            </w:r>
          </w:p>
        </w:tc>
      </w:tr>
      <w:tr w:rsidR="00E652AC" w:rsidRPr="001B33B6" w14:paraId="37D16225" w14:textId="77777777" w:rsidTr="002B7F38">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705" w:type="dxa"/>
            <w:hideMark/>
          </w:tcPr>
          <w:p w14:paraId="3303B5C2"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За премију реосигурања</w:t>
            </w:r>
          </w:p>
        </w:tc>
        <w:tc>
          <w:tcPr>
            <w:tcW w:w="2054" w:type="dxa"/>
            <w:noWrap/>
          </w:tcPr>
          <w:p w14:paraId="3060B1BD" w14:textId="77777777" w:rsidR="00E652AC" w:rsidRPr="004A5EF9" w:rsidRDefault="004A5EF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719.410</w:t>
            </w:r>
          </w:p>
        </w:tc>
        <w:tc>
          <w:tcPr>
            <w:tcW w:w="2262" w:type="dxa"/>
            <w:noWrap/>
          </w:tcPr>
          <w:p w14:paraId="088F6679"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517,798</w:t>
            </w:r>
          </w:p>
        </w:tc>
        <w:tc>
          <w:tcPr>
            <w:tcW w:w="2455" w:type="dxa"/>
            <w:noWrap/>
          </w:tcPr>
          <w:p w14:paraId="005AD606"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908,107</w:t>
            </w:r>
          </w:p>
        </w:tc>
      </w:tr>
      <w:tr w:rsidR="00AA364B" w:rsidRPr="001B33B6" w14:paraId="0228A343" w14:textId="77777777" w:rsidTr="002B7F38">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3705" w:type="dxa"/>
            <w:hideMark/>
          </w:tcPr>
          <w:p w14:paraId="76AF0799"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Од реосигуравача и ретроцесионара</w:t>
            </w:r>
          </w:p>
        </w:tc>
        <w:tc>
          <w:tcPr>
            <w:tcW w:w="2054" w:type="dxa"/>
            <w:noWrap/>
          </w:tcPr>
          <w:p w14:paraId="33C35EDC" w14:textId="77777777" w:rsidR="00E652AC" w:rsidRPr="004A5EF9" w:rsidRDefault="004A5EF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274.247</w:t>
            </w:r>
          </w:p>
        </w:tc>
        <w:tc>
          <w:tcPr>
            <w:tcW w:w="2262" w:type="dxa"/>
            <w:noWrap/>
          </w:tcPr>
          <w:p w14:paraId="691AF583"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275,393</w:t>
            </w:r>
          </w:p>
        </w:tc>
        <w:tc>
          <w:tcPr>
            <w:tcW w:w="2455" w:type="dxa"/>
            <w:noWrap/>
          </w:tcPr>
          <w:p w14:paraId="4A498964"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181,204</w:t>
            </w:r>
          </w:p>
        </w:tc>
      </w:tr>
      <w:tr w:rsidR="00E652AC" w:rsidRPr="001B33B6" w14:paraId="5AB66624" w14:textId="77777777" w:rsidTr="002B7F38">
        <w:trPr>
          <w:cnfStyle w:val="000000010000" w:firstRow="0" w:lastRow="0" w:firstColumn="0" w:lastColumn="0" w:oddVBand="0" w:evenVBand="0" w:oddHBand="0" w:evenHBand="1"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hideMark/>
          </w:tcPr>
          <w:p w14:paraId="6C0C0453"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За регресе</w:t>
            </w:r>
          </w:p>
        </w:tc>
        <w:tc>
          <w:tcPr>
            <w:tcW w:w="2054" w:type="dxa"/>
            <w:noWrap/>
          </w:tcPr>
          <w:p w14:paraId="240ECCD5" w14:textId="77777777" w:rsidR="00E652AC" w:rsidRPr="004A5EF9" w:rsidRDefault="004A5EF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2.037</w:t>
            </w:r>
          </w:p>
        </w:tc>
        <w:tc>
          <w:tcPr>
            <w:tcW w:w="2262" w:type="dxa"/>
            <w:noWrap/>
          </w:tcPr>
          <w:p w14:paraId="66D4C857"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802</w:t>
            </w:r>
          </w:p>
        </w:tc>
        <w:tc>
          <w:tcPr>
            <w:tcW w:w="2455" w:type="dxa"/>
            <w:noWrap/>
          </w:tcPr>
          <w:p w14:paraId="0C169DF5" w14:textId="77777777" w:rsidR="00E652AC" w:rsidRPr="003C695A" w:rsidRDefault="00E652AC" w:rsidP="00AB0E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4,756</w:t>
            </w:r>
          </w:p>
        </w:tc>
      </w:tr>
      <w:tr w:rsidR="00AA364B" w:rsidRPr="001B33B6" w14:paraId="3692AC88" w14:textId="77777777" w:rsidTr="002B7F38">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hideMark/>
          </w:tcPr>
          <w:p w14:paraId="22795E61" w14:textId="77777777" w:rsidR="00E652AC" w:rsidRPr="001B33B6" w:rsidRDefault="00E652AC"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Остала потраживања</w:t>
            </w:r>
          </w:p>
        </w:tc>
        <w:tc>
          <w:tcPr>
            <w:tcW w:w="2054" w:type="dxa"/>
            <w:noWrap/>
          </w:tcPr>
          <w:p w14:paraId="252666E9" w14:textId="77777777" w:rsidR="00E652AC" w:rsidRPr="004A5EF9" w:rsidRDefault="004A5EF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lang w:val="sr-Cyrl-RS"/>
              </w:rPr>
            </w:pPr>
            <w:r>
              <w:rPr>
                <w:rFonts w:asciiTheme="minorHAnsi" w:hAnsiTheme="minorHAnsi" w:cstheme="minorHAnsi"/>
                <w:sz w:val="22"/>
                <w:lang w:val="sr-Cyrl-RS"/>
              </w:rPr>
              <w:t>37.748</w:t>
            </w:r>
          </w:p>
        </w:tc>
        <w:tc>
          <w:tcPr>
            <w:tcW w:w="2262" w:type="dxa"/>
            <w:noWrap/>
          </w:tcPr>
          <w:p w14:paraId="4D46D0E9"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14,625</w:t>
            </w:r>
          </w:p>
        </w:tc>
        <w:tc>
          <w:tcPr>
            <w:tcW w:w="2455" w:type="dxa"/>
            <w:noWrap/>
          </w:tcPr>
          <w:p w14:paraId="30C95370" w14:textId="77777777" w:rsidR="00E652AC" w:rsidRPr="003C695A" w:rsidRDefault="00E652AC" w:rsidP="00AB0E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25,123</w:t>
            </w:r>
          </w:p>
        </w:tc>
      </w:tr>
      <w:tr w:rsidR="00E652AC" w:rsidRPr="0050042B" w14:paraId="7D6A8630" w14:textId="77777777" w:rsidTr="002B7F38">
        <w:trPr>
          <w:cnfStyle w:val="000000010000" w:firstRow="0" w:lastRow="0" w:firstColumn="0" w:lastColumn="0" w:oddVBand="0" w:evenVBand="0" w:oddHBand="0" w:evenHBand="1"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705" w:type="dxa"/>
            <w:hideMark/>
          </w:tcPr>
          <w:p w14:paraId="33F1A3C4" w14:textId="77777777" w:rsidR="00E652AC" w:rsidRPr="00A70E9A" w:rsidRDefault="00E652AC" w:rsidP="00132028">
            <w:pPr>
              <w:suppressAutoHyphens w:val="0"/>
              <w:rPr>
                <w:rFonts w:ascii="Calibri" w:hAnsi="Calibri"/>
                <w:color w:val="000000"/>
                <w:sz w:val="22"/>
                <w:szCs w:val="22"/>
                <w:lang w:val="sr-Cyrl-CS" w:eastAsia="sr-Latn-RS"/>
              </w:rPr>
            </w:pPr>
            <w:r w:rsidRPr="001B33B6">
              <w:rPr>
                <w:rFonts w:ascii="Calibri" w:hAnsi="Calibri"/>
                <w:color w:val="000000"/>
                <w:sz w:val="22"/>
                <w:szCs w:val="22"/>
                <w:lang w:val="sr-Latn-RS" w:eastAsia="sr-Latn-RS"/>
              </w:rPr>
              <w:t>Свега</w:t>
            </w:r>
            <w:r>
              <w:rPr>
                <w:rFonts w:ascii="Calibri" w:hAnsi="Calibri"/>
                <w:color w:val="000000"/>
                <w:sz w:val="22"/>
                <w:szCs w:val="22"/>
                <w:lang w:val="sr-Cyrl-CS" w:eastAsia="sr-Latn-RS"/>
              </w:rPr>
              <w:t xml:space="preserve"> бруто вредност потраживања</w:t>
            </w:r>
          </w:p>
        </w:tc>
        <w:tc>
          <w:tcPr>
            <w:tcW w:w="2054" w:type="dxa"/>
            <w:noWrap/>
          </w:tcPr>
          <w:p w14:paraId="58245F2F" w14:textId="77777777" w:rsidR="00E652AC" w:rsidRPr="00715A66" w:rsidRDefault="004A5EF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Pr>
                <w:rFonts w:asciiTheme="minorHAnsi" w:hAnsiTheme="minorHAnsi" w:cstheme="minorHAnsi"/>
                <w:b/>
                <w:sz w:val="22"/>
                <w:lang w:val="sr-Cyrl-RS"/>
              </w:rPr>
              <w:t>1.033.442</w:t>
            </w:r>
          </w:p>
        </w:tc>
        <w:tc>
          <w:tcPr>
            <w:tcW w:w="2262" w:type="dxa"/>
            <w:noWrap/>
          </w:tcPr>
          <w:p w14:paraId="066464C5" w14:textId="20733205" w:rsidR="00E652AC" w:rsidRPr="00715A66" w:rsidRDefault="00E652AC" w:rsidP="00912CE4">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sidRPr="003C695A">
              <w:rPr>
                <w:rFonts w:asciiTheme="minorHAnsi" w:hAnsiTheme="minorHAnsi" w:cstheme="minorHAnsi"/>
                <w:b/>
                <w:sz w:val="22"/>
              </w:rPr>
              <w:t>808,61</w:t>
            </w:r>
            <w:r w:rsidR="00B05DB2">
              <w:rPr>
                <w:rFonts w:asciiTheme="minorHAnsi" w:hAnsiTheme="minorHAnsi" w:cstheme="minorHAnsi"/>
                <w:b/>
                <w:sz w:val="22"/>
                <w:lang w:val="sr-Cyrl-RS"/>
              </w:rPr>
              <w:t>8</w:t>
            </w:r>
          </w:p>
        </w:tc>
        <w:tc>
          <w:tcPr>
            <w:tcW w:w="2455" w:type="dxa"/>
            <w:noWrap/>
          </w:tcPr>
          <w:p w14:paraId="547A931C" w14:textId="1AE70A9A" w:rsidR="00E652AC" w:rsidRPr="00715A66" w:rsidRDefault="00E652AC" w:rsidP="00912CE4">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sidRPr="003C695A">
              <w:rPr>
                <w:rFonts w:asciiTheme="minorHAnsi" w:hAnsiTheme="minorHAnsi" w:cstheme="minorHAnsi"/>
                <w:b/>
                <w:sz w:val="22"/>
              </w:rPr>
              <w:t>1,119,19</w:t>
            </w:r>
            <w:r w:rsidR="00B05DB2">
              <w:rPr>
                <w:rFonts w:asciiTheme="minorHAnsi" w:hAnsiTheme="minorHAnsi" w:cstheme="minorHAnsi"/>
                <w:b/>
                <w:sz w:val="22"/>
                <w:lang w:val="sr-Cyrl-RS"/>
              </w:rPr>
              <w:t>0</w:t>
            </w:r>
          </w:p>
        </w:tc>
      </w:tr>
      <w:tr w:rsidR="00AA364B" w:rsidRPr="00715A66" w14:paraId="6F8A9520" w14:textId="77777777" w:rsidTr="002B7F38">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705" w:type="dxa"/>
            <w:hideMark/>
          </w:tcPr>
          <w:p w14:paraId="7AAAEAA7" w14:textId="77777777" w:rsidR="00E652AC" w:rsidRPr="00715A66" w:rsidRDefault="00E652AC" w:rsidP="00647A40">
            <w:pPr>
              <w:suppressAutoHyphens w:val="0"/>
              <w:rPr>
                <w:rFonts w:ascii="Calibri" w:hAnsi="Calibri" w:cs="Calibri"/>
                <w:b w:val="0"/>
                <w:color w:val="000000"/>
                <w:sz w:val="22"/>
                <w:szCs w:val="22"/>
                <w:lang w:val="sr-Latn-RS" w:eastAsia="sr-Latn-RS"/>
              </w:rPr>
            </w:pPr>
            <w:r>
              <w:rPr>
                <w:rFonts w:ascii="Calibri" w:hAnsi="Calibri" w:cs="Calibri"/>
                <w:color w:val="000000"/>
                <w:sz w:val="22"/>
                <w:szCs w:val="22"/>
                <w:lang w:val="sr-Latn-RS" w:eastAsia="sr-Latn-RS"/>
              </w:rPr>
              <w:t xml:space="preserve">Исправка вредности </w:t>
            </w:r>
            <w:r w:rsidRPr="00715A66">
              <w:rPr>
                <w:rFonts w:ascii="Calibri" w:hAnsi="Calibri" w:cs="Calibri"/>
                <w:color w:val="000000"/>
                <w:sz w:val="22"/>
                <w:szCs w:val="22"/>
                <w:lang w:val="sr-Latn-RS" w:eastAsia="sr-Latn-RS"/>
              </w:rPr>
              <w:t>потраживања</w:t>
            </w:r>
          </w:p>
        </w:tc>
        <w:tc>
          <w:tcPr>
            <w:tcW w:w="2054" w:type="dxa"/>
            <w:noWrap/>
          </w:tcPr>
          <w:p w14:paraId="09F8F564" w14:textId="77777777" w:rsidR="00E652AC" w:rsidRPr="00715A66" w:rsidRDefault="00E652AC"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2262" w:type="dxa"/>
            <w:noWrap/>
          </w:tcPr>
          <w:p w14:paraId="2EEAC662" w14:textId="77777777" w:rsidR="00E652AC" w:rsidRPr="00715A66" w:rsidRDefault="00E652AC" w:rsidP="00AB0E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2455" w:type="dxa"/>
            <w:noWrap/>
          </w:tcPr>
          <w:p w14:paraId="7FC97B42" w14:textId="77777777" w:rsidR="00E652AC" w:rsidRPr="00715A66" w:rsidRDefault="00E652AC" w:rsidP="00AB0E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r>
      <w:tr w:rsidR="00E652AC" w:rsidRPr="00715A66" w14:paraId="004FF1BD" w14:textId="77777777" w:rsidTr="002B7F38">
        <w:trPr>
          <w:cnfStyle w:val="000000010000" w:firstRow="0" w:lastRow="0" w:firstColumn="0" w:lastColumn="0" w:oddVBand="0" w:evenVBand="0" w:oddHBand="0" w:evenHBand="1"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3287DA19"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За премију реосигурања</w:t>
            </w:r>
          </w:p>
        </w:tc>
        <w:tc>
          <w:tcPr>
            <w:tcW w:w="2054" w:type="dxa"/>
            <w:noWrap/>
          </w:tcPr>
          <w:p w14:paraId="20C6B319" w14:textId="77777777" w:rsidR="00E652AC" w:rsidRPr="00912CE4" w:rsidRDefault="00B05DB2"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38.474</w:t>
            </w:r>
            <w:r w:rsidRPr="00912CE4">
              <w:rPr>
                <w:rFonts w:ascii="Calibri" w:hAnsi="Calibri" w:cs="Calibri"/>
                <w:sz w:val="22"/>
                <w:szCs w:val="22"/>
                <w:lang w:val="sr-Cyrl-RS" w:eastAsia="sr-Latn-RS"/>
              </w:rPr>
              <w:t>)</w:t>
            </w:r>
          </w:p>
        </w:tc>
        <w:tc>
          <w:tcPr>
            <w:tcW w:w="2262" w:type="dxa"/>
            <w:noWrap/>
            <w:hideMark/>
          </w:tcPr>
          <w:p w14:paraId="01D17A89"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16,057</w:t>
            </w:r>
            <w:r w:rsidRPr="00912CE4">
              <w:rPr>
                <w:rFonts w:ascii="Calibri" w:hAnsi="Calibri" w:cs="Calibri"/>
                <w:sz w:val="22"/>
                <w:szCs w:val="22"/>
                <w:lang w:val="sr-Cyrl-RS" w:eastAsia="sr-Latn-RS"/>
              </w:rPr>
              <w:t>)</w:t>
            </w:r>
          </w:p>
        </w:tc>
        <w:tc>
          <w:tcPr>
            <w:tcW w:w="2455" w:type="dxa"/>
            <w:noWrap/>
            <w:hideMark/>
          </w:tcPr>
          <w:p w14:paraId="5C5692F0"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211,093</w:t>
            </w:r>
            <w:r w:rsidRPr="00912CE4">
              <w:rPr>
                <w:rFonts w:ascii="Calibri" w:hAnsi="Calibri" w:cs="Calibri"/>
                <w:sz w:val="22"/>
                <w:szCs w:val="22"/>
                <w:lang w:val="sr-Cyrl-RS" w:eastAsia="sr-Latn-RS"/>
              </w:rPr>
              <w:t>)</w:t>
            </w:r>
          </w:p>
        </w:tc>
      </w:tr>
      <w:tr w:rsidR="00AA364B" w:rsidRPr="00715A66" w14:paraId="2F0EDDEC" w14:textId="77777777" w:rsidTr="002B7F38">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3705" w:type="dxa"/>
            <w:hideMark/>
          </w:tcPr>
          <w:p w14:paraId="15F97D09"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Од реосигуравача и ретроцесионара</w:t>
            </w:r>
          </w:p>
        </w:tc>
        <w:tc>
          <w:tcPr>
            <w:tcW w:w="2054" w:type="dxa"/>
            <w:noWrap/>
          </w:tcPr>
          <w:p w14:paraId="1F3E7D8B" w14:textId="77777777" w:rsidR="00E652AC" w:rsidRPr="00912CE4" w:rsidRDefault="00B05DB2"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121.446</w:t>
            </w:r>
            <w:r w:rsidRPr="00912CE4">
              <w:rPr>
                <w:rFonts w:ascii="Calibri" w:hAnsi="Calibri" w:cs="Calibri"/>
                <w:sz w:val="22"/>
                <w:szCs w:val="22"/>
                <w:lang w:val="sr-Cyrl-RS" w:eastAsia="sr-Latn-RS"/>
              </w:rPr>
              <w:t>)</w:t>
            </w:r>
          </w:p>
        </w:tc>
        <w:tc>
          <w:tcPr>
            <w:tcW w:w="2262" w:type="dxa"/>
            <w:noWrap/>
            <w:hideMark/>
          </w:tcPr>
          <w:p w14:paraId="3B62F2FA"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165,343</w:t>
            </w:r>
            <w:r w:rsidRPr="00912CE4">
              <w:rPr>
                <w:rFonts w:ascii="Calibri" w:hAnsi="Calibri" w:cs="Calibri"/>
                <w:sz w:val="22"/>
                <w:szCs w:val="22"/>
                <w:lang w:val="sr-Cyrl-RS" w:eastAsia="sr-Latn-RS"/>
              </w:rPr>
              <w:t>)</w:t>
            </w:r>
          </w:p>
        </w:tc>
        <w:tc>
          <w:tcPr>
            <w:tcW w:w="2455" w:type="dxa"/>
            <w:noWrap/>
            <w:hideMark/>
          </w:tcPr>
          <w:p w14:paraId="5E1036B0"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105,065</w:t>
            </w:r>
            <w:r w:rsidRPr="00912CE4">
              <w:rPr>
                <w:rFonts w:ascii="Calibri" w:hAnsi="Calibri" w:cs="Calibri"/>
                <w:sz w:val="22"/>
                <w:szCs w:val="22"/>
                <w:lang w:val="sr-Cyrl-RS" w:eastAsia="sr-Latn-RS"/>
              </w:rPr>
              <w:t>)</w:t>
            </w:r>
          </w:p>
        </w:tc>
      </w:tr>
      <w:tr w:rsidR="00E652AC" w:rsidRPr="00715A66" w14:paraId="35990A4E" w14:textId="77777777" w:rsidTr="002B7F38">
        <w:trPr>
          <w:cnfStyle w:val="000000010000" w:firstRow="0" w:lastRow="0" w:firstColumn="0" w:lastColumn="0" w:oddVBand="0" w:evenVBand="0" w:oddHBand="0" w:evenHBand="1"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6864745C"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За регресе</w:t>
            </w:r>
          </w:p>
        </w:tc>
        <w:tc>
          <w:tcPr>
            <w:tcW w:w="2054" w:type="dxa"/>
            <w:noWrap/>
          </w:tcPr>
          <w:p w14:paraId="70D0CE27" w14:textId="77777777" w:rsidR="00E652AC" w:rsidRPr="00912CE4" w:rsidRDefault="00B05DB2"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0</w:t>
            </w:r>
            <w:r w:rsidR="00947713" w:rsidRPr="00912CE4">
              <w:rPr>
                <w:rFonts w:ascii="Calibri" w:hAnsi="Calibri" w:cs="Calibri"/>
                <w:sz w:val="22"/>
                <w:szCs w:val="22"/>
                <w:lang w:val="sr-Cyrl-RS" w:eastAsia="sr-Latn-RS"/>
              </w:rPr>
              <w:t>)</w:t>
            </w:r>
          </w:p>
        </w:tc>
        <w:tc>
          <w:tcPr>
            <w:tcW w:w="2262" w:type="dxa"/>
            <w:noWrap/>
            <w:hideMark/>
          </w:tcPr>
          <w:p w14:paraId="15819B1E"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46</w:t>
            </w:r>
            <w:r w:rsidRPr="00912CE4">
              <w:rPr>
                <w:rFonts w:ascii="Calibri" w:hAnsi="Calibri" w:cs="Calibri"/>
                <w:sz w:val="22"/>
                <w:szCs w:val="22"/>
                <w:lang w:val="sr-Cyrl-RS" w:eastAsia="sr-Latn-RS"/>
              </w:rPr>
              <w:t>)</w:t>
            </w:r>
          </w:p>
        </w:tc>
        <w:tc>
          <w:tcPr>
            <w:tcW w:w="2455" w:type="dxa"/>
            <w:noWrap/>
            <w:hideMark/>
          </w:tcPr>
          <w:p w14:paraId="28288592"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36</w:t>
            </w:r>
            <w:r w:rsidRPr="00912CE4">
              <w:rPr>
                <w:rFonts w:ascii="Calibri" w:hAnsi="Calibri" w:cs="Calibri"/>
                <w:sz w:val="22"/>
                <w:szCs w:val="22"/>
                <w:lang w:val="sr-Cyrl-RS" w:eastAsia="sr-Latn-RS"/>
              </w:rPr>
              <w:t>)</w:t>
            </w:r>
          </w:p>
        </w:tc>
      </w:tr>
      <w:tr w:rsidR="00AA364B" w:rsidRPr="00715A66" w14:paraId="244FB346" w14:textId="77777777" w:rsidTr="002B7F38">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4B2D2B20" w14:textId="77777777" w:rsidR="00E652AC" w:rsidRPr="00715A66" w:rsidRDefault="00E652AC"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Остала потраживања</w:t>
            </w:r>
          </w:p>
        </w:tc>
        <w:tc>
          <w:tcPr>
            <w:tcW w:w="2054" w:type="dxa"/>
            <w:noWrap/>
          </w:tcPr>
          <w:p w14:paraId="1EDC4DD5" w14:textId="77777777" w:rsidR="00E652AC" w:rsidRPr="00912CE4" w:rsidRDefault="00947713"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lang w:val="sr-Cyrl-RS" w:eastAsia="sr-Latn-RS"/>
              </w:rPr>
            </w:pPr>
            <w:r w:rsidRPr="00912CE4">
              <w:rPr>
                <w:rFonts w:ascii="Calibri" w:hAnsi="Calibri" w:cs="Calibri"/>
                <w:sz w:val="22"/>
                <w:szCs w:val="22"/>
                <w:lang w:val="sr-Cyrl-RS" w:eastAsia="sr-Latn-RS"/>
              </w:rPr>
              <w:t>(</w:t>
            </w:r>
            <w:r w:rsidR="004A5EF9" w:rsidRPr="00912CE4">
              <w:rPr>
                <w:rFonts w:ascii="Calibri" w:hAnsi="Calibri" w:cs="Calibri"/>
                <w:sz w:val="22"/>
                <w:szCs w:val="22"/>
                <w:lang w:val="sr-Cyrl-RS" w:eastAsia="sr-Latn-RS"/>
              </w:rPr>
              <w:t>14.695</w:t>
            </w:r>
            <w:r w:rsidRPr="00912CE4">
              <w:rPr>
                <w:rFonts w:ascii="Calibri" w:hAnsi="Calibri" w:cs="Calibri"/>
                <w:sz w:val="22"/>
                <w:szCs w:val="22"/>
                <w:lang w:val="sr-Cyrl-RS" w:eastAsia="sr-Latn-RS"/>
              </w:rPr>
              <w:t>)</w:t>
            </w:r>
          </w:p>
        </w:tc>
        <w:tc>
          <w:tcPr>
            <w:tcW w:w="2262" w:type="dxa"/>
            <w:noWrap/>
            <w:hideMark/>
          </w:tcPr>
          <w:p w14:paraId="04A2AABE"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8,800</w:t>
            </w:r>
            <w:r w:rsidRPr="00912CE4">
              <w:rPr>
                <w:rFonts w:ascii="Calibri" w:hAnsi="Calibri" w:cs="Calibri"/>
                <w:sz w:val="22"/>
                <w:szCs w:val="22"/>
                <w:lang w:val="sr-Cyrl-RS" w:eastAsia="sr-Latn-RS"/>
              </w:rPr>
              <w:t>)</w:t>
            </w:r>
          </w:p>
        </w:tc>
        <w:tc>
          <w:tcPr>
            <w:tcW w:w="2455" w:type="dxa"/>
            <w:noWrap/>
            <w:hideMark/>
          </w:tcPr>
          <w:p w14:paraId="6F7CDDA3" w14:textId="77777777" w:rsidR="00E652AC" w:rsidRPr="00912CE4" w:rsidRDefault="00B05DB2"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sz w:val="22"/>
                <w:lang w:val="sr-Cyrl-RS"/>
              </w:rPr>
            </w:pPr>
            <w:r w:rsidRPr="00912CE4">
              <w:rPr>
                <w:rFonts w:ascii="Calibri" w:hAnsi="Calibri" w:cs="Calibri"/>
                <w:sz w:val="22"/>
                <w:szCs w:val="22"/>
                <w:lang w:val="sr-Cyrl-RS" w:eastAsia="sr-Latn-RS"/>
              </w:rPr>
              <w:t>(</w:t>
            </w:r>
            <w:r w:rsidR="00E652AC" w:rsidRPr="00912CE4">
              <w:rPr>
                <w:rFonts w:ascii="Calibri" w:hAnsi="Calibri" w:cs="Calibri"/>
                <w:sz w:val="22"/>
                <w:szCs w:val="22"/>
                <w:lang w:val="sr-Latn-RS" w:eastAsia="sr-Latn-RS"/>
              </w:rPr>
              <w:t>10,302</w:t>
            </w:r>
            <w:r w:rsidRPr="00912CE4">
              <w:rPr>
                <w:rFonts w:ascii="Calibri" w:hAnsi="Calibri" w:cs="Calibri"/>
                <w:sz w:val="22"/>
                <w:szCs w:val="22"/>
                <w:lang w:val="sr-Cyrl-RS" w:eastAsia="sr-Latn-RS"/>
              </w:rPr>
              <w:t>)</w:t>
            </w:r>
          </w:p>
        </w:tc>
      </w:tr>
      <w:tr w:rsidR="00E652AC" w:rsidRPr="00715A66" w14:paraId="52B2475C" w14:textId="77777777" w:rsidTr="002B7F38">
        <w:trPr>
          <w:cnfStyle w:val="000000010000" w:firstRow="0" w:lastRow="0" w:firstColumn="0" w:lastColumn="0" w:oddVBand="0" w:evenVBand="0" w:oddHBand="0" w:evenHBand="1"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hideMark/>
          </w:tcPr>
          <w:p w14:paraId="209D3E0D" w14:textId="77777777" w:rsidR="00E652AC" w:rsidRPr="005C704D" w:rsidRDefault="00E652AC" w:rsidP="00647A40">
            <w:pPr>
              <w:suppressAutoHyphens w:val="0"/>
              <w:rPr>
                <w:rFonts w:ascii="Calibri" w:hAnsi="Calibri"/>
                <w:color w:val="000000"/>
                <w:sz w:val="22"/>
                <w:szCs w:val="22"/>
                <w:lang w:val="sr-Cyrl-CS" w:eastAsia="sr-Latn-RS"/>
              </w:rPr>
            </w:pPr>
            <w:r w:rsidRPr="006A3079">
              <w:rPr>
                <w:rFonts w:ascii="Calibri" w:hAnsi="Calibri"/>
                <w:color w:val="000000"/>
                <w:sz w:val="22"/>
                <w:szCs w:val="22"/>
                <w:lang w:val="sr-Latn-RS" w:eastAsia="sr-Latn-RS"/>
              </w:rPr>
              <w:t>Свега</w:t>
            </w:r>
            <w:r w:rsidRPr="00CB181A">
              <w:rPr>
                <w:rFonts w:ascii="Calibri" w:hAnsi="Calibri"/>
                <w:color w:val="000000"/>
                <w:sz w:val="22"/>
                <w:szCs w:val="22"/>
                <w:lang w:val="sr-Cyrl-CS" w:eastAsia="sr-Latn-RS"/>
              </w:rPr>
              <w:t xml:space="preserve"> </w:t>
            </w:r>
            <w:r w:rsidRPr="00FB1409">
              <w:rPr>
                <w:rFonts w:ascii="Calibri" w:hAnsi="Calibri" w:cs="Calibri"/>
                <w:color w:val="000000"/>
                <w:sz w:val="22"/>
                <w:szCs w:val="22"/>
                <w:lang w:val="sr-Latn-RS" w:eastAsia="sr-Latn-RS"/>
              </w:rPr>
              <w:t>исправка вредности потраживања</w:t>
            </w:r>
          </w:p>
        </w:tc>
        <w:tc>
          <w:tcPr>
            <w:tcW w:w="2054" w:type="dxa"/>
            <w:noWrap/>
          </w:tcPr>
          <w:p w14:paraId="4B624659" w14:textId="77777777" w:rsidR="00E652AC" w:rsidRPr="00912CE4" w:rsidRDefault="00947713"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lang w:val="sr-Cyrl-CS" w:eastAsia="sr-Latn-RS"/>
              </w:rPr>
            </w:pPr>
            <w:r w:rsidRPr="00912CE4">
              <w:rPr>
                <w:rFonts w:ascii="Calibri" w:hAnsi="Calibri" w:cs="Calibri"/>
                <w:b/>
                <w:sz w:val="22"/>
                <w:szCs w:val="22"/>
                <w:lang w:val="sr-Cyrl-CS" w:eastAsia="sr-Latn-RS"/>
              </w:rPr>
              <w:t>(</w:t>
            </w:r>
            <w:r w:rsidR="004A5EF9" w:rsidRPr="00912CE4">
              <w:rPr>
                <w:rFonts w:ascii="Calibri" w:hAnsi="Calibri" w:cs="Calibri"/>
                <w:b/>
                <w:sz w:val="22"/>
                <w:szCs w:val="22"/>
                <w:lang w:val="sr-Cyrl-CS" w:eastAsia="sr-Latn-RS"/>
              </w:rPr>
              <w:t>174.615</w:t>
            </w:r>
            <w:r w:rsidRPr="00912CE4">
              <w:rPr>
                <w:rFonts w:ascii="Calibri" w:hAnsi="Calibri" w:cs="Calibri"/>
                <w:b/>
                <w:sz w:val="22"/>
                <w:szCs w:val="22"/>
                <w:lang w:val="sr-Cyrl-CS" w:eastAsia="sr-Latn-RS"/>
              </w:rPr>
              <w:t>)</w:t>
            </w:r>
          </w:p>
        </w:tc>
        <w:tc>
          <w:tcPr>
            <w:tcW w:w="2262" w:type="dxa"/>
            <w:noWrap/>
            <w:hideMark/>
          </w:tcPr>
          <w:p w14:paraId="1431A511" w14:textId="5DF4CEA3" w:rsidR="00E652AC" w:rsidRPr="00912CE4" w:rsidRDefault="00B05DB2" w:rsidP="00912CE4">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lang w:val="sr-Cyrl-CS" w:eastAsia="sr-Latn-RS"/>
              </w:rPr>
            </w:pPr>
            <w:r w:rsidRPr="00912CE4">
              <w:rPr>
                <w:rFonts w:ascii="Calibri" w:hAnsi="Calibri" w:cs="Calibri"/>
                <w:b/>
                <w:sz w:val="22"/>
                <w:szCs w:val="22"/>
                <w:lang w:val="sr-Cyrl-RS" w:eastAsia="sr-Latn-RS"/>
              </w:rPr>
              <w:t>(</w:t>
            </w:r>
            <w:r w:rsidR="00E652AC" w:rsidRPr="00912CE4">
              <w:rPr>
                <w:rFonts w:ascii="Calibri" w:hAnsi="Calibri" w:cs="Calibri"/>
                <w:b/>
                <w:sz w:val="22"/>
                <w:szCs w:val="22"/>
                <w:lang w:val="sr-Latn-RS" w:eastAsia="sr-Latn-RS"/>
              </w:rPr>
              <w:t>190,24</w:t>
            </w:r>
            <w:r w:rsidRPr="00912CE4">
              <w:rPr>
                <w:rFonts w:ascii="Calibri" w:hAnsi="Calibri" w:cs="Calibri"/>
                <w:b/>
                <w:sz w:val="22"/>
                <w:szCs w:val="22"/>
                <w:lang w:val="sr-Cyrl-RS" w:eastAsia="sr-Latn-RS"/>
              </w:rPr>
              <w:t>6)</w:t>
            </w:r>
          </w:p>
        </w:tc>
        <w:tc>
          <w:tcPr>
            <w:tcW w:w="2455" w:type="dxa"/>
            <w:noWrap/>
            <w:hideMark/>
          </w:tcPr>
          <w:p w14:paraId="4F9643C2" w14:textId="77777777" w:rsidR="00E652AC" w:rsidRPr="00912CE4" w:rsidRDefault="00B05DB2"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sz w:val="22"/>
                <w:lang w:val="sr-Cyrl-RS"/>
              </w:rPr>
            </w:pPr>
            <w:r w:rsidRPr="00912CE4">
              <w:rPr>
                <w:rFonts w:ascii="Calibri" w:hAnsi="Calibri" w:cs="Calibri"/>
                <w:b/>
                <w:sz w:val="22"/>
                <w:szCs w:val="22"/>
                <w:lang w:val="sr-Cyrl-RS" w:eastAsia="sr-Latn-RS"/>
              </w:rPr>
              <w:t>(</w:t>
            </w:r>
            <w:r w:rsidR="00E652AC" w:rsidRPr="00912CE4">
              <w:rPr>
                <w:rFonts w:ascii="Calibri" w:hAnsi="Calibri" w:cs="Calibri"/>
                <w:b/>
                <w:sz w:val="22"/>
                <w:szCs w:val="22"/>
                <w:lang w:val="sr-Latn-RS" w:eastAsia="sr-Latn-RS"/>
              </w:rPr>
              <w:t>326,496</w:t>
            </w:r>
            <w:r w:rsidRPr="00912CE4">
              <w:rPr>
                <w:rFonts w:ascii="Calibri" w:hAnsi="Calibri" w:cs="Calibri"/>
                <w:b/>
                <w:sz w:val="22"/>
                <w:szCs w:val="22"/>
                <w:lang w:val="sr-Cyrl-RS" w:eastAsia="sr-Latn-RS"/>
              </w:rPr>
              <w:t>)</w:t>
            </w:r>
          </w:p>
        </w:tc>
      </w:tr>
      <w:tr w:rsidR="00E652AC" w:rsidRPr="00715A66" w14:paraId="6D799FAE" w14:textId="77777777" w:rsidTr="002B7F38">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705" w:type="dxa"/>
          </w:tcPr>
          <w:p w14:paraId="1C68851E" w14:textId="77777777" w:rsidR="00E652AC" w:rsidRPr="005C704D" w:rsidRDefault="00E652AC" w:rsidP="00647A40">
            <w:pPr>
              <w:suppressAutoHyphens w:val="0"/>
              <w:rPr>
                <w:rFonts w:ascii="Calibri" w:hAnsi="Calibri"/>
                <w:color w:val="000000"/>
                <w:sz w:val="22"/>
                <w:szCs w:val="22"/>
                <w:lang w:val="sr-Cyrl-CS" w:eastAsia="sr-Latn-RS"/>
              </w:rPr>
            </w:pPr>
            <w:r w:rsidRPr="006A3079">
              <w:rPr>
                <w:rFonts w:ascii="Calibri" w:hAnsi="Calibri"/>
                <w:color w:val="000000"/>
                <w:sz w:val="22"/>
                <w:szCs w:val="22"/>
                <w:lang w:val="sr-Cyrl-CS" w:eastAsia="sr-Latn-RS"/>
              </w:rPr>
              <w:t>Нето вредност потраживања</w:t>
            </w:r>
          </w:p>
        </w:tc>
        <w:tc>
          <w:tcPr>
            <w:tcW w:w="2054" w:type="dxa"/>
            <w:noWrap/>
          </w:tcPr>
          <w:p w14:paraId="70C78A91" w14:textId="77777777" w:rsidR="00E652AC" w:rsidRPr="004A5EF9" w:rsidRDefault="004A5EF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r>
              <w:rPr>
                <w:rFonts w:ascii="Calibri" w:hAnsi="Calibri" w:cs="Calibri"/>
                <w:b/>
                <w:color w:val="000000"/>
                <w:sz w:val="22"/>
                <w:szCs w:val="22"/>
                <w:lang w:val="sr-Cyrl-RS" w:eastAsia="sr-Latn-RS"/>
              </w:rPr>
              <w:t>858.827</w:t>
            </w:r>
          </w:p>
        </w:tc>
        <w:tc>
          <w:tcPr>
            <w:tcW w:w="2262" w:type="dxa"/>
            <w:noWrap/>
          </w:tcPr>
          <w:p w14:paraId="321BBF22" w14:textId="77777777" w:rsidR="00E652AC" w:rsidRPr="005C704D" w:rsidRDefault="00E652AC"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5C704D">
              <w:rPr>
                <w:b/>
              </w:rPr>
              <w:t>618,372</w:t>
            </w:r>
          </w:p>
        </w:tc>
        <w:tc>
          <w:tcPr>
            <w:tcW w:w="2455" w:type="dxa"/>
            <w:noWrap/>
          </w:tcPr>
          <w:p w14:paraId="6D8048E6" w14:textId="77777777" w:rsidR="00E652AC" w:rsidRPr="005C704D" w:rsidRDefault="00E652AC"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5C704D">
              <w:rPr>
                <w:b/>
              </w:rPr>
              <w:t>792,694</w:t>
            </w:r>
          </w:p>
        </w:tc>
      </w:tr>
    </w:tbl>
    <w:p w14:paraId="6DEFC76D" w14:textId="77777777" w:rsidR="00D67333" w:rsidRDefault="00D67333" w:rsidP="00A70E9A">
      <w:pPr>
        <w:rPr>
          <w:lang w:val="sr-Latn-RS"/>
        </w:rPr>
      </w:pPr>
    </w:p>
    <w:p w14:paraId="4251ACB3" w14:textId="77777777" w:rsidR="0038229C"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35" w:name="_Toc445385564"/>
      <w:bookmarkStart w:id="136" w:name="_Toc446607758"/>
      <w:bookmarkStart w:id="137" w:name="_Ref160093270"/>
      <w:bookmarkStart w:id="138" w:name="_Toc254619865"/>
      <w:bookmarkStart w:id="139" w:name="_Toc254691529"/>
      <w:bookmarkStart w:id="140" w:name="_Toc286310600"/>
      <w:bookmarkEnd w:id="131"/>
      <w:bookmarkEnd w:id="132"/>
      <w:bookmarkEnd w:id="133"/>
      <w:bookmarkEnd w:id="134"/>
      <w:r w:rsidRPr="004A5EF9">
        <w:rPr>
          <w:rFonts w:asciiTheme="majorHAnsi" w:hAnsiTheme="majorHAnsi"/>
          <w:noProof/>
          <w:color w:val="365F91" w:themeColor="accent1" w:themeShade="BF"/>
          <w:sz w:val="28"/>
          <w:lang w:val="sr-Cyrl-CS"/>
        </w:rPr>
        <w:t>П</w:t>
      </w:r>
      <w:r w:rsidR="001B60D6" w:rsidRPr="004A5EF9">
        <w:rPr>
          <w:rFonts w:asciiTheme="majorHAnsi" w:hAnsiTheme="majorHAnsi"/>
          <w:noProof/>
          <w:color w:val="365F91" w:themeColor="accent1" w:themeShade="BF"/>
          <w:sz w:val="28"/>
          <w:lang w:val="sr-Cyrl-CS"/>
        </w:rPr>
        <w:t>отраживања за више плаћен порез</w:t>
      </w:r>
      <w:bookmarkEnd w:id="135"/>
      <w:bookmarkEnd w:id="136"/>
    </w:p>
    <w:p w14:paraId="525B256B" w14:textId="77777777" w:rsidR="0038229C" w:rsidRPr="004A5EF9" w:rsidRDefault="007D3C63" w:rsidP="007D3C63">
      <w:pPr>
        <w:jc w:val="right"/>
        <w:rPr>
          <w:rFonts w:ascii="Tahoma" w:hAnsi="Tahoma" w:cs="Tahoma"/>
          <w:sz w:val="22"/>
          <w:lang w:val="sr-Cyrl-CS"/>
        </w:rPr>
      </w:pPr>
      <w:r w:rsidRPr="004A5EF9">
        <w:rPr>
          <w:rFonts w:ascii="Tahoma" w:hAnsi="Tahoma" w:cs="Tahoma"/>
          <w:sz w:val="22"/>
          <w:lang w:val="sr-Cyrl-CS"/>
        </w:rPr>
        <w:t>у 000 РСД</w:t>
      </w:r>
    </w:p>
    <w:tbl>
      <w:tblPr>
        <w:tblStyle w:val="LightGrid-Accent1"/>
        <w:tblW w:w="10456" w:type="dxa"/>
        <w:tblLook w:val="04A0" w:firstRow="1" w:lastRow="0" w:firstColumn="1" w:lastColumn="0" w:noHBand="0" w:noVBand="1"/>
      </w:tblPr>
      <w:tblGrid>
        <w:gridCol w:w="3794"/>
        <w:gridCol w:w="1984"/>
        <w:gridCol w:w="2268"/>
        <w:gridCol w:w="2410"/>
      </w:tblGrid>
      <w:tr w:rsidR="00116928" w:rsidRPr="004A5EF9" w14:paraId="3047CCD5" w14:textId="77777777" w:rsidTr="002B7F3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94" w:type="dxa"/>
            <w:vMerge w:val="restart"/>
            <w:noWrap/>
            <w:hideMark/>
          </w:tcPr>
          <w:p w14:paraId="0DB76446" w14:textId="77777777" w:rsidR="00116928" w:rsidRPr="004A5EF9" w:rsidRDefault="00116928" w:rsidP="00715A66">
            <w:pPr>
              <w:suppressAutoHyphens w:val="0"/>
              <w:jc w:val="center"/>
              <w:rPr>
                <w:rFonts w:ascii="Calibri" w:hAnsi="Calibri"/>
                <w:color w:val="000000"/>
                <w:sz w:val="22"/>
                <w:szCs w:val="22"/>
                <w:lang w:val="sr-Latn-RS" w:eastAsia="sr-Latn-RS"/>
              </w:rPr>
            </w:pPr>
            <w:r w:rsidRPr="004A5EF9">
              <w:rPr>
                <w:rFonts w:ascii="Calibri" w:hAnsi="Calibri"/>
                <w:color w:val="000000"/>
                <w:sz w:val="22"/>
                <w:szCs w:val="22"/>
                <w:lang w:val="sr-Latn-RS" w:eastAsia="sr-Latn-RS"/>
              </w:rPr>
              <w:t>Позиција</w:t>
            </w:r>
          </w:p>
        </w:tc>
        <w:tc>
          <w:tcPr>
            <w:tcW w:w="1984" w:type="dxa"/>
            <w:vMerge w:val="restart"/>
            <w:noWrap/>
            <w:hideMark/>
          </w:tcPr>
          <w:p w14:paraId="4F8E8235" w14:textId="77777777" w:rsidR="00116928" w:rsidRDefault="00116928"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4A5EF9">
              <w:rPr>
                <w:rFonts w:ascii="Calibri" w:hAnsi="Calibri"/>
                <w:color w:val="000000"/>
                <w:sz w:val="22"/>
                <w:szCs w:val="22"/>
                <w:lang w:val="sr-Latn-RS" w:eastAsia="sr-Latn-RS"/>
              </w:rPr>
              <w:t>Текућа година</w:t>
            </w:r>
          </w:p>
          <w:p w14:paraId="29260E9C" w14:textId="77777777" w:rsidR="004F674F" w:rsidRPr="00BB5F90" w:rsidRDefault="004F674F"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678" w:type="dxa"/>
            <w:gridSpan w:val="2"/>
            <w:noWrap/>
            <w:hideMark/>
          </w:tcPr>
          <w:p w14:paraId="340B4AF8" w14:textId="77777777" w:rsidR="00116928" w:rsidRPr="004A5EF9" w:rsidRDefault="00116928"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4A5EF9">
              <w:rPr>
                <w:rFonts w:ascii="Calibri" w:hAnsi="Calibri"/>
                <w:color w:val="000000"/>
                <w:sz w:val="22"/>
                <w:szCs w:val="22"/>
                <w:lang w:val="sr-Latn-RS" w:eastAsia="sr-Latn-RS"/>
              </w:rPr>
              <w:t>претходна година</w:t>
            </w:r>
          </w:p>
        </w:tc>
      </w:tr>
      <w:tr w:rsidR="00AA364B" w:rsidRPr="004A5EF9" w14:paraId="04C781C7" w14:textId="77777777" w:rsidTr="002B7F38">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3794" w:type="dxa"/>
            <w:vMerge/>
            <w:hideMark/>
          </w:tcPr>
          <w:p w14:paraId="4D89DED2" w14:textId="77777777" w:rsidR="00116928" w:rsidRPr="004A5EF9" w:rsidRDefault="00116928" w:rsidP="0038229C">
            <w:pPr>
              <w:suppressAutoHyphens w:val="0"/>
              <w:rPr>
                <w:rFonts w:ascii="Calibri" w:hAnsi="Calibri"/>
                <w:color w:val="000000"/>
                <w:sz w:val="22"/>
                <w:szCs w:val="22"/>
                <w:lang w:val="sr-Latn-RS" w:eastAsia="sr-Latn-RS"/>
              </w:rPr>
            </w:pPr>
          </w:p>
        </w:tc>
        <w:tc>
          <w:tcPr>
            <w:tcW w:w="1984" w:type="dxa"/>
            <w:vMerge/>
            <w:hideMark/>
          </w:tcPr>
          <w:p w14:paraId="3D35F728" w14:textId="77777777" w:rsidR="00116928" w:rsidRPr="004A5EF9"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8" w:type="dxa"/>
            <w:noWrap/>
            <w:hideMark/>
          </w:tcPr>
          <w:p w14:paraId="5A577D57" w14:textId="77777777" w:rsidR="00116928"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A5EF9">
              <w:rPr>
                <w:rFonts w:ascii="Calibri" w:hAnsi="Calibri"/>
                <w:b/>
                <w:color w:val="000000"/>
                <w:sz w:val="22"/>
                <w:szCs w:val="22"/>
                <w:lang w:val="sr-Latn-RS" w:eastAsia="sr-Latn-RS"/>
              </w:rPr>
              <w:t>крајње стање</w:t>
            </w:r>
          </w:p>
          <w:p w14:paraId="69705B34" w14:textId="77777777" w:rsidR="004F674F" w:rsidRPr="00BB5F90" w:rsidRDefault="004F674F"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10" w:type="dxa"/>
            <w:noWrap/>
            <w:hideMark/>
          </w:tcPr>
          <w:p w14:paraId="1667C99D" w14:textId="77777777" w:rsidR="00116928"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4A5EF9">
              <w:rPr>
                <w:rFonts w:ascii="Calibri" w:hAnsi="Calibri"/>
                <w:b/>
                <w:color w:val="000000"/>
                <w:sz w:val="22"/>
                <w:szCs w:val="22"/>
                <w:lang w:val="sr-Latn-RS" w:eastAsia="sr-Latn-RS"/>
              </w:rPr>
              <w:t>почетно стање</w:t>
            </w:r>
          </w:p>
          <w:p w14:paraId="26AE38D8" w14:textId="2D0B15F3" w:rsidR="004F674F" w:rsidRPr="00BB5F90" w:rsidRDefault="00CA1171"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lang w:val="sr-Cyrl-RS"/>
              </w:rPr>
              <w:t>01.01.2014</w:t>
            </w:r>
          </w:p>
        </w:tc>
      </w:tr>
      <w:tr w:rsidR="00116928" w:rsidRPr="004A5EF9" w14:paraId="0D904856" w14:textId="77777777" w:rsidTr="002B7F3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794" w:type="dxa"/>
            <w:hideMark/>
          </w:tcPr>
          <w:p w14:paraId="74CA5175" w14:textId="77777777" w:rsidR="00116928" w:rsidRPr="004A5EF9" w:rsidRDefault="00116928" w:rsidP="008011D0">
            <w:pPr>
              <w:suppressAutoHyphens w:val="0"/>
              <w:jc w:val="center"/>
              <w:rPr>
                <w:rFonts w:ascii="Calibri" w:hAnsi="Calibri"/>
                <w:color w:val="000000"/>
                <w:sz w:val="22"/>
                <w:szCs w:val="22"/>
                <w:lang w:val="sr-Latn-RS" w:eastAsia="sr-Latn-RS"/>
              </w:rPr>
            </w:pPr>
            <w:r w:rsidRPr="004A5EF9">
              <w:rPr>
                <w:rFonts w:ascii="Calibri" w:hAnsi="Calibri"/>
                <w:color w:val="000000"/>
                <w:sz w:val="22"/>
                <w:szCs w:val="22"/>
                <w:lang w:val="sr-Latn-RS" w:eastAsia="sr-Latn-RS"/>
              </w:rPr>
              <w:t>Потраживања за више плаћен порез на добитак</w:t>
            </w:r>
          </w:p>
        </w:tc>
        <w:tc>
          <w:tcPr>
            <w:tcW w:w="1984" w:type="dxa"/>
            <w:noWrap/>
            <w:hideMark/>
          </w:tcPr>
          <w:p w14:paraId="10A3EF1E" w14:textId="77777777" w:rsidR="00116928" w:rsidRPr="004A5EF9" w:rsidRDefault="00AB0E40" w:rsidP="002C221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Pr>
                <w:rFonts w:ascii="Calibri" w:hAnsi="Calibri"/>
                <w:color w:val="000000"/>
                <w:sz w:val="22"/>
                <w:szCs w:val="22"/>
                <w:lang w:val="sr-Latn-RS" w:eastAsia="sr-Latn-RS"/>
              </w:rPr>
              <w:t>0</w:t>
            </w:r>
          </w:p>
        </w:tc>
        <w:tc>
          <w:tcPr>
            <w:tcW w:w="2268" w:type="dxa"/>
            <w:noWrap/>
            <w:hideMark/>
          </w:tcPr>
          <w:p w14:paraId="7C18FDE1" w14:textId="77777777" w:rsidR="00116928" w:rsidRPr="004A5EF9" w:rsidRDefault="004A5EF9" w:rsidP="004A5EF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4A5EF9">
              <w:rPr>
                <w:rFonts w:ascii="Calibri" w:hAnsi="Calibri"/>
                <w:color w:val="000000"/>
                <w:sz w:val="22"/>
                <w:szCs w:val="22"/>
                <w:lang w:val="sr-Latn-RS" w:eastAsia="sr-Latn-RS"/>
              </w:rPr>
              <w:t>54.549</w:t>
            </w:r>
          </w:p>
        </w:tc>
        <w:tc>
          <w:tcPr>
            <w:tcW w:w="2410" w:type="dxa"/>
            <w:noWrap/>
            <w:hideMark/>
          </w:tcPr>
          <w:p w14:paraId="65D0927A" w14:textId="35C21C51" w:rsidR="00116928" w:rsidRPr="004A5EF9" w:rsidRDefault="004A5EF9" w:rsidP="00BB5F9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4A5EF9">
              <w:rPr>
                <w:rFonts w:ascii="Calibri" w:hAnsi="Calibri"/>
                <w:color w:val="000000"/>
                <w:sz w:val="22"/>
                <w:szCs w:val="22"/>
                <w:lang w:val="sr-Latn-RS" w:eastAsia="sr-Latn-RS"/>
              </w:rPr>
              <w:t>35.</w:t>
            </w:r>
            <w:r w:rsidRPr="00BB5F90">
              <w:rPr>
                <w:rFonts w:ascii="Calibri" w:hAnsi="Calibri"/>
                <w:sz w:val="22"/>
                <w:szCs w:val="22"/>
                <w:lang w:val="sr-Latn-RS" w:eastAsia="sr-Latn-RS"/>
              </w:rPr>
              <w:t>885</w:t>
            </w:r>
          </w:p>
        </w:tc>
      </w:tr>
    </w:tbl>
    <w:p w14:paraId="7333C1F0" w14:textId="77777777" w:rsidR="0038229C" w:rsidRDefault="0038229C" w:rsidP="0038229C">
      <w:pPr>
        <w:rPr>
          <w:sz w:val="14"/>
          <w:szCs w:val="14"/>
          <w:lang w:val="sr-Cyrl-CS"/>
        </w:rPr>
      </w:pPr>
    </w:p>
    <w:p w14:paraId="23A404F5" w14:textId="77777777" w:rsidR="004A5EF9" w:rsidRDefault="004A5EF9" w:rsidP="0038229C">
      <w:pPr>
        <w:rPr>
          <w:sz w:val="14"/>
          <w:szCs w:val="14"/>
          <w:lang w:val="sr-Cyrl-CS"/>
        </w:rPr>
      </w:pPr>
    </w:p>
    <w:p w14:paraId="665EECB7" w14:textId="2B8BB0CF" w:rsidR="004A5EF9" w:rsidRPr="004A149D" w:rsidRDefault="004A5EF9" w:rsidP="00A14E8C">
      <w:pPr>
        <w:jc w:val="both"/>
        <w:rPr>
          <w:rFonts w:ascii="Tahoma" w:hAnsi="Tahoma" w:cs="Tahoma"/>
          <w:sz w:val="22"/>
          <w:szCs w:val="22"/>
          <w:lang w:val="sr-Cyrl-CS"/>
        </w:rPr>
      </w:pPr>
      <w:r w:rsidRPr="004A149D">
        <w:rPr>
          <w:rFonts w:ascii="Tahoma" w:hAnsi="Tahoma" w:cs="Tahoma"/>
          <w:sz w:val="22"/>
          <w:szCs w:val="22"/>
          <w:lang w:val="sr-Cyrl-CS"/>
        </w:rPr>
        <w:t>Потраживања за више плаћени порез на добит односи се на аконтативне уплате пореза на добит у 2012.</w:t>
      </w:r>
      <w:r w:rsidR="00A14E8C">
        <w:rPr>
          <w:rFonts w:ascii="Tahoma" w:hAnsi="Tahoma" w:cs="Tahoma"/>
          <w:sz w:val="22"/>
          <w:szCs w:val="22"/>
          <w:lang w:val="sr-Cyrl-RS"/>
        </w:rPr>
        <w:t>и</w:t>
      </w:r>
      <w:r w:rsidRPr="004A149D">
        <w:rPr>
          <w:rFonts w:ascii="Tahoma" w:hAnsi="Tahoma" w:cs="Tahoma"/>
          <w:sz w:val="22"/>
          <w:szCs w:val="22"/>
          <w:lang w:val="sr-Cyrl-CS"/>
        </w:rPr>
        <w:t xml:space="preserve"> 2013. години. У току 2015. год</w:t>
      </w:r>
      <w:r w:rsidR="00BB5F90">
        <w:rPr>
          <w:rFonts w:ascii="Tahoma" w:hAnsi="Tahoma" w:cs="Tahoma"/>
          <w:sz w:val="22"/>
          <w:szCs w:val="22"/>
          <w:lang w:val="sr-Cyrl-CS"/>
        </w:rPr>
        <w:t>ине Друштво је исказало добит у Б</w:t>
      </w:r>
      <w:r w:rsidR="004F674F">
        <w:rPr>
          <w:rFonts w:ascii="Tahoma" w:hAnsi="Tahoma" w:cs="Tahoma"/>
          <w:sz w:val="22"/>
          <w:szCs w:val="22"/>
          <w:lang w:val="sr-Cyrl-CS"/>
        </w:rPr>
        <w:t xml:space="preserve">илансу успеха  </w:t>
      </w:r>
      <w:r w:rsidRPr="004A149D">
        <w:rPr>
          <w:rFonts w:ascii="Tahoma" w:hAnsi="Tahoma" w:cs="Tahoma"/>
          <w:sz w:val="22"/>
          <w:szCs w:val="22"/>
          <w:lang w:val="sr-Cyrl-CS"/>
        </w:rPr>
        <w:t xml:space="preserve">и </w:t>
      </w:r>
      <w:r w:rsidR="004F674F">
        <w:rPr>
          <w:rFonts w:ascii="Tahoma" w:hAnsi="Tahoma" w:cs="Tahoma"/>
          <w:sz w:val="22"/>
          <w:szCs w:val="22"/>
          <w:lang w:val="sr-Cyrl-CS"/>
        </w:rPr>
        <w:t xml:space="preserve">у </w:t>
      </w:r>
      <w:r w:rsidR="004F674F" w:rsidRPr="004A149D">
        <w:rPr>
          <w:rFonts w:ascii="Tahoma" w:hAnsi="Tahoma" w:cs="Tahoma"/>
          <w:sz w:val="22"/>
          <w:szCs w:val="22"/>
          <w:lang w:val="sr-Cyrl-CS"/>
        </w:rPr>
        <w:t xml:space="preserve"> </w:t>
      </w:r>
      <w:r w:rsidRPr="004A149D">
        <w:rPr>
          <w:rFonts w:ascii="Tahoma" w:hAnsi="Tahoma" w:cs="Tahoma"/>
          <w:sz w:val="22"/>
          <w:szCs w:val="22"/>
          <w:lang w:val="sr-Cyrl-CS"/>
        </w:rPr>
        <w:t xml:space="preserve">пореском </w:t>
      </w:r>
      <w:r w:rsidR="00A14E8C">
        <w:rPr>
          <w:rFonts w:ascii="Tahoma" w:hAnsi="Tahoma" w:cs="Tahoma"/>
          <w:sz w:val="22"/>
          <w:szCs w:val="22"/>
          <w:lang w:val="sr-Cyrl-CS"/>
        </w:rPr>
        <w:t>б</w:t>
      </w:r>
      <w:r w:rsidRPr="004A149D">
        <w:rPr>
          <w:rFonts w:ascii="Tahoma" w:hAnsi="Tahoma" w:cs="Tahoma"/>
          <w:sz w:val="22"/>
          <w:szCs w:val="22"/>
          <w:lang w:val="sr-Cyrl-CS"/>
        </w:rPr>
        <w:t>илансу. Порески расход периода од 56.500 хиља</w:t>
      </w:r>
      <w:r w:rsidR="004F674F">
        <w:rPr>
          <w:rFonts w:ascii="Tahoma" w:hAnsi="Tahoma" w:cs="Tahoma"/>
          <w:sz w:val="22"/>
          <w:szCs w:val="22"/>
          <w:lang w:val="sr-Cyrl-CS"/>
        </w:rPr>
        <w:t>д</w:t>
      </w:r>
      <w:r w:rsidRPr="004A149D">
        <w:rPr>
          <w:rFonts w:ascii="Tahoma" w:hAnsi="Tahoma" w:cs="Tahoma"/>
          <w:sz w:val="22"/>
          <w:szCs w:val="22"/>
          <w:lang w:val="sr-Cyrl-CS"/>
        </w:rPr>
        <w:t>а динара затворен је</w:t>
      </w:r>
      <w:r w:rsidR="00BA0ECE">
        <w:rPr>
          <w:rFonts w:ascii="Tahoma" w:hAnsi="Tahoma" w:cs="Tahoma"/>
          <w:sz w:val="22"/>
          <w:szCs w:val="22"/>
          <w:lang w:val="sr-Cyrl-CS"/>
        </w:rPr>
        <w:t xml:space="preserve"> у износу уплаћене аконтације од 54.549 хиљада динара</w:t>
      </w:r>
      <w:r w:rsidRPr="004A149D">
        <w:rPr>
          <w:rFonts w:ascii="Tahoma" w:hAnsi="Tahoma" w:cs="Tahoma"/>
          <w:sz w:val="22"/>
          <w:szCs w:val="22"/>
          <w:lang w:val="sr-Cyrl-CS"/>
        </w:rPr>
        <w:t xml:space="preserve">, а обавеза </w:t>
      </w:r>
      <w:r w:rsidR="00BA0ECE">
        <w:rPr>
          <w:rFonts w:ascii="Tahoma" w:hAnsi="Tahoma" w:cs="Tahoma"/>
          <w:sz w:val="22"/>
          <w:szCs w:val="22"/>
          <w:lang w:val="sr-Cyrl-CS"/>
        </w:rPr>
        <w:t xml:space="preserve">по основу </w:t>
      </w:r>
      <w:r w:rsidRPr="004A149D">
        <w:rPr>
          <w:rFonts w:ascii="Tahoma" w:hAnsi="Tahoma" w:cs="Tahoma"/>
          <w:sz w:val="22"/>
          <w:szCs w:val="22"/>
          <w:lang w:val="sr-Cyrl-CS"/>
        </w:rPr>
        <w:t xml:space="preserve">пореза на добит у 2015. години износи </w:t>
      </w:r>
      <w:r w:rsidR="004A149D" w:rsidRPr="004A149D">
        <w:rPr>
          <w:rFonts w:ascii="Tahoma" w:hAnsi="Tahoma" w:cs="Tahoma"/>
          <w:sz w:val="22"/>
          <w:szCs w:val="22"/>
          <w:lang w:val="sr-Cyrl-CS"/>
        </w:rPr>
        <w:t>1.950 хиљада динара.</w:t>
      </w:r>
      <w:r w:rsidRPr="004A149D">
        <w:rPr>
          <w:rFonts w:ascii="Tahoma" w:hAnsi="Tahoma" w:cs="Tahoma"/>
          <w:sz w:val="22"/>
          <w:szCs w:val="22"/>
          <w:lang w:val="sr-Cyrl-CS"/>
        </w:rPr>
        <w:t xml:space="preserve"> </w:t>
      </w:r>
    </w:p>
    <w:p w14:paraId="62AC0DC8" w14:textId="77777777" w:rsidR="004A5EF9" w:rsidRDefault="004A5EF9" w:rsidP="0038229C">
      <w:pPr>
        <w:rPr>
          <w:sz w:val="14"/>
          <w:szCs w:val="14"/>
          <w:lang w:val="sr-Cyrl-CS"/>
        </w:rPr>
      </w:pPr>
    </w:p>
    <w:p w14:paraId="7D99A1AC" w14:textId="77777777" w:rsidR="00A0637C" w:rsidRPr="004A149D" w:rsidRDefault="007D3C63" w:rsidP="00634D8C">
      <w:pPr>
        <w:pStyle w:val="Heading2"/>
        <w:tabs>
          <w:tab w:val="clear" w:pos="718"/>
          <w:tab w:val="num" w:pos="720"/>
        </w:tabs>
        <w:ind w:left="720" w:hanging="720"/>
        <w:rPr>
          <w:noProof/>
          <w:color w:val="1F497D" w:themeColor="text2"/>
        </w:rPr>
      </w:pPr>
      <w:bookmarkStart w:id="141" w:name="_Toc445385565"/>
      <w:bookmarkStart w:id="142" w:name="_Toc446607759"/>
      <w:r w:rsidRPr="004A149D">
        <w:rPr>
          <w:noProof/>
          <w:color w:val="1F497D" w:themeColor="text2"/>
          <w:sz w:val="28"/>
          <w:lang w:val="sr-Cyrl-RS"/>
        </w:rPr>
        <w:t>Ф</w:t>
      </w:r>
      <w:r w:rsidR="001B60D6" w:rsidRPr="004A149D">
        <w:rPr>
          <w:rFonts w:asciiTheme="majorHAnsi" w:hAnsiTheme="majorHAnsi"/>
          <w:noProof/>
          <w:color w:val="1F497D" w:themeColor="text2"/>
          <w:sz w:val="28"/>
          <w:lang w:val="sr-Cyrl-CS"/>
        </w:rPr>
        <w:t>и</w:t>
      </w:r>
      <w:r w:rsidR="001B60D6" w:rsidRPr="004A149D">
        <w:rPr>
          <w:rFonts w:asciiTheme="majorHAnsi" w:hAnsiTheme="majorHAnsi"/>
          <w:noProof/>
          <w:color w:val="365F91" w:themeColor="accent1" w:themeShade="BF"/>
          <w:sz w:val="28"/>
          <w:lang w:val="sr-Cyrl-CS"/>
        </w:rPr>
        <w:t>нансијски пласмани</w:t>
      </w:r>
      <w:bookmarkEnd w:id="141"/>
      <w:bookmarkEnd w:id="142"/>
    </w:p>
    <w:bookmarkEnd w:id="137"/>
    <w:bookmarkEnd w:id="138"/>
    <w:bookmarkEnd w:id="139"/>
    <w:bookmarkEnd w:id="140"/>
    <w:p w14:paraId="09DC3288" w14:textId="77777777" w:rsidR="00C96D37" w:rsidRPr="002E78AE" w:rsidRDefault="00C96D37" w:rsidP="00C96D37">
      <w:pPr>
        <w:pStyle w:val="NoSpacing"/>
        <w:jc w:val="both"/>
        <w:rPr>
          <w:rFonts w:ascii="Tahoma" w:hAnsi="Tahoma" w:cs="Tahoma"/>
          <w:noProof/>
          <w:sz w:val="14"/>
          <w:szCs w:val="14"/>
          <w:highlight w:val="yellow"/>
          <w:lang w:val="sr-Cyrl-CS"/>
        </w:rPr>
      </w:pPr>
    </w:p>
    <w:p w14:paraId="5F8B4660" w14:textId="77777777" w:rsidR="009A26C7" w:rsidRDefault="00981787" w:rsidP="00981787">
      <w:pPr>
        <w:jc w:val="both"/>
        <w:rPr>
          <w:rFonts w:ascii="Tahoma" w:hAnsi="Tahoma" w:cs="Tahoma"/>
          <w:sz w:val="22"/>
          <w:szCs w:val="22"/>
          <w:lang w:val="sr-Cyrl-RS"/>
        </w:rPr>
      </w:pPr>
      <w:r w:rsidRPr="00A32B93">
        <w:rPr>
          <w:rFonts w:ascii="Tahoma" w:hAnsi="Tahoma" w:cs="Tahoma"/>
          <w:sz w:val="22"/>
          <w:szCs w:val="22"/>
          <w:lang w:val="sr-Cyrl-RS"/>
        </w:rPr>
        <w:t>Финансијски пласмани друштва на дан 31.12.201</w:t>
      </w:r>
      <w:r w:rsidR="004A149D" w:rsidRPr="00A32B93">
        <w:rPr>
          <w:rFonts w:ascii="Tahoma" w:hAnsi="Tahoma" w:cs="Tahoma"/>
          <w:sz w:val="22"/>
          <w:szCs w:val="22"/>
          <w:lang w:val="sr-Cyrl-RS"/>
        </w:rPr>
        <w:t>5</w:t>
      </w:r>
      <w:r w:rsidRPr="00A32B93">
        <w:rPr>
          <w:rFonts w:ascii="Tahoma" w:hAnsi="Tahoma" w:cs="Tahoma"/>
          <w:sz w:val="22"/>
          <w:szCs w:val="22"/>
          <w:lang w:val="sr-Cyrl-RS"/>
        </w:rPr>
        <w:t>. године износе 1.</w:t>
      </w:r>
      <w:r w:rsidR="00A32B93" w:rsidRPr="00A32B93">
        <w:rPr>
          <w:rFonts w:ascii="Tahoma" w:hAnsi="Tahoma" w:cs="Tahoma"/>
          <w:sz w:val="22"/>
          <w:szCs w:val="22"/>
          <w:lang w:val="sr-Cyrl-RS"/>
        </w:rPr>
        <w:t>402</w:t>
      </w:r>
      <w:r w:rsidRPr="00A32B93">
        <w:rPr>
          <w:rFonts w:ascii="Tahoma" w:hAnsi="Tahoma" w:cs="Tahoma"/>
          <w:sz w:val="22"/>
          <w:szCs w:val="22"/>
          <w:lang w:val="sr-Cyrl-RS"/>
        </w:rPr>
        <w:t>.</w:t>
      </w:r>
      <w:r w:rsidR="00A32B93" w:rsidRPr="00A32B93">
        <w:rPr>
          <w:rFonts w:ascii="Tahoma" w:hAnsi="Tahoma" w:cs="Tahoma"/>
          <w:sz w:val="22"/>
          <w:szCs w:val="22"/>
          <w:lang w:val="sr-Cyrl-RS"/>
        </w:rPr>
        <w:t>764</w:t>
      </w:r>
      <w:r w:rsidRPr="00A32B93">
        <w:rPr>
          <w:rFonts w:ascii="Tahoma" w:hAnsi="Tahoma" w:cs="Tahoma"/>
          <w:sz w:val="22"/>
          <w:szCs w:val="22"/>
          <w:lang w:val="sr-Cyrl-RS"/>
        </w:rPr>
        <w:t xml:space="preserve"> хиљада динара и састоје се од:</w:t>
      </w:r>
    </w:p>
    <w:p w14:paraId="6AC2629D" w14:textId="77777777" w:rsidR="00C55C0E" w:rsidRDefault="00C55C0E" w:rsidP="00981787">
      <w:pPr>
        <w:jc w:val="both"/>
        <w:rPr>
          <w:rFonts w:ascii="Tahoma" w:hAnsi="Tahoma" w:cs="Tahoma"/>
          <w:sz w:val="22"/>
          <w:szCs w:val="22"/>
          <w:lang w:val="sr-Cyrl-RS"/>
        </w:rPr>
      </w:pPr>
    </w:p>
    <w:p w14:paraId="3E4E1B2B" w14:textId="77777777" w:rsidR="00C55C0E" w:rsidRPr="00A32B93" w:rsidRDefault="00C55C0E" w:rsidP="00981787">
      <w:pPr>
        <w:jc w:val="both"/>
        <w:rPr>
          <w:rFonts w:ascii="Tahoma" w:hAnsi="Tahoma" w:cs="Tahoma"/>
          <w:sz w:val="22"/>
          <w:szCs w:val="22"/>
          <w:lang w:val="sr-Cyrl-RS"/>
        </w:rPr>
      </w:pPr>
    </w:p>
    <w:p w14:paraId="7D17A8D6" w14:textId="77777777" w:rsidR="00981787" w:rsidRPr="00A32B93" w:rsidRDefault="00981787" w:rsidP="00981787">
      <w:pPr>
        <w:jc w:val="right"/>
        <w:rPr>
          <w:rFonts w:ascii="Tahoma" w:hAnsi="Tahoma" w:cs="Tahoma"/>
          <w:sz w:val="22"/>
          <w:lang w:val="sr-Cyrl-CS"/>
        </w:rPr>
      </w:pPr>
      <w:r w:rsidRPr="00A32B93">
        <w:rPr>
          <w:rFonts w:ascii="Tahoma" w:hAnsi="Tahoma" w:cs="Tahoma"/>
          <w:sz w:val="22"/>
          <w:lang w:val="sr-Cyrl-CS"/>
        </w:rPr>
        <w:t>у 000 РСД</w:t>
      </w:r>
    </w:p>
    <w:tbl>
      <w:tblPr>
        <w:tblStyle w:val="LightGrid-Accent1"/>
        <w:tblW w:w="10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2008"/>
        <w:gridCol w:w="2264"/>
        <w:gridCol w:w="2454"/>
      </w:tblGrid>
      <w:tr w:rsidR="00AA364B" w:rsidRPr="002E78AE" w14:paraId="7E552BF6" w14:textId="77777777" w:rsidTr="00932DD1">
        <w:trPr>
          <w:cnfStyle w:val="100000000000" w:firstRow="1" w:lastRow="0" w:firstColumn="0" w:lastColumn="0" w:oddVBand="0" w:evenVBand="0" w:oddHBand="0" w:evenHBand="0" w:firstRowFirstColumn="0" w:firstRowLastColumn="0" w:lastRowFirstColumn="0" w:lastRowLastColumn="0"/>
          <w:trHeight w:val="114"/>
        </w:trPr>
        <w:tc>
          <w:tcPr>
            <w:cnfStyle w:val="001000000000" w:firstRow="0" w:lastRow="0" w:firstColumn="1" w:lastColumn="0" w:oddVBand="0" w:evenVBand="0" w:oddHBand="0" w:evenHBand="0" w:firstRowFirstColumn="0" w:firstRowLastColumn="0" w:lastRowFirstColumn="0" w:lastRowLastColumn="0"/>
            <w:tcW w:w="3889" w:type="dxa"/>
            <w:vMerge w:val="restart"/>
            <w:shd w:val="clear" w:color="auto" w:fill="auto"/>
            <w:noWrap/>
            <w:vAlign w:val="center"/>
            <w:hideMark/>
          </w:tcPr>
          <w:p w14:paraId="0FB52364" w14:textId="77777777" w:rsidR="00116928" w:rsidRPr="00A32B93" w:rsidRDefault="00116928"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lastRenderedPageBreak/>
              <w:t>Назив позиције</w:t>
            </w:r>
          </w:p>
        </w:tc>
        <w:tc>
          <w:tcPr>
            <w:tcW w:w="2008" w:type="dxa"/>
            <w:vMerge w:val="restart"/>
            <w:shd w:val="clear" w:color="auto" w:fill="auto"/>
            <w:noWrap/>
            <w:vAlign w:val="center"/>
            <w:hideMark/>
          </w:tcPr>
          <w:p w14:paraId="331B5A5E" w14:textId="77777777" w:rsidR="00116928" w:rsidRPr="004F674F" w:rsidRDefault="00116928"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Latn-RS" w:eastAsia="sr-Latn-RS"/>
              </w:rPr>
              <w:t>Текућа година</w:t>
            </w:r>
          </w:p>
          <w:p w14:paraId="3B6693FA" w14:textId="77777777" w:rsidR="004F674F" w:rsidRPr="00BB5F90" w:rsidRDefault="004F674F"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8" w:type="dxa"/>
            <w:gridSpan w:val="2"/>
            <w:shd w:val="clear" w:color="auto" w:fill="auto"/>
            <w:noWrap/>
            <w:vAlign w:val="center"/>
            <w:hideMark/>
          </w:tcPr>
          <w:p w14:paraId="6947B0C4" w14:textId="77777777" w:rsidR="00116928" w:rsidRPr="00A32B93" w:rsidRDefault="00116928"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32B93">
              <w:rPr>
                <w:rFonts w:ascii="Calibri" w:hAnsi="Calibri"/>
                <w:color w:val="000000"/>
                <w:sz w:val="22"/>
                <w:szCs w:val="22"/>
                <w:lang w:val="sr-Latn-RS" w:eastAsia="sr-Latn-RS"/>
              </w:rPr>
              <w:t>претходна година</w:t>
            </w:r>
          </w:p>
        </w:tc>
      </w:tr>
      <w:tr w:rsidR="00AA364B" w:rsidRPr="002E78AE" w14:paraId="7EE08B36" w14:textId="77777777" w:rsidTr="00932D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vMerge/>
            <w:tcBorders>
              <w:bottom w:val="single" w:sz="18" w:space="0" w:color="4F81BD" w:themeColor="accent1"/>
            </w:tcBorders>
            <w:shd w:val="clear" w:color="auto" w:fill="auto"/>
            <w:vAlign w:val="center"/>
            <w:hideMark/>
          </w:tcPr>
          <w:p w14:paraId="248477A0" w14:textId="77777777" w:rsidR="00116928" w:rsidRPr="00A32B93" w:rsidRDefault="00116928" w:rsidP="008011D0">
            <w:pPr>
              <w:suppressAutoHyphens w:val="0"/>
              <w:jc w:val="center"/>
              <w:rPr>
                <w:rFonts w:ascii="Calibri" w:hAnsi="Calibri"/>
                <w:color w:val="000000"/>
                <w:sz w:val="22"/>
                <w:szCs w:val="22"/>
                <w:lang w:val="sr-Latn-RS" w:eastAsia="sr-Latn-RS"/>
              </w:rPr>
            </w:pPr>
          </w:p>
        </w:tc>
        <w:tc>
          <w:tcPr>
            <w:tcW w:w="2008" w:type="dxa"/>
            <w:vMerge/>
            <w:tcBorders>
              <w:bottom w:val="single" w:sz="18" w:space="0" w:color="4F81BD" w:themeColor="accent1"/>
            </w:tcBorders>
            <w:shd w:val="clear" w:color="auto" w:fill="auto"/>
            <w:vAlign w:val="center"/>
            <w:hideMark/>
          </w:tcPr>
          <w:p w14:paraId="08EE0753" w14:textId="77777777" w:rsidR="00116928" w:rsidRPr="00A32B93" w:rsidRDefault="00116928"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4" w:type="dxa"/>
            <w:tcBorders>
              <w:bottom w:val="single" w:sz="18" w:space="0" w:color="4F81BD" w:themeColor="accent1"/>
            </w:tcBorders>
            <w:shd w:val="clear" w:color="auto" w:fill="auto"/>
            <w:noWrap/>
            <w:vAlign w:val="center"/>
            <w:hideMark/>
          </w:tcPr>
          <w:p w14:paraId="2E9BB898" w14:textId="77777777" w:rsidR="00116928" w:rsidRDefault="00670F43"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 xml:space="preserve">     </w:t>
            </w:r>
            <w:r w:rsidR="00116928" w:rsidRPr="00A32B93">
              <w:rPr>
                <w:rFonts w:ascii="Calibri" w:hAnsi="Calibri"/>
                <w:b/>
                <w:color w:val="000000"/>
                <w:sz w:val="22"/>
                <w:szCs w:val="22"/>
                <w:lang w:val="sr-Latn-RS" w:eastAsia="sr-Latn-RS"/>
              </w:rPr>
              <w:t>крајње стање</w:t>
            </w:r>
          </w:p>
          <w:p w14:paraId="270576F6" w14:textId="77777777" w:rsidR="004F674F" w:rsidRPr="00BB5F90" w:rsidRDefault="00670F43"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 xml:space="preserve">         </w:t>
            </w:r>
            <w:r w:rsidR="004F674F">
              <w:rPr>
                <w:rFonts w:ascii="Calibri" w:hAnsi="Calibri"/>
                <w:b/>
                <w:color w:val="000000"/>
                <w:sz w:val="22"/>
                <w:szCs w:val="22"/>
                <w:lang w:val="sr-Cyrl-RS" w:eastAsia="sr-Latn-RS"/>
              </w:rPr>
              <w:t>31.12.14</w:t>
            </w:r>
          </w:p>
        </w:tc>
        <w:tc>
          <w:tcPr>
            <w:tcW w:w="2454" w:type="dxa"/>
            <w:tcBorders>
              <w:bottom w:val="single" w:sz="18" w:space="0" w:color="4F81BD" w:themeColor="accent1"/>
            </w:tcBorders>
            <w:shd w:val="clear" w:color="auto" w:fill="auto"/>
            <w:noWrap/>
            <w:vAlign w:val="center"/>
            <w:hideMark/>
          </w:tcPr>
          <w:p w14:paraId="17B189BF" w14:textId="77777777" w:rsidR="00116928" w:rsidRDefault="00670F43"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 xml:space="preserve">    </w:t>
            </w:r>
            <w:r w:rsidR="00116928" w:rsidRPr="00A32B93">
              <w:rPr>
                <w:rFonts w:ascii="Calibri" w:hAnsi="Calibri"/>
                <w:b/>
                <w:color w:val="000000"/>
                <w:sz w:val="22"/>
                <w:szCs w:val="22"/>
                <w:lang w:val="sr-Latn-RS" w:eastAsia="sr-Latn-RS"/>
              </w:rPr>
              <w:t>почетно стање</w:t>
            </w:r>
          </w:p>
          <w:p w14:paraId="10FE17B7" w14:textId="3AD9F1C5" w:rsidR="004F674F" w:rsidRPr="00BB5F90" w:rsidRDefault="00670F43"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 xml:space="preserve">    </w:t>
            </w:r>
            <w:r w:rsidR="00CA1171">
              <w:rPr>
                <w:rFonts w:ascii="Calibri" w:hAnsi="Calibri"/>
                <w:b/>
                <w:color w:val="000000"/>
                <w:sz w:val="22"/>
                <w:szCs w:val="22"/>
                <w:lang w:val="sr-Cyrl-RS" w:eastAsia="sr-Latn-RS"/>
              </w:rPr>
              <w:t>01.01.2014</w:t>
            </w:r>
          </w:p>
        </w:tc>
      </w:tr>
      <w:tr w:rsidR="00AA364B" w:rsidRPr="002E78AE" w14:paraId="56FABCB8" w14:textId="77777777" w:rsidTr="00932DD1">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tcBorders>
              <w:top w:val="single" w:sz="18" w:space="0" w:color="4F81BD" w:themeColor="accent1"/>
            </w:tcBorders>
            <w:shd w:val="clear" w:color="auto" w:fill="auto"/>
            <w:noWrap/>
          </w:tcPr>
          <w:p w14:paraId="07499E9E"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Финан</w:t>
            </w:r>
            <w:r w:rsidRPr="00A32B93">
              <w:rPr>
                <w:rFonts w:ascii="Calibri" w:hAnsi="Calibri"/>
                <w:color w:val="000000"/>
                <w:sz w:val="22"/>
                <w:szCs w:val="22"/>
                <w:lang w:val="sr-Cyrl-RS" w:eastAsia="sr-Latn-RS"/>
              </w:rPr>
              <w:t xml:space="preserve">сијска </w:t>
            </w:r>
            <w:r w:rsidRPr="00A32B93">
              <w:rPr>
                <w:rFonts w:ascii="Calibri" w:hAnsi="Calibri"/>
                <w:color w:val="000000"/>
                <w:sz w:val="22"/>
                <w:szCs w:val="22"/>
                <w:lang w:val="sr-Latn-RS" w:eastAsia="sr-Latn-RS"/>
              </w:rPr>
              <w:t>средст</w:t>
            </w:r>
            <w:r w:rsidRPr="00A32B93">
              <w:rPr>
                <w:rFonts w:ascii="Calibri" w:hAnsi="Calibri"/>
                <w:color w:val="000000"/>
                <w:sz w:val="22"/>
                <w:szCs w:val="22"/>
                <w:lang w:val="sr-Cyrl-RS" w:eastAsia="sr-Latn-RS"/>
              </w:rPr>
              <w:t xml:space="preserve">ва </w:t>
            </w:r>
            <w:r w:rsidRPr="00A32B93">
              <w:rPr>
                <w:rFonts w:ascii="Calibri" w:hAnsi="Calibri"/>
                <w:color w:val="000000"/>
                <w:sz w:val="22"/>
                <w:szCs w:val="22"/>
                <w:lang w:val="sr-Latn-RS" w:eastAsia="sr-Latn-RS"/>
              </w:rPr>
              <w:t>располож</w:t>
            </w:r>
            <w:r w:rsidRPr="00A32B93">
              <w:rPr>
                <w:rFonts w:ascii="Calibri" w:hAnsi="Calibri"/>
                <w:color w:val="000000"/>
                <w:sz w:val="22"/>
                <w:szCs w:val="22"/>
                <w:lang w:val="sr-Cyrl-RS" w:eastAsia="sr-Latn-RS"/>
              </w:rPr>
              <w:t>ива</w:t>
            </w:r>
            <w:r w:rsidRPr="00A32B93">
              <w:rPr>
                <w:rFonts w:ascii="Calibri" w:hAnsi="Calibri"/>
                <w:color w:val="000000"/>
                <w:sz w:val="22"/>
                <w:szCs w:val="22"/>
                <w:lang w:val="sr-Latn-RS" w:eastAsia="sr-Latn-RS"/>
              </w:rPr>
              <w:t xml:space="preserve"> за продају</w:t>
            </w:r>
          </w:p>
        </w:tc>
        <w:tc>
          <w:tcPr>
            <w:tcW w:w="2008" w:type="dxa"/>
            <w:tcBorders>
              <w:top w:val="single" w:sz="18" w:space="0" w:color="4F81BD" w:themeColor="accent1"/>
            </w:tcBorders>
            <w:shd w:val="clear" w:color="auto" w:fill="auto"/>
            <w:noWrap/>
            <w:vAlign w:val="center"/>
          </w:tcPr>
          <w:p w14:paraId="2E56BA96" w14:textId="77777777" w:rsidR="004A149D" w:rsidRPr="00A32B93" w:rsidRDefault="004A149D"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125.629</w:t>
            </w:r>
          </w:p>
        </w:tc>
        <w:tc>
          <w:tcPr>
            <w:tcW w:w="2264" w:type="dxa"/>
            <w:tcBorders>
              <w:top w:val="single" w:sz="18" w:space="0" w:color="4F81BD" w:themeColor="accent1"/>
            </w:tcBorders>
            <w:shd w:val="clear" w:color="auto" w:fill="auto"/>
            <w:noWrap/>
            <w:vAlign w:val="center"/>
          </w:tcPr>
          <w:p w14:paraId="5040E641"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505.451</w:t>
            </w:r>
          </w:p>
        </w:tc>
        <w:tc>
          <w:tcPr>
            <w:tcW w:w="2454" w:type="dxa"/>
            <w:tcBorders>
              <w:top w:val="single" w:sz="18" w:space="0" w:color="4F81BD" w:themeColor="accent1"/>
            </w:tcBorders>
            <w:shd w:val="clear" w:color="auto" w:fill="auto"/>
            <w:noWrap/>
            <w:vAlign w:val="center"/>
          </w:tcPr>
          <w:p w14:paraId="64CE3CAE"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300.505</w:t>
            </w:r>
          </w:p>
        </w:tc>
      </w:tr>
      <w:tr w:rsidR="00AA364B" w:rsidRPr="002E78AE" w14:paraId="4F54743C" w14:textId="77777777" w:rsidTr="00932D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shd w:val="clear" w:color="auto" w:fill="B8CCE4" w:themeFill="accent1" w:themeFillTint="66"/>
            <w:noWrap/>
          </w:tcPr>
          <w:p w14:paraId="6C26D30E"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Финан</w:t>
            </w:r>
            <w:r w:rsidRPr="00A32B93">
              <w:rPr>
                <w:rFonts w:ascii="Calibri" w:hAnsi="Calibri"/>
                <w:color w:val="000000"/>
                <w:sz w:val="22"/>
                <w:szCs w:val="22"/>
                <w:lang w:val="sr-Cyrl-RS" w:eastAsia="sr-Latn-RS"/>
              </w:rPr>
              <w:t xml:space="preserve">сијска </w:t>
            </w:r>
            <w:r w:rsidRPr="00A32B93">
              <w:rPr>
                <w:rFonts w:ascii="Calibri" w:hAnsi="Calibri"/>
                <w:color w:val="000000"/>
                <w:sz w:val="22"/>
                <w:szCs w:val="22"/>
                <w:lang w:val="sr-Latn-RS" w:eastAsia="sr-Latn-RS"/>
              </w:rPr>
              <w:t>средст</w:t>
            </w:r>
            <w:r w:rsidRPr="00A32B93">
              <w:rPr>
                <w:rFonts w:ascii="Calibri" w:hAnsi="Calibri"/>
                <w:color w:val="000000"/>
                <w:sz w:val="22"/>
                <w:szCs w:val="22"/>
                <w:lang w:val="sr-Cyrl-RS" w:eastAsia="sr-Latn-RS"/>
              </w:rPr>
              <w:t>ва</w:t>
            </w:r>
            <w:r w:rsidRPr="00A32B93">
              <w:rPr>
                <w:rFonts w:ascii="Calibri" w:hAnsi="Calibri"/>
                <w:color w:val="000000"/>
                <w:sz w:val="22"/>
                <w:szCs w:val="22"/>
                <w:lang w:val="sr-Latn-RS" w:eastAsia="sr-Latn-RS"/>
              </w:rPr>
              <w:t xml:space="preserve"> по фер вред</w:t>
            </w:r>
            <w:r w:rsidRPr="00A32B93">
              <w:rPr>
                <w:rFonts w:ascii="Calibri" w:hAnsi="Calibri"/>
                <w:color w:val="000000"/>
                <w:sz w:val="22"/>
                <w:szCs w:val="22"/>
                <w:lang w:val="sr-Cyrl-RS" w:eastAsia="sr-Latn-RS"/>
              </w:rPr>
              <w:t>ности</w:t>
            </w:r>
            <w:r w:rsidRPr="00A32B93">
              <w:rPr>
                <w:rFonts w:ascii="Calibri" w:hAnsi="Calibri"/>
                <w:color w:val="000000"/>
                <w:sz w:val="22"/>
                <w:szCs w:val="22"/>
                <w:lang w:val="sr-Latn-RS" w:eastAsia="sr-Latn-RS"/>
              </w:rPr>
              <w:t xml:space="preserve"> кроз БУ</w:t>
            </w:r>
          </w:p>
        </w:tc>
        <w:tc>
          <w:tcPr>
            <w:tcW w:w="2008" w:type="dxa"/>
            <w:shd w:val="clear" w:color="auto" w:fill="B8CCE4" w:themeFill="accent1" w:themeFillTint="66"/>
            <w:noWrap/>
            <w:vAlign w:val="center"/>
          </w:tcPr>
          <w:p w14:paraId="287BB5BA" w14:textId="77777777" w:rsidR="004A149D" w:rsidRPr="00A32B93" w:rsidRDefault="004A149D"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1.013</w:t>
            </w:r>
            <w:r w:rsidR="00A32B93">
              <w:rPr>
                <w:rFonts w:ascii="Calibri" w:hAnsi="Calibri"/>
                <w:color w:val="000000"/>
                <w:sz w:val="22"/>
                <w:szCs w:val="22"/>
                <w:lang w:val="sr-Cyrl-RS" w:eastAsia="sr-Latn-RS"/>
              </w:rPr>
              <w:t>.</w:t>
            </w:r>
            <w:r w:rsidRPr="00A32B93">
              <w:rPr>
                <w:rFonts w:ascii="Calibri" w:hAnsi="Calibri"/>
                <w:color w:val="000000"/>
                <w:sz w:val="22"/>
                <w:szCs w:val="22"/>
                <w:lang w:val="sr-Cyrl-RS" w:eastAsia="sr-Latn-RS"/>
              </w:rPr>
              <w:t>680</w:t>
            </w:r>
          </w:p>
        </w:tc>
        <w:tc>
          <w:tcPr>
            <w:tcW w:w="2264" w:type="dxa"/>
            <w:shd w:val="clear" w:color="auto" w:fill="B8CCE4" w:themeFill="accent1" w:themeFillTint="66"/>
            <w:noWrap/>
            <w:vAlign w:val="center"/>
          </w:tcPr>
          <w:p w14:paraId="2CF75AF1"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125.795</w:t>
            </w:r>
          </w:p>
        </w:tc>
        <w:tc>
          <w:tcPr>
            <w:tcW w:w="2454" w:type="dxa"/>
            <w:shd w:val="clear" w:color="auto" w:fill="B8CCE4" w:themeFill="accent1" w:themeFillTint="66"/>
            <w:noWrap/>
            <w:vAlign w:val="center"/>
          </w:tcPr>
          <w:p w14:paraId="28689623"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115.114</w:t>
            </w:r>
          </w:p>
        </w:tc>
      </w:tr>
      <w:tr w:rsidR="00AA364B" w:rsidRPr="002E78AE" w14:paraId="37125535" w14:textId="77777777" w:rsidTr="00932DD1">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tcBorders>
              <w:bottom w:val="single" w:sz="18" w:space="0" w:color="4F81BD" w:themeColor="accent1"/>
            </w:tcBorders>
            <w:shd w:val="clear" w:color="auto" w:fill="auto"/>
            <w:noWrap/>
          </w:tcPr>
          <w:p w14:paraId="75FC127C"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Краткор</w:t>
            </w:r>
            <w:r w:rsidRPr="00A32B93">
              <w:rPr>
                <w:rFonts w:ascii="Calibri" w:hAnsi="Calibri"/>
                <w:color w:val="000000"/>
                <w:sz w:val="22"/>
                <w:szCs w:val="22"/>
                <w:lang w:val="sr-Cyrl-RS" w:eastAsia="sr-Latn-RS"/>
              </w:rPr>
              <w:t>очни</w:t>
            </w:r>
            <w:r w:rsidRPr="00A32B93">
              <w:rPr>
                <w:rFonts w:ascii="Calibri" w:hAnsi="Calibri"/>
                <w:color w:val="000000"/>
                <w:sz w:val="22"/>
                <w:szCs w:val="22"/>
                <w:lang w:val="sr-Latn-RS" w:eastAsia="sr-Latn-RS"/>
              </w:rPr>
              <w:t xml:space="preserve"> депозити </w:t>
            </w:r>
            <w:r w:rsidRPr="00A32B93">
              <w:rPr>
                <w:rFonts w:ascii="Calibri" w:hAnsi="Calibri"/>
                <w:color w:val="000000"/>
                <w:sz w:val="22"/>
                <w:szCs w:val="22"/>
                <w:lang w:val="sr-Cyrl-RS" w:eastAsia="sr-Latn-RS"/>
              </w:rPr>
              <w:t xml:space="preserve">               </w:t>
            </w:r>
            <w:r w:rsidRPr="00A32B93">
              <w:rPr>
                <w:rFonts w:ascii="Calibri" w:hAnsi="Calibri"/>
                <w:color w:val="000000"/>
                <w:sz w:val="22"/>
                <w:szCs w:val="22"/>
                <w:lang w:val="sr-Latn-RS" w:eastAsia="sr-Latn-RS"/>
              </w:rPr>
              <w:t>код банака</w:t>
            </w:r>
          </w:p>
        </w:tc>
        <w:tc>
          <w:tcPr>
            <w:tcW w:w="2008" w:type="dxa"/>
            <w:tcBorders>
              <w:bottom w:val="single" w:sz="18" w:space="0" w:color="4F81BD" w:themeColor="accent1"/>
            </w:tcBorders>
            <w:shd w:val="clear" w:color="auto" w:fill="auto"/>
            <w:noWrap/>
            <w:vAlign w:val="center"/>
          </w:tcPr>
          <w:p w14:paraId="625E2671" w14:textId="77777777" w:rsidR="004A149D" w:rsidRPr="00A32B93" w:rsidRDefault="004A149D"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263</w:t>
            </w:r>
            <w:r w:rsidR="00A32B93">
              <w:rPr>
                <w:rFonts w:ascii="Calibri" w:hAnsi="Calibri"/>
                <w:color w:val="000000"/>
                <w:sz w:val="22"/>
                <w:szCs w:val="22"/>
                <w:lang w:val="sr-Cyrl-RS" w:eastAsia="sr-Latn-RS"/>
              </w:rPr>
              <w:t>.</w:t>
            </w:r>
            <w:r w:rsidRPr="00A32B93">
              <w:rPr>
                <w:rFonts w:ascii="Calibri" w:hAnsi="Calibri"/>
                <w:color w:val="000000"/>
                <w:sz w:val="22"/>
                <w:szCs w:val="22"/>
                <w:lang w:val="sr-Cyrl-RS" w:eastAsia="sr-Latn-RS"/>
              </w:rPr>
              <w:t>455</w:t>
            </w:r>
          </w:p>
        </w:tc>
        <w:tc>
          <w:tcPr>
            <w:tcW w:w="2264" w:type="dxa"/>
            <w:tcBorders>
              <w:bottom w:val="single" w:sz="18" w:space="0" w:color="4F81BD" w:themeColor="accent1"/>
            </w:tcBorders>
            <w:shd w:val="clear" w:color="auto" w:fill="auto"/>
            <w:noWrap/>
            <w:vAlign w:val="center"/>
          </w:tcPr>
          <w:p w14:paraId="50F59F95"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377.244</w:t>
            </w:r>
          </w:p>
        </w:tc>
        <w:tc>
          <w:tcPr>
            <w:tcW w:w="2454" w:type="dxa"/>
            <w:tcBorders>
              <w:bottom w:val="single" w:sz="18" w:space="0" w:color="4F81BD" w:themeColor="accent1"/>
            </w:tcBorders>
            <w:shd w:val="clear" w:color="auto" w:fill="auto"/>
            <w:noWrap/>
            <w:vAlign w:val="center"/>
          </w:tcPr>
          <w:p w14:paraId="79F7EB7F" w14:textId="77777777" w:rsidR="004A149D" w:rsidRPr="00A32B93" w:rsidRDefault="004A149D"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663.394</w:t>
            </w:r>
          </w:p>
        </w:tc>
      </w:tr>
      <w:tr w:rsidR="00AA364B" w:rsidRPr="002E78AE" w14:paraId="47611C8F" w14:textId="77777777" w:rsidTr="00932D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889" w:type="dxa"/>
            <w:tcBorders>
              <w:top w:val="single" w:sz="18" w:space="0" w:color="4F81BD" w:themeColor="accent1"/>
              <w:bottom w:val="single" w:sz="18" w:space="0" w:color="4F81BD" w:themeColor="accent1"/>
            </w:tcBorders>
            <w:shd w:val="clear" w:color="auto" w:fill="auto"/>
            <w:noWrap/>
          </w:tcPr>
          <w:p w14:paraId="555BA5A6" w14:textId="77777777" w:rsidR="004A149D" w:rsidRPr="00A32B93" w:rsidRDefault="004A149D" w:rsidP="008011D0">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Стање на дан 31. децембар</w:t>
            </w:r>
          </w:p>
        </w:tc>
        <w:tc>
          <w:tcPr>
            <w:tcW w:w="2008" w:type="dxa"/>
            <w:tcBorders>
              <w:top w:val="single" w:sz="18" w:space="0" w:color="4F81BD" w:themeColor="accent1"/>
              <w:bottom w:val="single" w:sz="18" w:space="0" w:color="4F81BD" w:themeColor="accent1"/>
            </w:tcBorders>
            <w:shd w:val="clear" w:color="auto" w:fill="auto"/>
            <w:noWrap/>
            <w:vAlign w:val="center"/>
          </w:tcPr>
          <w:p w14:paraId="37EEB183" w14:textId="77777777" w:rsidR="004A149D" w:rsidRPr="00A32B93" w:rsidRDefault="004A149D"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1.402.764</w:t>
            </w:r>
          </w:p>
        </w:tc>
        <w:tc>
          <w:tcPr>
            <w:tcW w:w="2264" w:type="dxa"/>
            <w:tcBorders>
              <w:top w:val="single" w:sz="18" w:space="0" w:color="4F81BD" w:themeColor="accent1"/>
              <w:bottom w:val="single" w:sz="18" w:space="0" w:color="4F81BD" w:themeColor="accent1"/>
            </w:tcBorders>
            <w:shd w:val="clear" w:color="auto" w:fill="auto"/>
            <w:noWrap/>
            <w:vAlign w:val="center"/>
          </w:tcPr>
          <w:p w14:paraId="5B1CD11F"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1.008.490</w:t>
            </w:r>
          </w:p>
        </w:tc>
        <w:tc>
          <w:tcPr>
            <w:tcW w:w="2454" w:type="dxa"/>
            <w:tcBorders>
              <w:top w:val="single" w:sz="18" w:space="0" w:color="4F81BD" w:themeColor="accent1"/>
              <w:bottom w:val="single" w:sz="18" w:space="0" w:color="4F81BD" w:themeColor="accent1"/>
            </w:tcBorders>
            <w:shd w:val="clear" w:color="auto" w:fill="auto"/>
            <w:noWrap/>
            <w:vAlign w:val="center"/>
          </w:tcPr>
          <w:p w14:paraId="7B8F66A1" w14:textId="77777777" w:rsidR="004A149D" w:rsidRPr="00A32B93" w:rsidRDefault="004A149D"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1.079.013</w:t>
            </w:r>
          </w:p>
        </w:tc>
      </w:tr>
    </w:tbl>
    <w:p w14:paraId="73916D57" w14:textId="77777777" w:rsidR="00981787" w:rsidRPr="002E78AE" w:rsidRDefault="00981787" w:rsidP="00981787">
      <w:pPr>
        <w:jc w:val="both"/>
        <w:rPr>
          <w:rFonts w:ascii="Tahoma" w:hAnsi="Tahoma" w:cs="Tahoma"/>
          <w:sz w:val="14"/>
          <w:szCs w:val="14"/>
          <w:highlight w:val="yellow"/>
          <w:lang w:val="sr-Cyrl-RS"/>
        </w:rPr>
      </w:pPr>
    </w:p>
    <w:p w14:paraId="2D1CA92E" w14:textId="77777777" w:rsidR="00662138" w:rsidRPr="00662138" w:rsidRDefault="00662138" w:rsidP="00662138">
      <w:pPr>
        <w:pStyle w:val="Heading3"/>
        <w:numPr>
          <w:ilvl w:val="0"/>
          <w:numId w:val="0"/>
        </w:numPr>
        <w:ind w:left="1560"/>
        <w:rPr>
          <w:rFonts w:ascii="Tahoma" w:hAnsi="Tahoma" w:cs="Tahoma"/>
          <w:noProof/>
          <w:color w:val="1F497D" w:themeColor="text2"/>
        </w:rPr>
      </w:pPr>
      <w:bookmarkStart w:id="143" w:name="_Toc445385566"/>
    </w:p>
    <w:p w14:paraId="3F9305E1" w14:textId="77777777" w:rsidR="009A26C7" w:rsidRPr="00A32B93" w:rsidRDefault="007D3C63" w:rsidP="009822E8">
      <w:pPr>
        <w:pStyle w:val="Heading3"/>
        <w:ind w:left="1560" w:hanging="993"/>
        <w:rPr>
          <w:rFonts w:ascii="Tahoma" w:hAnsi="Tahoma" w:cs="Tahoma"/>
          <w:noProof/>
          <w:color w:val="1F497D" w:themeColor="text2"/>
        </w:rPr>
      </w:pPr>
      <w:bookmarkStart w:id="144" w:name="_Toc446607760"/>
      <w:r w:rsidRPr="00A32B93">
        <w:rPr>
          <w:rFonts w:ascii="Tahoma" w:hAnsi="Tahoma" w:cs="Tahoma"/>
          <w:noProof/>
          <w:color w:val="1F497D" w:themeColor="text2"/>
          <w:lang w:val="sr-Cyrl-RS"/>
        </w:rPr>
        <w:t>Ф</w:t>
      </w:r>
      <w:r w:rsidR="009A26C7" w:rsidRPr="00A32B93">
        <w:rPr>
          <w:rFonts w:ascii="Tahoma" w:hAnsi="Tahoma" w:cs="Tahoma"/>
          <w:noProof/>
          <w:color w:val="1F497D" w:themeColor="text2"/>
        </w:rPr>
        <w:t>инансијска средства расположива за продају</w:t>
      </w:r>
      <w:bookmarkEnd w:id="143"/>
      <w:bookmarkEnd w:id="144"/>
    </w:p>
    <w:p w14:paraId="06555D1D" w14:textId="77777777" w:rsidR="009A26C7" w:rsidRPr="002E78AE" w:rsidRDefault="009A26C7" w:rsidP="002A6BC1">
      <w:pPr>
        <w:pStyle w:val="Heading3"/>
        <w:numPr>
          <w:ilvl w:val="0"/>
          <w:numId w:val="0"/>
        </w:numPr>
        <w:rPr>
          <w:color w:val="1F497D" w:themeColor="text2"/>
          <w:sz w:val="14"/>
          <w:szCs w:val="14"/>
          <w:highlight w:val="yellow"/>
          <w:lang w:val="sr-Cyrl-RS"/>
        </w:rPr>
      </w:pPr>
    </w:p>
    <w:p w14:paraId="6A14E9B0" w14:textId="290ACDD7" w:rsidR="00670F43" w:rsidRPr="00A32B93" w:rsidRDefault="002A6BC1" w:rsidP="008011D0">
      <w:pPr>
        <w:jc w:val="both"/>
        <w:rPr>
          <w:rFonts w:ascii="Tahoma" w:hAnsi="Tahoma" w:cs="Tahoma"/>
          <w:sz w:val="22"/>
          <w:szCs w:val="22"/>
          <w:lang w:val="sr-Cyrl-RS"/>
        </w:rPr>
      </w:pPr>
      <w:r w:rsidRPr="00A32B93">
        <w:rPr>
          <w:rFonts w:ascii="Tahoma" w:hAnsi="Tahoma" w:cs="Tahoma"/>
          <w:sz w:val="22"/>
          <w:szCs w:val="22"/>
          <w:lang w:val="sr-Cyrl-RS"/>
        </w:rPr>
        <w:t>Финансијска средства расположива за продају на дан 31.12.201</w:t>
      </w:r>
      <w:r w:rsidR="00A32B93" w:rsidRPr="00A32B93">
        <w:rPr>
          <w:rFonts w:ascii="Tahoma" w:hAnsi="Tahoma" w:cs="Tahoma"/>
          <w:sz w:val="22"/>
          <w:szCs w:val="22"/>
          <w:lang w:val="sr-Cyrl-RS"/>
        </w:rPr>
        <w:t>5</w:t>
      </w:r>
      <w:r w:rsidRPr="00A32B93">
        <w:rPr>
          <w:rFonts w:ascii="Tahoma" w:hAnsi="Tahoma" w:cs="Tahoma"/>
          <w:sz w:val="22"/>
          <w:szCs w:val="22"/>
          <w:lang w:val="sr-Cyrl-RS"/>
        </w:rPr>
        <w:t xml:space="preserve">. године износе </w:t>
      </w:r>
      <w:r w:rsidR="00A32B93" w:rsidRPr="00A32B93">
        <w:rPr>
          <w:rFonts w:ascii="Tahoma" w:hAnsi="Tahoma" w:cs="Tahoma"/>
          <w:sz w:val="22"/>
          <w:szCs w:val="22"/>
          <w:lang w:val="sr-Cyrl-RS"/>
        </w:rPr>
        <w:t>125</w:t>
      </w:r>
      <w:r w:rsidRPr="00A32B93">
        <w:rPr>
          <w:rFonts w:ascii="Tahoma" w:hAnsi="Tahoma" w:cs="Tahoma"/>
          <w:sz w:val="22"/>
          <w:szCs w:val="22"/>
          <w:lang w:val="sr-Cyrl-RS"/>
        </w:rPr>
        <w:t>.</w:t>
      </w:r>
      <w:r w:rsidR="00A32B93" w:rsidRPr="00A32B93">
        <w:rPr>
          <w:rFonts w:ascii="Tahoma" w:hAnsi="Tahoma" w:cs="Tahoma"/>
          <w:sz w:val="22"/>
          <w:szCs w:val="22"/>
          <w:lang w:val="sr-Cyrl-RS"/>
        </w:rPr>
        <w:t>629</w:t>
      </w:r>
      <w:r w:rsidRPr="00A32B93">
        <w:rPr>
          <w:rFonts w:ascii="Tahoma" w:hAnsi="Tahoma" w:cs="Tahoma"/>
          <w:sz w:val="22"/>
          <w:szCs w:val="22"/>
          <w:lang w:val="sr-Cyrl-RS"/>
        </w:rPr>
        <w:t xml:space="preserve"> хиљада динара, а састоје се од:</w:t>
      </w:r>
    </w:p>
    <w:p w14:paraId="3F55EB97" w14:textId="77777777" w:rsidR="002A6BC1" w:rsidRPr="00A32B93" w:rsidRDefault="002A6BC1" w:rsidP="002A6BC1">
      <w:pPr>
        <w:jc w:val="right"/>
        <w:rPr>
          <w:rFonts w:ascii="Tahoma" w:hAnsi="Tahoma" w:cs="Tahoma"/>
          <w:sz w:val="22"/>
          <w:lang w:val="sr-Cyrl-CS"/>
        </w:rPr>
      </w:pPr>
      <w:r w:rsidRPr="00A32B93">
        <w:rPr>
          <w:rFonts w:ascii="Tahoma" w:hAnsi="Tahoma" w:cs="Tahoma"/>
          <w:sz w:val="22"/>
          <w:lang w:val="sr-Cyrl-CS"/>
        </w:rPr>
        <w:t>у 000 РСД</w:t>
      </w:r>
    </w:p>
    <w:tbl>
      <w:tblPr>
        <w:tblStyle w:val="LightGrid-Accent1"/>
        <w:tblW w:w="10635" w:type="dxa"/>
        <w:tblLook w:val="04A0" w:firstRow="1" w:lastRow="0" w:firstColumn="1" w:lastColumn="0" w:noHBand="0" w:noVBand="1"/>
      </w:tblPr>
      <w:tblGrid>
        <w:gridCol w:w="5113"/>
        <w:gridCol w:w="1738"/>
        <w:gridCol w:w="1817"/>
        <w:gridCol w:w="1967"/>
      </w:tblGrid>
      <w:tr w:rsidR="00AA364B" w:rsidRPr="00A32B93" w14:paraId="5E06083C" w14:textId="77777777" w:rsidTr="00BA0ECE">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5113" w:type="dxa"/>
            <w:vMerge w:val="restart"/>
            <w:noWrap/>
            <w:hideMark/>
          </w:tcPr>
          <w:p w14:paraId="5E3BD3D9" w14:textId="77777777" w:rsidR="00116928" w:rsidRPr="00A32B93" w:rsidRDefault="00116928" w:rsidP="00E417EC">
            <w:pPr>
              <w:suppressAutoHyphens w:val="0"/>
              <w:jc w:val="center"/>
              <w:rPr>
                <w:rFonts w:ascii="Calibri" w:hAnsi="Calibri"/>
                <w:color w:val="000000"/>
                <w:sz w:val="22"/>
                <w:szCs w:val="22"/>
                <w:lang w:val="sr-Latn-RS" w:eastAsia="sr-Latn-RS"/>
              </w:rPr>
            </w:pPr>
            <w:r w:rsidRPr="00A32B93">
              <w:rPr>
                <w:rFonts w:ascii="Calibri" w:hAnsi="Calibri"/>
                <w:color w:val="000000"/>
                <w:sz w:val="22"/>
                <w:szCs w:val="22"/>
                <w:lang w:val="sr-Latn-RS" w:eastAsia="sr-Latn-RS"/>
              </w:rPr>
              <w:t>Назив позиције</w:t>
            </w:r>
          </w:p>
        </w:tc>
        <w:tc>
          <w:tcPr>
            <w:tcW w:w="1738" w:type="dxa"/>
            <w:vMerge w:val="restart"/>
            <w:noWrap/>
            <w:hideMark/>
          </w:tcPr>
          <w:p w14:paraId="383B1D6D" w14:textId="77777777" w:rsidR="00116928"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Latn-RS" w:eastAsia="sr-Latn-RS"/>
              </w:rPr>
              <w:t>Текућа година</w:t>
            </w:r>
          </w:p>
          <w:p w14:paraId="4EE4A029" w14:textId="77777777" w:rsidR="00F05C79" w:rsidRPr="00BB5F90" w:rsidRDefault="00F05C79"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3784" w:type="dxa"/>
            <w:gridSpan w:val="2"/>
            <w:noWrap/>
            <w:hideMark/>
          </w:tcPr>
          <w:p w14:paraId="33E11C43" w14:textId="77777777" w:rsidR="00116928" w:rsidRPr="00A32B93"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32B93">
              <w:rPr>
                <w:rFonts w:ascii="Calibri" w:hAnsi="Calibri"/>
                <w:color w:val="000000"/>
                <w:sz w:val="22"/>
                <w:szCs w:val="22"/>
                <w:lang w:val="sr-Latn-RS" w:eastAsia="sr-Latn-RS"/>
              </w:rPr>
              <w:t>претходна година</w:t>
            </w:r>
          </w:p>
        </w:tc>
      </w:tr>
      <w:tr w:rsidR="00AA364B" w:rsidRPr="00A32B93" w14:paraId="5688D0BD" w14:textId="77777777" w:rsidTr="00BA0ECE">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5113" w:type="dxa"/>
            <w:vMerge/>
            <w:hideMark/>
          </w:tcPr>
          <w:p w14:paraId="2876D418" w14:textId="77777777" w:rsidR="00116928" w:rsidRPr="00A32B93" w:rsidRDefault="00116928" w:rsidP="00E417EC">
            <w:pPr>
              <w:suppressAutoHyphens w:val="0"/>
              <w:jc w:val="center"/>
              <w:rPr>
                <w:rFonts w:ascii="Calibri" w:hAnsi="Calibri"/>
                <w:color w:val="000000"/>
                <w:sz w:val="22"/>
                <w:szCs w:val="22"/>
                <w:lang w:val="sr-Latn-RS" w:eastAsia="sr-Latn-RS"/>
              </w:rPr>
            </w:pPr>
          </w:p>
        </w:tc>
        <w:tc>
          <w:tcPr>
            <w:tcW w:w="1738" w:type="dxa"/>
            <w:vMerge/>
            <w:hideMark/>
          </w:tcPr>
          <w:p w14:paraId="71B35E94" w14:textId="77777777" w:rsidR="00116928" w:rsidRPr="00A32B93"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817" w:type="dxa"/>
            <w:noWrap/>
            <w:hideMark/>
          </w:tcPr>
          <w:p w14:paraId="09404702"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Latn-RS" w:eastAsia="sr-Latn-RS"/>
              </w:rPr>
              <w:t>крајње стање</w:t>
            </w:r>
          </w:p>
          <w:p w14:paraId="01F0D94B" w14:textId="77777777" w:rsidR="00F05C79" w:rsidRPr="00BB5F90" w:rsidRDefault="00F05C79"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1967" w:type="dxa"/>
            <w:noWrap/>
            <w:hideMark/>
          </w:tcPr>
          <w:p w14:paraId="0FCCC341"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Latn-RS" w:eastAsia="sr-Latn-RS"/>
              </w:rPr>
              <w:t>почетно стање</w:t>
            </w:r>
          </w:p>
          <w:p w14:paraId="3D6B4026" w14:textId="284C2DF8" w:rsidR="00F05C79" w:rsidRPr="00BB5F90" w:rsidRDefault="00CA1171" w:rsidP="00CA1171">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A32B93" w:rsidRPr="00A32B93" w14:paraId="79DD6E65" w14:textId="77777777" w:rsidTr="00BA0ECE">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113" w:type="dxa"/>
            <w:noWrap/>
          </w:tcPr>
          <w:p w14:paraId="59BCC1D1" w14:textId="77777777" w:rsidR="00A32B93" w:rsidRPr="00A32B93" w:rsidRDefault="00A32B93" w:rsidP="00E417EC">
            <w:pPr>
              <w:suppressAutoHyphens w:val="0"/>
              <w:jc w:val="center"/>
              <w:rPr>
                <w:rFonts w:ascii="Calibri" w:hAnsi="Calibri"/>
                <w:color w:val="000000"/>
                <w:sz w:val="22"/>
                <w:szCs w:val="22"/>
                <w:lang w:val="sr-Cyrl-RS" w:eastAsia="sr-Latn-RS"/>
              </w:rPr>
            </w:pPr>
            <w:r w:rsidRPr="00A32B93">
              <w:rPr>
                <w:rFonts w:ascii="Calibri" w:hAnsi="Calibri"/>
                <w:color w:val="000000"/>
                <w:sz w:val="22"/>
                <w:szCs w:val="22"/>
                <w:lang w:val="sr-Cyrl-RS" w:eastAsia="sr-Latn-RS"/>
              </w:rPr>
              <w:t>Дужничке ХОВ  расположиве за продају</w:t>
            </w:r>
          </w:p>
        </w:tc>
        <w:tc>
          <w:tcPr>
            <w:tcW w:w="1738" w:type="dxa"/>
            <w:noWrap/>
          </w:tcPr>
          <w:p w14:paraId="396462FE" w14:textId="77777777" w:rsidR="00A32B93" w:rsidRPr="00A32B93" w:rsidRDefault="00A32B93" w:rsidP="0013202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c>
          <w:tcPr>
            <w:tcW w:w="1817" w:type="dxa"/>
            <w:noWrap/>
          </w:tcPr>
          <w:p w14:paraId="5B366B9C"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32B93">
              <w:rPr>
                <w:rFonts w:ascii="Calibri" w:hAnsi="Calibri"/>
                <w:color w:val="000000"/>
                <w:sz w:val="22"/>
                <w:szCs w:val="22"/>
                <w:lang w:val="sr-Cyrl-RS" w:eastAsia="sr-Latn-RS"/>
              </w:rPr>
              <w:t>357.933</w:t>
            </w:r>
          </w:p>
        </w:tc>
        <w:tc>
          <w:tcPr>
            <w:tcW w:w="1967" w:type="dxa"/>
            <w:noWrap/>
          </w:tcPr>
          <w:p w14:paraId="51CB287F"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p>
        </w:tc>
      </w:tr>
      <w:tr w:rsidR="00AA364B" w:rsidRPr="00A32B93" w14:paraId="7DF46521" w14:textId="77777777" w:rsidTr="00BA0ECE">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5113" w:type="dxa"/>
            <w:noWrap/>
          </w:tcPr>
          <w:p w14:paraId="3EE105DD" w14:textId="77777777" w:rsidR="00A32B93" w:rsidRPr="00A32B93" w:rsidRDefault="00A32B93" w:rsidP="0047063D">
            <w:pPr>
              <w:suppressAutoHyphens w:val="0"/>
              <w:jc w:val="center"/>
              <w:rPr>
                <w:rFonts w:ascii="Tahoma" w:hAnsi="Tahoma" w:cs="Tahoma"/>
                <w:color w:val="000000"/>
                <w:sz w:val="20"/>
                <w:szCs w:val="20"/>
                <w:lang w:val="sr-Cyrl-RS" w:eastAsia="sr-Latn-RS"/>
              </w:rPr>
            </w:pPr>
            <w:r w:rsidRPr="00A32B93">
              <w:rPr>
                <w:rFonts w:ascii="Tahoma" w:hAnsi="Tahoma" w:cs="Tahoma"/>
                <w:color w:val="000000"/>
                <w:sz w:val="20"/>
                <w:szCs w:val="20"/>
                <w:lang w:val="sr-Cyrl-RS" w:eastAsia="sr-Latn-RS"/>
              </w:rPr>
              <w:t>Власничке ХОВ  расположиве за продају</w:t>
            </w:r>
          </w:p>
        </w:tc>
        <w:tc>
          <w:tcPr>
            <w:tcW w:w="1738" w:type="dxa"/>
            <w:noWrap/>
          </w:tcPr>
          <w:p w14:paraId="59AABBC9" w14:textId="68C5F658" w:rsidR="00A32B93" w:rsidRPr="00A32B93" w:rsidRDefault="00A32B93" w:rsidP="00BB5F90">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125.629</w:t>
            </w:r>
          </w:p>
        </w:tc>
        <w:tc>
          <w:tcPr>
            <w:tcW w:w="1817" w:type="dxa"/>
            <w:noWrap/>
          </w:tcPr>
          <w:p w14:paraId="05F2F952" w14:textId="77777777" w:rsidR="00A32B93" w:rsidRPr="00A32B93" w:rsidRDefault="00A32B93"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A32B93">
              <w:rPr>
                <w:rFonts w:ascii="Tahoma" w:hAnsi="Tahoma" w:cs="Tahoma"/>
                <w:sz w:val="20"/>
                <w:szCs w:val="20"/>
              </w:rPr>
              <w:t>147.518</w:t>
            </w:r>
          </w:p>
        </w:tc>
        <w:tc>
          <w:tcPr>
            <w:tcW w:w="1967" w:type="dxa"/>
            <w:noWrap/>
          </w:tcPr>
          <w:p w14:paraId="55537676" w14:textId="77777777" w:rsidR="00A32B93" w:rsidRPr="00A32B93" w:rsidRDefault="00A32B93"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A32B93">
              <w:rPr>
                <w:rFonts w:ascii="Tahoma" w:hAnsi="Tahoma" w:cs="Tahoma"/>
                <w:sz w:val="20"/>
                <w:szCs w:val="20"/>
              </w:rPr>
              <w:t>300.505</w:t>
            </w:r>
          </w:p>
        </w:tc>
      </w:tr>
      <w:tr w:rsidR="00A32B93" w:rsidRPr="002E78AE" w14:paraId="4AFAC9BD" w14:textId="77777777" w:rsidTr="00BA0ECE">
        <w:trPr>
          <w:cnfStyle w:val="000000010000" w:firstRow="0" w:lastRow="0" w:firstColumn="0" w:lastColumn="0" w:oddVBand="0" w:evenVBand="0" w:oddHBand="0" w:evenHBand="1"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113" w:type="dxa"/>
            <w:noWrap/>
          </w:tcPr>
          <w:p w14:paraId="23D8A225" w14:textId="77777777" w:rsidR="00A32B93" w:rsidRPr="00A32B93" w:rsidRDefault="00A32B93" w:rsidP="00E417EC">
            <w:pPr>
              <w:suppressAutoHyphens w:val="0"/>
              <w:jc w:val="center"/>
              <w:rPr>
                <w:rFonts w:ascii="Calibri" w:hAnsi="Calibri"/>
                <w:color w:val="000000"/>
                <w:sz w:val="22"/>
                <w:szCs w:val="22"/>
                <w:lang w:val="sr-Cyrl-RS" w:eastAsia="sr-Latn-RS"/>
              </w:rPr>
            </w:pPr>
            <w:r w:rsidRPr="00A32B93">
              <w:rPr>
                <w:rFonts w:ascii="Calibri" w:hAnsi="Calibri"/>
                <w:color w:val="000000"/>
                <w:sz w:val="22"/>
                <w:szCs w:val="22"/>
                <w:lang w:val="sr-Cyrl-RS" w:eastAsia="sr-Latn-RS"/>
              </w:rPr>
              <w:t>Стање на дан 31. децембар</w:t>
            </w:r>
          </w:p>
        </w:tc>
        <w:tc>
          <w:tcPr>
            <w:tcW w:w="1738" w:type="dxa"/>
            <w:noWrap/>
          </w:tcPr>
          <w:p w14:paraId="48D1225C" w14:textId="6C0E3612" w:rsidR="00A32B93" w:rsidRPr="00A32B93" w:rsidRDefault="0098632E" w:rsidP="00BB5F9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BB5F90">
              <w:rPr>
                <w:rFonts w:ascii="Calibri" w:hAnsi="Calibri"/>
                <w:b/>
                <w:color w:val="000000"/>
                <w:sz w:val="22"/>
                <w:lang w:val="sr-Cyrl-RS"/>
              </w:rPr>
              <w:t>125.629</w:t>
            </w:r>
          </w:p>
        </w:tc>
        <w:tc>
          <w:tcPr>
            <w:tcW w:w="1817" w:type="dxa"/>
            <w:noWrap/>
          </w:tcPr>
          <w:p w14:paraId="1A1FF0C0"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505.451</w:t>
            </w:r>
          </w:p>
        </w:tc>
        <w:tc>
          <w:tcPr>
            <w:tcW w:w="1967" w:type="dxa"/>
            <w:noWrap/>
          </w:tcPr>
          <w:p w14:paraId="5663BA9C" w14:textId="77777777" w:rsidR="00A32B93" w:rsidRPr="00A32B93" w:rsidRDefault="00A32B93"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A32B93">
              <w:rPr>
                <w:rFonts w:ascii="Calibri" w:hAnsi="Calibri"/>
                <w:b/>
                <w:color w:val="000000"/>
                <w:sz w:val="22"/>
                <w:szCs w:val="22"/>
                <w:lang w:val="sr-Cyrl-RS" w:eastAsia="sr-Latn-RS"/>
              </w:rPr>
              <w:t>300.505</w:t>
            </w:r>
          </w:p>
        </w:tc>
      </w:tr>
    </w:tbl>
    <w:p w14:paraId="2A0A54B3" w14:textId="77777777" w:rsidR="00A32B93" w:rsidRPr="002E78AE" w:rsidRDefault="00A32B93" w:rsidP="00E417EC">
      <w:pPr>
        <w:rPr>
          <w:highlight w:val="yellow"/>
          <w:lang w:val="sr-Cyrl-RS"/>
        </w:rPr>
      </w:pPr>
    </w:p>
    <w:p w14:paraId="696019C9" w14:textId="08D0CAD7" w:rsidR="009A26C7" w:rsidRPr="00A14E8C" w:rsidRDefault="007D3C63" w:rsidP="009822E8">
      <w:pPr>
        <w:pStyle w:val="Heading3"/>
        <w:ind w:left="1560" w:hanging="1418"/>
        <w:rPr>
          <w:rFonts w:ascii="Tahoma" w:hAnsi="Tahoma" w:cs="Tahoma"/>
          <w:noProof/>
          <w:color w:val="1F497D" w:themeColor="text2"/>
          <w:lang w:val="sr-Cyrl-RS"/>
        </w:rPr>
      </w:pPr>
      <w:bookmarkStart w:id="145" w:name="_Toc445385568"/>
      <w:bookmarkStart w:id="146" w:name="_Toc446607761"/>
      <w:r w:rsidRPr="00A14E8C">
        <w:rPr>
          <w:rFonts w:ascii="Tahoma" w:hAnsi="Tahoma" w:cs="Tahoma"/>
          <w:noProof/>
          <w:color w:val="1F497D" w:themeColor="text2"/>
          <w:lang w:val="sr-Cyrl-RS"/>
        </w:rPr>
        <w:t>В</w:t>
      </w:r>
      <w:r w:rsidR="009A26C7" w:rsidRPr="00A14E8C">
        <w:rPr>
          <w:rFonts w:ascii="Tahoma" w:hAnsi="Tahoma" w:cs="Tahoma"/>
          <w:noProof/>
          <w:color w:val="1F497D" w:themeColor="text2"/>
        </w:rPr>
        <w:t>ласничке хартије од вредности расположиве за продају</w:t>
      </w:r>
      <w:bookmarkEnd w:id="145"/>
      <w:bookmarkEnd w:id="146"/>
    </w:p>
    <w:p w14:paraId="26CA2E28" w14:textId="77777777" w:rsidR="009120B6" w:rsidRPr="00A14E8C" w:rsidRDefault="009120B6" w:rsidP="009120B6">
      <w:pPr>
        <w:rPr>
          <w:rFonts w:ascii="Tahoma" w:hAnsi="Tahoma" w:cs="Tahoma"/>
          <w:sz w:val="14"/>
          <w:szCs w:val="14"/>
          <w:lang w:val="sr-Cyrl-RS"/>
        </w:rPr>
      </w:pPr>
    </w:p>
    <w:p w14:paraId="35596ADB" w14:textId="77777777" w:rsidR="00A31961" w:rsidRPr="00A32B93" w:rsidRDefault="009120B6" w:rsidP="00A31961">
      <w:pPr>
        <w:rPr>
          <w:rFonts w:ascii="Tahoma" w:hAnsi="Tahoma" w:cs="Tahoma"/>
          <w:sz w:val="22"/>
          <w:szCs w:val="22"/>
          <w:lang w:val="sr-Cyrl-RS"/>
        </w:rPr>
      </w:pPr>
      <w:r w:rsidRPr="00A32B93">
        <w:rPr>
          <w:rFonts w:ascii="Tahoma" w:hAnsi="Tahoma" w:cs="Tahoma"/>
          <w:sz w:val="22"/>
          <w:szCs w:val="22"/>
          <w:lang w:val="sr-Cyrl-RS"/>
        </w:rPr>
        <w:t>Власничке ХОВ расположиве за продају на дан 31.12.201</w:t>
      </w:r>
      <w:r w:rsidR="00A32B93" w:rsidRPr="00A32B93">
        <w:rPr>
          <w:rFonts w:ascii="Tahoma" w:hAnsi="Tahoma" w:cs="Tahoma"/>
          <w:sz w:val="22"/>
          <w:szCs w:val="22"/>
          <w:lang w:val="sr-Cyrl-RS"/>
        </w:rPr>
        <w:t>5</w:t>
      </w:r>
      <w:r w:rsidRPr="00A32B93">
        <w:rPr>
          <w:rFonts w:ascii="Tahoma" w:hAnsi="Tahoma" w:cs="Tahoma"/>
          <w:sz w:val="22"/>
          <w:szCs w:val="22"/>
          <w:lang w:val="sr-Cyrl-RS"/>
        </w:rPr>
        <w:t>. године износе 1</w:t>
      </w:r>
      <w:r w:rsidR="00A32B93" w:rsidRPr="00A32B93">
        <w:rPr>
          <w:rFonts w:ascii="Tahoma" w:hAnsi="Tahoma" w:cs="Tahoma"/>
          <w:sz w:val="22"/>
          <w:szCs w:val="22"/>
          <w:lang w:val="sr-Cyrl-RS"/>
        </w:rPr>
        <w:t>25</w:t>
      </w:r>
      <w:r w:rsidRPr="00A32B93">
        <w:rPr>
          <w:rFonts w:ascii="Tahoma" w:hAnsi="Tahoma" w:cs="Tahoma"/>
          <w:sz w:val="22"/>
          <w:szCs w:val="22"/>
          <w:lang w:val="sr-Cyrl-RS"/>
        </w:rPr>
        <w:t>.</w:t>
      </w:r>
      <w:r w:rsidR="00A32B93" w:rsidRPr="00A32B93">
        <w:rPr>
          <w:rFonts w:ascii="Tahoma" w:hAnsi="Tahoma" w:cs="Tahoma"/>
          <w:sz w:val="22"/>
          <w:szCs w:val="22"/>
          <w:lang w:val="sr-Cyrl-RS"/>
        </w:rPr>
        <w:t>629</w:t>
      </w:r>
      <w:r w:rsidRPr="00A32B93">
        <w:rPr>
          <w:rFonts w:ascii="Tahoma" w:hAnsi="Tahoma" w:cs="Tahoma"/>
          <w:sz w:val="22"/>
          <w:szCs w:val="22"/>
          <w:lang w:val="sr-Cyrl-RS"/>
        </w:rPr>
        <w:t xml:space="preserve"> хиљада </w:t>
      </w:r>
      <w:r w:rsidR="00A32B93" w:rsidRPr="00A32B93">
        <w:rPr>
          <w:rFonts w:ascii="Tahoma" w:hAnsi="Tahoma" w:cs="Tahoma"/>
          <w:sz w:val="22"/>
          <w:szCs w:val="22"/>
          <w:lang w:val="sr-Cyrl-RS"/>
        </w:rPr>
        <w:t>д</w:t>
      </w:r>
      <w:r w:rsidRPr="00A32B93">
        <w:rPr>
          <w:rFonts w:ascii="Tahoma" w:hAnsi="Tahoma" w:cs="Tahoma"/>
          <w:sz w:val="22"/>
          <w:szCs w:val="22"/>
          <w:lang w:val="sr-Cyrl-RS"/>
        </w:rPr>
        <w:t>инара, а састоје се од:</w:t>
      </w:r>
    </w:p>
    <w:p w14:paraId="4265217C" w14:textId="77777777" w:rsidR="009120B6" w:rsidRPr="003204AA" w:rsidRDefault="00AF146E" w:rsidP="00A31961">
      <w:pPr>
        <w:rPr>
          <w:rFonts w:ascii="Tahoma" w:hAnsi="Tahoma" w:cs="Tahoma"/>
          <w:sz w:val="22"/>
          <w:szCs w:val="22"/>
          <w:lang w:val="sr-Cyrl-RS"/>
        </w:rPr>
      </w:pPr>
      <w:r w:rsidRPr="00A32B93">
        <w:rPr>
          <w:rFonts w:ascii="Tahoma" w:hAnsi="Tahoma" w:cs="Tahoma"/>
          <w:sz w:val="22"/>
          <w:szCs w:val="22"/>
          <w:lang w:val="sr-Cyrl-RS"/>
        </w:rPr>
        <w:t xml:space="preserve">                                                                                                                       </w:t>
      </w:r>
      <w:r w:rsidRPr="003204AA">
        <w:rPr>
          <w:rFonts w:ascii="Tahoma" w:hAnsi="Tahoma" w:cs="Tahoma"/>
          <w:sz w:val="22"/>
          <w:szCs w:val="22"/>
          <w:lang w:val="sr-Cyrl-RS"/>
        </w:rPr>
        <w:t>У 000 РСД</w:t>
      </w:r>
    </w:p>
    <w:tbl>
      <w:tblPr>
        <w:tblW w:w="11928" w:type="dxa"/>
        <w:tblCellSpacing w:w="20" w:type="dxa"/>
        <w:tblInd w:w="7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2593"/>
        <w:gridCol w:w="3209"/>
        <w:gridCol w:w="1251"/>
        <w:gridCol w:w="1170"/>
        <w:gridCol w:w="1365"/>
        <w:gridCol w:w="1170"/>
        <w:gridCol w:w="1170"/>
      </w:tblGrid>
      <w:tr w:rsidR="009120B6" w:rsidRPr="003204AA" w14:paraId="48B1FEA6"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noWrap/>
            <w:vAlign w:val="center"/>
          </w:tcPr>
          <w:p w14:paraId="3CC2684A" w14:textId="77777777" w:rsidR="009120B6" w:rsidRPr="003204AA" w:rsidRDefault="009120B6" w:rsidP="007D5F34">
            <w:pPr>
              <w:pStyle w:val="NoSpacing"/>
              <w:jc w:val="center"/>
              <w:rPr>
                <w:rFonts w:ascii="Tahoma" w:eastAsia="Arial Unicode MS" w:hAnsi="Tahoma" w:cs="Tahoma"/>
                <w:b/>
                <w:noProof/>
                <w:sz w:val="18"/>
                <w:szCs w:val="18"/>
                <w:lang w:val="sr-Cyrl-CS"/>
              </w:rPr>
            </w:pPr>
            <w:r w:rsidRPr="003204AA">
              <w:rPr>
                <w:rFonts w:ascii="Tahoma" w:hAnsi="Tahoma" w:cs="Tahoma"/>
                <w:b/>
                <w:noProof/>
                <w:sz w:val="18"/>
                <w:szCs w:val="18"/>
                <w:lang w:val="sr-Cyrl-CS"/>
              </w:rPr>
              <w:t>Назив правног лица</w:t>
            </w:r>
          </w:p>
        </w:tc>
        <w:tc>
          <w:tcPr>
            <w:tcW w:w="3169" w:type="dxa"/>
            <w:tcBorders>
              <w:top w:val="inset" w:sz="6" w:space="0" w:color="auto"/>
              <w:left w:val="inset" w:sz="6" w:space="0" w:color="auto"/>
              <w:bottom w:val="inset" w:sz="6" w:space="0" w:color="auto"/>
              <w:right w:val="inset" w:sz="6" w:space="0" w:color="auto"/>
            </w:tcBorders>
            <w:noWrap/>
            <w:vAlign w:val="center"/>
          </w:tcPr>
          <w:p w14:paraId="0927BB59" w14:textId="77777777" w:rsidR="009120B6" w:rsidRPr="003204AA" w:rsidRDefault="009120B6"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Адреса правног лица</w:t>
            </w:r>
          </w:p>
        </w:tc>
        <w:tc>
          <w:tcPr>
            <w:tcW w:w="1211" w:type="dxa"/>
            <w:tcBorders>
              <w:top w:val="inset" w:sz="6" w:space="0" w:color="auto"/>
              <w:left w:val="inset" w:sz="6" w:space="0" w:color="auto"/>
              <w:bottom w:val="inset" w:sz="6" w:space="0" w:color="auto"/>
              <w:right w:val="inset" w:sz="6" w:space="0" w:color="auto"/>
            </w:tcBorders>
            <w:noWrap/>
            <w:vAlign w:val="center"/>
          </w:tcPr>
          <w:p w14:paraId="544AFE5A" w14:textId="77777777" w:rsidR="009120B6" w:rsidRPr="003204AA" w:rsidRDefault="009120B6"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%учешћа</w:t>
            </w:r>
          </w:p>
        </w:tc>
        <w:tc>
          <w:tcPr>
            <w:tcW w:w="1130" w:type="dxa"/>
            <w:tcBorders>
              <w:top w:val="inset" w:sz="6" w:space="0" w:color="auto"/>
              <w:left w:val="inset" w:sz="6" w:space="0" w:color="auto"/>
              <w:bottom w:val="inset" w:sz="6" w:space="0" w:color="auto"/>
              <w:right w:val="inset" w:sz="6" w:space="0" w:color="auto"/>
            </w:tcBorders>
            <w:noWrap/>
            <w:vAlign w:val="center"/>
          </w:tcPr>
          <w:p w14:paraId="5C0CA54D" w14:textId="77777777" w:rsidR="009120B6" w:rsidRPr="003204AA" w:rsidRDefault="001667EF"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Текућа година</w:t>
            </w:r>
          </w:p>
        </w:tc>
        <w:tc>
          <w:tcPr>
            <w:tcW w:w="1325" w:type="dxa"/>
            <w:tcBorders>
              <w:top w:val="inset" w:sz="6" w:space="0" w:color="auto"/>
              <w:left w:val="inset" w:sz="6" w:space="0" w:color="auto"/>
              <w:bottom w:val="inset" w:sz="6" w:space="0" w:color="auto"/>
              <w:right w:val="inset" w:sz="6" w:space="0" w:color="auto"/>
            </w:tcBorders>
            <w:noWrap/>
            <w:vAlign w:val="center"/>
          </w:tcPr>
          <w:p w14:paraId="6C2E564F" w14:textId="77777777" w:rsidR="009120B6" w:rsidRPr="003204AA" w:rsidRDefault="001667EF" w:rsidP="007D5F34">
            <w:pPr>
              <w:pStyle w:val="NoSpacing"/>
              <w:jc w:val="center"/>
              <w:rPr>
                <w:rFonts w:ascii="Tahoma" w:eastAsia="Arial Unicode MS" w:hAnsi="Tahoma" w:cs="Tahoma"/>
                <w:b/>
                <w:bCs/>
                <w:noProof/>
                <w:sz w:val="18"/>
                <w:szCs w:val="18"/>
                <w:lang w:val="sr-Cyrl-CS"/>
              </w:rPr>
            </w:pPr>
            <w:r w:rsidRPr="003204AA">
              <w:rPr>
                <w:rFonts w:ascii="Tahoma" w:hAnsi="Tahoma" w:cs="Tahoma"/>
                <w:b/>
                <w:bCs/>
                <w:noProof/>
                <w:sz w:val="18"/>
                <w:szCs w:val="18"/>
                <w:lang w:val="sr-Cyrl-CS"/>
              </w:rPr>
              <w:t>Претходна година</w:t>
            </w:r>
          </w:p>
        </w:tc>
      </w:tr>
      <w:tr w:rsidR="009120B6" w:rsidRPr="003204AA" w14:paraId="0EC36776" w14:textId="77777777" w:rsidTr="00BB5F90">
        <w:trPr>
          <w:gridAfter w:val="2"/>
          <w:wAfter w:w="2280" w:type="dxa"/>
          <w:trHeight w:val="20"/>
          <w:tblCellSpacing w:w="20" w:type="dxa"/>
        </w:trPr>
        <w:tc>
          <w:tcPr>
            <w:tcW w:w="9528" w:type="dxa"/>
            <w:gridSpan w:val="5"/>
            <w:tcBorders>
              <w:top w:val="inset" w:sz="6" w:space="0" w:color="auto"/>
              <w:left w:val="inset" w:sz="6" w:space="0" w:color="auto"/>
              <w:bottom w:val="inset" w:sz="6" w:space="0" w:color="auto"/>
              <w:right w:val="inset" w:sz="6" w:space="0" w:color="auto"/>
            </w:tcBorders>
            <w:shd w:val="clear" w:color="auto" w:fill="E0E0E0"/>
            <w:vAlign w:val="center"/>
          </w:tcPr>
          <w:p w14:paraId="6F82FA26" w14:textId="77777777" w:rsidR="009120B6" w:rsidRPr="003204AA" w:rsidRDefault="009120B6" w:rsidP="007D5F34">
            <w:pPr>
              <w:pStyle w:val="NoSpacing"/>
              <w:jc w:val="center"/>
              <w:rPr>
                <w:rFonts w:ascii="Tahoma" w:eastAsia="Arial Unicode MS" w:hAnsi="Tahoma" w:cs="Tahoma"/>
                <w:noProof/>
                <w:sz w:val="18"/>
                <w:szCs w:val="18"/>
                <w:lang w:val="sr-Cyrl-CS"/>
              </w:rPr>
            </w:pPr>
            <w:r w:rsidRPr="003204AA">
              <w:rPr>
                <w:rFonts w:ascii="Tahoma" w:hAnsi="Tahoma" w:cs="Tahoma"/>
                <w:bCs/>
                <w:noProof/>
                <w:sz w:val="18"/>
                <w:szCs w:val="18"/>
                <w:lang w:val="sr-Cyrl-CS"/>
              </w:rPr>
              <w:t>Учешћа у капиталу</w:t>
            </w:r>
            <w:r w:rsidRPr="003204AA">
              <w:rPr>
                <w:rFonts w:ascii="Tahoma" w:hAnsi="Tahoma" w:cs="Tahoma"/>
                <w:b/>
                <w:bCs/>
                <w:noProof/>
                <w:sz w:val="18"/>
                <w:szCs w:val="18"/>
                <w:lang w:val="sr-Cyrl-CS"/>
              </w:rPr>
              <w:t xml:space="preserve"> банака и других правних лица</w:t>
            </w:r>
          </w:p>
        </w:tc>
      </w:tr>
      <w:tr w:rsidR="00A32B93" w:rsidRPr="003204AA" w14:paraId="0EB9B7D1"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7964E3D1"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Комерцијална банка а.д.</w:t>
            </w:r>
          </w:p>
        </w:tc>
        <w:tc>
          <w:tcPr>
            <w:tcW w:w="3169" w:type="dxa"/>
            <w:tcBorders>
              <w:top w:val="inset" w:sz="6" w:space="0" w:color="auto"/>
              <w:left w:val="inset" w:sz="6" w:space="0" w:color="auto"/>
              <w:bottom w:val="inset" w:sz="6" w:space="0" w:color="auto"/>
              <w:right w:val="inset" w:sz="6" w:space="0" w:color="auto"/>
            </w:tcBorders>
            <w:vAlign w:val="center"/>
          </w:tcPr>
          <w:p w14:paraId="2E84D3D8" w14:textId="77777777" w:rsidR="00A32B93" w:rsidRPr="003204AA" w:rsidRDefault="00A32B93" w:rsidP="007D5F34">
            <w:pPr>
              <w:pStyle w:val="NoSpacing"/>
              <w:jc w:val="center"/>
              <w:rPr>
                <w:rFonts w:ascii="Tahoma" w:hAnsi="Tahoma" w:cs="Tahoma"/>
                <w:noProof/>
                <w:sz w:val="18"/>
                <w:szCs w:val="18"/>
                <w:lang w:val="sr-Cyrl-CS"/>
              </w:rPr>
            </w:pPr>
            <w:r w:rsidRPr="003204AA">
              <w:rPr>
                <w:rFonts w:ascii="Tahoma" w:hAnsi="Tahoma" w:cs="Tahoma"/>
                <w:noProof/>
                <w:sz w:val="18"/>
                <w:szCs w:val="18"/>
                <w:lang w:val="sr-Cyrl-CS"/>
              </w:rPr>
              <w:t>Светог Саве 14, 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38BFD651" w14:textId="77777777" w:rsidR="00A32B93" w:rsidRPr="003204AA" w:rsidRDefault="00A32B93" w:rsidP="007D5F34">
            <w:pPr>
              <w:pStyle w:val="NoSpacing"/>
              <w:jc w:val="center"/>
              <w:rPr>
                <w:rFonts w:ascii="Tahoma"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328DBAE4" w14:textId="77777777" w:rsidR="00A32B93" w:rsidRPr="003204AA" w:rsidRDefault="0050454C"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27.965</w:t>
            </w:r>
          </w:p>
        </w:tc>
        <w:tc>
          <w:tcPr>
            <w:tcW w:w="1325" w:type="dxa"/>
            <w:tcBorders>
              <w:top w:val="inset" w:sz="6" w:space="0" w:color="auto"/>
              <w:left w:val="inset" w:sz="6" w:space="0" w:color="auto"/>
              <w:bottom w:val="inset" w:sz="6" w:space="0" w:color="auto"/>
              <w:right w:val="inset" w:sz="6" w:space="0" w:color="auto"/>
            </w:tcBorders>
            <w:noWrap/>
            <w:vAlign w:val="center"/>
          </w:tcPr>
          <w:p w14:paraId="02479207"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37.901</w:t>
            </w:r>
          </w:p>
        </w:tc>
      </w:tr>
      <w:tr w:rsidR="00A32B93" w:rsidRPr="003204AA" w14:paraId="1EE4B37C"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05CD72EC"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Дунав банка а.д.</w:t>
            </w:r>
          </w:p>
        </w:tc>
        <w:tc>
          <w:tcPr>
            <w:tcW w:w="3169" w:type="dxa"/>
            <w:tcBorders>
              <w:top w:val="inset" w:sz="6" w:space="0" w:color="auto"/>
              <w:left w:val="inset" w:sz="6" w:space="0" w:color="auto"/>
              <w:bottom w:val="inset" w:sz="6" w:space="0" w:color="auto"/>
              <w:right w:val="inset" w:sz="6" w:space="0" w:color="auto"/>
            </w:tcBorders>
            <w:vAlign w:val="center"/>
          </w:tcPr>
          <w:p w14:paraId="35BE6F5F"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65C36CB8"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16,40 %</w:t>
            </w:r>
          </w:p>
        </w:tc>
        <w:tc>
          <w:tcPr>
            <w:tcW w:w="1130" w:type="dxa"/>
            <w:tcBorders>
              <w:top w:val="inset" w:sz="6" w:space="0" w:color="auto"/>
              <w:left w:val="inset" w:sz="6" w:space="0" w:color="auto"/>
              <w:bottom w:val="inset" w:sz="6" w:space="0" w:color="auto"/>
              <w:right w:val="inset" w:sz="6" w:space="0" w:color="auto"/>
            </w:tcBorders>
            <w:noWrap/>
            <w:vAlign w:val="center"/>
          </w:tcPr>
          <w:p w14:paraId="152ECD8D" w14:textId="77777777" w:rsidR="00A32B93" w:rsidRPr="003204AA" w:rsidRDefault="0050454C" w:rsidP="007F3E6B">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254.523</w:t>
            </w:r>
          </w:p>
        </w:tc>
        <w:tc>
          <w:tcPr>
            <w:tcW w:w="1325" w:type="dxa"/>
            <w:tcBorders>
              <w:top w:val="inset" w:sz="6" w:space="0" w:color="auto"/>
              <w:left w:val="inset" w:sz="6" w:space="0" w:color="auto"/>
              <w:bottom w:val="inset" w:sz="6" w:space="0" w:color="auto"/>
              <w:right w:val="inset" w:sz="6" w:space="0" w:color="auto"/>
            </w:tcBorders>
            <w:noWrap/>
            <w:vAlign w:val="center"/>
          </w:tcPr>
          <w:p w14:paraId="3F90539E"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254.523</w:t>
            </w:r>
          </w:p>
        </w:tc>
      </w:tr>
      <w:tr w:rsidR="00D96C9F" w:rsidRPr="003204AA" w14:paraId="471A06E3" w14:textId="77777777" w:rsidTr="00A32B93">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46C662C7" w14:textId="77777777" w:rsidR="00D96C9F" w:rsidRPr="003204AA" w:rsidRDefault="00D96C9F" w:rsidP="007D5F34">
            <w:pPr>
              <w:pStyle w:val="NoSpacing"/>
              <w:rPr>
                <w:rFonts w:ascii="Tahoma" w:eastAsia="Arial Unicode MS" w:hAnsi="Tahoma" w:cs="Tahoma"/>
                <w:noProof/>
                <w:sz w:val="18"/>
                <w:szCs w:val="18"/>
                <w:lang w:val="sr-Cyrl-CS"/>
              </w:rPr>
            </w:pPr>
            <w:r>
              <w:rPr>
                <w:rFonts w:ascii="Tahoma" w:eastAsia="Arial Unicode MS" w:hAnsi="Tahoma" w:cs="Tahoma"/>
                <w:noProof/>
                <w:sz w:val="18"/>
                <w:szCs w:val="18"/>
                <w:lang w:val="sr-Cyrl-CS"/>
              </w:rPr>
              <w:t>Исправка вредности ХОВ МТС банке</w:t>
            </w:r>
          </w:p>
        </w:tc>
        <w:tc>
          <w:tcPr>
            <w:tcW w:w="3169" w:type="dxa"/>
            <w:tcBorders>
              <w:top w:val="inset" w:sz="6" w:space="0" w:color="auto"/>
              <w:left w:val="inset" w:sz="6" w:space="0" w:color="auto"/>
              <w:bottom w:val="inset" w:sz="6" w:space="0" w:color="auto"/>
              <w:right w:val="inset" w:sz="6" w:space="0" w:color="auto"/>
            </w:tcBorders>
            <w:vAlign w:val="center"/>
          </w:tcPr>
          <w:p w14:paraId="43C8581D" w14:textId="77777777" w:rsidR="00D96C9F" w:rsidRPr="003204AA" w:rsidRDefault="00D96C9F" w:rsidP="007D5F34">
            <w:pPr>
              <w:pStyle w:val="NoSpacing"/>
              <w:jc w:val="center"/>
              <w:rPr>
                <w:rFonts w:ascii="Tahoma" w:hAnsi="Tahoma" w:cs="Tahoma"/>
                <w:noProof/>
                <w:sz w:val="18"/>
                <w:szCs w:val="18"/>
                <w:lang w:val="sr-Cyrl-CS"/>
              </w:rPr>
            </w:pPr>
            <w:r>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77E938FB" w14:textId="77777777" w:rsidR="00D96C9F" w:rsidRPr="003204AA" w:rsidRDefault="00D96C9F" w:rsidP="007D5F34">
            <w:pPr>
              <w:pStyle w:val="NoSpacing"/>
              <w:jc w:val="center"/>
              <w:rPr>
                <w:rFonts w:ascii="Tahoma" w:eastAsia="Arial Unicode MS" w:hAnsi="Tahoma" w:cs="Tahoma"/>
                <w:noProof/>
                <w:sz w:val="18"/>
                <w:szCs w:val="18"/>
                <w:lang w:val="sr-Cyrl-CS"/>
              </w:rPr>
            </w:pPr>
          </w:p>
        </w:tc>
        <w:tc>
          <w:tcPr>
            <w:tcW w:w="1130" w:type="dxa"/>
            <w:tcBorders>
              <w:top w:val="inset" w:sz="6" w:space="0" w:color="auto"/>
              <w:left w:val="inset" w:sz="6" w:space="0" w:color="auto"/>
              <w:bottom w:val="inset" w:sz="6" w:space="0" w:color="auto"/>
              <w:right w:val="inset" w:sz="6" w:space="0" w:color="auto"/>
            </w:tcBorders>
            <w:noWrap/>
            <w:vAlign w:val="center"/>
          </w:tcPr>
          <w:p w14:paraId="493BFD54" w14:textId="77777777" w:rsidR="00D96C9F" w:rsidRPr="003204AA" w:rsidRDefault="00D96C9F" w:rsidP="003434E6">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(203.933)</w:t>
            </w:r>
          </w:p>
        </w:tc>
        <w:tc>
          <w:tcPr>
            <w:tcW w:w="1325" w:type="dxa"/>
            <w:tcBorders>
              <w:top w:val="inset" w:sz="6" w:space="0" w:color="auto"/>
              <w:left w:val="inset" w:sz="6" w:space="0" w:color="auto"/>
              <w:bottom w:val="inset" w:sz="6" w:space="0" w:color="auto"/>
              <w:right w:val="inset" w:sz="6" w:space="0" w:color="auto"/>
            </w:tcBorders>
            <w:noWrap/>
            <w:vAlign w:val="center"/>
          </w:tcPr>
          <w:p w14:paraId="1D725B01" w14:textId="77777777" w:rsidR="00D96C9F" w:rsidRPr="003204AA" w:rsidRDefault="00D96C9F" w:rsidP="00AB0E40">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(178.333)</w:t>
            </w:r>
          </w:p>
        </w:tc>
      </w:tr>
      <w:tr w:rsidR="00A32B93" w:rsidRPr="003204AA" w14:paraId="3003DD12"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4C86FDEB"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Аеродром Никола Тесла</w:t>
            </w:r>
          </w:p>
        </w:tc>
        <w:tc>
          <w:tcPr>
            <w:tcW w:w="3169" w:type="dxa"/>
            <w:tcBorders>
              <w:top w:val="inset" w:sz="6" w:space="0" w:color="auto"/>
              <w:left w:val="inset" w:sz="6" w:space="0" w:color="auto"/>
              <w:bottom w:val="inset" w:sz="6" w:space="0" w:color="auto"/>
              <w:right w:val="inset" w:sz="6" w:space="0" w:color="auto"/>
            </w:tcBorders>
            <w:vAlign w:val="center"/>
          </w:tcPr>
          <w:p w14:paraId="71C7F6D6" w14:textId="77777777" w:rsidR="00A32B93" w:rsidRPr="003204AA" w:rsidRDefault="00A32B93" w:rsidP="007D5F34">
            <w:pPr>
              <w:pStyle w:val="NoSpacing"/>
              <w:jc w:val="center"/>
              <w:rPr>
                <w:rFonts w:ascii="Tahoma" w:hAnsi="Tahoma" w:cs="Tahoma"/>
                <w:noProof/>
                <w:sz w:val="18"/>
                <w:szCs w:val="18"/>
                <w:lang w:val="sr-Cyrl-CS"/>
              </w:rPr>
            </w:pPr>
            <w:r w:rsidRPr="003204AA">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1F55611C"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297B4245" w14:textId="77777777" w:rsidR="00A32B93" w:rsidRPr="003204AA" w:rsidRDefault="003204AA" w:rsidP="003434E6">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32.550</w:t>
            </w:r>
          </w:p>
        </w:tc>
        <w:tc>
          <w:tcPr>
            <w:tcW w:w="1325" w:type="dxa"/>
            <w:tcBorders>
              <w:top w:val="inset" w:sz="6" w:space="0" w:color="auto"/>
              <w:left w:val="inset" w:sz="6" w:space="0" w:color="auto"/>
              <w:bottom w:val="inset" w:sz="6" w:space="0" w:color="auto"/>
              <w:right w:val="inset" w:sz="6" w:space="0" w:color="auto"/>
            </w:tcBorders>
            <w:noWrap/>
            <w:vAlign w:val="center"/>
          </w:tcPr>
          <w:p w14:paraId="78AA1566"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26.594</w:t>
            </w:r>
          </w:p>
        </w:tc>
      </w:tr>
      <w:tr w:rsidR="00A32B93" w:rsidRPr="003204AA" w14:paraId="00F6B07E"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1F44CE7D" w14:textId="77777777" w:rsidR="00A32B93" w:rsidRPr="003204AA" w:rsidRDefault="00A32B93" w:rsidP="007D5F34">
            <w:pPr>
              <w:pStyle w:val="NoSpacing"/>
              <w:jc w:val="center"/>
              <w:rPr>
                <w:rFonts w:ascii="Tahoma" w:eastAsia="Arial Unicode MS" w:hAnsi="Tahoma" w:cs="Tahoma"/>
                <w:noProof/>
                <w:sz w:val="18"/>
                <w:szCs w:val="18"/>
                <w:lang w:val="sr-Cyrl-CS"/>
              </w:rPr>
            </w:pPr>
          </w:p>
        </w:tc>
        <w:tc>
          <w:tcPr>
            <w:tcW w:w="3169" w:type="dxa"/>
            <w:tcBorders>
              <w:top w:val="inset" w:sz="6" w:space="0" w:color="auto"/>
              <w:left w:val="inset" w:sz="6" w:space="0" w:color="auto"/>
              <w:bottom w:val="inset" w:sz="6" w:space="0" w:color="auto"/>
              <w:right w:val="inset" w:sz="6" w:space="0" w:color="auto"/>
            </w:tcBorders>
            <w:vAlign w:val="center"/>
          </w:tcPr>
          <w:p w14:paraId="2DB247CF" w14:textId="77777777" w:rsidR="00A32B93" w:rsidRPr="003204AA" w:rsidRDefault="00A32B93" w:rsidP="007D5F34">
            <w:pPr>
              <w:pStyle w:val="NoSpacing"/>
              <w:jc w:val="center"/>
              <w:rPr>
                <w:rFonts w:ascii="Tahoma" w:hAnsi="Tahoma" w:cs="Tahoma"/>
                <w:noProof/>
                <w:sz w:val="18"/>
                <w:szCs w:val="18"/>
                <w:lang w:val="sr-Cyrl-CS"/>
              </w:rPr>
            </w:pPr>
          </w:p>
        </w:tc>
        <w:tc>
          <w:tcPr>
            <w:tcW w:w="1211" w:type="dxa"/>
            <w:tcBorders>
              <w:top w:val="inset" w:sz="6" w:space="0" w:color="auto"/>
              <w:left w:val="inset" w:sz="6" w:space="0" w:color="auto"/>
              <w:bottom w:val="inset" w:sz="6" w:space="0" w:color="auto"/>
              <w:right w:val="inset" w:sz="6" w:space="0" w:color="auto"/>
            </w:tcBorders>
            <w:noWrap/>
            <w:vAlign w:val="center"/>
          </w:tcPr>
          <w:p w14:paraId="2B79A518"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14:paraId="74BF5BD6" w14:textId="3101238B" w:rsidR="00A32B93" w:rsidRPr="003204AA" w:rsidRDefault="006A0339" w:rsidP="007F3E6B">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111.105</w:t>
            </w:r>
          </w:p>
        </w:tc>
        <w:tc>
          <w:tcPr>
            <w:tcW w:w="1325" w:type="dxa"/>
            <w:tcBorders>
              <w:top w:val="inset" w:sz="6" w:space="0" w:color="auto"/>
              <w:left w:val="inset" w:sz="6" w:space="0" w:color="auto"/>
              <w:bottom w:val="inset" w:sz="6" w:space="0" w:color="auto"/>
              <w:right w:val="inset" w:sz="6" w:space="0" w:color="auto"/>
            </w:tcBorders>
            <w:noWrap/>
            <w:vAlign w:val="center"/>
          </w:tcPr>
          <w:p w14:paraId="6C3323F0" w14:textId="011FAEC2" w:rsidR="00A32B93" w:rsidRPr="003204AA" w:rsidRDefault="006A0339" w:rsidP="00AB0E40">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140.685</w:t>
            </w:r>
          </w:p>
        </w:tc>
      </w:tr>
      <w:tr w:rsidR="00A32B93" w:rsidRPr="003204AA" w14:paraId="5695C233" w14:textId="77777777" w:rsidTr="00BB5F90">
        <w:trPr>
          <w:gridAfter w:val="2"/>
          <w:wAfter w:w="2280" w:type="dxa"/>
          <w:trHeight w:val="150"/>
          <w:tblCellSpacing w:w="20" w:type="dxa"/>
        </w:trPr>
        <w:tc>
          <w:tcPr>
            <w:tcW w:w="9528" w:type="dxa"/>
            <w:gridSpan w:val="5"/>
            <w:tcBorders>
              <w:top w:val="inset" w:sz="6" w:space="0" w:color="auto"/>
              <w:left w:val="inset" w:sz="6" w:space="0" w:color="auto"/>
              <w:bottom w:val="inset" w:sz="6" w:space="0" w:color="auto"/>
              <w:right w:val="inset" w:sz="6" w:space="0" w:color="auto"/>
            </w:tcBorders>
            <w:shd w:val="clear" w:color="auto" w:fill="E0E0E0"/>
            <w:vAlign w:val="center"/>
          </w:tcPr>
          <w:p w14:paraId="12DD8075"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bCs/>
                <w:noProof/>
                <w:sz w:val="18"/>
                <w:szCs w:val="18"/>
                <w:lang w:val="sr-Cyrl-CS"/>
              </w:rPr>
              <w:t>Учешћа у капиталу</w:t>
            </w:r>
            <w:r w:rsidRPr="003204AA">
              <w:rPr>
                <w:rFonts w:ascii="Tahoma" w:hAnsi="Tahoma" w:cs="Tahoma"/>
                <w:b/>
                <w:bCs/>
                <w:noProof/>
                <w:sz w:val="18"/>
                <w:szCs w:val="18"/>
                <w:lang w:val="sr-Cyrl-CS"/>
              </w:rPr>
              <w:t xml:space="preserve"> осигуравајућих друштава</w:t>
            </w:r>
          </w:p>
        </w:tc>
      </w:tr>
      <w:tr w:rsidR="00A32B93" w:rsidRPr="003204AA" w14:paraId="4AF12A66"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4A47FE9F"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Ловћен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14:paraId="4700050F" w14:textId="77777777" w:rsidR="00A32B93" w:rsidRPr="003204AA" w:rsidRDefault="00A32B93" w:rsidP="007D5F34">
            <w:pPr>
              <w:pStyle w:val="NoSpacing"/>
              <w:jc w:val="center"/>
              <w:rPr>
                <w:rFonts w:ascii="Tahoma" w:eastAsia="Arial Unicode MS" w:hAnsi="Tahoma" w:cs="Tahoma"/>
                <w:noProof/>
                <w:color w:val="000000"/>
                <w:sz w:val="18"/>
                <w:szCs w:val="18"/>
                <w:lang w:val="sr-Cyrl-CS"/>
              </w:rPr>
            </w:pPr>
            <w:r w:rsidRPr="003204AA">
              <w:rPr>
                <w:rFonts w:ascii="Tahoma" w:hAnsi="Tahoma" w:cs="Tahoma"/>
                <w:noProof/>
                <w:color w:val="000000"/>
                <w:sz w:val="18"/>
                <w:szCs w:val="18"/>
                <w:lang w:val="sr-Cyrl-CS"/>
              </w:rPr>
              <w:t>Трг Слободе 13а,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14:paraId="66CEEE7B"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2B9FE350" w14:textId="77777777" w:rsidR="00A32B93" w:rsidRPr="003204AA" w:rsidRDefault="003204AA"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618</w:t>
            </w:r>
          </w:p>
        </w:tc>
        <w:tc>
          <w:tcPr>
            <w:tcW w:w="1325" w:type="dxa"/>
            <w:tcBorders>
              <w:top w:val="inset" w:sz="6" w:space="0" w:color="auto"/>
              <w:left w:val="inset" w:sz="6" w:space="0" w:color="auto"/>
              <w:bottom w:val="inset" w:sz="6" w:space="0" w:color="auto"/>
              <w:right w:val="inset" w:sz="6" w:space="0" w:color="auto"/>
            </w:tcBorders>
            <w:noWrap/>
            <w:vAlign w:val="center"/>
          </w:tcPr>
          <w:p w14:paraId="2FE04CDB"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2.307</w:t>
            </w:r>
          </w:p>
        </w:tc>
      </w:tr>
      <w:tr w:rsidR="00A32B93" w:rsidRPr="003204AA" w14:paraId="5705656E"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20F477C7" w14:textId="77777777" w:rsidR="00A32B93" w:rsidRPr="003204AA" w:rsidRDefault="00A32B93" w:rsidP="007D5F34">
            <w:pPr>
              <w:pStyle w:val="NoSpacing"/>
              <w:rPr>
                <w:rFonts w:ascii="Tahoma" w:eastAsia="Arial Unicode MS" w:hAnsi="Tahoma" w:cs="Tahoma"/>
                <w:noProof/>
                <w:sz w:val="18"/>
                <w:szCs w:val="18"/>
                <w:lang w:val="sr-Cyrl-CS"/>
              </w:rPr>
            </w:pPr>
            <w:r w:rsidRPr="003204AA">
              <w:rPr>
                <w:rFonts w:ascii="Tahoma" w:hAnsi="Tahoma" w:cs="Tahoma"/>
                <w:noProof/>
                <w:sz w:val="18"/>
                <w:szCs w:val="18"/>
                <w:lang w:val="sr-Cyrl-CS"/>
              </w:rPr>
              <w:t>Босна РЕ а.д.</w:t>
            </w:r>
          </w:p>
        </w:tc>
        <w:tc>
          <w:tcPr>
            <w:tcW w:w="3169" w:type="dxa"/>
            <w:tcBorders>
              <w:top w:val="inset" w:sz="6" w:space="0" w:color="auto"/>
              <w:left w:val="inset" w:sz="6" w:space="0" w:color="auto"/>
              <w:bottom w:val="inset" w:sz="6" w:space="0" w:color="auto"/>
              <w:right w:val="inset" w:sz="6" w:space="0" w:color="auto"/>
            </w:tcBorders>
            <w:vAlign w:val="center"/>
          </w:tcPr>
          <w:p w14:paraId="5DA3D646"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Деспићева 4, Сарајево</w:t>
            </w:r>
          </w:p>
        </w:tc>
        <w:tc>
          <w:tcPr>
            <w:tcW w:w="1211" w:type="dxa"/>
            <w:tcBorders>
              <w:top w:val="inset" w:sz="6" w:space="0" w:color="auto"/>
              <w:left w:val="inset" w:sz="6" w:space="0" w:color="auto"/>
              <w:bottom w:val="inset" w:sz="6" w:space="0" w:color="auto"/>
              <w:right w:val="inset" w:sz="6" w:space="0" w:color="auto"/>
            </w:tcBorders>
            <w:noWrap/>
            <w:vAlign w:val="center"/>
          </w:tcPr>
          <w:p w14:paraId="7160121E"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0DA40F2C" w14:textId="77777777" w:rsidR="00A32B93" w:rsidRPr="003204AA" w:rsidRDefault="003204AA"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3.722</w:t>
            </w:r>
          </w:p>
        </w:tc>
        <w:tc>
          <w:tcPr>
            <w:tcW w:w="1325" w:type="dxa"/>
            <w:tcBorders>
              <w:top w:val="inset" w:sz="6" w:space="0" w:color="auto"/>
              <w:left w:val="inset" w:sz="6" w:space="0" w:color="auto"/>
              <w:bottom w:val="inset" w:sz="6" w:space="0" w:color="auto"/>
              <w:right w:val="inset" w:sz="6" w:space="0" w:color="auto"/>
            </w:tcBorders>
            <w:noWrap/>
            <w:vAlign w:val="center"/>
          </w:tcPr>
          <w:p w14:paraId="69E6D1A4"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3.842</w:t>
            </w:r>
          </w:p>
        </w:tc>
      </w:tr>
      <w:tr w:rsidR="00A32B93" w:rsidRPr="003204AA" w14:paraId="5D978D4A" w14:textId="77777777" w:rsidTr="00BB5F90">
        <w:trPr>
          <w:gridAfter w:val="2"/>
          <w:wAfter w:w="2280" w:type="dxa"/>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05111989" w14:textId="77777777" w:rsidR="00A32B93" w:rsidRPr="003204AA" w:rsidRDefault="00A32B93" w:rsidP="007D5F34">
            <w:pPr>
              <w:pStyle w:val="NoSpacing"/>
              <w:rPr>
                <w:rFonts w:ascii="Tahoma" w:hAnsi="Tahoma" w:cs="Tahoma"/>
                <w:noProof/>
                <w:sz w:val="18"/>
                <w:szCs w:val="18"/>
                <w:lang w:val="sr-Cyrl-CS"/>
              </w:rPr>
            </w:pPr>
            <w:r w:rsidRPr="003204AA">
              <w:rPr>
                <w:rFonts w:ascii="Tahoma" w:hAnsi="Tahoma" w:cs="Tahoma"/>
                <w:noProof/>
                <w:sz w:val="18"/>
                <w:szCs w:val="18"/>
                <w:lang w:val="sr-Cyrl-CS"/>
              </w:rPr>
              <w:t>Сwисс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14:paraId="7C0D57CF"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Бул. Ј. Броза 23 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14:paraId="26EEA580"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2C4FD85F" w14:textId="77777777" w:rsidR="00A32B93" w:rsidRPr="003204AA" w:rsidRDefault="003204AA"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10.184</w:t>
            </w:r>
          </w:p>
        </w:tc>
        <w:tc>
          <w:tcPr>
            <w:tcW w:w="1325" w:type="dxa"/>
            <w:tcBorders>
              <w:top w:val="inset" w:sz="6" w:space="0" w:color="auto"/>
              <w:left w:val="inset" w:sz="6" w:space="0" w:color="auto"/>
              <w:bottom w:val="inset" w:sz="6" w:space="0" w:color="auto"/>
              <w:right w:val="inset" w:sz="6" w:space="0" w:color="auto"/>
            </w:tcBorders>
            <w:noWrap/>
            <w:vAlign w:val="center"/>
          </w:tcPr>
          <w:p w14:paraId="0E2C892F" w14:textId="77777777" w:rsidR="00A32B93" w:rsidRPr="003204AA" w:rsidRDefault="00A32B93" w:rsidP="00AB0E40">
            <w:pPr>
              <w:pStyle w:val="NoSpacing"/>
              <w:jc w:val="center"/>
              <w:rPr>
                <w:rFonts w:ascii="Tahoma" w:eastAsia="Arial Unicode MS" w:hAnsi="Tahoma" w:cs="Tahoma"/>
                <w:noProof/>
                <w:sz w:val="18"/>
                <w:szCs w:val="18"/>
                <w:lang w:val="sr-Cyrl-CS"/>
              </w:rPr>
            </w:pPr>
            <w:r w:rsidRPr="003204AA">
              <w:rPr>
                <w:rFonts w:ascii="Tahoma" w:eastAsia="Arial Unicode MS" w:hAnsi="Tahoma" w:cs="Tahoma"/>
                <w:noProof/>
                <w:sz w:val="18"/>
                <w:szCs w:val="18"/>
                <w:lang w:val="sr-Cyrl-CS"/>
              </w:rPr>
              <w:t>684</w:t>
            </w:r>
          </w:p>
        </w:tc>
      </w:tr>
      <w:tr w:rsidR="00A32B93" w:rsidRPr="003204AA" w14:paraId="1F4C0519" w14:textId="77777777" w:rsidTr="00BB5F90">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noWrap/>
            <w:vAlign w:val="center"/>
          </w:tcPr>
          <w:p w14:paraId="1A143916" w14:textId="77777777" w:rsidR="00A32B93" w:rsidRPr="003204AA" w:rsidRDefault="00A32B93" w:rsidP="007D5F34">
            <w:pPr>
              <w:pStyle w:val="NoSpacing"/>
              <w:jc w:val="center"/>
              <w:rPr>
                <w:rFonts w:ascii="Tahoma" w:eastAsia="Arial Unicode MS" w:hAnsi="Tahoma" w:cs="Tahoma"/>
                <w:noProof/>
                <w:sz w:val="18"/>
                <w:szCs w:val="18"/>
                <w:lang w:val="sr-Cyrl-CS"/>
              </w:rPr>
            </w:pPr>
            <w:r w:rsidRPr="003204AA">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14:paraId="14DEB55F" w14:textId="77777777" w:rsidR="00A32B93" w:rsidRPr="003204AA" w:rsidRDefault="003204AA" w:rsidP="007D5F34">
            <w:pPr>
              <w:pStyle w:val="NoSpacing"/>
              <w:jc w:val="center"/>
              <w:rPr>
                <w:rFonts w:ascii="Tahoma" w:eastAsia="Arial Unicode MS" w:hAnsi="Tahoma" w:cs="Tahoma"/>
                <w:b/>
                <w:noProof/>
                <w:sz w:val="18"/>
                <w:szCs w:val="18"/>
                <w:lang w:val="sr-Cyrl-CS"/>
              </w:rPr>
            </w:pPr>
            <w:r w:rsidRPr="003204AA">
              <w:rPr>
                <w:rFonts w:ascii="Tahoma" w:eastAsia="Arial Unicode MS" w:hAnsi="Tahoma" w:cs="Tahoma"/>
                <w:b/>
                <w:noProof/>
                <w:sz w:val="18"/>
                <w:szCs w:val="18"/>
                <w:lang w:val="sr-Cyrl-CS"/>
              </w:rPr>
              <w:t>14.524</w:t>
            </w:r>
          </w:p>
        </w:tc>
        <w:tc>
          <w:tcPr>
            <w:tcW w:w="1325" w:type="dxa"/>
            <w:tcBorders>
              <w:top w:val="inset" w:sz="6" w:space="0" w:color="auto"/>
              <w:left w:val="inset" w:sz="6" w:space="0" w:color="auto"/>
              <w:bottom w:val="inset" w:sz="6" w:space="0" w:color="auto"/>
              <w:right w:val="inset" w:sz="6" w:space="0" w:color="auto"/>
            </w:tcBorders>
            <w:noWrap/>
            <w:vAlign w:val="center"/>
          </w:tcPr>
          <w:p w14:paraId="3EE0AFB7" w14:textId="77777777" w:rsidR="00A32B93" w:rsidRPr="003204AA" w:rsidRDefault="003204AA" w:rsidP="00A32B93">
            <w:pPr>
              <w:pStyle w:val="NoSpacing"/>
              <w:jc w:val="center"/>
              <w:rPr>
                <w:rFonts w:ascii="Tahoma" w:eastAsia="Arial Unicode MS" w:hAnsi="Tahoma" w:cs="Tahoma"/>
                <w:b/>
                <w:noProof/>
                <w:sz w:val="18"/>
                <w:szCs w:val="18"/>
                <w:lang w:val="sr-Cyrl-CS"/>
              </w:rPr>
            </w:pPr>
            <w:r w:rsidRPr="003204AA">
              <w:rPr>
                <w:rFonts w:ascii="Tahoma" w:eastAsia="Arial Unicode MS" w:hAnsi="Tahoma" w:cs="Tahoma"/>
                <w:b/>
                <w:noProof/>
                <w:sz w:val="18"/>
                <w:szCs w:val="18"/>
                <w:lang w:val="sr-Cyrl-CS"/>
              </w:rPr>
              <w:t>6.833</w:t>
            </w:r>
          </w:p>
        </w:tc>
        <w:tc>
          <w:tcPr>
            <w:tcW w:w="1130" w:type="dxa"/>
          </w:tcPr>
          <w:p w14:paraId="4CC1CDC8" w14:textId="77777777" w:rsidR="00A32B93" w:rsidRPr="003204AA" w:rsidRDefault="00A32B93">
            <w:pPr>
              <w:suppressAutoHyphens w:val="0"/>
            </w:pPr>
          </w:p>
        </w:tc>
        <w:tc>
          <w:tcPr>
            <w:tcW w:w="1110" w:type="dxa"/>
            <w:vAlign w:val="center"/>
          </w:tcPr>
          <w:p w14:paraId="42004461" w14:textId="77777777" w:rsidR="00A32B93" w:rsidRPr="003204AA" w:rsidRDefault="00A32B93" w:rsidP="00AB0E40">
            <w:pPr>
              <w:pStyle w:val="NoSpacing"/>
              <w:jc w:val="center"/>
              <w:rPr>
                <w:rFonts w:ascii="Tahoma" w:eastAsia="Arial Unicode MS" w:hAnsi="Tahoma" w:cs="Tahoma"/>
                <w:b/>
                <w:noProof/>
                <w:sz w:val="18"/>
                <w:szCs w:val="18"/>
                <w:lang w:val="sr-Cyrl-CS"/>
              </w:rPr>
            </w:pPr>
          </w:p>
        </w:tc>
      </w:tr>
      <w:tr w:rsidR="00AA364B" w:rsidRPr="003204AA" w14:paraId="60724977" w14:textId="77777777" w:rsidTr="00A32B93">
        <w:trPr>
          <w:gridAfter w:val="2"/>
          <w:wAfter w:w="2280" w:type="dxa"/>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E0E0E0"/>
            <w:noWrap/>
            <w:vAlign w:val="center"/>
          </w:tcPr>
          <w:p w14:paraId="426C4AFA" w14:textId="77777777" w:rsidR="00A32B93" w:rsidRPr="003204AA" w:rsidRDefault="00A32B93" w:rsidP="007D5F34">
            <w:pPr>
              <w:pStyle w:val="NoSpacing"/>
              <w:jc w:val="center"/>
              <w:rPr>
                <w:rFonts w:ascii="Tahoma" w:eastAsia="Arial Unicode MS" w:hAnsi="Tahoma" w:cs="Tahoma"/>
                <w:i/>
                <w:noProof/>
                <w:sz w:val="18"/>
                <w:szCs w:val="18"/>
                <w:lang w:val="sr-Cyrl-CS"/>
              </w:rPr>
            </w:pPr>
            <w:r w:rsidRPr="003204AA">
              <w:rPr>
                <w:rFonts w:ascii="Tahoma" w:eastAsia="Arial Unicode MS" w:hAnsi="Tahoma" w:cs="Tahoma"/>
                <w:b/>
                <w:i/>
                <w:noProof/>
                <w:sz w:val="18"/>
                <w:szCs w:val="18"/>
                <w:lang w:val="sr-Cyrl-CS"/>
              </w:rPr>
              <w:t>СВЕГА</w:t>
            </w:r>
          </w:p>
        </w:tc>
        <w:tc>
          <w:tcPr>
            <w:tcW w:w="1130" w:type="dxa"/>
            <w:tcBorders>
              <w:top w:val="inset" w:sz="6" w:space="0" w:color="auto"/>
              <w:left w:val="inset" w:sz="6" w:space="0" w:color="auto"/>
              <w:bottom w:val="inset" w:sz="6" w:space="0" w:color="auto"/>
              <w:right w:val="inset" w:sz="6" w:space="0" w:color="auto"/>
            </w:tcBorders>
            <w:shd w:val="clear" w:color="auto" w:fill="E0E0E0"/>
            <w:noWrap/>
            <w:vAlign w:val="center"/>
          </w:tcPr>
          <w:p w14:paraId="4F8529D1" w14:textId="35604907" w:rsidR="00A32B93" w:rsidRPr="003204AA" w:rsidRDefault="00D96C9F" w:rsidP="00D96C9F">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125.629</w:t>
            </w:r>
          </w:p>
        </w:tc>
        <w:tc>
          <w:tcPr>
            <w:tcW w:w="1325" w:type="dxa"/>
            <w:tcBorders>
              <w:top w:val="inset" w:sz="6" w:space="0" w:color="auto"/>
              <w:left w:val="inset" w:sz="6" w:space="0" w:color="auto"/>
              <w:bottom w:val="inset" w:sz="6" w:space="0" w:color="auto"/>
              <w:right w:val="inset" w:sz="6" w:space="0" w:color="auto"/>
            </w:tcBorders>
            <w:shd w:val="clear" w:color="auto" w:fill="E0E0E0"/>
            <w:noWrap/>
            <w:vAlign w:val="center"/>
          </w:tcPr>
          <w:p w14:paraId="42A21E54" w14:textId="788647E6" w:rsidR="00A32B93" w:rsidRPr="003204AA" w:rsidRDefault="006A0339" w:rsidP="006A0339">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147.518</w:t>
            </w:r>
          </w:p>
        </w:tc>
      </w:tr>
    </w:tbl>
    <w:p w14:paraId="554CC5BE" w14:textId="77777777" w:rsidR="009120B6" w:rsidRPr="002E78AE" w:rsidRDefault="009120B6" w:rsidP="00132028">
      <w:pPr>
        <w:pStyle w:val="Caption"/>
        <w:rPr>
          <w:sz w:val="2"/>
          <w:szCs w:val="2"/>
          <w:highlight w:val="yellow"/>
          <w:lang w:val="sr-Cyrl-RS"/>
        </w:rPr>
      </w:pPr>
    </w:p>
    <w:p w14:paraId="7D4AF8D7" w14:textId="77777777" w:rsidR="009120B6" w:rsidRPr="003204AA" w:rsidRDefault="003434E6" w:rsidP="00E417EC">
      <w:pPr>
        <w:jc w:val="both"/>
        <w:rPr>
          <w:rFonts w:ascii="Tahoma" w:hAnsi="Tahoma" w:cs="Tahoma"/>
          <w:sz w:val="22"/>
          <w:szCs w:val="22"/>
          <w:lang w:val="sr-Cyrl-RS"/>
        </w:rPr>
      </w:pPr>
      <w:r w:rsidRPr="003204AA">
        <w:rPr>
          <w:rFonts w:ascii="Tahoma" w:hAnsi="Tahoma" w:cs="Tahoma"/>
          <w:sz w:val="22"/>
          <w:szCs w:val="22"/>
          <w:lang w:val="sr-Cyrl-RS"/>
        </w:rPr>
        <w:lastRenderedPageBreak/>
        <w:t xml:space="preserve">Власничке ХОВ расположиве за продају вреднују се по фер вредности. Осцилације фер вредности евидентирају се преко капитала, и </w:t>
      </w:r>
      <w:r w:rsidR="001667EF" w:rsidRPr="003204AA">
        <w:rPr>
          <w:rFonts w:ascii="Tahoma" w:hAnsi="Tahoma" w:cs="Tahoma"/>
          <w:sz w:val="22"/>
          <w:szCs w:val="22"/>
          <w:lang w:val="sr-Cyrl-RS"/>
        </w:rPr>
        <w:t xml:space="preserve">исказане </w:t>
      </w:r>
      <w:r w:rsidRPr="003204AA">
        <w:rPr>
          <w:rFonts w:ascii="Tahoma" w:hAnsi="Tahoma" w:cs="Tahoma"/>
          <w:sz w:val="22"/>
          <w:szCs w:val="22"/>
          <w:lang w:val="sr-Cyrl-RS"/>
        </w:rPr>
        <w:t xml:space="preserve"> с</w:t>
      </w:r>
      <w:r w:rsidR="001667EF" w:rsidRPr="003204AA">
        <w:rPr>
          <w:rFonts w:ascii="Tahoma" w:hAnsi="Tahoma" w:cs="Tahoma"/>
          <w:sz w:val="22"/>
          <w:szCs w:val="22"/>
          <w:lang w:val="sr-Cyrl-RS"/>
        </w:rPr>
        <w:t>у</w:t>
      </w:r>
      <w:r w:rsidRPr="003204AA">
        <w:rPr>
          <w:rFonts w:ascii="Tahoma" w:hAnsi="Tahoma" w:cs="Tahoma"/>
          <w:sz w:val="22"/>
          <w:szCs w:val="22"/>
          <w:lang w:val="sr-Cyrl-RS"/>
        </w:rPr>
        <w:t xml:space="preserve"> у Извештају о осталом резултату. </w:t>
      </w:r>
    </w:p>
    <w:p w14:paraId="403942BF" w14:textId="77777777" w:rsidR="003204AA" w:rsidRPr="003204AA" w:rsidRDefault="003204AA" w:rsidP="00E417EC">
      <w:pPr>
        <w:jc w:val="both"/>
        <w:rPr>
          <w:rFonts w:ascii="Tahoma" w:hAnsi="Tahoma" w:cs="Tahoma"/>
          <w:sz w:val="22"/>
          <w:szCs w:val="22"/>
          <w:lang w:val="sr-Cyrl-RS"/>
        </w:rPr>
      </w:pPr>
    </w:p>
    <w:p w14:paraId="6FC26FED" w14:textId="77777777" w:rsidR="003204AA" w:rsidRPr="003204AA" w:rsidRDefault="003204AA" w:rsidP="00E417EC">
      <w:pPr>
        <w:jc w:val="both"/>
        <w:rPr>
          <w:rFonts w:ascii="Tahoma" w:hAnsi="Tahoma" w:cs="Tahoma"/>
          <w:sz w:val="22"/>
          <w:szCs w:val="22"/>
          <w:lang w:val="sr-Latn-RS"/>
        </w:rPr>
      </w:pPr>
      <w:r w:rsidRPr="003204AA">
        <w:rPr>
          <w:rFonts w:ascii="Tahoma" w:hAnsi="Tahoma" w:cs="Tahoma"/>
          <w:sz w:val="22"/>
          <w:szCs w:val="22"/>
          <w:lang w:val="sr-Cyrl-RS"/>
        </w:rPr>
        <w:t>За своје потребе Компанија Дунав осигурање је ангажовала овлашћеног проценитеља да процени вредност акција МТС банке. Проценитељ ТФЦ утврдио је да</w:t>
      </w:r>
      <w:r w:rsidR="007B3061">
        <w:rPr>
          <w:rFonts w:ascii="Tahoma" w:hAnsi="Tahoma" w:cs="Tahoma"/>
          <w:sz w:val="22"/>
          <w:szCs w:val="22"/>
          <w:lang w:val="sr-Cyrl-RS"/>
        </w:rPr>
        <w:t xml:space="preserve"> </w:t>
      </w:r>
      <w:r w:rsidRPr="003204AA">
        <w:rPr>
          <w:rFonts w:ascii="Tahoma" w:hAnsi="Tahoma" w:cs="Tahoma"/>
          <w:sz w:val="22"/>
          <w:szCs w:val="22"/>
          <w:lang w:val="sr-Cyrl-RS"/>
        </w:rPr>
        <w:t>једна акција вреди 212,48 динара.</w:t>
      </w:r>
    </w:p>
    <w:p w14:paraId="114CCF70" w14:textId="77777777" w:rsidR="0039236A" w:rsidRPr="002E78AE" w:rsidRDefault="0039236A" w:rsidP="00E417EC">
      <w:pPr>
        <w:jc w:val="both"/>
        <w:rPr>
          <w:rFonts w:ascii="Tahoma" w:hAnsi="Tahoma" w:cs="Tahoma"/>
          <w:sz w:val="10"/>
          <w:szCs w:val="10"/>
          <w:highlight w:val="yellow"/>
          <w:lang w:val="sr-Latn-RS"/>
        </w:rPr>
      </w:pPr>
    </w:p>
    <w:p w14:paraId="4ABEA460" w14:textId="77777777" w:rsidR="00132028" w:rsidRPr="002E78AE" w:rsidRDefault="00132028" w:rsidP="0039236A">
      <w:pPr>
        <w:jc w:val="both"/>
        <w:rPr>
          <w:rFonts w:ascii="Tahoma" w:hAnsi="Tahoma" w:cs="Tahoma"/>
          <w:sz w:val="10"/>
          <w:szCs w:val="14"/>
          <w:highlight w:val="yellow"/>
          <w:lang w:val="sr-Cyrl-RS"/>
        </w:rPr>
      </w:pPr>
    </w:p>
    <w:p w14:paraId="0EB4C28E" w14:textId="5DDD39C5" w:rsidR="00776ABF" w:rsidRPr="00776ABF" w:rsidRDefault="000541C2" w:rsidP="0039236A">
      <w:pPr>
        <w:jc w:val="both"/>
        <w:rPr>
          <w:rFonts w:ascii="Tahoma" w:hAnsi="Tahoma" w:cs="Tahoma"/>
          <w:sz w:val="22"/>
          <w:szCs w:val="22"/>
          <w:lang w:val="sr-Cyrl-RS"/>
        </w:rPr>
      </w:pPr>
      <w:r w:rsidRPr="00776ABF">
        <w:rPr>
          <w:rFonts w:ascii="Tahoma" w:hAnsi="Tahoma" w:cs="Tahoma"/>
          <w:sz w:val="22"/>
          <w:szCs w:val="22"/>
          <w:lang w:val="sr-Cyrl-RS"/>
        </w:rPr>
        <w:t>У складу са МРС 39 – Финансијски инструменти: признавање и одмеравање на дан 31.12.201</w:t>
      </w:r>
      <w:r w:rsidR="003204AA" w:rsidRPr="00776ABF">
        <w:rPr>
          <w:rFonts w:ascii="Tahoma" w:hAnsi="Tahoma" w:cs="Tahoma"/>
          <w:sz w:val="22"/>
          <w:szCs w:val="22"/>
          <w:lang w:val="sr-Cyrl-RS"/>
        </w:rPr>
        <w:t>5</w:t>
      </w:r>
      <w:r w:rsidRPr="00776ABF">
        <w:rPr>
          <w:rFonts w:ascii="Tahoma" w:hAnsi="Tahoma" w:cs="Tahoma"/>
          <w:sz w:val="22"/>
          <w:szCs w:val="22"/>
          <w:lang w:val="sr-Cyrl-RS"/>
        </w:rPr>
        <w:t>. године извршен</w:t>
      </w:r>
      <w:r w:rsidR="003F75C6">
        <w:rPr>
          <w:rFonts w:ascii="Tahoma" w:hAnsi="Tahoma" w:cs="Tahoma"/>
          <w:sz w:val="22"/>
          <w:szCs w:val="22"/>
          <w:lang w:val="sr-Cyrl-RS"/>
        </w:rPr>
        <w:t>а</w:t>
      </w:r>
      <w:r w:rsidRPr="00776ABF">
        <w:rPr>
          <w:rFonts w:ascii="Tahoma" w:hAnsi="Tahoma" w:cs="Tahoma"/>
          <w:sz w:val="22"/>
          <w:szCs w:val="22"/>
          <w:lang w:val="sr-Cyrl-RS"/>
        </w:rPr>
        <w:t xml:space="preserve"> је индиректн</w:t>
      </w:r>
      <w:r w:rsidR="003F75C6">
        <w:rPr>
          <w:rFonts w:ascii="Tahoma" w:hAnsi="Tahoma" w:cs="Tahoma"/>
          <w:sz w:val="22"/>
          <w:szCs w:val="22"/>
          <w:lang w:val="sr-Cyrl-RS"/>
        </w:rPr>
        <w:t>а</w:t>
      </w:r>
      <w:r w:rsidRPr="00776ABF">
        <w:rPr>
          <w:rFonts w:ascii="Tahoma" w:hAnsi="Tahoma" w:cs="Tahoma"/>
          <w:sz w:val="22"/>
          <w:szCs w:val="22"/>
          <w:lang w:val="sr-Cyrl-RS"/>
        </w:rPr>
        <w:t xml:space="preserve"> </w:t>
      </w:r>
      <w:r w:rsidR="003F75C6">
        <w:rPr>
          <w:rFonts w:ascii="Tahoma" w:hAnsi="Tahoma" w:cs="Tahoma"/>
          <w:sz w:val="22"/>
          <w:szCs w:val="22"/>
          <w:lang w:val="sr-Cyrl-RS"/>
        </w:rPr>
        <w:t>исправка вредности</w:t>
      </w:r>
      <w:r w:rsidRPr="00776ABF">
        <w:rPr>
          <w:rFonts w:ascii="Tahoma" w:hAnsi="Tahoma" w:cs="Tahoma"/>
          <w:sz w:val="22"/>
          <w:szCs w:val="22"/>
          <w:lang w:val="sr-Cyrl-RS"/>
        </w:rPr>
        <w:t xml:space="preserve"> акција </w:t>
      </w:r>
      <w:r w:rsidR="00BA0ECE">
        <w:rPr>
          <w:rFonts w:ascii="Tahoma" w:hAnsi="Tahoma" w:cs="Tahoma"/>
          <w:sz w:val="22"/>
          <w:szCs w:val="22"/>
          <w:lang w:val="sr-Cyrl-RS"/>
        </w:rPr>
        <w:t>МТС</w:t>
      </w:r>
      <w:r w:rsidRPr="00776ABF">
        <w:rPr>
          <w:rFonts w:ascii="Tahoma" w:hAnsi="Tahoma" w:cs="Tahoma"/>
          <w:sz w:val="22"/>
          <w:szCs w:val="22"/>
          <w:lang w:val="sr-Cyrl-RS"/>
        </w:rPr>
        <w:t xml:space="preserve"> банке у власништву Друштва. </w:t>
      </w:r>
      <w:r w:rsidR="00BA0ECE">
        <w:rPr>
          <w:rFonts w:ascii="Tahoma" w:hAnsi="Tahoma" w:cs="Tahoma"/>
          <w:sz w:val="22"/>
          <w:szCs w:val="22"/>
          <w:lang w:val="sr-Cyrl-RS"/>
        </w:rPr>
        <w:t>Исправка вредности</w:t>
      </w:r>
      <w:r w:rsidRPr="00776ABF">
        <w:rPr>
          <w:rFonts w:ascii="Tahoma" w:hAnsi="Tahoma" w:cs="Tahoma"/>
          <w:sz w:val="22"/>
          <w:szCs w:val="22"/>
          <w:lang w:val="sr-Cyrl-RS"/>
        </w:rPr>
        <w:t xml:space="preserve"> у износу од 178.333 хиљаде динара представља исправку вредности</w:t>
      </w:r>
      <w:r w:rsidR="003204AA" w:rsidRPr="00776ABF">
        <w:rPr>
          <w:rFonts w:ascii="Tahoma" w:hAnsi="Tahoma" w:cs="Tahoma"/>
          <w:sz w:val="22"/>
          <w:szCs w:val="22"/>
          <w:lang w:val="sr-Cyrl-RS"/>
        </w:rPr>
        <w:t xml:space="preserve"> по почетном стању. На крају 2015. </w:t>
      </w:r>
      <w:r w:rsidR="00776ABF" w:rsidRPr="00776ABF">
        <w:rPr>
          <w:rFonts w:ascii="Tahoma" w:hAnsi="Tahoma" w:cs="Tahoma"/>
          <w:sz w:val="22"/>
          <w:szCs w:val="22"/>
          <w:lang w:val="sr-Cyrl-RS"/>
        </w:rPr>
        <w:t>г</w:t>
      </w:r>
      <w:r w:rsidR="003204AA" w:rsidRPr="00776ABF">
        <w:rPr>
          <w:rFonts w:ascii="Tahoma" w:hAnsi="Tahoma" w:cs="Tahoma"/>
          <w:sz w:val="22"/>
          <w:szCs w:val="22"/>
          <w:lang w:val="sr-Cyrl-RS"/>
        </w:rPr>
        <w:t>одине акције су додатно обезвређене</w:t>
      </w:r>
      <w:r w:rsidR="00776ABF" w:rsidRPr="00776ABF">
        <w:rPr>
          <w:rFonts w:ascii="Tahoma" w:hAnsi="Tahoma" w:cs="Tahoma"/>
          <w:sz w:val="22"/>
          <w:szCs w:val="22"/>
          <w:lang w:val="sr-Cyrl-RS"/>
        </w:rPr>
        <w:t xml:space="preserve"> за 25.600 хиљада динара</w:t>
      </w:r>
      <w:r w:rsidR="00BA0ECE">
        <w:rPr>
          <w:rFonts w:ascii="Tahoma" w:hAnsi="Tahoma" w:cs="Tahoma"/>
          <w:sz w:val="22"/>
          <w:szCs w:val="22"/>
          <w:lang w:val="sr-Cyrl-RS"/>
        </w:rPr>
        <w:t>, који је теретио расход периода.</w:t>
      </w:r>
      <w:r w:rsidR="00776ABF" w:rsidRPr="00776ABF">
        <w:rPr>
          <w:rFonts w:ascii="Tahoma" w:hAnsi="Tahoma" w:cs="Tahoma"/>
          <w:sz w:val="22"/>
          <w:szCs w:val="22"/>
          <w:lang w:val="sr-Cyrl-RS"/>
        </w:rPr>
        <w:t xml:space="preserve"> Укупн</w:t>
      </w:r>
      <w:r w:rsidR="003F75C6">
        <w:rPr>
          <w:rFonts w:ascii="Tahoma" w:hAnsi="Tahoma" w:cs="Tahoma"/>
          <w:sz w:val="22"/>
          <w:szCs w:val="22"/>
          <w:lang w:val="sr-Cyrl-RS"/>
        </w:rPr>
        <w:t xml:space="preserve">а исправка вредности </w:t>
      </w:r>
      <w:r w:rsidR="00776ABF" w:rsidRPr="00776ABF">
        <w:rPr>
          <w:rFonts w:ascii="Tahoma" w:hAnsi="Tahoma" w:cs="Tahoma"/>
          <w:sz w:val="22"/>
          <w:szCs w:val="22"/>
          <w:lang w:val="sr-Cyrl-RS"/>
        </w:rPr>
        <w:t>на дан 31.12.2015. године износи 203.933 хиљада динара.</w:t>
      </w:r>
      <w:r w:rsidR="003204AA" w:rsidRPr="00776ABF">
        <w:rPr>
          <w:rFonts w:ascii="Tahoma" w:hAnsi="Tahoma" w:cs="Tahoma"/>
          <w:sz w:val="22"/>
          <w:szCs w:val="22"/>
          <w:lang w:val="sr-Cyrl-RS"/>
        </w:rPr>
        <w:t xml:space="preserve"> </w:t>
      </w:r>
    </w:p>
    <w:p w14:paraId="47988698" w14:textId="613C8CBB" w:rsidR="000541C2" w:rsidRPr="00776ABF" w:rsidRDefault="000541C2" w:rsidP="0039236A">
      <w:pPr>
        <w:jc w:val="both"/>
        <w:rPr>
          <w:rFonts w:ascii="Tahoma" w:hAnsi="Tahoma" w:cs="Tahoma"/>
          <w:sz w:val="22"/>
          <w:szCs w:val="22"/>
          <w:lang w:val="sr-Cyrl-RS"/>
        </w:rPr>
      </w:pPr>
      <w:r w:rsidRPr="00776ABF">
        <w:rPr>
          <w:rFonts w:ascii="Tahoma" w:hAnsi="Tahoma" w:cs="Tahoma"/>
          <w:sz w:val="22"/>
          <w:szCs w:val="22"/>
          <w:lang w:val="sr-Cyrl-RS"/>
        </w:rPr>
        <w:t xml:space="preserve">Вредност акција </w:t>
      </w:r>
      <w:r w:rsidR="00776ABF" w:rsidRPr="00776ABF">
        <w:rPr>
          <w:rFonts w:ascii="Tahoma" w:hAnsi="Tahoma" w:cs="Tahoma"/>
          <w:sz w:val="22"/>
          <w:szCs w:val="22"/>
          <w:lang w:val="sr-Cyrl-RS"/>
        </w:rPr>
        <w:t xml:space="preserve">МТС </w:t>
      </w:r>
      <w:r w:rsidRPr="00776ABF">
        <w:rPr>
          <w:rFonts w:ascii="Tahoma" w:hAnsi="Tahoma" w:cs="Tahoma"/>
          <w:sz w:val="22"/>
          <w:szCs w:val="22"/>
          <w:lang w:val="sr-Cyrl-RS"/>
        </w:rPr>
        <w:t xml:space="preserve">банке </w:t>
      </w:r>
      <w:r w:rsidR="003F75C6">
        <w:rPr>
          <w:rFonts w:ascii="Tahoma" w:hAnsi="Tahoma" w:cs="Tahoma"/>
          <w:sz w:val="22"/>
          <w:szCs w:val="22"/>
          <w:lang w:val="sr-Cyrl-RS"/>
        </w:rPr>
        <w:t>н</w:t>
      </w:r>
      <w:r w:rsidRPr="00776ABF">
        <w:rPr>
          <w:rFonts w:ascii="Tahoma" w:hAnsi="Tahoma" w:cs="Tahoma"/>
          <w:sz w:val="22"/>
          <w:szCs w:val="22"/>
          <w:lang w:val="sr-Cyrl-RS"/>
        </w:rPr>
        <w:t>а дан 31.12.201</w:t>
      </w:r>
      <w:r w:rsidR="00776ABF" w:rsidRPr="00776ABF">
        <w:rPr>
          <w:rFonts w:ascii="Tahoma" w:hAnsi="Tahoma" w:cs="Tahoma"/>
          <w:sz w:val="22"/>
          <w:szCs w:val="22"/>
          <w:lang w:val="sr-Cyrl-RS"/>
        </w:rPr>
        <w:t>5</w:t>
      </w:r>
      <w:r w:rsidRPr="00776ABF">
        <w:rPr>
          <w:rFonts w:ascii="Tahoma" w:hAnsi="Tahoma" w:cs="Tahoma"/>
          <w:sz w:val="22"/>
          <w:szCs w:val="22"/>
          <w:lang w:val="sr-Cyrl-RS"/>
        </w:rPr>
        <w:t xml:space="preserve">. године износи </w:t>
      </w:r>
      <w:r w:rsidR="00776ABF" w:rsidRPr="00776ABF">
        <w:rPr>
          <w:rFonts w:ascii="Tahoma" w:hAnsi="Tahoma" w:cs="Tahoma"/>
          <w:sz w:val="22"/>
          <w:szCs w:val="22"/>
          <w:lang w:val="sr-Cyrl-RS"/>
        </w:rPr>
        <w:t xml:space="preserve">50.590 </w:t>
      </w:r>
      <w:r w:rsidRPr="00776ABF">
        <w:rPr>
          <w:rFonts w:ascii="Tahoma" w:hAnsi="Tahoma" w:cs="Tahoma"/>
          <w:sz w:val="22"/>
          <w:szCs w:val="22"/>
          <w:lang w:val="sr-Cyrl-RS"/>
        </w:rPr>
        <w:t>хиљада динара.</w:t>
      </w:r>
      <w:r w:rsidR="003F75C6">
        <w:rPr>
          <w:rFonts w:ascii="Tahoma" w:hAnsi="Tahoma" w:cs="Tahoma"/>
          <w:sz w:val="22"/>
          <w:szCs w:val="22"/>
          <w:lang w:val="sr-Cyrl-RS"/>
        </w:rPr>
        <w:t xml:space="preserve"> </w:t>
      </w:r>
    </w:p>
    <w:p w14:paraId="41705A39" w14:textId="77777777" w:rsidR="000541C2" w:rsidRPr="002E78AE" w:rsidRDefault="000541C2" w:rsidP="0039236A">
      <w:pPr>
        <w:jc w:val="both"/>
        <w:rPr>
          <w:rFonts w:ascii="Tahoma" w:hAnsi="Tahoma" w:cs="Tahoma"/>
          <w:sz w:val="22"/>
          <w:szCs w:val="22"/>
          <w:highlight w:val="yellow"/>
          <w:lang w:val="sr-Cyrl-RS"/>
        </w:rPr>
      </w:pPr>
    </w:p>
    <w:p w14:paraId="0E4210DB" w14:textId="64CE5660" w:rsidR="000541C2" w:rsidRPr="00776ABF" w:rsidRDefault="000541C2" w:rsidP="0039236A">
      <w:pPr>
        <w:jc w:val="both"/>
        <w:rPr>
          <w:rFonts w:ascii="Tahoma" w:hAnsi="Tahoma" w:cs="Tahoma"/>
          <w:sz w:val="22"/>
          <w:szCs w:val="22"/>
          <w:lang w:val="sr-Cyrl-RS"/>
        </w:rPr>
      </w:pPr>
      <w:r w:rsidRPr="00776ABF">
        <w:rPr>
          <w:rFonts w:ascii="Tahoma" w:hAnsi="Tahoma" w:cs="Tahoma"/>
          <w:sz w:val="22"/>
          <w:szCs w:val="22"/>
          <w:lang w:val="sr-Cyrl-RS"/>
        </w:rPr>
        <w:t>Вредност ХОВ расположивих за продају заједно са корективним контом</w:t>
      </w:r>
      <w:r w:rsidR="003F75C6">
        <w:rPr>
          <w:rFonts w:ascii="Tahoma" w:hAnsi="Tahoma" w:cs="Tahoma"/>
          <w:sz w:val="22"/>
          <w:szCs w:val="22"/>
          <w:lang w:val="sr-Cyrl-RS"/>
        </w:rPr>
        <w:t xml:space="preserve"> (исправка вредности</w:t>
      </w:r>
      <w:r w:rsidRPr="00776ABF">
        <w:rPr>
          <w:rFonts w:ascii="Tahoma" w:hAnsi="Tahoma" w:cs="Tahoma"/>
          <w:sz w:val="22"/>
          <w:szCs w:val="22"/>
          <w:lang w:val="sr-Cyrl-RS"/>
        </w:rPr>
        <w:t>) износи 1</w:t>
      </w:r>
      <w:r w:rsidR="00776ABF" w:rsidRPr="00776ABF">
        <w:rPr>
          <w:rFonts w:ascii="Tahoma" w:hAnsi="Tahoma" w:cs="Tahoma"/>
          <w:sz w:val="22"/>
          <w:szCs w:val="22"/>
          <w:lang w:val="sr-Cyrl-RS"/>
        </w:rPr>
        <w:t>25</w:t>
      </w:r>
      <w:r w:rsidRPr="00776ABF">
        <w:rPr>
          <w:rFonts w:ascii="Tahoma" w:hAnsi="Tahoma" w:cs="Tahoma"/>
          <w:sz w:val="22"/>
          <w:szCs w:val="22"/>
          <w:lang w:val="sr-Cyrl-RS"/>
        </w:rPr>
        <w:t>.</w:t>
      </w:r>
      <w:r w:rsidR="00776ABF" w:rsidRPr="00776ABF">
        <w:rPr>
          <w:rFonts w:ascii="Tahoma" w:hAnsi="Tahoma" w:cs="Tahoma"/>
          <w:sz w:val="22"/>
          <w:szCs w:val="22"/>
          <w:lang w:val="sr-Cyrl-RS"/>
        </w:rPr>
        <w:t>629</w:t>
      </w:r>
      <w:r w:rsidRPr="00776ABF">
        <w:rPr>
          <w:rFonts w:ascii="Tahoma" w:hAnsi="Tahoma" w:cs="Tahoma"/>
          <w:sz w:val="22"/>
          <w:szCs w:val="22"/>
          <w:lang w:val="sr-Cyrl-RS"/>
        </w:rPr>
        <w:t xml:space="preserve"> хиљада динара.</w:t>
      </w:r>
    </w:p>
    <w:p w14:paraId="3CF53897" w14:textId="77777777" w:rsidR="00AB03CB" w:rsidRDefault="00AB03CB" w:rsidP="00AB03CB">
      <w:pPr>
        <w:pStyle w:val="Heading3"/>
        <w:numPr>
          <w:ilvl w:val="0"/>
          <w:numId w:val="0"/>
        </w:numPr>
        <w:rPr>
          <w:b w:val="0"/>
          <w:bCs w:val="0"/>
          <w:lang w:val="sr-Cyrl-RS"/>
        </w:rPr>
      </w:pPr>
      <w:bookmarkStart w:id="147" w:name="_Toc445385569"/>
    </w:p>
    <w:p w14:paraId="105276FB" w14:textId="3D16727C" w:rsidR="00BB5F90" w:rsidRDefault="00AB03CB" w:rsidP="003E0B45">
      <w:pPr>
        <w:rPr>
          <w:rFonts w:ascii="Tahoma" w:hAnsi="Tahoma" w:cs="Tahoma"/>
          <w:sz w:val="22"/>
          <w:szCs w:val="22"/>
          <w:lang w:val="sr-Cyrl-RS"/>
        </w:rPr>
      </w:pPr>
      <w:r>
        <w:rPr>
          <w:lang w:val="sr-Cyrl-RS"/>
        </w:rPr>
        <w:t xml:space="preserve">    </w:t>
      </w:r>
      <w:r w:rsidR="007D3C63" w:rsidRPr="00776ABF">
        <w:rPr>
          <w:rFonts w:ascii="Tahoma" w:hAnsi="Tahoma" w:cs="Tahoma"/>
          <w:noProof/>
          <w:color w:val="1F497D" w:themeColor="text2"/>
          <w:lang w:val="sr-Cyrl-RS"/>
        </w:rPr>
        <w:t>Ф</w:t>
      </w:r>
      <w:r w:rsidR="009A26C7" w:rsidRPr="00776ABF">
        <w:rPr>
          <w:rFonts w:ascii="Tahoma" w:hAnsi="Tahoma" w:cs="Tahoma"/>
          <w:noProof/>
          <w:color w:val="1F497D" w:themeColor="text2"/>
        </w:rPr>
        <w:t>инансијска средства која се исказују по фер вредности</w:t>
      </w:r>
      <w:bookmarkEnd w:id="147"/>
      <w:r w:rsidR="00BB5F90">
        <w:rPr>
          <w:rFonts w:ascii="Tahoma" w:hAnsi="Tahoma" w:cs="Tahoma"/>
          <w:noProof/>
          <w:color w:val="1F497D" w:themeColor="text2"/>
          <w:lang w:val="sr-Cyrl-RS"/>
        </w:rPr>
        <w:t xml:space="preserve"> </w:t>
      </w:r>
      <w:r w:rsidR="00501428">
        <w:rPr>
          <w:rFonts w:ascii="Tahoma" w:hAnsi="Tahoma" w:cs="Tahoma"/>
          <w:noProof/>
          <w:color w:val="1F497D" w:themeColor="text2"/>
          <w:lang w:val="sr-Cyrl-RS"/>
        </w:rPr>
        <w:t>кроз биланс успеха</w:t>
      </w:r>
    </w:p>
    <w:p w14:paraId="53A9E4CF" w14:textId="77777777" w:rsidR="003E0B45" w:rsidRPr="003E0B45" w:rsidRDefault="003E0B45" w:rsidP="003E0B45">
      <w:pPr>
        <w:rPr>
          <w:rFonts w:ascii="Tahoma" w:hAnsi="Tahoma" w:cs="Tahoma"/>
          <w:sz w:val="18"/>
          <w:szCs w:val="18"/>
          <w:lang w:val="sr-Cyrl-RS"/>
        </w:rPr>
      </w:pPr>
      <w:r w:rsidRPr="001D0B50">
        <w:rPr>
          <w:rFonts w:ascii="Tahoma" w:hAnsi="Tahoma" w:cs="Tahoma"/>
          <w:sz w:val="22"/>
          <w:szCs w:val="22"/>
          <w:lang w:val="sr-Cyrl-RS"/>
        </w:rPr>
        <w:t xml:space="preserve">                                                                                                                      </w:t>
      </w:r>
      <w:r w:rsidRPr="003E0B45">
        <w:rPr>
          <w:rFonts w:ascii="Tahoma" w:hAnsi="Tahoma" w:cs="Tahoma"/>
          <w:sz w:val="18"/>
          <w:szCs w:val="18"/>
          <w:lang w:val="sr-Cyrl-RS"/>
        </w:rPr>
        <w:t>У 000 РСД</w:t>
      </w:r>
    </w:p>
    <w:tbl>
      <w:tblPr>
        <w:tblStyle w:val="TableGrid"/>
        <w:tblW w:w="0" w:type="auto"/>
        <w:tblLook w:val="04A0" w:firstRow="1" w:lastRow="0" w:firstColumn="1" w:lastColumn="0" w:noHBand="0" w:noVBand="1"/>
      </w:tblPr>
      <w:tblGrid>
        <w:gridCol w:w="3369"/>
        <w:gridCol w:w="1391"/>
        <w:gridCol w:w="1585"/>
        <w:gridCol w:w="2127"/>
        <w:gridCol w:w="1984"/>
      </w:tblGrid>
      <w:tr w:rsidR="003E0B45" w:rsidRPr="003E0B45" w14:paraId="7C5B92D7" w14:textId="77777777" w:rsidTr="003E0B45">
        <w:trPr>
          <w:trHeight w:val="300"/>
        </w:trPr>
        <w:tc>
          <w:tcPr>
            <w:tcW w:w="3369" w:type="dxa"/>
            <w:noWrap/>
            <w:hideMark/>
          </w:tcPr>
          <w:p w14:paraId="37BBB9C8" w14:textId="77777777" w:rsidR="003E0B45" w:rsidRPr="003E0B45" w:rsidRDefault="003E0B45" w:rsidP="003E0B45">
            <w:pPr>
              <w:rPr>
                <w:rFonts w:ascii="Tahoma" w:hAnsi="Tahoma" w:cs="Tahoma"/>
                <w:sz w:val="18"/>
                <w:szCs w:val="18"/>
                <w:lang w:val="sr-Cyrl-RS"/>
              </w:rPr>
            </w:pPr>
            <w:r w:rsidRPr="003E0B45">
              <w:rPr>
                <w:rFonts w:ascii="Tahoma" w:hAnsi="Tahoma" w:cs="Tahoma"/>
                <w:sz w:val="18"/>
                <w:szCs w:val="18"/>
                <w:lang w:val="sr-Cyrl-RS"/>
              </w:rPr>
              <w:t>Врста ХОВ</w:t>
            </w:r>
          </w:p>
        </w:tc>
        <w:tc>
          <w:tcPr>
            <w:tcW w:w="1391" w:type="dxa"/>
            <w:noWrap/>
            <w:hideMark/>
          </w:tcPr>
          <w:p w14:paraId="37D30CAB" w14:textId="7C312D2A" w:rsidR="003E0B45" w:rsidRPr="003E0B45" w:rsidRDefault="009A1BDC">
            <w:pPr>
              <w:rPr>
                <w:rFonts w:ascii="Tahoma" w:hAnsi="Tahoma" w:cs="Tahoma"/>
                <w:sz w:val="18"/>
                <w:szCs w:val="18"/>
                <w:lang w:val="sr-Cyrl-RS"/>
              </w:rPr>
            </w:pPr>
            <w:r>
              <w:rPr>
                <w:rFonts w:ascii="Tahoma" w:hAnsi="Tahoma" w:cs="Tahoma"/>
                <w:sz w:val="18"/>
                <w:szCs w:val="18"/>
                <w:lang w:val="sr-Cyrl-RS"/>
              </w:rPr>
              <w:t xml:space="preserve">Дисконтна </w:t>
            </w:r>
            <w:r w:rsidR="003E0B45" w:rsidRPr="003E0B45">
              <w:rPr>
                <w:rFonts w:ascii="Tahoma" w:hAnsi="Tahoma" w:cs="Tahoma"/>
                <w:sz w:val="18"/>
                <w:szCs w:val="18"/>
                <w:lang w:val="sr-Cyrl-RS"/>
              </w:rPr>
              <w:t>каматна стопа</w:t>
            </w:r>
          </w:p>
        </w:tc>
        <w:tc>
          <w:tcPr>
            <w:tcW w:w="1585" w:type="dxa"/>
            <w:noWrap/>
            <w:hideMark/>
          </w:tcPr>
          <w:p w14:paraId="7FB26465" w14:textId="4862193D" w:rsidR="003E0B45" w:rsidRDefault="009A1BDC">
            <w:pPr>
              <w:rPr>
                <w:rFonts w:ascii="Tahoma" w:hAnsi="Tahoma" w:cs="Tahoma"/>
                <w:sz w:val="18"/>
                <w:szCs w:val="18"/>
                <w:lang w:val="sr-Cyrl-RS"/>
              </w:rPr>
            </w:pPr>
            <w:r>
              <w:rPr>
                <w:rFonts w:ascii="Tahoma" w:hAnsi="Tahoma" w:cs="Tahoma"/>
                <w:sz w:val="18"/>
                <w:szCs w:val="18"/>
                <w:lang w:val="sr-Cyrl-RS"/>
              </w:rPr>
              <w:t xml:space="preserve">Рок </w:t>
            </w:r>
          </w:p>
          <w:p w14:paraId="3699BBE3" w14:textId="2168E003" w:rsidR="009A1BDC" w:rsidRPr="003E0B45" w:rsidRDefault="009A1BDC">
            <w:pPr>
              <w:rPr>
                <w:rFonts w:ascii="Tahoma" w:hAnsi="Tahoma" w:cs="Tahoma"/>
                <w:sz w:val="18"/>
                <w:szCs w:val="18"/>
                <w:lang w:val="sr-Cyrl-RS"/>
              </w:rPr>
            </w:pPr>
            <w:r>
              <w:rPr>
                <w:rFonts w:ascii="Tahoma" w:hAnsi="Tahoma" w:cs="Tahoma"/>
                <w:sz w:val="18"/>
                <w:szCs w:val="18"/>
                <w:lang w:val="sr-Cyrl-RS"/>
              </w:rPr>
              <w:t>доспећа</w:t>
            </w:r>
          </w:p>
        </w:tc>
        <w:tc>
          <w:tcPr>
            <w:tcW w:w="2127" w:type="dxa"/>
            <w:noWrap/>
            <w:hideMark/>
          </w:tcPr>
          <w:p w14:paraId="42C9BD0B" w14:textId="77777777" w:rsidR="003E0B45" w:rsidRPr="003E0B45" w:rsidRDefault="003E0B45" w:rsidP="003E0B45">
            <w:pPr>
              <w:rPr>
                <w:rFonts w:ascii="Tahoma" w:hAnsi="Tahoma" w:cs="Tahoma"/>
                <w:sz w:val="18"/>
                <w:szCs w:val="18"/>
                <w:lang w:val="sr-Cyrl-RS"/>
              </w:rPr>
            </w:pPr>
            <w:r w:rsidRPr="003E0B45">
              <w:rPr>
                <w:rFonts w:ascii="Tahoma" w:hAnsi="Tahoma" w:cs="Tahoma"/>
                <w:sz w:val="18"/>
                <w:szCs w:val="18"/>
                <w:lang w:val="sr-Cyrl-RS"/>
              </w:rPr>
              <w:t>износ у ЕУР</w:t>
            </w:r>
          </w:p>
        </w:tc>
        <w:tc>
          <w:tcPr>
            <w:tcW w:w="1984" w:type="dxa"/>
            <w:noWrap/>
            <w:hideMark/>
          </w:tcPr>
          <w:p w14:paraId="50663712"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износ у 000 дин</w:t>
            </w:r>
          </w:p>
        </w:tc>
      </w:tr>
      <w:tr w:rsidR="003E0B45" w:rsidRPr="003E0B45" w14:paraId="662EBFB8" w14:textId="77777777" w:rsidTr="003E0B45">
        <w:trPr>
          <w:trHeight w:val="300"/>
        </w:trPr>
        <w:tc>
          <w:tcPr>
            <w:tcW w:w="3369" w:type="dxa"/>
            <w:noWrap/>
            <w:hideMark/>
          </w:tcPr>
          <w:p w14:paraId="601D321F"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Обвезнице РС</w:t>
            </w:r>
          </w:p>
        </w:tc>
        <w:tc>
          <w:tcPr>
            <w:tcW w:w="1391" w:type="dxa"/>
            <w:noWrap/>
            <w:hideMark/>
          </w:tcPr>
          <w:p w14:paraId="5B18BE61"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3.60%</w:t>
            </w:r>
          </w:p>
        </w:tc>
        <w:tc>
          <w:tcPr>
            <w:tcW w:w="1585" w:type="dxa"/>
            <w:noWrap/>
            <w:hideMark/>
          </w:tcPr>
          <w:p w14:paraId="5F4C7763"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15.5.16</w:t>
            </w:r>
          </w:p>
        </w:tc>
        <w:tc>
          <w:tcPr>
            <w:tcW w:w="2127" w:type="dxa"/>
            <w:noWrap/>
            <w:hideMark/>
          </w:tcPr>
          <w:p w14:paraId="138CFD3D"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1,031,356.57</w:t>
            </w:r>
          </w:p>
        </w:tc>
        <w:tc>
          <w:tcPr>
            <w:tcW w:w="1984" w:type="dxa"/>
            <w:noWrap/>
            <w:hideMark/>
          </w:tcPr>
          <w:p w14:paraId="22DBD2B2"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125,440</w:t>
            </w:r>
          </w:p>
        </w:tc>
      </w:tr>
      <w:tr w:rsidR="003E0B45" w:rsidRPr="003E0B45" w14:paraId="1CADF231" w14:textId="77777777" w:rsidTr="003E0B45">
        <w:trPr>
          <w:trHeight w:val="300"/>
        </w:trPr>
        <w:tc>
          <w:tcPr>
            <w:tcW w:w="3369" w:type="dxa"/>
            <w:noWrap/>
            <w:hideMark/>
          </w:tcPr>
          <w:p w14:paraId="2A7DD381"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Записи РС</w:t>
            </w:r>
          </w:p>
        </w:tc>
        <w:tc>
          <w:tcPr>
            <w:tcW w:w="1391" w:type="dxa"/>
            <w:noWrap/>
            <w:hideMark/>
          </w:tcPr>
          <w:p w14:paraId="3827D7A7"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2,51%</w:t>
            </w:r>
          </w:p>
        </w:tc>
        <w:tc>
          <w:tcPr>
            <w:tcW w:w="1585" w:type="dxa"/>
            <w:noWrap/>
            <w:hideMark/>
          </w:tcPr>
          <w:p w14:paraId="6B88E8B3"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11.1.16</w:t>
            </w:r>
          </w:p>
        </w:tc>
        <w:tc>
          <w:tcPr>
            <w:tcW w:w="2127" w:type="dxa"/>
            <w:noWrap/>
            <w:hideMark/>
          </w:tcPr>
          <w:p w14:paraId="7E53FC5B"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582,554.99</w:t>
            </w:r>
          </w:p>
        </w:tc>
        <w:tc>
          <w:tcPr>
            <w:tcW w:w="1984" w:type="dxa"/>
            <w:noWrap/>
            <w:hideMark/>
          </w:tcPr>
          <w:p w14:paraId="77052D76"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70,854</w:t>
            </w:r>
          </w:p>
        </w:tc>
      </w:tr>
      <w:tr w:rsidR="003E0B45" w:rsidRPr="003E0B45" w14:paraId="3BBBF1B3" w14:textId="77777777" w:rsidTr="003E0B45">
        <w:trPr>
          <w:trHeight w:val="300"/>
        </w:trPr>
        <w:tc>
          <w:tcPr>
            <w:tcW w:w="3369" w:type="dxa"/>
            <w:noWrap/>
            <w:hideMark/>
          </w:tcPr>
          <w:p w14:paraId="5831120C"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Обвезнице РС</w:t>
            </w:r>
          </w:p>
        </w:tc>
        <w:tc>
          <w:tcPr>
            <w:tcW w:w="1391" w:type="dxa"/>
            <w:noWrap/>
            <w:hideMark/>
          </w:tcPr>
          <w:p w14:paraId="6D8E44CD"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3.90%</w:t>
            </w:r>
          </w:p>
        </w:tc>
        <w:tc>
          <w:tcPr>
            <w:tcW w:w="1585" w:type="dxa"/>
            <w:noWrap/>
            <w:hideMark/>
          </w:tcPr>
          <w:p w14:paraId="05F262A3"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24.4.18</w:t>
            </w:r>
          </w:p>
        </w:tc>
        <w:tc>
          <w:tcPr>
            <w:tcW w:w="2127" w:type="dxa"/>
            <w:noWrap/>
            <w:hideMark/>
          </w:tcPr>
          <w:p w14:paraId="3EBECBED"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941,177.88</w:t>
            </w:r>
          </w:p>
        </w:tc>
        <w:tc>
          <w:tcPr>
            <w:tcW w:w="1984" w:type="dxa"/>
            <w:noWrap/>
            <w:hideMark/>
          </w:tcPr>
          <w:p w14:paraId="38A20C3A"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114,472</w:t>
            </w:r>
          </w:p>
        </w:tc>
      </w:tr>
      <w:tr w:rsidR="003E0B45" w:rsidRPr="003E0B45" w14:paraId="0B82FB3F" w14:textId="77777777" w:rsidTr="003E0B45">
        <w:trPr>
          <w:trHeight w:val="300"/>
        </w:trPr>
        <w:tc>
          <w:tcPr>
            <w:tcW w:w="3369" w:type="dxa"/>
            <w:noWrap/>
            <w:hideMark/>
          </w:tcPr>
          <w:p w14:paraId="343437B2"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Записи РС</w:t>
            </w:r>
          </w:p>
        </w:tc>
        <w:tc>
          <w:tcPr>
            <w:tcW w:w="1391" w:type="dxa"/>
            <w:noWrap/>
            <w:hideMark/>
          </w:tcPr>
          <w:p w14:paraId="52496F12"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1,61%</w:t>
            </w:r>
          </w:p>
        </w:tc>
        <w:tc>
          <w:tcPr>
            <w:tcW w:w="1585" w:type="dxa"/>
            <w:noWrap/>
            <w:hideMark/>
          </w:tcPr>
          <w:p w14:paraId="6636E359"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24.6.16</w:t>
            </w:r>
          </w:p>
        </w:tc>
        <w:tc>
          <w:tcPr>
            <w:tcW w:w="2127" w:type="dxa"/>
            <w:noWrap/>
            <w:hideMark/>
          </w:tcPr>
          <w:p w14:paraId="62BCB70E"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4,040,471.06</w:t>
            </w:r>
          </w:p>
        </w:tc>
        <w:tc>
          <w:tcPr>
            <w:tcW w:w="1984" w:type="dxa"/>
            <w:noWrap/>
            <w:hideMark/>
          </w:tcPr>
          <w:p w14:paraId="7CC7793C"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491,426</w:t>
            </w:r>
          </w:p>
        </w:tc>
      </w:tr>
      <w:tr w:rsidR="003E0B45" w:rsidRPr="003E0B45" w14:paraId="1B6356F6" w14:textId="77777777" w:rsidTr="003E0B45">
        <w:trPr>
          <w:trHeight w:val="300"/>
        </w:trPr>
        <w:tc>
          <w:tcPr>
            <w:tcW w:w="3369" w:type="dxa"/>
            <w:noWrap/>
            <w:hideMark/>
          </w:tcPr>
          <w:p w14:paraId="3AED4A86" w14:textId="77777777" w:rsidR="003E0B45" w:rsidRPr="003E0B45" w:rsidRDefault="003E0B45">
            <w:pPr>
              <w:rPr>
                <w:rFonts w:ascii="Tahoma" w:hAnsi="Tahoma" w:cs="Tahoma"/>
                <w:sz w:val="18"/>
                <w:szCs w:val="18"/>
                <w:lang w:val="sr-Cyrl-RS"/>
              </w:rPr>
            </w:pPr>
            <w:r w:rsidRPr="003E0B45">
              <w:rPr>
                <w:rFonts w:ascii="Tahoma" w:hAnsi="Tahoma" w:cs="Tahoma"/>
                <w:sz w:val="18"/>
                <w:szCs w:val="18"/>
                <w:lang w:val="sr-Cyrl-RS"/>
              </w:rPr>
              <w:t>Обвезнице РС</w:t>
            </w:r>
          </w:p>
        </w:tc>
        <w:tc>
          <w:tcPr>
            <w:tcW w:w="1391" w:type="dxa"/>
            <w:noWrap/>
            <w:hideMark/>
          </w:tcPr>
          <w:p w14:paraId="3C50B7B8"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4,00%</w:t>
            </w:r>
          </w:p>
        </w:tc>
        <w:tc>
          <w:tcPr>
            <w:tcW w:w="1585" w:type="dxa"/>
            <w:noWrap/>
            <w:hideMark/>
          </w:tcPr>
          <w:p w14:paraId="7FA4DACB" w14:textId="77777777" w:rsidR="003E0B45" w:rsidRPr="003E0B45" w:rsidRDefault="003E0B45" w:rsidP="003E0B45">
            <w:pPr>
              <w:jc w:val="center"/>
              <w:rPr>
                <w:rFonts w:ascii="Tahoma" w:hAnsi="Tahoma" w:cs="Tahoma"/>
                <w:sz w:val="18"/>
                <w:szCs w:val="18"/>
                <w:lang w:val="sr-Cyrl-RS"/>
              </w:rPr>
            </w:pPr>
            <w:r w:rsidRPr="003E0B45">
              <w:rPr>
                <w:rFonts w:ascii="Tahoma" w:hAnsi="Tahoma" w:cs="Tahoma"/>
                <w:sz w:val="18"/>
                <w:szCs w:val="18"/>
                <w:lang w:val="sr-Cyrl-RS"/>
              </w:rPr>
              <w:t>29.10.20</w:t>
            </w:r>
          </w:p>
        </w:tc>
        <w:tc>
          <w:tcPr>
            <w:tcW w:w="2127" w:type="dxa"/>
            <w:noWrap/>
            <w:hideMark/>
          </w:tcPr>
          <w:p w14:paraId="726A8C7D"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1,738,837.62</w:t>
            </w:r>
          </w:p>
        </w:tc>
        <w:tc>
          <w:tcPr>
            <w:tcW w:w="1984" w:type="dxa"/>
            <w:noWrap/>
            <w:hideMark/>
          </w:tcPr>
          <w:p w14:paraId="7C9C833B" w14:textId="77777777" w:rsidR="003E0B45" w:rsidRPr="003E0B45" w:rsidRDefault="003E0B45" w:rsidP="003E0B45">
            <w:pPr>
              <w:jc w:val="right"/>
              <w:rPr>
                <w:rFonts w:ascii="Tahoma" w:hAnsi="Tahoma" w:cs="Tahoma"/>
                <w:sz w:val="18"/>
                <w:szCs w:val="18"/>
                <w:lang w:val="sr-Cyrl-RS"/>
              </w:rPr>
            </w:pPr>
            <w:r w:rsidRPr="003E0B45">
              <w:rPr>
                <w:rFonts w:ascii="Tahoma" w:hAnsi="Tahoma" w:cs="Tahoma"/>
                <w:sz w:val="18"/>
                <w:szCs w:val="18"/>
                <w:lang w:val="sr-Cyrl-RS"/>
              </w:rPr>
              <w:t>211,488</w:t>
            </w:r>
          </w:p>
        </w:tc>
      </w:tr>
      <w:tr w:rsidR="003E0B45" w:rsidRPr="003E0B45" w14:paraId="5BE55843" w14:textId="77777777" w:rsidTr="003E0B45">
        <w:trPr>
          <w:trHeight w:val="315"/>
        </w:trPr>
        <w:tc>
          <w:tcPr>
            <w:tcW w:w="3369" w:type="dxa"/>
            <w:noWrap/>
            <w:hideMark/>
          </w:tcPr>
          <w:p w14:paraId="4D0BDDD4" w14:textId="77777777" w:rsidR="003E0B45" w:rsidRPr="003E0B45" w:rsidRDefault="003E0B45">
            <w:pPr>
              <w:rPr>
                <w:rFonts w:ascii="Tahoma" w:hAnsi="Tahoma" w:cs="Tahoma"/>
                <w:b/>
                <w:bCs/>
                <w:sz w:val="18"/>
                <w:szCs w:val="18"/>
                <w:lang w:val="sr-Cyrl-RS"/>
              </w:rPr>
            </w:pPr>
            <w:r w:rsidRPr="003E0B45">
              <w:rPr>
                <w:rFonts w:ascii="Tahoma" w:hAnsi="Tahoma" w:cs="Tahoma"/>
                <w:b/>
                <w:bCs/>
                <w:sz w:val="18"/>
                <w:szCs w:val="18"/>
                <w:lang w:val="sr-Cyrl-RS"/>
              </w:rPr>
              <w:t>укупно 31.12.15</w:t>
            </w:r>
          </w:p>
        </w:tc>
        <w:tc>
          <w:tcPr>
            <w:tcW w:w="1391" w:type="dxa"/>
            <w:noWrap/>
            <w:hideMark/>
          </w:tcPr>
          <w:p w14:paraId="5B49EC46" w14:textId="77777777" w:rsidR="003E0B45" w:rsidRPr="003E0B45" w:rsidRDefault="003E0B45" w:rsidP="003E0B45">
            <w:pPr>
              <w:rPr>
                <w:rFonts w:ascii="Tahoma" w:hAnsi="Tahoma" w:cs="Tahoma"/>
                <w:b/>
                <w:bCs/>
                <w:sz w:val="18"/>
                <w:szCs w:val="18"/>
                <w:lang w:val="sr-Cyrl-RS"/>
              </w:rPr>
            </w:pPr>
            <w:r w:rsidRPr="003E0B45">
              <w:rPr>
                <w:rFonts w:ascii="Tahoma" w:hAnsi="Tahoma" w:cs="Tahoma"/>
                <w:b/>
                <w:bCs/>
                <w:sz w:val="18"/>
                <w:szCs w:val="18"/>
                <w:lang w:val="sr-Cyrl-RS"/>
              </w:rPr>
              <w:t> </w:t>
            </w:r>
          </w:p>
        </w:tc>
        <w:tc>
          <w:tcPr>
            <w:tcW w:w="1585" w:type="dxa"/>
            <w:noWrap/>
            <w:hideMark/>
          </w:tcPr>
          <w:p w14:paraId="3DFA269A" w14:textId="77777777" w:rsidR="003E0B45" w:rsidRPr="003E0B45" w:rsidRDefault="003E0B45">
            <w:pPr>
              <w:rPr>
                <w:rFonts w:ascii="Tahoma" w:hAnsi="Tahoma" w:cs="Tahoma"/>
                <w:b/>
                <w:bCs/>
                <w:sz w:val="18"/>
                <w:szCs w:val="18"/>
                <w:lang w:val="sr-Cyrl-RS"/>
              </w:rPr>
            </w:pPr>
            <w:r w:rsidRPr="003E0B45">
              <w:rPr>
                <w:rFonts w:ascii="Tahoma" w:hAnsi="Tahoma" w:cs="Tahoma"/>
                <w:b/>
                <w:bCs/>
                <w:sz w:val="18"/>
                <w:szCs w:val="18"/>
                <w:lang w:val="sr-Cyrl-RS"/>
              </w:rPr>
              <w:t> </w:t>
            </w:r>
          </w:p>
        </w:tc>
        <w:tc>
          <w:tcPr>
            <w:tcW w:w="2127" w:type="dxa"/>
            <w:noWrap/>
            <w:hideMark/>
          </w:tcPr>
          <w:p w14:paraId="40A7AE5F" w14:textId="77777777" w:rsidR="003E0B45" w:rsidRPr="003E0B45" w:rsidRDefault="003E0B45" w:rsidP="003E0B45">
            <w:pPr>
              <w:jc w:val="right"/>
              <w:rPr>
                <w:rFonts w:ascii="Tahoma" w:hAnsi="Tahoma" w:cs="Tahoma"/>
                <w:b/>
                <w:bCs/>
                <w:sz w:val="18"/>
                <w:szCs w:val="18"/>
                <w:lang w:val="sr-Cyrl-RS"/>
              </w:rPr>
            </w:pPr>
            <w:r w:rsidRPr="003E0B45">
              <w:rPr>
                <w:rFonts w:ascii="Tahoma" w:hAnsi="Tahoma" w:cs="Tahoma"/>
                <w:b/>
                <w:bCs/>
                <w:sz w:val="18"/>
                <w:szCs w:val="18"/>
                <w:lang w:val="sr-Cyrl-RS"/>
              </w:rPr>
              <w:t>8,334,398.12</w:t>
            </w:r>
          </w:p>
        </w:tc>
        <w:tc>
          <w:tcPr>
            <w:tcW w:w="1984" w:type="dxa"/>
            <w:noWrap/>
            <w:hideMark/>
          </w:tcPr>
          <w:p w14:paraId="7BD956D6" w14:textId="77777777" w:rsidR="003E0B45" w:rsidRPr="003E0B45" w:rsidRDefault="003E0B45" w:rsidP="003E0B45">
            <w:pPr>
              <w:jc w:val="right"/>
              <w:rPr>
                <w:rFonts w:ascii="Tahoma" w:hAnsi="Tahoma" w:cs="Tahoma"/>
                <w:b/>
                <w:bCs/>
                <w:sz w:val="18"/>
                <w:szCs w:val="18"/>
                <w:lang w:val="sr-Cyrl-RS"/>
              </w:rPr>
            </w:pPr>
            <w:r w:rsidRPr="003E0B45">
              <w:rPr>
                <w:rFonts w:ascii="Tahoma" w:hAnsi="Tahoma" w:cs="Tahoma"/>
                <w:b/>
                <w:bCs/>
                <w:sz w:val="18"/>
                <w:szCs w:val="18"/>
                <w:lang w:val="sr-Cyrl-RS"/>
              </w:rPr>
              <w:t>1,013,680</w:t>
            </w:r>
          </w:p>
        </w:tc>
      </w:tr>
    </w:tbl>
    <w:p w14:paraId="6FF581B8" w14:textId="43935EED" w:rsidR="007F3E6B" w:rsidRDefault="003F75C6" w:rsidP="00F47AA5">
      <w:pPr>
        <w:jc w:val="both"/>
        <w:rPr>
          <w:rFonts w:ascii="Tahoma" w:hAnsi="Tahoma" w:cs="Tahoma"/>
          <w:sz w:val="22"/>
          <w:szCs w:val="22"/>
          <w:lang w:val="sr-Cyrl-RS"/>
        </w:rPr>
      </w:pPr>
      <w:r>
        <w:rPr>
          <w:rFonts w:ascii="Tahoma" w:hAnsi="Tahoma" w:cs="Tahoma"/>
          <w:sz w:val="22"/>
          <w:szCs w:val="22"/>
          <w:lang w:val="sr-Cyrl-RS"/>
        </w:rPr>
        <w:t xml:space="preserve"> </w:t>
      </w:r>
      <w:r w:rsidR="00AF146E" w:rsidRPr="00220622">
        <w:rPr>
          <w:rFonts w:ascii="Tahoma" w:hAnsi="Tahoma" w:cs="Tahoma"/>
          <w:sz w:val="22"/>
          <w:szCs w:val="22"/>
          <w:lang w:val="sr-Cyrl-RS"/>
        </w:rPr>
        <w:t>На дан 31.12.201</w:t>
      </w:r>
      <w:r w:rsidR="00900C94">
        <w:rPr>
          <w:rFonts w:ascii="Tahoma" w:hAnsi="Tahoma" w:cs="Tahoma"/>
          <w:sz w:val="22"/>
          <w:szCs w:val="22"/>
          <w:lang w:val="sr-Cyrl-RS"/>
        </w:rPr>
        <w:t>5</w:t>
      </w:r>
      <w:r w:rsidR="00AF146E" w:rsidRPr="00220622">
        <w:rPr>
          <w:rFonts w:ascii="Tahoma" w:hAnsi="Tahoma" w:cs="Tahoma"/>
          <w:sz w:val="22"/>
          <w:szCs w:val="22"/>
          <w:lang w:val="sr-Cyrl-RS"/>
        </w:rPr>
        <w:t xml:space="preserve">. године обвезнице РС које се вреднују кроз биланс успеха износе </w:t>
      </w:r>
      <w:r w:rsidR="00900C94">
        <w:rPr>
          <w:rFonts w:ascii="Tahoma" w:hAnsi="Tahoma" w:cs="Tahoma"/>
          <w:sz w:val="22"/>
          <w:szCs w:val="22"/>
          <w:lang w:val="sr-Cyrl-RS"/>
        </w:rPr>
        <w:t>8.334.398,12 ЕУР-а или 1.013.680 хиљада динара</w:t>
      </w:r>
      <w:r w:rsidR="00AF146E" w:rsidRPr="00220622">
        <w:rPr>
          <w:rFonts w:ascii="Tahoma" w:hAnsi="Tahoma" w:cs="Tahoma"/>
          <w:sz w:val="22"/>
          <w:szCs w:val="22"/>
          <w:lang w:val="sr-Cyrl-RS"/>
        </w:rPr>
        <w:t>.</w:t>
      </w:r>
    </w:p>
    <w:p w14:paraId="387E6448" w14:textId="77777777" w:rsidR="005D6A35" w:rsidRPr="00AB03CB" w:rsidRDefault="005D6A35" w:rsidP="00F47AA5">
      <w:pPr>
        <w:jc w:val="both"/>
        <w:rPr>
          <w:rFonts w:ascii="Tahoma" w:hAnsi="Tahoma"/>
          <w:sz w:val="22"/>
          <w:lang w:val="sr-Cyrl-RS"/>
        </w:rPr>
      </w:pPr>
    </w:p>
    <w:p w14:paraId="63DA027C" w14:textId="77777777" w:rsidR="009A26C7" w:rsidRPr="001D0B50" w:rsidRDefault="007D3C63" w:rsidP="009822E8">
      <w:pPr>
        <w:pStyle w:val="Heading3"/>
        <w:ind w:left="2977" w:hanging="2268"/>
        <w:rPr>
          <w:rFonts w:ascii="Tahoma" w:hAnsi="Tahoma" w:cs="Tahoma"/>
          <w:noProof/>
          <w:color w:val="1F497D" w:themeColor="text2"/>
          <w:lang w:val="sr-Cyrl-RS"/>
        </w:rPr>
      </w:pPr>
      <w:bookmarkStart w:id="148" w:name="_Toc445385570"/>
      <w:bookmarkStart w:id="149" w:name="_Toc446607762"/>
      <w:r w:rsidRPr="001D0B50">
        <w:rPr>
          <w:rFonts w:ascii="Tahoma" w:hAnsi="Tahoma" w:cs="Tahoma"/>
          <w:noProof/>
          <w:color w:val="1F497D" w:themeColor="text2"/>
          <w:lang w:val="sr-Cyrl-RS"/>
        </w:rPr>
        <w:t>К</w:t>
      </w:r>
      <w:r w:rsidRPr="001D0B50">
        <w:rPr>
          <w:rFonts w:ascii="Tahoma" w:hAnsi="Tahoma" w:cs="Tahoma"/>
          <w:noProof/>
          <w:color w:val="1F497D" w:themeColor="text2"/>
        </w:rPr>
        <w:t>раткор</w:t>
      </w:r>
      <w:r w:rsidRPr="001D0B50">
        <w:rPr>
          <w:rFonts w:ascii="Tahoma" w:hAnsi="Tahoma" w:cs="Tahoma"/>
          <w:noProof/>
          <w:color w:val="1F497D" w:themeColor="text2"/>
          <w:lang w:val="sr-Cyrl-RS"/>
        </w:rPr>
        <w:t>о</w:t>
      </w:r>
      <w:r w:rsidR="009A26C7" w:rsidRPr="001D0B50">
        <w:rPr>
          <w:rFonts w:ascii="Tahoma" w:hAnsi="Tahoma" w:cs="Tahoma"/>
          <w:noProof/>
          <w:color w:val="1F497D" w:themeColor="text2"/>
        </w:rPr>
        <w:t>чни депозити</w:t>
      </w:r>
      <w:bookmarkEnd w:id="148"/>
      <w:bookmarkEnd w:id="149"/>
    </w:p>
    <w:p w14:paraId="3D9E3134" w14:textId="77777777" w:rsidR="00132028" w:rsidRPr="001D0B50" w:rsidRDefault="00132028" w:rsidP="00132028">
      <w:pPr>
        <w:rPr>
          <w:lang w:val="sr-Cyrl-RS"/>
        </w:rPr>
      </w:pPr>
    </w:p>
    <w:tbl>
      <w:tblPr>
        <w:tblStyle w:val="TableGrid"/>
        <w:tblW w:w="0" w:type="auto"/>
        <w:tblLook w:val="04A0" w:firstRow="1" w:lastRow="0" w:firstColumn="1" w:lastColumn="0" w:noHBand="0" w:noVBand="1"/>
      </w:tblPr>
      <w:tblGrid>
        <w:gridCol w:w="3369"/>
        <w:gridCol w:w="1391"/>
        <w:gridCol w:w="1585"/>
        <w:gridCol w:w="2127"/>
        <w:gridCol w:w="1984"/>
      </w:tblGrid>
      <w:tr w:rsidR="009A1BDC" w:rsidRPr="003E0B45" w14:paraId="7C73B7C2" w14:textId="77777777" w:rsidTr="00B408E3">
        <w:trPr>
          <w:trHeight w:val="300"/>
        </w:trPr>
        <w:tc>
          <w:tcPr>
            <w:tcW w:w="3369" w:type="dxa"/>
            <w:noWrap/>
            <w:hideMark/>
          </w:tcPr>
          <w:p w14:paraId="19C3CE7D" w14:textId="05C7B763" w:rsidR="009A1BDC" w:rsidRPr="003E0B45" w:rsidRDefault="009A1BDC" w:rsidP="00B408E3">
            <w:pPr>
              <w:rPr>
                <w:rFonts w:ascii="Tahoma" w:hAnsi="Tahoma" w:cs="Tahoma"/>
                <w:sz w:val="18"/>
                <w:szCs w:val="18"/>
                <w:lang w:val="sr-Cyrl-RS"/>
              </w:rPr>
            </w:pPr>
            <w:r w:rsidRPr="00AB03CB">
              <w:rPr>
                <w:rFonts w:ascii="Tahoma" w:eastAsia="Arial Unicode MS" w:hAnsi="Tahoma"/>
                <w:b/>
                <w:sz w:val="18"/>
                <w:lang w:val="sr-Cyrl-CS"/>
              </w:rPr>
              <w:t>Краткорочни депозити код банака</w:t>
            </w:r>
            <w:r w:rsidR="00AD5A45">
              <w:rPr>
                <w:rFonts w:ascii="Tahoma" w:eastAsia="Arial Unicode MS" w:hAnsi="Tahoma"/>
                <w:b/>
                <w:sz w:val="18"/>
                <w:lang w:val="sr-Cyrl-CS"/>
              </w:rPr>
              <w:t xml:space="preserve"> 31.12.2015</w:t>
            </w:r>
          </w:p>
        </w:tc>
        <w:tc>
          <w:tcPr>
            <w:tcW w:w="1391" w:type="dxa"/>
            <w:noWrap/>
            <w:hideMark/>
          </w:tcPr>
          <w:p w14:paraId="07D54869" w14:textId="2132E6D3" w:rsidR="009A1BDC" w:rsidRPr="003E0B45" w:rsidRDefault="009A1BDC" w:rsidP="00B408E3">
            <w:pPr>
              <w:rPr>
                <w:rFonts w:ascii="Tahoma" w:hAnsi="Tahoma" w:cs="Tahoma"/>
                <w:sz w:val="18"/>
                <w:szCs w:val="18"/>
                <w:lang w:val="sr-Cyrl-RS"/>
              </w:rPr>
            </w:pPr>
            <w:r w:rsidRPr="003E0B45">
              <w:rPr>
                <w:rFonts w:ascii="Tahoma" w:hAnsi="Tahoma" w:cs="Tahoma"/>
                <w:sz w:val="18"/>
                <w:szCs w:val="18"/>
                <w:lang w:val="sr-Cyrl-RS"/>
              </w:rPr>
              <w:t>каматна стопа</w:t>
            </w:r>
          </w:p>
        </w:tc>
        <w:tc>
          <w:tcPr>
            <w:tcW w:w="1585" w:type="dxa"/>
            <w:noWrap/>
            <w:hideMark/>
          </w:tcPr>
          <w:p w14:paraId="1C47A410" w14:textId="77777777" w:rsidR="009A1BDC" w:rsidRDefault="009A1BDC" w:rsidP="00B408E3">
            <w:pPr>
              <w:rPr>
                <w:rFonts w:ascii="Tahoma" w:hAnsi="Tahoma" w:cs="Tahoma"/>
                <w:sz w:val="18"/>
                <w:szCs w:val="18"/>
                <w:lang w:val="sr-Cyrl-RS"/>
              </w:rPr>
            </w:pPr>
            <w:r>
              <w:rPr>
                <w:rFonts w:ascii="Tahoma" w:hAnsi="Tahoma" w:cs="Tahoma"/>
                <w:sz w:val="18"/>
                <w:szCs w:val="18"/>
                <w:lang w:val="sr-Cyrl-RS"/>
              </w:rPr>
              <w:t xml:space="preserve">Рок </w:t>
            </w:r>
          </w:p>
          <w:p w14:paraId="036DAAF8" w14:textId="77777777" w:rsidR="009A1BDC" w:rsidRPr="003E0B45" w:rsidRDefault="009A1BDC" w:rsidP="00B408E3">
            <w:pPr>
              <w:rPr>
                <w:rFonts w:ascii="Tahoma" w:hAnsi="Tahoma" w:cs="Tahoma"/>
                <w:sz w:val="18"/>
                <w:szCs w:val="18"/>
                <w:lang w:val="sr-Cyrl-RS"/>
              </w:rPr>
            </w:pPr>
            <w:r>
              <w:rPr>
                <w:rFonts w:ascii="Tahoma" w:hAnsi="Tahoma" w:cs="Tahoma"/>
                <w:sz w:val="18"/>
                <w:szCs w:val="18"/>
                <w:lang w:val="sr-Cyrl-RS"/>
              </w:rPr>
              <w:t>доспећа</w:t>
            </w:r>
          </w:p>
        </w:tc>
        <w:tc>
          <w:tcPr>
            <w:tcW w:w="2127" w:type="dxa"/>
            <w:noWrap/>
            <w:hideMark/>
          </w:tcPr>
          <w:p w14:paraId="2144A591" w14:textId="77777777" w:rsidR="009A1BDC" w:rsidRPr="003E0B45" w:rsidRDefault="009A1BDC" w:rsidP="00B408E3">
            <w:pPr>
              <w:rPr>
                <w:rFonts w:ascii="Tahoma" w:hAnsi="Tahoma" w:cs="Tahoma"/>
                <w:sz w:val="18"/>
                <w:szCs w:val="18"/>
                <w:lang w:val="sr-Cyrl-RS"/>
              </w:rPr>
            </w:pPr>
            <w:r w:rsidRPr="003E0B45">
              <w:rPr>
                <w:rFonts w:ascii="Tahoma" w:hAnsi="Tahoma" w:cs="Tahoma"/>
                <w:sz w:val="18"/>
                <w:szCs w:val="18"/>
                <w:lang w:val="sr-Cyrl-RS"/>
              </w:rPr>
              <w:t>износ у ЕУР</w:t>
            </w:r>
          </w:p>
        </w:tc>
        <w:tc>
          <w:tcPr>
            <w:tcW w:w="1984" w:type="dxa"/>
            <w:noWrap/>
            <w:hideMark/>
          </w:tcPr>
          <w:p w14:paraId="61906B5D" w14:textId="77777777" w:rsidR="009A1BDC" w:rsidRPr="003E0B45" w:rsidRDefault="009A1BDC" w:rsidP="00B408E3">
            <w:pPr>
              <w:rPr>
                <w:rFonts w:ascii="Tahoma" w:hAnsi="Tahoma" w:cs="Tahoma"/>
                <w:sz w:val="18"/>
                <w:szCs w:val="18"/>
                <w:lang w:val="sr-Cyrl-RS"/>
              </w:rPr>
            </w:pPr>
            <w:r w:rsidRPr="003E0B45">
              <w:rPr>
                <w:rFonts w:ascii="Tahoma" w:hAnsi="Tahoma" w:cs="Tahoma"/>
                <w:sz w:val="18"/>
                <w:szCs w:val="18"/>
                <w:lang w:val="sr-Cyrl-RS"/>
              </w:rPr>
              <w:t>износ у 000 дин</w:t>
            </w:r>
          </w:p>
        </w:tc>
      </w:tr>
      <w:tr w:rsidR="009A1BDC" w:rsidRPr="003E0B45" w14:paraId="08EC6F47" w14:textId="77777777" w:rsidTr="005323DA">
        <w:trPr>
          <w:trHeight w:val="300"/>
        </w:trPr>
        <w:tc>
          <w:tcPr>
            <w:tcW w:w="3369" w:type="dxa"/>
            <w:noWrap/>
            <w:hideMark/>
          </w:tcPr>
          <w:p w14:paraId="7E5D79AB" w14:textId="77777777" w:rsidR="009A1BDC" w:rsidRPr="009A1BDC" w:rsidRDefault="009A1BDC" w:rsidP="00B408E3">
            <w:pPr>
              <w:rPr>
                <w:rFonts w:ascii="Tahoma" w:hAnsi="Tahoma" w:cs="Tahoma"/>
                <w:sz w:val="22"/>
                <w:szCs w:val="22"/>
                <w:lang w:val="sr-Cyrl-RS"/>
              </w:rPr>
            </w:pPr>
            <w:r w:rsidRPr="009A1BDC">
              <w:rPr>
                <w:rFonts w:ascii="Tahoma" w:hAnsi="Tahoma" w:cs="Tahoma"/>
                <w:noProof/>
                <w:sz w:val="22"/>
                <w:szCs w:val="22"/>
                <w:lang w:val="sr-Cyrl-RS"/>
              </w:rPr>
              <w:t>ЕФГ Еуробанка а.д Београд</w:t>
            </w:r>
          </w:p>
        </w:tc>
        <w:tc>
          <w:tcPr>
            <w:tcW w:w="1391" w:type="dxa"/>
            <w:noWrap/>
          </w:tcPr>
          <w:p w14:paraId="6311A069" w14:textId="6457EBCB" w:rsidR="009A1BDC" w:rsidRPr="003E0B45" w:rsidRDefault="009A1BDC" w:rsidP="00B408E3">
            <w:pPr>
              <w:jc w:val="center"/>
              <w:rPr>
                <w:rFonts w:ascii="Tahoma" w:hAnsi="Tahoma" w:cs="Tahoma"/>
                <w:sz w:val="18"/>
                <w:szCs w:val="18"/>
                <w:lang w:val="sr-Cyrl-RS"/>
              </w:rPr>
            </w:pPr>
          </w:p>
        </w:tc>
        <w:tc>
          <w:tcPr>
            <w:tcW w:w="1585" w:type="dxa"/>
            <w:noWrap/>
          </w:tcPr>
          <w:p w14:paraId="3643CFC3" w14:textId="65B4CE36" w:rsidR="009A1BDC" w:rsidRPr="003E0B45" w:rsidRDefault="009A1BDC" w:rsidP="00B408E3">
            <w:pPr>
              <w:jc w:val="center"/>
              <w:rPr>
                <w:rFonts w:ascii="Tahoma" w:hAnsi="Tahoma" w:cs="Tahoma"/>
                <w:sz w:val="18"/>
                <w:szCs w:val="18"/>
                <w:lang w:val="sr-Cyrl-RS"/>
              </w:rPr>
            </w:pPr>
          </w:p>
        </w:tc>
        <w:tc>
          <w:tcPr>
            <w:tcW w:w="2127" w:type="dxa"/>
            <w:noWrap/>
          </w:tcPr>
          <w:p w14:paraId="628629BB" w14:textId="10A5E5FC" w:rsidR="009A1BDC" w:rsidRPr="003E0B45" w:rsidRDefault="009A1BDC" w:rsidP="00B408E3">
            <w:pPr>
              <w:jc w:val="right"/>
              <w:rPr>
                <w:rFonts w:ascii="Tahoma" w:hAnsi="Tahoma" w:cs="Tahoma"/>
                <w:sz w:val="18"/>
                <w:szCs w:val="18"/>
                <w:lang w:val="sr-Cyrl-RS"/>
              </w:rPr>
            </w:pPr>
          </w:p>
        </w:tc>
        <w:tc>
          <w:tcPr>
            <w:tcW w:w="1984" w:type="dxa"/>
            <w:noWrap/>
            <w:hideMark/>
          </w:tcPr>
          <w:p w14:paraId="4FFBC61F" w14:textId="4E9D5543" w:rsidR="009A1BDC" w:rsidRPr="003E0B45" w:rsidRDefault="009A1BDC" w:rsidP="00B408E3">
            <w:pPr>
              <w:jc w:val="right"/>
              <w:rPr>
                <w:rFonts w:ascii="Tahoma" w:hAnsi="Tahoma" w:cs="Tahoma"/>
                <w:sz w:val="18"/>
                <w:szCs w:val="18"/>
                <w:lang w:val="sr-Cyrl-RS"/>
              </w:rPr>
            </w:pPr>
          </w:p>
        </w:tc>
      </w:tr>
      <w:tr w:rsidR="009A1BDC" w:rsidRPr="003E0B45" w14:paraId="020334AC" w14:textId="77777777" w:rsidTr="00AD5A45">
        <w:trPr>
          <w:trHeight w:val="300"/>
        </w:trPr>
        <w:tc>
          <w:tcPr>
            <w:tcW w:w="3369" w:type="dxa"/>
            <w:noWrap/>
            <w:hideMark/>
          </w:tcPr>
          <w:p w14:paraId="7175AC5D" w14:textId="77777777" w:rsidR="009A1BDC" w:rsidRPr="009A1BDC" w:rsidRDefault="009A1BDC" w:rsidP="00B408E3">
            <w:pPr>
              <w:rPr>
                <w:rFonts w:ascii="Tahoma" w:hAnsi="Tahoma" w:cs="Tahoma"/>
                <w:sz w:val="22"/>
                <w:szCs w:val="22"/>
                <w:lang w:val="sr-Cyrl-RS"/>
              </w:rPr>
            </w:pPr>
            <w:r w:rsidRPr="009A1BDC">
              <w:rPr>
                <w:rFonts w:ascii="Tahoma" w:hAnsi="Tahoma" w:cs="Tahoma"/>
                <w:noProof/>
                <w:sz w:val="22"/>
                <w:szCs w:val="22"/>
                <w:lang w:val="sr-Cyrl-RS"/>
              </w:rPr>
              <w:t>Прокредит банка а.д Београд</w:t>
            </w:r>
          </w:p>
        </w:tc>
        <w:tc>
          <w:tcPr>
            <w:tcW w:w="1391" w:type="dxa"/>
            <w:noWrap/>
            <w:hideMark/>
          </w:tcPr>
          <w:p w14:paraId="4A62671E" w14:textId="0F405285"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1.60</w:t>
            </w:r>
            <w:r w:rsidR="009A1BDC" w:rsidRPr="005323DA">
              <w:rPr>
                <w:rFonts w:ascii="Tahoma" w:eastAsia="Arial Unicode MS" w:hAnsi="Tahoma" w:cs="Tahoma"/>
                <w:noProof/>
                <w:lang w:val="sr-Cyrl-RS"/>
              </w:rPr>
              <w:t>%</w:t>
            </w:r>
          </w:p>
        </w:tc>
        <w:tc>
          <w:tcPr>
            <w:tcW w:w="1585" w:type="dxa"/>
            <w:noWrap/>
            <w:hideMark/>
          </w:tcPr>
          <w:p w14:paraId="3C1AC323" w14:textId="79439381"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08</w:t>
            </w:r>
            <w:r w:rsidR="009A1BDC" w:rsidRPr="005323DA">
              <w:rPr>
                <w:rFonts w:ascii="Tahoma" w:eastAsia="Arial Unicode MS" w:hAnsi="Tahoma" w:cs="Tahoma"/>
                <w:noProof/>
                <w:lang w:val="sr-Cyrl-RS"/>
              </w:rPr>
              <w:t>.</w:t>
            </w:r>
            <w:r w:rsidRPr="005323DA">
              <w:rPr>
                <w:rFonts w:ascii="Tahoma" w:eastAsia="Arial Unicode MS" w:hAnsi="Tahoma" w:cs="Tahoma"/>
                <w:noProof/>
                <w:lang w:val="sr-Cyrl-RS"/>
              </w:rPr>
              <w:t>01</w:t>
            </w:r>
            <w:r w:rsidR="009A1BDC" w:rsidRPr="005323DA">
              <w:rPr>
                <w:rFonts w:ascii="Tahoma" w:eastAsia="Arial Unicode MS" w:hAnsi="Tahoma" w:cs="Tahoma"/>
                <w:noProof/>
                <w:lang w:val="sr-Cyrl-RS"/>
              </w:rPr>
              <w:t>.16</w:t>
            </w:r>
          </w:p>
        </w:tc>
        <w:tc>
          <w:tcPr>
            <w:tcW w:w="2127" w:type="dxa"/>
            <w:noWrap/>
          </w:tcPr>
          <w:p w14:paraId="69BCFC5D" w14:textId="43677596" w:rsidR="009A1BDC"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1.096.742</w:t>
            </w:r>
          </w:p>
        </w:tc>
        <w:tc>
          <w:tcPr>
            <w:tcW w:w="1984" w:type="dxa"/>
            <w:noWrap/>
            <w:hideMark/>
          </w:tcPr>
          <w:p w14:paraId="122A7625" w14:textId="118FA443" w:rsidR="009A1BDC" w:rsidRPr="003E0B45" w:rsidRDefault="005323DA" w:rsidP="00B408E3">
            <w:pPr>
              <w:jc w:val="right"/>
              <w:rPr>
                <w:rFonts w:ascii="Tahoma" w:hAnsi="Tahoma" w:cs="Tahoma"/>
                <w:sz w:val="18"/>
                <w:szCs w:val="18"/>
                <w:lang w:val="sr-Cyrl-RS"/>
              </w:rPr>
            </w:pPr>
            <w:r>
              <w:rPr>
                <w:rFonts w:ascii="Tahoma" w:eastAsia="Arial Unicode MS" w:hAnsi="Tahoma" w:cs="Tahoma"/>
                <w:noProof/>
                <w:lang w:val="sr-Cyrl-RS"/>
              </w:rPr>
              <w:t>133.393</w:t>
            </w:r>
          </w:p>
        </w:tc>
      </w:tr>
      <w:tr w:rsidR="009A1BDC" w:rsidRPr="003E0B45" w14:paraId="0CECEA69" w14:textId="77777777" w:rsidTr="00AD5A45">
        <w:trPr>
          <w:trHeight w:val="300"/>
        </w:trPr>
        <w:tc>
          <w:tcPr>
            <w:tcW w:w="3369" w:type="dxa"/>
            <w:noWrap/>
            <w:hideMark/>
          </w:tcPr>
          <w:p w14:paraId="50086C0C" w14:textId="77777777" w:rsidR="009A1BDC" w:rsidRPr="009A1BDC" w:rsidRDefault="009A1BDC" w:rsidP="00B408E3">
            <w:pPr>
              <w:rPr>
                <w:rFonts w:ascii="Tahoma" w:hAnsi="Tahoma" w:cs="Tahoma"/>
                <w:sz w:val="22"/>
                <w:szCs w:val="22"/>
                <w:lang w:val="sr-Cyrl-RS"/>
              </w:rPr>
            </w:pPr>
            <w:r w:rsidRPr="009A1BDC">
              <w:rPr>
                <w:rFonts w:ascii="Tahoma" w:eastAsia="Arial Unicode MS" w:hAnsi="Tahoma" w:cs="Tahoma"/>
                <w:noProof/>
                <w:sz w:val="22"/>
                <w:szCs w:val="22"/>
                <w:lang w:val="sr-Cyrl-CS"/>
              </w:rPr>
              <w:t>ОТП банка а.д. Нови Сад</w:t>
            </w:r>
          </w:p>
        </w:tc>
        <w:tc>
          <w:tcPr>
            <w:tcW w:w="1391" w:type="dxa"/>
            <w:noWrap/>
            <w:hideMark/>
          </w:tcPr>
          <w:p w14:paraId="6E25DFBA" w14:textId="392B0F89"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1.30</w:t>
            </w:r>
            <w:r w:rsidR="009A1BDC" w:rsidRPr="005323DA">
              <w:rPr>
                <w:rFonts w:ascii="Tahoma" w:eastAsia="Arial Unicode MS" w:hAnsi="Tahoma" w:cs="Tahoma"/>
                <w:noProof/>
                <w:lang w:val="sr-Cyrl-RS"/>
              </w:rPr>
              <w:t>%</w:t>
            </w:r>
          </w:p>
        </w:tc>
        <w:tc>
          <w:tcPr>
            <w:tcW w:w="1585" w:type="dxa"/>
            <w:noWrap/>
            <w:hideMark/>
          </w:tcPr>
          <w:p w14:paraId="3E04CB78" w14:textId="6C5BBF96" w:rsidR="009A1BDC" w:rsidRPr="005323DA" w:rsidRDefault="00AD5A45" w:rsidP="005323DA">
            <w:pPr>
              <w:jc w:val="right"/>
              <w:rPr>
                <w:rFonts w:ascii="Tahoma" w:eastAsia="Arial Unicode MS" w:hAnsi="Tahoma" w:cs="Tahoma"/>
                <w:noProof/>
                <w:lang w:val="sr-Cyrl-RS"/>
              </w:rPr>
            </w:pPr>
            <w:r w:rsidRPr="005323DA">
              <w:rPr>
                <w:rFonts w:ascii="Tahoma" w:eastAsia="Arial Unicode MS" w:hAnsi="Tahoma" w:cs="Tahoma"/>
                <w:noProof/>
                <w:lang w:val="sr-Cyrl-RS"/>
              </w:rPr>
              <w:t>03</w:t>
            </w:r>
            <w:r w:rsidR="009A1BDC" w:rsidRPr="005323DA">
              <w:rPr>
                <w:rFonts w:ascii="Tahoma" w:eastAsia="Arial Unicode MS" w:hAnsi="Tahoma" w:cs="Tahoma"/>
                <w:noProof/>
                <w:lang w:val="sr-Cyrl-RS"/>
              </w:rPr>
              <w:t>.</w:t>
            </w:r>
            <w:r w:rsidRPr="005323DA">
              <w:rPr>
                <w:rFonts w:ascii="Tahoma" w:eastAsia="Arial Unicode MS" w:hAnsi="Tahoma" w:cs="Tahoma"/>
                <w:noProof/>
                <w:lang w:val="sr-Cyrl-RS"/>
              </w:rPr>
              <w:t>01</w:t>
            </w:r>
            <w:r w:rsidR="009A1BDC" w:rsidRPr="005323DA">
              <w:rPr>
                <w:rFonts w:ascii="Tahoma" w:eastAsia="Arial Unicode MS" w:hAnsi="Tahoma" w:cs="Tahoma"/>
                <w:noProof/>
                <w:lang w:val="sr-Cyrl-RS"/>
              </w:rPr>
              <w:t>.1</w:t>
            </w:r>
            <w:r w:rsidRPr="005323DA">
              <w:rPr>
                <w:rFonts w:ascii="Tahoma" w:eastAsia="Arial Unicode MS" w:hAnsi="Tahoma" w:cs="Tahoma"/>
                <w:noProof/>
                <w:lang w:val="sr-Cyrl-RS"/>
              </w:rPr>
              <w:t>6</w:t>
            </w:r>
          </w:p>
        </w:tc>
        <w:tc>
          <w:tcPr>
            <w:tcW w:w="2127" w:type="dxa"/>
            <w:noWrap/>
          </w:tcPr>
          <w:p w14:paraId="58FE9FD2" w14:textId="54BD1D98" w:rsidR="009A1BDC"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1.069.362</w:t>
            </w:r>
          </w:p>
        </w:tc>
        <w:tc>
          <w:tcPr>
            <w:tcW w:w="1984" w:type="dxa"/>
            <w:noWrap/>
          </w:tcPr>
          <w:p w14:paraId="3B462457" w14:textId="2B2057DC" w:rsidR="009A1BDC" w:rsidRPr="003E0B45" w:rsidRDefault="00AD5A45" w:rsidP="00B408E3">
            <w:pPr>
              <w:jc w:val="right"/>
              <w:rPr>
                <w:rFonts w:ascii="Tahoma" w:hAnsi="Tahoma" w:cs="Tahoma"/>
                <w:sz w:val="18"/>
                <w:szCs w:val="18"/>
                <w:lang w:val="sr-Cyrl-RS"/>
              </w:rPr>
            </w:pPr>
            <w:r>
              <w:rPr>
                <w:rFonts w:ascii="Tahoma" w:eastAsia="Arial Unicode MS" w:hAnsi="Tahoma" w:cs="Tahoma"/>
                <w:noProof/>
                <w:lang w:val="sr-Cyrl-RS"/>
              </w:rPr>
              <w:t>130.062</w:t>
            </w:r>
          </w:p>
        </w:tc>
      </w:tr>
      <w:tr w:rsidR="00AD5A45" w:rsidRPr="003E0B45" w14:paraId="396F87B5" w14:textId="77777777" w:rsidTr="005323DA">
        <w:trPr>
          <w:trHeight w:val="300"/>
        </w:trPr>
        <w:tc>
          <w:tcPr>
            <w:tcW w:w="3369" w:type="dxa"/>
            <w:noWrap/>
            <w:hideMark/>
          </w:tcPr>
          <w:p w14:paraId="77E97896" w14:textId="77777777" w:rsidR="00AD5A45" w:rsidRPr="009A1BDC" w:rsidRDefault="00AD5A45"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у стечају а.д Београд</w:t>
            </w:r>
          </w:p>
        </w:tc>
        <w:tc>
          <w:tcPr>
            <w:tcW w:w="1391" w:type="dxa"/>
            <w:noWrap/>
          </w:tcPr>
          <w:p w14:paraId="52C40668" w14:textId="71B325B5" w:rsidR="00AD5A45" w:rsidRPr="005323DA" w:rsidRDefault="00AD5A45" w:rsidP="005323DA">
            <w:pPr>
              <w:jc w:val="right"/>
              <w:rPr>
                <w:rFonts w:ascii="Tahoma" w:eastAsia="Arial Unicode MS" w:hAnsi="Tahoma" w:cs="Tahoma"/>
                <w:noProof/>
                <w:lang w:val="sr-Cyrl-RS"/>
              </w:rPr>
            </w:pPr>
          </w:p>
        </w:tc>
        <w:tc>
          <w:tcPr>
            <w:tcW w:w="1585" w:type="dxa"/>
            <w:noWrap/>
          </w:tcPr>
          <w:p w14:paraId="45369D9F" w14:textId="1BFDC675" w:rsidR="00AD5A45" w:rsidRPr="005323DA" w:rsidRDefault="00AD5A45" w:rsidP="005323DA">
            <w:pPr>
              <w:jc w:val="right"/>
              <w:rPr>
                <w:rFonts w:ascii="Tahoma" w:eastAsia="Arial Unicode MS" w:hAnsi="Tahoma" w:cs="Tahoma"/>
                <w:noProof/>
                <w:lang w:val="sr-Cyrl-RS"/>
              </w:rPr>
            </w:pPr>
          </w:p>
        </w:tc>
        <w:tc>
          <w:tcPr>
            <w:tcW w:w="2127" w:type="dxa"/>
            <w:noWrap/>
          </w:tcPr>
          <w:p w14:paraId="5B49AE6F" w14:textId="76253AD7" w:rsidR="00AD5A45"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1.000.000</w:t>
            </w:r>
          </w:p>
        </w:tc>
        <w:tc>
          <w:tcPr>
            <w:tcW w:w="1984" w:type="dxa"/>
            <w:noWrap/>
          </w:tcPr>
          <w:p w14:paraId="34B5B1B7" w14:textId="5C84B81D" w:rsidR="00AD5A45" w:rsidRPr="003E0B45" w:rsidRDefault="00AD5A45" w:rsidP="00B408E3">
            <w:pPr>
              <w:jc w:val="right"/>
              <w:rPr>
                <w:rFonts w:ascii="Tahoma" w:hAnsi="Tahoma" w:cs="Tahoma"/>
                <w:sz w:val="18"/>
                <w:szCs w:val="18"/>
                <w:lang w:val="sr-Cyrl-RS"/>
              </w:rPr>
            </w:pPr>
            <w:r w:rsidRPr="001D0B50">
              <w:rPr>
                <w:rFonts w:ascii="Tahoma" w:eastAsia="Arial Unicode MS" w:hAnsi="Tahoma" w:cs="Tahoma"/>
                <w:noProof/>
                <w:lang w:val="sr-Cyrl-RS"/>
              </w:rPr>
              <w:t>12</w:t>
            </w:r>
            <w:r>
              <w:rPr>
                <w:rFonts w:ascii="Tahoma" w:eastAsia="Arial Unicode MS" w:hAnsi="Tahoma" w:cs="Tahoma"/>
                <w:noProof/>
                <w:lang w:val="sr-Cyrl-RS"/>
              </w:rPr>
              <w:t>1</w:t>
            </w:r>
            <w:r w:rsidRPr="001D0B50">
              <w:rPr>
                <w:rFonts w:ascii="Tahoma" w:eastAsia="Arial Unicode MS" w:hAnsi="Tahoma" w:cs="Tahoma"/>
                <w:noProof/>
                <w:lang w:val="sr-Cyrl-RS"/>
              </w:rPr>
              <w:t>.</w:t>
            </w:r>
            <w:r>
              <w:rPr>
                <w:rFonts w:ascii="Tahoma" w:eastAsia="Arial Unicode MS" w:hAnsi="Tahoma" w:cs="Tahoma"/>
                <w:noProof/>
                <w:lang w:val="sr-Cyrl-RS"/>
              </w:rPr>
              <w:t>626</w:t>
            </w:r>
          </w:p>
        </w:tc>
      </w:tr>
      <w:tr w:rsidR="00AD5A45" w:rsidRPr="003E0B45" w14:paraId="4B74B350" w14:textId="77777777" w:rsidTr="005323DA">
        <w:trPr>
          <w:trHeight w:val="300"/>
        </w:trPr>
        <w:tc>
          <w:tcPr>
            <w:tcW w:w="3369" w:type="dxa"/>
            <w:noWrap/>
            <w:hideMark/>
          </w:tcPr>
          <w:p w14:paraId="06B5F683" w14:textId="77777777" w:rsidR="00AD5A45" w:rsidRPr="009A1BDC" w:rsidRDefault="00AD5A45"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(исправка вредности)</w:t>
            </w:r>
          </w:p>
        </w:tc>
        <w:tc>
          <w:tcPr>
            <w:tcW w:w="1391" w:type="dxa"/>
            <w:noWrap/>
          </w:tcPr>
          <w:p w14:paraId="0DBEA535" w14:textId="0D163E42" w:rsidR="00AD5A45" w:rsidRPr="005323DA" w:rsidRDefault="00AD5A45" w:rsidP="005323DA">
            <w:pPr>
              <w:jc w:val="right"/>
              <w:rPr>
                <w:rFonts w:ascii="Tahoma" w:eastAsia="Arial Unicode MS" w:hAnsi="Tahoma" w:cs="Tahoma"/>
                <w:noProof/>
                <w:lang w:val="sr-Cyrl-RS"/>
              </w:rPr>
            </w:pPr>
          </w:p>
        </w:tc>
        <w:tc>
          <w:tcPr>
            <w:tcW w:w="1585" w:type="dxa"/>
            <w:noWrap/>
          </w:tcPr>
          <w:p w14:paraId="65D49CC5" w14:textId="00BA7B3B" w:rsidR="00AD5A45" w:rsidRPr="005323DA" w:rsidRDefault="00AD5A45" w:rsidP="005323DA">
            <w:pPr>
              <w:jc w:val="right"/>
              <w:rPr>
                <w:rFonts w:ascii="Tahoma" w:eastAsia="Arial Unicode MS" w:hAnsi="Tahoma" w:cs="Tahoma"/>
                <w:noProof/>
                <w:lang w:val="sr-Cyrl-RS"/>
              </w:rPr>
            </w:pPr>
          </w:p>
        </w:tc>
        <w:tc>
          <w:tcPr>
            <w:tcW w:w="2127" w:type="dxa"/>
            <w:noWrap/>
          </w:tcPr>
          <w:p w14:paraId="288F2C73" w14:textId="0D4F3628" w:rsidR="00AD5A45" w:rsidRPr="005323DA" w:rsidRDefault="005323DA" w:rsidP="005323DA">
            <w:pPr>
              <w:jc w:val="right"/>
              <w:rPr>
                <w:rFonts w:ascii="Tahoma" w:eastAsia="Arial Unicode MS" w:hAnsi="Tahoma" w:cs="Tahoma"/>
                <w:noProof/>
                <w:lang w:val="sr-Cyrl-RS"/>
              </w:rPr>
            </w:pPr>
            <w:r>
              <w:rPr>
                <w:rFonts w:ascii="Tahoma" w:eastAsia="Arial Unicode MS" w:hAnsi="Tahoma" w:cs="Tahoma"/>
                <w:noProof/>
                <w:lang w:val="sr-Cyrl-RS"/>
              </w:rPr>
              <w:t>(1.000.000)</w:t>
            </w:r>
          </w:p>
        </w:tc>
        <w:tc>
          <w:tcPr>
            <w:tcW w:w="1984" w:type="dxa"/>
            <w:noWrap/>
          </w:tcPr>
          <w:p w14:paraId="17A90D6C" w14:textId="6A981E3A" w:rsidR="00AD5A45" w:rsidRPr="003E0B45" w:rsidRDefault="00AD5A45" w:rsidP="00B408E3">
            <w:pPr>
              <w:jc w:val="right"/>
              <w:rPr>
                <w:rFonts w:ascii="Tahoma" w:hAnsi="Tahoma" w:cs="Tahoma"/>
                <w:sz w:val="18"/>
                <w:szCs w:val="18"/>
                <w:lang w:val="sr-Cyrl-RS"/>
              </w:rPr>
            </w:pPr>
            <w:r w:rsidRPr="001D0B50">
              <w:rPr>
                <w:rFonts w:ascii="Tahoma" w:eastAsia="Arial Unicode MS" w:hAnsi="Tahoma" w:cs="Tahoma"/>
                <w:noProof/>
                <w:lang w:val="sr-Cyrl-RS"/>
              </w:rPr>
              <w:t>(12</w:t>
            </w:r>
            <w:r>
              <w:rPr>
                <w:rFonts w:ascii="Tahoma" w:eastAsia="Arial Unicode MS" w:hAnsi="Tahoma" w:cs="Tahoma"/>
                <w:noProof/>
                <w:lang w:val="sr-Cyrl-RS"/>
              </w:rPr>
              <w:t>1</w:t>
            </w:r>
            <w:r w:rsidRPr="001D0B50">
              <w:rPr>
                <w:rFonts w:ascii="Tahoma" w:eastAsia="Arial Unicode MS" w:hAnsi="Tahoma" w:cs="Tahoma"/>
                <w:noProof/>
                <w:lang w:val="sr-Cyrl-RS"/>
              </w:rPr>
              <w:t>.</w:t>
            </w:r>
            <w:r>
              <w:rPr>
                <w:rFonts w:ascii="Tahoma" w:eastAsia="Arial Unicode MS" w:hAnsi="Tahoma" w:cs="Tahoma"/>
                <w:noProof/>
                <w:lang w:val="sr-Cyrl-RS"/>
              </w:rPr>
              <w:t>626</w:t>
            </w:r>
            <w:r w:rsidRPr="001D0B50">
              <w:rPr>
                <w:rFonts w:ascii="Tahoma" w:eastAsia="Arial Unicode MS" w:hAnsi="Tahoma" w:cs="Tahoma"/>
                <w:noProof/>
                <w:lang w:val="sr-Cyrl-RS"/>
              </w:rPr>
              <w:t>)</w:t>
            </w:r>
          </w:p>
        </w:tc>
      </w:tr>
      <w:tr w:rsidR="00AD5A45" w:rsidRPr="003E0B45" w14:paraId="28D08DAD" w14:textId="77777777" w:rsidTr="00B408E3">
        <w:trPr>
          <w:trHeight w:val="315"/>
        </w:trPr>
        <w:tc>
          <w:tcPr>
            <w:tcW w:w="3369" w:type="dxa"/>
            <w:noWrap/>
            <w:hideMark/>
          </w:tcPr>
          <w:p w14:paraId="570FDE0D" w14:textId="77777777" w:rsidR="00AD5A45" w:rsidRPr="003E0B45" w:rsidRDefault="00AD5A45" w:rsidP="00B408E3">
            <w:pPr>
              <w:rPr>
                <w:rFonts w:ascii="Tahoma" w:hAnsi="Tahoma" w:cs="Tahoma"/>
                <w:b/>
                <w:bCs/>
                <w:sz w:val="18"/>
                <w:szCs w:val="18"/>
                <w:lang w:val="sr-Cyrl-RS"/>
              </w:rPr>
            </w:pPr>
            <w:r w:rsidRPr="003E0B45">
              <w:rPr>
                <w:rFonts w:ascii="Tahoma" w:hAnsi="Tahoma" w:cs="Tahoma"/>
                <w:b/>
                <w:bCs/>
                <w:sz w:val="18"/>
                <w:szCs w:val="18"/>
                <w:lang w:val="sr-Cyrl-RS"/>
              </w:rPr>
              <w:t>укупно 31.12.15</w:t>
            </w:r>
          </w:p>
        </w:tc>
        <w:tc>
          <w:tcPr>
            <w:tcW w:w="1391" w:type="dxa"/>
            <w:noWrap/>
            <w:hideMark/>
          </w:tcPr>
          <w:p w14:paraId="16C67856" w14:textId="77777777" w:rsidR="00AD5A45" w:rsidRPr="003E0B45" w:rsidRDefault="00AD5A45"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1585" w:type="dxa"/>
            <w:noWrap/>
            <w:hideMark/>
          </w:tcPr>
          <w:p w14:paraId="57032606" w14:textId="77777777" w:rsidR="00AD5A45" w:rsidRPr="003E0B45" w:rsidRDefault="00AD5A45"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2127" w:type="dxa"/>
            <w:noWrap/>
            <w:hideMark/>
          </w:tcPr>
          <w:p w14:paraId="2ED6A985" w14:textId="15010584" w:rsidR="00AD5A45" w:rsidRPr="005323DA" w:rsidRDefault="005323DA" w:rsidP="00B408E3">
            <w:pPr>
              <w:jc w:val="right"/>
              <w:rPr>
                <w:rFonts w:ascii="Tahoma" w:eastAsia="Arial Unicode MS" w:hAnsi="Tahoma" w:cs="Tahoma"/>
                <w:b/>
                <w:noProof/>
                <w:lang w:val="sr-Cyrl-RS"/>
              </w:rPr>
            </w:pPr>
            <w:r w:rsidRPr="005323DA">
              <w:rPr>
                <w:rFonts w:ascii="Tahoma" w:eastAsia="Arial Unicode MS" w:hAnsi="Tahoma" w:cs="Tahoma"/>
                <w:b/>
                <w:noProof/>
                <w:lang w:val="sr-Cyrl-RS"/>
              </w:rPr>
              <w:t>2.166.104</w:t>
            </w:r>
          </w:p>
        </w:tc>
        <w:tc>
          <w:tcPr>
            <w:tcW w:w="1984" w:type="dxa"/>
            <w:noWrap/>
            <w:hideMark/>
          </w:tcPr>
          <w:p w14:paraId="7C321806" w14:textId="0E6C50BF" w:rsidR="00AD5A45" w:rsidRPr="003E0B45" w:rsidRDefault="005323DA" w:rsidP="00B408E3">
            <w:pPr>
              <w:jc w:val="right"/>
              <w:rPr>
                <w:rFonts w:ascii="Tahoma" w:hAnsi="Tahoma" w:cs="Tahoma"/>
                <w:b/>
                <w:bCs/>
                <w:sz w:val="18"/>
                <w:szCs w:val="18"/>
                <w:lang w:val="sr-Cyrl-RS"/>
              </w:rPr>
            </w:pPr>
            <w:r>
              <w:rPr>
                <w:rFonts w:ascii="Tahoma" w:eastAsia="Arial Unicode MS" w:hAnsi="Tahoma" w:cs="Tahoma"/>
                <w:b/>
                <w:noProof/>
                <w:lang w:val="sr-Cyrl-RS"/>
              </w:rPr>
              <w:t>263,4</w:t>
            </w:r>
            <w:r w:rsidR="00AD5A45">
              <w:rPr>
                <w:rFonts w:ascii="Tahoma" w:eastAsia="Arial Unicode MS" w:hAnsi="Tahoma" w:cs="Tahoma"/>
                <w:b/>
                <w:noProof/>
                <w:lang w:val="sr-Cyrl-RS"/>
              </w:rPr>
              <w:t>55</w:t>
            </w:r>
          </w:p>
        </w:tc>
      </w:tr>
    </w:tbl>
    <w:p w14:paraId="55751D4E" w14:textId="77777777" w:rsidR="00C55C0E" w:rsidRDefault="00E8051C" w:rsidP="00F47AA5">
      <w:pPr>
        <w:rPr>
          <w:rFonts w:ascii="Tahoma" w:hAnsi="Tahoma" w:cs="Tahoma"/>
          <w:sz w:val="22"/>
          <w:szCs w:val="22"/>
          <w:lang w:val="sr-Cyrl-RS"/>
        </w:rPr>
      </w:pPr>
      <w:r w:rsidRPr="001D0B50">
        <w:rPr>
          <w:rFonts w:ascii="Tahoma" w:hAnsi="Tahoma" w:cs="Tahoma"/>
          <w:sz w:val="22"/>
          <w:szCs w:val="22"/>
          <w:lang w:val="sr-Cyrl-RS"/>
        </w:rPr>
        <w:t xml:space="preserve">                                                   </w:t>
      </w:r>
    </w:p>
    <w:p w14:paraId="78D26FC7" w14:textId="08F22DA1" w:rsidR="00F47AA5" w:rsidRPr="00AB03CB" w:rsidRDefault="00E8051C" w:rsidP="00F47AA5">
      <w:pPr>
        <w:rPr>
          <w:rFonts w:ascii="Tahoma" w:hAnsi="Tahoma"/>
          <w:sz w:val="18"/>
          <w:lang w:val="sr-Cyrl-RS"/>
        </w:rPr>
      </w:pPr>
      <w:r w:rsidRPr="001D0B50">
        <w:rPr>
          <w:rFonts w:ascii="Tahoma" w:hAnsi="Tahoma" w:cs="Tahoma"/>
          <w:sz w:val="22"/>
          <w:szCs w:val="22"/>
          <w:lang w:val="sr-Cyrl-RS"/>
        </w:rPr>
        <w:t xml:space="preserve">                                                                   </w:t>
      </w:r>
    </w:p>
    <w:tbl>
      <w:tblPr>
        <w:tblStyle w:val="TableGrid"/>
        <w:tblW w:w="0" w:type="auto"/>
        <w:tblLook w:val="04A0" w:firstRow="1" w:lastRow="0" w:firstColumn="1" w:lastColumn="0" w:noHBand="0" w:noVBand="1"/>
      </w:tblPr>
      <w:tblGrid>
        <w:gridCol w:w="3369"/>
        <w:gridCol w:w="1391"/>
        <w:gridCol w:w="1585"/>
        <w:gridCol w:w="2127"/>
        <w:gridCol w:w="1984"/>
      </w:tblGrid>
      <w:tr w:rsidR="00AD5A45" w:rsidRPr="003E0B45" w14:paraId="64858BC8" w14:textId="77777777" w:rsidTr="00B408E3">
        <w:trPr>
          <w:trHeight w:val="300"/>
        </w:trPr>
        <w:tc>
          <w:tcPr>
            <w:tcW w:w="3369" w:type="dxa"/>
            <w:noWrap/>
            <w:hideMark/>
          </w:tcPr>
          <w:p w14:paraId="4375DB84" w14:textId="59D30CFB" w:rsidR="00AD5A45" w:rsidRPr="003E0B45" w:rsidRDefault="00AD5A45" w:rsidP="00B408E3">
            <w:pPr>
              <w:rPr>
                <w:rFonts w:ascii="Tahoma" w:hAnsi="Tahoma" w:cs="Tahoma"/>
                <w:sz w:val="18"/>
                <w:szCs w:val="18"/>
                <w:lang w:val="sr-Cyrl-RS"/>
              </w:rPr>
            </w:pPr>
            <w:r w:rsidRPr="00AB03CB">
              <w:rPr>
                <w:rFonts w:ascii="Tahoma" w:eastAsia="Arial Unicode MS" w:hAnsi="Tahoma"/>
                <w:b/>
                <w:sz w:val="18"/>
                <w:lang w:val="sr-Cyrl-CS"/>
              </w:rPr>
              <w:t>Краткорочни депозити код банака</w:t>
            </w:r>
            <w:r>
              <w:rPr>
                <w:rFonts w:ascii="Tahoma" w:eastAsia="Arial Unicode MS" w:hAnsi="Tahoma"/>
                <w:b/>
                <w:sz w:val="18"/>
                <w:lang w:val="sr-Cyrl-CS"/>
              </w:rPr>
              <w:t xml:space="preserve"> 31.12.2014</w:t>
            </w:r>
          </w:p>
        </w:tc>
        <w:tc>
          <w:tcPr>
            <w:tcW w:w="1391" w:type="dxa"/>
            <w:noWrap/>
            <w:hideMark/>
          </w:tcPr>
          <w:p w14:paraId="1B733CEF" w14:textId="38CDF615" w:rsidR="00AD5A45" w:rsidRPr="003E0B45" w:rsidRDefault="00AD5A45" w:rsidP="00B408E3">
            <w:pPr>
              <w:rPr>
                <w:rFonts w:ascii="Tahoma" w:hAnsi="Tahoma" w:cs="Tahoma"/>
                <w:sz w:val="18"/>
                <w:szCs w:val="18"/>
                <w:lang w:val="sr-Cyrl-RS"/>
              </w:rPr>
            </w:pPr>
            <w:r w:rsidRPr="003E0B45">
              <w:rPr>
                <w:rFonts w:ascii="Tahoma" w:hAnsi="Tahoma" w:cs="Tahoma"/>
                <w:sz w:val="18"/>
                <w:szCs w:val="18"/>
                <w:lang w:val="sr-Cyrl-RS"/>
              </w:rPr>
              <w:t>каматна стопа</w:t>
            </w:r>
          </w:p>
        </w:tc>
        <w:tc>
          <w:tcPr>
            <w:tcW w:w="1585" w:type="dxa"/>
            <w:noWrap/>
            <w:hideMark/>
          </w:tcPr>
          <w:p w14:paraId="2EF55878" w14:textId="77777777" w:rsidR="00AD5A45" w:rsidRDefault="00AD5A45" w:rsidP="00B408E3">
            <w:pPr>
              <w:rPr>
                <w:rFonts w:ascii="Tahoma" w:hAnsi="Tahoma" w:cs="Tahoma"/>
                <w:sz w:val="18"/>
                <w:szCs w:val="18"/>
                <w:lang w:val="sr-Cyrl-RS"/>
              </w:rPr>
            </w:pPr>
            <w:r>
              <w:rPr>
                <w:rFonts w:ascii="Tahoma" w:hAnsi="Tahoma" w:cs="Tahoma"/>
                <w:sz w:val="18"/>
                <w:szCs w:val="18"/>
                <w:lang w:val="sr-Cyrl-RS"/>
              </w:rPr>
              <w:t xml:space="preserve">Рок </w:t>
            </w:r>
          </w:p>
          <w:p w14:paraId="154FBD8D" w14:textId="77777777" w:rsidR="00AD5A45" w:rsidRPr="003E0B45" w:rsidRDefault="00AD5A45" w:rsidP="00B408E3">
            <w:pPr>
              <w:rPr>
                <w:rFonts w:ascii="Tahoma" w:hAnsi="Tahoma" w:cs="Tahoma"/>
                <w:sz w:val="18"/>
                <w:szCs w:val="18"/>
                <w:lang w:val="sr-Cyrl-RS"/>
              </w:rPr>
            </w:pPr>
            <w:r>
              <w:rPr>
                <w:rFonts w:ascii="Tahoma" w:hAnsi="Tahoma" w:cs="Tahoma"/>
                <w:sz w:val="18"/>
                <w:szCs w:val="18"/>
                <w:lang w:val="sr-Cyrl-RS"/>
              </w:rPr>
              <w:t>доспећа</w:t>
            </w:r>
          </w:p>
        </w:tc>
        <w:tc>
          <w:tcPr>
            <w:tcW w:w="2127" w:type="dxa"/>
            <w:noWrap/>
            <w:hideMark/>
          </w:tcPr>
          <w:p w14:paraId="2F27886A" w14:textId="77777777" w:rsidR="00AD5A45" w:rsidRPr="003E0B45" w:rsidRDefault="00AD5A45" w:rsidP="00B408E3">
            <w:pPr>
              <w:rPr>
                <w:rFonts w:ascii="Tahoma" w:hAnsi="Tahoma" w:cs="Tahoma"/>
                <w:sz w:val="18"/>
                <w:szCs w:val="18"/>
                <w:lang w:val="sr-Cyrl-RS"/>
              </w:rPr>
            </w:pPr>
            <w:r w:rsidRPr="003E0B45">
              <w:rPr>
                <w:rFonts w:ascii="Tahoma" w:hAnsi="Tahoma" w:cs="Tahoma"/>
                <w:sz w:val="18"/>
                <w:szCs w:val="18"/>
                <w:lang w:val="sr-Cyrl-RS"/>
              </w:rPr>
              <w:t>износ у ЕУР</w:t>
            </w:r>
          </w:p>
        </w:tc>
        <w:tc>
          <w:tcPr>
            <w:tcW w:w="1984" w:type="dxa"/>
            <w:noWrap/>
            <w:hideMark/>
          </w:tcPr>
          <w:p w14:paraId="1AA91B35" w14:textId="77777777" w:rsidR="00AD5A45" w:rsidRPr="003E0B45" w:rsidRDefault="00AD5A45" w:rsidP="00B408E3">
            <w:pPr>
              <w:rPr>
                <w:rFonts w:ascii="Tahoma" w:hAnsi="Tahoma" w:cs="Tahoma"/>
                <w:sz w:val="18"/>
                <w:szCs w:val="18"/>
                <w:lang w:val="sr-Cyrl-RS"/>
              </w:rPr>
            </w:pPr>
            <w:r w:rsidRPr="003E0B45">
              <w:rPr>
                <w:rFonts w:ascii="Tahoma" w:hAnsi="Tahoma" w:cs="Tahoma"/>
                <w:sz w:val="18"/>
                <w:szCs w:val="18"/>
                <w:lang w:val="sr-Cyrl-RS"/>
              </w:rPr>
              <w:t>износ у 000 дин</w:t>
            </w:r>
          </w:p>
        </w:tc>
      </w:tr>
      <w:tr w:rsidR="00AD5A45" w:rsidRPr="003E0B45" w14:paraId="6AA7D77E" w14:textId="77777777" w:rsidTr="00AD5A45">
        <w:trPr>
          <w:trHeight w:val="300"/>
        </w:trPr>
        <w:tc>
          <w:tcPr>
            <w:tcW w:w="3369" w:type="dxa"/>
            <w:noWrap/>
            <w:hideMark/>
          </w:tcPr>
          <w:p w14:paraId="72505517" w14:textId="77777777" w:rsidR="00AD5A45" w:rsidRPr="009A1BDC" w:rsidRDefault="00AD5A45" w:rsidP="00B408E3">
            <w:pPr>
              <w:rPr>
                <w:rFonts w:ascii="Tahoma" w:hAnsi="Tahoma" w:cs="Tahoma"/>
                <w:sz w:val="22"/>
                <w:szCs w:val="22"/>
                <w:lang w:val="sr-Cyrl-RS"/>
              </w:rPr>
            </w:pPr>
            <w:r w:rsidRPr="009A1BDC">
              <w:rPr>
                <w:rFonts w:ascii="Tahoma" w:hAnsi="Tahoma" w:cs="Tahoma"/>
                <w:noProof/>
                <w:sz w:val="22"/>
                <w:szCs w:val="22"/>
                <w:lang w:val="sr-Cyrl-RS"/>
              </w:rPr>
              <w:lastRenderedPageBreak/>
              <w:t>ЕФГ Еуробанка а.д Београд</w:t>
            </w:r>
          </w:p>
        </w:tc>
        <w:tc>
          <w:tcPr>
            <w:tcW w:w="1391" w:type="dxa"/>
            <w:noWrap/>
            <w:hideMark/>
          </w:tcPr>
          <w:p w14:paraId="0EDD409B" w14:textId="07826D92"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1.75</w:t>
            </w:r>
            <w:r w:rsidR="00AD5A45" w:rsidRPr="005323DA">
              <w:rPr>
                <w:rFonts w:ascii="Tahoma" w:hAnsi="Tahoma" w:cs="Tahoma"/>
                <w:sz w:val="22"/>
                <w:szCs w:val="22"/>
                <w:lang w:val="sr-Cyrl-RS"/>
              </w:rPr>
              <w:t>%</w:t>
            </w:r>
          </w:p>
        </w:tc>
        <w:tc>
          <w:tcPr>
            <w:tcW w:w="1585" w:type="dxa"/>
            <w:noWrap/>
            <w:hideMark/>
          </w:tcPr>
          <w:p w14:paraId="5904277D" w14:textId="4CDCB075"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05</w:t>
            </w:r>
            <w:r w:rsidR="00AD5A45" w:rsidRPr="005323DA">
              <w:rPr>
                <w:rFonts w:ascii="Tahoma" w:hAnsi="Tahoma" w:cs="Tahoma"/>
                <w:sz w:val="22"/>
                <w:szCs w:val="22"/>
                <w:lang w:val="sr-Cyrl-RS"/>
              </w:rPr>
              <w:t>.</w:t>
            </w:r>
            <w:r w:rsidRPr="005323DA">
              <w:rPr>
                <w:rFonts w:ascii="Tahoma" w:hAnsi="Tahoma" w:cs="Tahoma"/>
                <w:sz w:val="22"/>
                <w:szCs w:val="22"/>
                <w:lang w:val="sr-Cyrl-RS"/>
              </w:rPr>
              <w:t>1</w:t>
            </w:r>
            <w:r w:rsidR="00AD5A45" w:rsidRPr="005323DA">
              <w:rPr>
                <w:rFonts w:ascii="Tahoma" w:hAnsi="Tahoma" w:cs="Tahoma"/>
                <w:sz w:val="22"/>
                <w:szCs w:val="22"/>
                <w:lang w:val="sr-Cyrl-RS"/>
              </w:rPr>
              <w:t>.1</w:t>
            </w:r>
            <w:r w:rsidRPr="005323DA">
              <w:rPr>
                <w:rFonts w:ascii="Tahoma" w:hAnsi="Tahoma" w:cs="Tahoma"/>
                <w:sz w:val="22"/>
                <w:szCs w:val="22"/>
                <w:lang w:val="sr-Cyrl-RS"/>
              </w:rPr>
              <w:t>5</w:t>
            </w:r>
          </w:p>
        </w:tc>
        <w:tc>
          <w:tcPr>
            <w:tcW w:w="2127" w:type="dxa"/>
            <w:noWrap/>
          </w:tcPr>
          <w:p w14:paraId="0F6BD48F" w14:textId="04DCCAA7"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2.067.359</w:t>
            </w:r>
          </w:p>
        </w:tc>
        <w:tc>
          <w:tcPr>
            <w:tcW w:w="1984" w:type="dxa"/>
            <w:noWrap/>
            <w:vAlign w:val="center"/>
            <w:hideMark/>
          </w:tcPr>
          <w:p w14:paraId="36C625E0" w14:textId="64D8EFF6" w:rsidR="00AD5A45" w:rsidRPr="003E0B45" w:rsidRDefault="00AD5A45" w:rsidP="00B408E3">
            <w:pPr>
              <w:jc w:val="right"/>
              <w:rPr>
                <w:rFonts w:ascii="Tahoma" w:hAnsi="Tahoma" w:cs="Tahoma"/>
                <w:sz w:val="18"/>
                <w:szCs w:val="18"/>
                <w:lang w:val="sr-Cyrl-RS"/>
              </w:rPr>
            </w:pPr>
            <w:r>
              <w:rPr>
                <w:rFonts w:ascii="Tahoma" w:hAnsi="Tahoma" w:cs="Tahoma"/>
                <w:sz w:val="22"/>
                <w:szCs w:val="22"/>
                <w:lang w:val="sr-Cyrl-RS"/>
              </w:rPr>
              <w:t>250.064</w:t>
            </w:r>
          </w:p>
        </w:tc>
      </w:tr>
      <w:tr w:rsidR="00AD5A45" w:rsidRPr="003E0B45" w14:paraId="6B9BEFE2" w14:textId="77777777" w:rsidTr="005323DA">
        <w:trPr>
          <w:trHeight w:val="300"/>
        </w:trPr>
        <w:tc>
          <w:tcPr>
            <w:tcW w:w="3369" w:type="dxa"/>
            <w:noWrap/>
            <w:hideMark/>
          </w:tcPr>
          <w:p w14:paraId="4402E3CD" w14:textId="77777777" w:rsidR="00AD5A45" w:rsidRPr="009A1BDC" w:rsidRDefault="00AD5A45" w:rsidP="00B408E3">
            <w:pPr>
              <w:rPr>
                <w:rFonts w:ascii="Tahoma" w:hAnsi="Tahoma" w:cs="Tahoma"/>
                <w:sz w:val="22"/>
                <w:szCs w:val="22"/>
                <w:lang w:val="sr-Cyrl-RS"/>
              </w:rPr>
            </w:pPr>
            <w:r w:rsidRPr="009A1BDC">
              <w:rPr>
                <w:rFonts w:ascii="Tahoma" w:hAnsi="Tahoma" w:cs="Tahoma"/>
                <w:noProof/>
                <w:sz w:val="22"/>
                <w:szCs w:val="22"/>
                <w:lang w:val="sr-Cyrl-RS"/>
              </w:rPr>
              <w:t>Прокредит банка а.д Београд</w:t>
            </w:r>
          </w:p>
        </w:tc>
        <w:tc>
          <w:tcPr>
            <w:tcW w:w="1391" w:type="dxa"/>
            <w:noWrap/>
          </w:tcPr>
          <w:p w14:paraId="3DE9FFF2" w14:textId="1C82EC6D" w:rsidR="00AD5A45" w:rsidRPr="005323DA" w:rsidRDefault="00AD5A45" w:rsidP="005323DA">
            <w:pPr>
              <w:jc w:val="right"/>
              <w:rPr>
                <w:rFonts w:ascii="Tahoma" w:hAnsi="Tahoma" w:cs="Tahoma"/>
                <w:sz w:val="22"/>
                <w:szCs w:val="22"/>
                <w:lang w:val="sr-Cyrl-RS"/>
              </w:rPr>
            </w:pPr>
          </w:p>
        </w:tc>
        <w:tc>
          <w:tcPr>
            <w:tcW w:w="1585" w:type="dxa"/>
            <w:noWrap/>
          </w:tcPr>
          <w:p w14:paraId="550CC3E6" w14:textId="32D7D13D" w:rsidR="00AD5A45" w:rsidRPr="005323DA" w:rsidRDefault="00AD5A45" w:rsidP="005323DA">
            <w:pPr>
              <w:jc w:val="right"/>
              <w:rPr>
                <w:rFonts w:ascii="Tahoma" w:hAnsi="Tahoma" w:cs="Tahoma"/>
                <w:sz w:val="22"/>
                <w:szCs w:val="22"/>
                <w:lang w:val="sr-Cyrl-RS"/>
              </w:rPr>
            </w:pPr>
          </w:p>
        </w:tc>
        <w:tc>
          <w:tcPr>
            <w:tcW w:w="2127" w:type="dxa"/>
            <w:noWrap/>
          </w:tcPr>
          <w:p w14:paraId="65C4385A" w14:textId="15196AFD" w:rsidR="00AD5A45" w:rsidRPr="005323DA" w:rsidRDefault="00AD5A45" w:rsidP="005323DA">
            <w:pPr>
              <w:jc w:val="right"/>
              <w:rPr>
                <w:rFonts w:ascii="Tahoma" w:hAnsi="Tahoma" w:cs="Tahoma"/>
                <w:sz w:val="22"/>
                <w:szCs w:val="22"/>
                <w:lang w:val="sr-Cyrl-RS"/>
              </w:rPr>
            </w:pPr>
          </w:p>
        </w:tc>
        <w:tc>
          <w:tcPr>
            <w:tcW w:w="1984" w:type="dxa"/>
            <w:noWrap/>
            <w:vAlign w:val="center"/>
            <w:hideMark/>
          </w:tcPr>
          <w:p w14:paraId="33B2C0D1" w14:textId="06E0D03D" w:rsidR="00AD5A45" w:rsidRPr="003E0B45" w:rsidRDefault="00AD5A45" w:rsidP="00B408E3">
            <w:pPr>
              <w:jc w:val="right"/>
              <w:rPr>
                <w:rFonts w:ascii="Tahoma" w:hAnsi="Tahoma" w:cs="Tahoma"/>
                <w:sz w:val="18"/>
                <w:szCs w:val="18"/>
                <w:lang w:val="sr-Cyrl-RS"/>
              </w:rPr>
            </w:pPr>
            <w:r>
              <w:rPr>
                <w:rFonts w:ascii="Tahoma" w:hAnsi="Tahoma" w:cs="Tahoma"/>
                <w:sz w:val="22"/>
                <w:szCs w:val="22"/>
                <w:lang w:val="sr-Cyrl-RS"/>
              </w:rPr>
              <w:t> </w:t>
            </w:r>
          </w:p>
        </w:tc>
      </w:tr>
      <w:tr w:rsidR="00AD5A45" w:rsidRPr="003E0B45" w14:paraId="02894E20" w14:textId="77777777" w:rsidTr="00AD5A45">
        <w:trPr>
          <w:trHeight w:val="300"/>
        </w:trPr>
        <w:tc>
          <w:tcPr>
            <w:tcW w:w="3369" w:type="dxa"/>
            <w:noWrap/>
            <w:hideMark/>
          </w:tcPr>
          <w:p w14:paraId="584EA8C3" w14:textId="77777777" w:rsidR="00AD5A45" w:rsidRPr="009A1BDC" w:rsidRDefault="00AD5A45" w:rsidP="00B408E3">
            <w:pPr>
              <w:rPr>
                <w:rFonts w:ascii="Tahoma" w:hAnsi="Tahoma" w:cs="Tahoma"/>
                <w:sz w:val="22"/>
                <w:szCs w:val="22"/>
                <w:lang w:val="sr-Cyrl-RS"/>
              </w:rPr>
            </w:pPr>
            <w:r w:rsidRPr="009A1BDC">
              <w:rPr>
                <w:rFonts w:ascii="Tahoma" w:eastAsia="Arial Unicode MS" w:hAnsi="Tahoma" w:cs="Tahoma"/>
                <w:noProof/>
                <w:sz w:val="22"/>
                <w:szCs w:val="22"/>
                <w:lang w:val="sr-Cyrl-CS"/>
              </w:rPr>
              <w:t>ОТП банка а.д. Нови Сад</w:t>
            </w:r>
          </w:p>
        </w:tc>
        <w:tc>
          <w:tcPr>
            <w:tcW w:w="1391" w:type="dxa"/>
            <w:noWrap/>
            <w:hideMark/>
          </w:tcPr>
          <w:p w14:paraId="5CAD1DD3" w14:textId="027532D3"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2</w:t>
            </w:r>
            <w:r w:rsidR="00AD5A45" w:rsidRPr="005323DA">
              <w:rPr>
                <w:rFonts w:ascii="Tahoma" w:hAnsi="Tahoma" w:cs="Tahoma"/>
                <w:sz w:val="22"/>
                <w:szCs w:val="22"/>
                <w:lang w:val="sr-Cyrl-RS"/>
              </w:rPr>
              <w:t>.</w:t>
            </w:r>
            <w:r w:rsidRPr="005323DA">
              <w:rPr>
                <w:rFonts w:ascii="Tahoma" w:hAnsi="Tahoma" w:cs="Tahoma"/>
                <w:sz w:val="22"/>
                <w:szCs w:val="22"/>
                <w:lang w:val="sr-Cyrl-RS"/>
              </w:rPr>
              <w:t>0</w:t>
            </w:r>
            <w:r w:rsidR="00AD5A45" w:rsidRPr="005323DA">
              <w:rPr>
                <w:rFonts w:ascii="Tahoma" w:hAnsi="Tahoma" w:cs="Tahoma"/>
                <w:sz w:val="22"/>
                <w:szCs w:val="22"/>
                <w:lang w:val="sr-Cyrl-RS"/>
              </w:rPr>
              <w:t>0%</w:t>
            </w:r>
          </w:p>
        </w:tc>
        <w:tc>
          <w:tcPr>
            <w:tcW w:w="1585" w:type="dxa"/>
            <w:noWrap/>
            <w:hideMark/>
          </w:tcPr>
          <w:p w14:paraId="785E1173" w14:textId="14704A1C" w:rsidR="00AD5A45" w:rsidRPr="005323DA" w:rsidRDefault="005323DA" w:rsidP="005323DA">
            <w:pPr>
              <w:jc w:val="right"/>
              <w:rPr>
                <w:rFonts w:ascii="Tahoma" w:hAnsi="Tahoma" w:cs="Tahoma"/>
                <w:sz w:val="22"/>
                <w:szCs w:val="22"/>
                <w:lang w:val="sr-Cyrl-RS"/>
              </w:rPr>
            </w:pPr>
            <w:r w:rsidRPr="005323DA">
              <w:rPr>
                <w:rFonts w:ascii="Tahoma" w:hAnsi="Tahoma" w:cs="Tahoma"/>
                <w:sz w:val="22"/>
                <w:szCs w:val="22"/>
                <w:lang w:val="sr-Cyrl-RS"/>
              </w:rPr>
              <w:t>03</w:t>
            </w:r>
            <w:r w:rsidR="00AD5A45" w:rsidRPr="005323DA">
              <w:rPr>
                <w:rFonts w:ascii="Tahoma" w:hAnsi="Tahoma" w:cs="Tahoma"/>
                <w:sz w:val="22"/>
                <w:szCs w:val="22"/>
                <w:lang w:val="sr-Cyrl-RS"/>
              </w:rPr>
              <w:t>.</w:t>
            </w:r>
            <w:r w:rsidRPr="005323DA">
              <w:rPr>
                <w:rFonts w:ascii="Tahoma" w:hAnsi="Tahoma" w:cs="Tahoma"/>
                <w:sz w:val="22"/>
                <w:szCs w:val="22"/>
                <w:lang w:val="sr-Cyrl-RS"/>
              </w:rPr>
              <w:t>04</w:t>
            </w:r>
            <w:r w:rsidR="00AD5A45" w:rsidRPr="005323DA">
              <w:rPr>
                <w:rFonts w:ascii="Tahoma" w:hAnsi="Tahoma" w:cs="Tahoma"/>
                <w:sz w:val="22"/>
                <w:szCs w:val="22"/>
                <w:lang w:val="sr-Cyrl-RS"/>
              </w:rPr>
              <w:t>.1</w:t>
            </w:r>
            <w:r w:rsidRPr="005323DA">
              <w:rPr>
                <w:rFonts w:ascii="Tahoma" w:hAnsi="Tahoma" w:cs="Tahoma"/>
                <w:sz w:val="22"/>
                <w:szCs w:val="22"/>
                <w:lang w:val="sr-Cyrl-RS"/>
              </w:rPr>
              <w:t>5</w:t>
            </w:r>
          </w:p>
        </w:tc>
        <w:tc>
          <w:tcPr>
            <w:tcW w:w="2127" w:type="dxa"/>
            <w:noWrap/>
          </w:tcPr>
          <w:p w14:paraId="4BD054E6" w14:textId="56F95CC2" w:rsidR="00AD5A45" w:rsidRPr="005323DA" w:rsidRDefault="005323DA" w:rsidP="005323DA">
            <w:pPr>
              <w:jc w:val="right"/>
              <w:rPr>
                <w:rFonts w:ascii="Tahoma" w:hAnsi="Tahoma" w:cs="Tahoma"/>
                <w:sz w:val="22"/>
                <w:szCs w:val="22"/>
                <w:lang w:val="sr-Cyrl-RS"/>
              </w:rPr>
            </w:pPr>
            <w:r>
              <w:rPr>
                <w:rFonts w:ascii="Tahoma" w:hAnsi="Tahoma" w:cs="Tahoma"/>
                <w:sz w:val="22"/>
                <w:szCs w:val="22"/>
                <w:lang w:val="sr-Cyrl-RS"/>
              </w:rPr>
              <w:t>1.051.434</w:t>
            </w:r>
          </w:p>
        </w:tc>
        <w:tc>
          <w:tcPr>
            <w:tcW w:w="1984" w:type="dxa"/>
            <w:noWrap/>
            <w:vAlign w:val="center"/>
            <w:hideMark/>
          </w:tcPr>
          <w:p w14:paraId="1255D998" w14:textId="37687504" w:rsidR="00AD5A45" w:rsidRPr="003E0B45" w:rsidRDefault="00AD5A45" w:rsidP="00B408E3">
            <w:pPr>
              <w:jc w:val="right"/>
              <w:rPr>
                <w:rFonts w:ascii="Tahoma" w:hAnsi="Tahoma" w:cs="Tahoma"/>
                <w:sz w:val="18"/>
                <w:szCs w:val="18"/>
                <w:lang w:val="sr-Cyrl-RS"/>
              </w:rPr>
            </w:pPr>
            <w:r>
              <w:rPr>
                <w:rFonts w:ascii="Tahoma" w:hAnsi="Tahoma" w:cs="Tahoma"/>
                <w:sz w:val="22"/>
                <w:szCs w:val="22"/>
                <w:lang w:val="sr-Cyrl-RS"/>
              </w:rPr>
              <w:t>127.18</w:t>
            </w:r>
            <w:r w:rsidR="005323DA">
              <w:rPr>
                <w:rFonts w:ascii="Tahoma" w:hAnsi="Tahoma" w:cs="Tahoma"/>
                <w:sz w:val="22"/>
                <w:szCs w:val="22"/>
                <w:lang w:val="sr-Cyrl-RS"/>
              </w:rPr>
              <w:t>0</w:t>
            </w:r>
          </w:p>
        </w:tc>
      </w:tr>
      <w:tr w:rsidR="005323DA" w:rsidRPr="003E0B45" w14:paraId="1749BB82" w14:textId="77777777" w:rsidTr="005323DA">
        <w:trPr>
          <w:trHeight w:val="300"/>
        </w:trPr>
        <w:tc>
          <w:tcPr>
            <w:tcW w:w="3369" w:type="dxa"/>
            <w:noWrap/>
            <w:hideMark/>
          </w:tcPr>
          <w:p w14:paraId="6886D40D" w14:textId="77777777" w:rsidR="005323DA" w:rsidRPr="009A1BDC" w:rsidRDefault="005323DA"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у стечају а.д Београд</w:t>
            </w:r>
          </w:p>
        </w:tc>
        <w:tc>
          <w:tcPr>
            <w:tcW w:w="1391" w:type="dxa"/>
            <w:noWrap/>
          </w:tcPr>
          <w:p w14:paraId="1781D9EF" w14:textId="42D412FA" w:rsidR="005323DA" w:rsidRPr="005323DA" w:rsidRDefault="005323DA" w:rsidP="005323DA">
            <w:pPr>
              <w:jc w:val="right"/>
              <w:rPr>
                <w:rFonts w:ascii="Tahoma" w:hAnsi="Tahoma" w:cs="Tahoma"/>
                <w:sz w:val="22"/>
                <w:szCs w:val="22"/>
                <w:lang w:val="sr-Cyrl-RS"/>
              </w:rPr>
            </w:pPr>
          </w:p>
        </w:tc>
        <w:tc>
          <w:tcPr>
            <w:tcW w:w="1585" w:type="dxa"/>
            <w:noWrap/>
          </w:tcPr>
          <w:p w14:paraId="6B925CD2" w14:textId="295F29D1" w:rsidR="005323DA" w:rsidRPr="005323DA" w:rsidRDefault="005323DA" w:rsidP="005323DA">
            <w:pPr>
              <w:jc w:val="right"/>
              <w:rPr>
                <w:rFonts w:ascii="Tahoma" w:hAnsi="Tahoma" w:cs="Tahoma"/>
                <w:sz w:val="22"/>
                <w:szCs w:val="22"/>
                <w:lang w:val="sr-Cyrl-RS"/>
              </w:rPr>
            </w:pPr>
          </w:p>
        </w:tc>
        <w:tc>
          <w:tcPr>
            <w:tcW w:w="2127" w:type="dxa"/>
            <w:noWrap/>
          </w:tcPr>
          <w:p w14:paraId="68FFCA90" w14:textId="306622EC" w:rsidR="005323DA" w:rsidRPr="005323DA" w:rsidRDefault="005323DA" w:rsidP="005323DA">
            <w:pPr>
              <w:jc w:val="right"/>
              <w:rPr>
                <w:rFonts w:ascii="Tahoma" w:hAnsi="Tahoma" w:cs="Tahoma"/>
                <w:sz w:val="22"/>
                <w:szCs w:val="22"/>
                <w:lang w:val="sr-Cyrl-RS"/>
              </w:rPr>
            </w:pPr>
            <w:r>
              <w:rPr>
                <w:rFonts w:ascii="Tahoma" w:eastAsia="Arial Unicode MS" w:hAnsi="Tahoma" w:cs="Tahoma"/>
                <w:noProof/>
                <w:lang w:val="sr-Cyrl-RS"/>
              </w:rPr>
              <w:t>1.000.000</w:t>
            </w:r>
          </w:p>
        </w:tc>
        <w:tc>
          <w:tcPr>
            <w:tcW w:w="1984" w:type="dxa"/>
            <w:noWrap/>
            <w:vAlign w:val="center"/>
            <w:hideMark/>
          </w:tcPr>
          <w:p w14:paraId="380AF445" w14:textId="14DB0540" w:rsidR="005323DA" w:rsidRPr="003E0B45" w:rsidRDefault="005323DA" w:rsidP="00B408E3">
            <w:pPr>
              <w:jc w:val="right"/>
              <w:rPr>
                <w:rFonts w:ascii="Tahoma" w:hAnsi="Tahoma" w:cs="Tahoma"/>
                <w:sz w:val="18"/>
                <w:szCs w:val="18"/>
                <w:lang w:val="sr-Cyrl-RS"/>
              </w:rPr>
            </w:pPr>
            <w:r>
              <w:rPr>
                <w:rFonts w:ascii="Tahoma" w:hAnsi="Tahoma" w:cs="Tahoma"/>
                <w:sz w:val="22"/>
                <w:szCs w:val="22"/>
                <w:lang w:val="sr-Cyrl-RS"/>
              </w:rPr>
              <w:t>120.958</w:t>
            </w:r>
          </w:p>
        </w:tc>
      </w:tr>
      <w:tr w:rsidR="005323DA" w:rsidRPr="003E0B45" w14:paraId="2D86BAD9" w14:textId="77777777" w:rsidTr="005323DA">
        <w:trPr>
          <w:trHeight w:val="300"/>
        </w:trPr>
        <w:tc>
          <w:tcPr>
            <w:tcW w:w="3369" w:type="dxa"/>
            <w:noWrap/>
            <w:hideMark/>
          </w:tcPr>
          <w:p w14:paraId="02AB25CC" w14:textId="77777777" w:rsidR="005323DA" w:rsidRPr="009A1BDC" w:rsidRDefault="005323DA" w:rsidP="00B408E3">
            <w:pPr>
              <w:rPr>
                <w:rFonts w:ascii="Tahoma" w:hAnsi="Tahoma" w:cs="Tahoma"/>
                <w:sz w:val="22"/>
                <w:szCs w:val="22"/>
                <w:lang w:val="sr-Cyrl-RS"/>
              </w:rPr>
            </w:pPr>
            <w:r w:rsidRPr="009A1BDC">
              <w:rPr>
                <w:rFonts w:ascii="Tahoma" w:eastAsia="Arial Unicode MS" w:hAnsi="Tahoma" w:cs="Tahoma"/>
                <w:noProof/>
                <w:sz w:val="22"/>
                <w:szCs w:val="22"/>
                <w:lang w:val="sr-Cyrl-CS"/>
              </w:rPr>
              <w:t>Универзал банка (исправка вредности)</w:t>
            </w:r>
          </w:p>
        </w:tc>
        <w:tc>
          <w:tcPr>
            <w:tcW w:w="1391" w:type="dxa"/>
            <w:noWrap/>
          </w:tcPr>
          <w:p w14:paraId="7AD5C618" w14:textId="6A0F9E80" w:rsidR="005323DA" w:rsidRPr="003E0B45" w:rsidRDefault="005323DA" w:rsidP="00B408E3">
            <w:pPr>
              <w:jc w:val="center"/>
              <w:rPr>
                <w:rFonts w:ascii="Tahoma" w:hAnsi="Tahoma" w:cs="Tahoma"/>
                <w:sz w:val="18"/>
                <w:szCs w:val="18"/>
                <w:lang w:val="sr-Cyrl-RS"/>
              </w:rPr>
            </w:pPr>
          </w:p>
        </w:tc>
        <w:tc>
          <w:tcPr>
            <w:tcW w:w="1585" w:type="dxa"/>
            <w:noWrap/>
          </w:tcPr>
          <w:p w14:paraId="761D6F65" w14:textId="5CE8CD0F" w:rsidR="005323DA" w:rsidRPr="003E0B45" w:rsidRDefault="005323DA" w:rsidP="00B408E3">
            <w:pPr>
              <w:jc w:val="center"/>
              <w:rPr>
                <w:rFonts w:ascii="Tahoma" w:hAnsi="Tahoma" w:cs="Tahoma"/>
                <w:sz w:val="18"/>
                <w:szCs w:val="18"/>
                <w:lang w:val="sr-Cyrl-RS"/>
              </w:rPr>
            </w:pPr>
          </w:p>
        </w:tc>
        <w:tc>
          <w:tcPr>
            <w:tcW w:w="2127" w:type="dxa"/>
            <w:noWrap/>
          </w:tcPr>
          <w:p w14:paraId="62475D04" w14:textId="59569638" w:rsidR="005323DA" w:rsidRPr="003E0B45" w:rsidRDefault="005323DA" w:rsidP="00B408E3">
            <w:pPr>
              <w:jc w:val="right"/>
              <w:rPr>
                <w:rFonts w:ascii="Tahoma" w:hAnsi="Tahoma" w:cs="Tahoma"/>
                <w:sz w:val="18"/>
                <w:szCs w:val="18"/>
                <w:lang w:val="sr-Cyrl-RS"/>
              </w:rPr>
            </w:pPr>
            <w:r>
              <w:rPr>
                <w:rFonts w:ascii="Tahoma" w:eastAsia="Arial Unicode MS" w:hAnsi="Tahoma" w:cs="Tahoma"/>
                <w:noProof/>
                <w:lang w:val="sr-Cyrl-RS"/>
              </w:rPr>
              <w:t>(1.000.000)</w:t>
            </w:r>
          </w:p>
        </w:tc>
        <w:tc>
          <w:tcPr>
            <w:tcW w:w="1984" w:type="dxa"/>
            <w:noWrap/>
            <w:vAlign w:val="center"/>
            <w:hideMark/>
          </w:tcPr>
          <w:p w14:paraId="66C84EDF" w14:textId="46D6A7E7" w:rsidR="005323DA" w:rsidRPr="003E0B45" w:rsidRDefault="005323DA" w:rsidP="00B408E3">
            <w:pPr>
              <w:jc w:val="right"/>
              <w:rPr>
                <w:rFonts w:ascii="Tahoma" w:hAnsi="Tahoma" w:cs="Tahoma"/>
                <w:sz w:val="18"/>
                <w:szCs w:val="18"/>
                <w:lang w:val="sr-Cyrl-RS"/>
              </w:rPr>
            </w:pPr>
            <w:r>
              <w:rPr>
                <w:rFonts w:ascii="Tahoma" w:hAnsi="Tahoma" w:cs="Tahoma"/>
                <w:sz w:val="22"/>
                <w:szCs w:val="22"/>
                <w:lang w:val="sr-Cyrl-RS"/>
              </w:rPr>
              <w:t>(120.958)</w:t>
            </w:r>
          </w:p>
        </w:tc>
      </w:tr>
      <w:tr w:rsidR="005323DA" w:rsidRPr="003E0B45" w14:paraId="72A7C97C" w14:textId="77777777" w:rsidTr="00B408E3">
        <w:trPr>
          <w:trHeight w:val="315"/>
        </w:trPr>
        <w:tc>
          <w:tcPr>
            <w:tcW w:w="3369" w:type="dxa"/>
            <w:noWrap/>
            <w:hideMark/>
          </w:tcPr>
          <w:p w14:paraId="24BAD7A6" w14:textId="66319BC3" w:rsidR="005323DA" w:rsidRPr="003E0B45" w:rsidRDefault="005323DA" w:rsidP="00AD5A45">
            <w:pPr>
              <w:rPr>
                <w:rFonts w:ascii="Tahoma" w:hAnsi="Tahoma" w:cs="Tahoma"/>
                <w:b/>
                <w:bCs/>
                <w:sz w:val="18"/>
                <w:szCs w:val="18"/>
                <w:lang w:val="sr-Cyrl-RS"/>
              </w:rPr>
            </w:pPr>
            <w:r w:rsidRPr="003E0B45">
              <w:rPr>
                <w:rFonts w:ascii="Tahoma" w:hAnsi="Tahoma" w:cs="Tahoma"/>
                <w:b/>
                <w:bCs/>
                <w:sz w:val="18"/>
                <w:szCs w:val="18"/>
                <w:lang w:val="sr-Cyrl-RS"/>
              </w:rPr>
              <w:t>укупно 31.12.1</w:t>
            </w:r>
            <w:r>
              <w:rPr>
                <w:rFonts w:ascii="Tahoma" w:hAnsi="Tahoma" w:cs="Tahoma"/>
                <w:b/>
                <w:bCs/>
                <w:sz w:val="18"/>
                <w:szCs w:val="18"/>
                <w:lang w:val="sr-Cyrl-RS"/>
              </w:rPr>
              <w:t>4</w:t>
            </w:r>
          </w:p>
        </w:tc>
        <w:tc>
          <w:tcPr>
            <w:tcW w:w="1391" w:type="dxa"/>
            <w:noWrap/>
            <w:hideMark/>
          </w:tcPr>
          <w:p w14:paraId="2EEFB35A" w14:textId="77777777" w:rsidR="005323DA" w:rsidRPr="003E0B45" w:rsidRDefault="005323DA"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1585" w:type="dxa"/>
            <w:noWrap/>
            <w:hideMark/>
          </w:tcPr>
          <w:p w14:paraId="3CC05871" w14:textId="77777777" w:rsidR="005323DA" w:rsidRPr="003E0B45" w:rsidRDefault="005323DA" w:rsidP="00B408E3">
            <w:pPr>
              <w:rPr>
                <w:rFonts w:ascii="Tahoma" w:hAnsi="Tahoma" w:cs="Tahoma"/>
                <w:b/>
                <w:bCs/>
                <w:sz w:val="18"/>
                <w:szCs w:val="18"/>
                <w:lang w:val="sr-Cyrl-RS"/>
              </w:rPr>
            </w:pPr>
            <w:r w:rsidRPr="003E0B45">
              <w:rPr>
                <w:rFonts w:ascii="Tahoma" w:hAnsi="Tahoma" w:cs="Tahoma"/>
                <w:b/>
                <w:bCs/>
                <w:sz w:val="18"/>
                <w:szCs w:val="18"/>
                <w:lang w:val="sr-Cyrl-RS"/>
              </w:rPr>
              <w:t> </w:t>
            </w:r>
          </w:p>
        </w:tc>
        <w:tc>
          <w:tcPr>
            <w:tcW w:w="2127" w:type="dxa"/>
            <w:noWrap/>
            <w:hideMark/>
          </w:tcPr>
          <w:p w14:paraId="3A0DAB3C" w14:textId="7316E24A" w:rsidR="005323DA" w:rsidRPr="005323DA" w:rsidRDefault="005323DA" w:rsidP="00B408E3">
            <w:pPr>
              <w:jc w:val="right"/>
              <w:rPr>
                <w:rFonts w:ascii="Tahoma" w:hAnsi="Tahoma" w:cs="Tahoma"/>
                <w:b/>
                <w:bCs/>
                <w:sz w:val="22"/>
                <w:szCs w:val="22"/>
                <w:lang w:val="sr-Cyrl-RS"/>
              </w:rPr>
            </w:pPr>
            <w:r w:rsidRPr="005323DA">
              <w:rPr>
                <w:rFonts w:ascii="Tahoma" w:hAnsi="Tahoma" w:cs="Tahoma"/>
                <w:b/>
                <w:bCs/>
                <w:sz w:val="22"/>
                <w:szCs w:val="22"/>
                <w:lang w:val="sr-Cyrl-RS"/>
              </w:rPr>
              <w:t>3.118.793</w:t>
            </w:r>
          </w:p>
        </w:tc>
        <w:tc>
          <w:tcPr>
            <w:tcW w:w="1984" w:type="dxa"/>
            <w:noWrap/>
            <w:vAlign w:val="center"/>
            <w:hideMark/>
          </w:tcPr>
          <w:p w14:paraId="396F01E0" w14:textId="54EE94AF" w:rsidR="005323DA" w:rsidRPr="003E0B45" w:rsidRDefault="005323DA" w:rsidP="00B408E3">
            <w:pPr>
              <w:jc w:val="right"/>
              <w:rPr>
                <w:rFonts w:ascii="Tahoma" w:hAnsi="Tahoma" w:cs="Tahoma"/>
                <w:b/>
                <w:bCs/>
                <w:sz w:val="18"/>
                <w:szCs w:val="18"/>
                <w:lang w:val="sr-Cyrl-RS"/>
              </w:rPr>
            </w:pPr>
            <w:r>
              <w:rPr>
                <w:rFonts w:ascii="Tahoma" w:hAnsi="Tahoma" w:cs="Tahoma"/>
                <w:b/>
                <w:bCs/>
                <w:sz w:val="22"/>
                <w:szCs w:val="22"/>
                <w:lang w:val="sr-Cyrl-RS"/>
              </w:rPr>
              <w:t>377.244</w:t>
            </w:r>
          </w:p>
        </w:tc>
      </w:tr>
    </w:tbl>
    <w:p w14:paraId="5E4B098D" w14:textId="77777777" w:rsidR="00132028" w:rsidRPr="003317E1" w:rsidRDefault="00132028" w:rsidP="00132028">
      <w:pPr>
        <w:pStyle w:val="Heading1"/>
        <w:numPr>
          <w:ilvl w:val="0"/>
          <w:numId w:val="0"/>
        </w:numPr>
        <w:tabs>
          <w:tab w:val="num" w:pos="5394"/>
        </w:tabs>
        <w:ind w:left="1276"/>
        <w:jc w:val="left"/>
        <w:rPr>
          <w:rFonts w:asciiTheme="majorHAnsi" w:hAnsiTheme="majorHAnsi" w:cs="Tahoma"/>
          <w:noProof/>
          <w:color w:val="365F91" w:themeColor="accent1" w:themeShade="BF"/>
          <w:sz w:val="28"/>
          <w:szCs w:val="24"/>
          <w:lang w:val="sr-Cyrl-CS"/>
        </w:rPr>
      </w:pPr>
    </w:p>
    <w:p w14:paraId="7FBA478D" w14:textId="77777777" w:rsidR="00A0637C" w:rsidRPr="003317E1" w:rsidRDefault="00A0637C" w:rsidP="00132028">
      <w:pPr>
        <w:pStyle w:val="Heading1"/>
        <w:tabs>
          <w:tab w:val="clear" w:pos="1425"/>
          <w:tab w:val="num" w:pos="1843"/>
          <w:tab w:val="num" w:pos="5394"/>
        </w:tabs>
        <w:ind w:left="1276" w:hanging="850"/>
        <w:jc w:val="left"/>
        <w:rPr>
          <w:rFonts w:asciiTheme="majorHAnsi" w:hAnsiTheme="majorHAnsi" w:cs="Tahoma"/>
          <w:noProof/>
          <w:color w:val="365F91" w:themeColor="accent1" w:themeShade="BF"/>
          <w:sz w:val="28"/>
          <w:szCs w:val="24"/>
          <w:lang w:val="sr-Cyrl-CS"/>
        </w:rPr>
      </w:pPr>
      <w:bookmarkStart w:id="150" w:name="_Toc445385571"/>
      <w:bookmarkStart w:id="151" w:name="_Toc446607763"/>
      <w:r w:rsidRPr="003317E1">
        <w:rPr>
          <w:rFonts w:asciiTheme="majorHAnsi" w:hAnsiTheme="majorHAnsi" w:cs="Tahoma"/>
          <w:noProof/>
          <w:color w:val="365F91" w:themeColor="accent1" w:themeShade="BF"/>
          <w:sz w:val="28"/>
          <w:szCs w:val="24"/>
          <w:lang w:val="sr-Cyrl-CS"/>
        </w:rPr>
        <w:t>ГОТОВИНА И ГОТОВИНСКИ ЕКВИВАЛЕНТИ</w:t>
      </w:r>
      <w:bookmarkEnd w:id="150"/>
      <w:bookmarkEnd w:id="151"/>
    </w:p>
    <w:p w14:paraId="2857EA8E" w14:textId="77777777" w:rsidR="00F41ABD" w:rsidRDefault="00F41ABD" w:rsidP="007D3C63">
      <w:pPr>
        <w:pStyle w:val="NoSpacing"/>
        <w:jc w:val="right"/>
        <w:rPr>
          <w:rFonts w:ascii="Tahoma" w:hAnsi="Tahoma" w:cs="Tahoma"/>
          <w:b/>
          <w:noProof/>
          <w:sz w:val="20"/>
          <w:szCs w:val="20"/>
          <w:lang w:val="sr-Latn-RS"/>
        </w:rPr>
      </w:pPr>
    </w:p>
    <w:p w14:paraId="4FCE06A7" w14:textId="77777777" w:rsidR="00A0637C" w:rsidRPr="003317E1" w:rsidRDefault="007D3C63" w:rsidP="007D3C63">
      <w:pPr>
        <w:pStyle w:val="NoSpacing"/>
        <w:jc w:val="right"/>
        <w:rPr>
          <w:rFonts w:ascii="Tahoma" w:hAnsi="Tahoma" w:cs="Tahoma"/>
          <w:b/>
          <w:noProof/>
          <w:sz w:val="20"/>
          <w:szCs w:val="20"/>
          <w:lang w:val="sr-Cyrl-CS"/>
        </w:rPr>
      </w:pPr>
      <w:r w:rsidRPr="003317E1">
        <w:rPr>
          <w:rFonts w:ascii="Tahoma" w:hAnsi="Tahoma" w:cs="Tahoma"/>
          <w:b/>
          <w:noProof/>
          <w:sz w:val="20"/>
          <w:szCs w:val="20"/>
          <w:lang w:val="sr-Cyrl-CS"/>
        </w:rPr>
        <w:t>у 000 РСД</w:t>
      </w:r>
    </w:p>
    <w:tbl>
      <w:tblPr>
        <w:tblStyle w:val="LightGrid-Accent1"/>
        <w:tblW w:w="10734" w:type="dxa"/>
        <w:tblLook w:val="04A0" w:firstRow="1" w:lastRow="0" w:firstColumn="1" w:lastColumn="0" w:noHBand="0" w:noVBand="1"/>
      </w:tblPr>
      <w:tblGrid>
        <w:gridCol w:w="3975"/>
        <w:gridCol w:w="2217"/>
        <w:gridCol w:w="2180"/>
        <w:gridCol w:w="2362"/>
      </w:tblGrid>
      <w:tr w:rsidR="00AA364B" w:rsidRPr="003317E1" w14:paraId="48E870D7" w14:textId="77777777" w:rsidTr="00AD5A45">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vMerge w:val="restart"/>
            <w:noWrap/>
            <w:hideMark/>
          </w:tcPr>
          <w:p w14:paraId="2DE20FEF" w14:textId="77777777" w:rsidR="00116928" w:rsidRPr="003317E1" w:rsidRDefault="00116928"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Latn-RS" w:eastAsia="sr-Latn-RS"/>
              </w:rPr>
              <w:t>Позиција</w:t>
            </w:r>
          </w:p>
        </w:tc>
        <w:tc>
          <w:tcPr>
            <w:tcW w:w="2217" w:type="dxa"/>
            <w:vMerge w:val="restart"/>
            <w:noWrap/>
            <w:hideMark/>
          </w:tcPr>
          <w:p w14:paraId="548A0071" w14:textId="77777777" w:rsidR="00116928"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3317E1">
              <w:rPr>
                <w:rFonts w:ascii="Calibri" w:hAnsi="Calibri"/>
                <w:color w:val="000000"/>
                <w:sz w:val="22"/>
                <w:szCs w:val="22"/>
                <w:lang w:val="sr-Latn-RS" w:eastAsia="sr-Latn-RS"/>
              </w:rPr>
              <w:t>Текућа година</w:t>
            </w:r>
          </w:p>
          <w:p w14:paraId="4D3FC6DE" w14:textId="14F1C408" w:rsidR="00F05C79" w:rsidRPr="00AB03CB" w:rsidRDefault="00F05C79"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542" w:type="dxa"/>
            <w:gridSpan w:val="2"/>
            <w:noWrap/>
            <w:hideMark/>
          </w:tcPr>
          <w:p w14:paraId="22BD07FE" w14:textId="77777777" w:rsidR="00116928" w:rsidRPr="003317E1"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претходна година</w:t>
            </w:r>
          </w:p>
        </w:tc>
      </w:tr>
      <w:tr w:rsidR="00AA364B" w:rsidRPr="003317E1" w14:paraId="0E283B2C" w14:textId="77777777" w:rsidTr="00AD5A4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vMerge/>
            <w:hideMark/>
          </w:tcPr>
          <w:p w14:paraId="183DD295" w14:textId="77777777" w:rsidR="00116928" w:rsidRPr="003317E1" w:rsidRDefault="00116928" w:rsidP="00E417EC">
            <w:pPr>
              <w:suppressAutoHyphens w:val="0"/>
              <w:jc w:val="center"/>
              <w:rPr>
                <w:rFonts w:ascii="Calibri" w:hAnsi="Calibri"/>
                <w:color w:val="000000"/>
                <w:sz w:val="22"/>
                <w:szCs w:val="22"/>
                <w:lang w:val="sr-Latn-RS" w:eastAsia="sr-Latn-RS"/>
              </w:rPr>
            </w:pPr>
          </w:p>
        </w:tc>
        <w:tc>
          <w:tcPr>
            <w:tcW w:w="2217" w:type="dxa"/>
            <w:vMerge/>
            <w:hideMark/>
          </w:tcPr>
          <w:p w14:paraId="16C455E1" w14:textId="77777777" w:rsidR="00116928" w:rsidRPr="003317E1"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180" w:type="dxa"/>
            <w:noWrap/>
            <w:hideMark/>
          </w:tcPr>
          <w:p w14:paraId="051F519D"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317E1">
              <w:rPr>
                <w:rFonts w:ascii="Calibri" w:hAnsi="Calibri"/>
                <w:b/>
                <w:color w:val="000000"/>
                <w:sz w:val="22"/>
                <w:szCs w:val="22"/>
                <w:lang w:val="sr-Latn-RS" w:eastAsia="sr-Latn-RS"/>
              </w:rPr>
              <w:t>крајње стање</w:t>
            </w:r>
          </w:p>
          <w:p w14:paraId="1D8AA258" w14:textId="77777777" w:rsidR="00F05C79" w:rsidRPr="00AB03CB" w:rsidRDefault="00F05C79"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362" w:type="dxa"/>
            <w:noWrap/>
            <w:hideMark/>
          </w:tcPr>
          <w:p w14:paraId="6A82C72F" w14:textId="77777777" w:rsidR="00116928"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317E1">
              <w:rPr>
                <w:rFonts w:ascii="Calibri" w:hAnsi="Calibri"/>
                <w:b/>
                <w:color w:val="000000"/>
                <w:sz w:val="22"/>
                <w:szCs w:val="22"/>
                <w:lang w:val="sr-Latn-RS" w:eastAsia="sr-Latn-RS"/>
              </w:rPr>
              <w:t>почетно стање</w:t>
            </w:r>
          </w:p>
          <w:p w14:paraId="36203F46" w14:textId="3B31C2DA" w:rsidR="00F05C79" w:rsidRPr="00AB03CB"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r w:rsidR="00F05C79">
              <w:rPr>
                <w:rFonts w:ascii="Calibri" w:hAnsi="Calibri"/>
                <w:b/>
                <w:color w:val="000000"/>
                <w:sz w:val="22"/>
                <w:szCs w:val="22"/>
                <w:lang w:val="sr-Cyrl-RS" w:eastAsia="sr-Latn-RS"/>
              </w:rPr>
              <w:t>.</w:t>
            </w:r>
          </w:p>
        </w:tc>
      </w:tr>
      <w:tr w:rsidR="003317E1" w:rsidRPr="003317E1" w14:paraId="0815B5D7" w14:textId="77777777" w:rsidTr="00AD5A45">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3872B930"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Д</w:t>
            </w:r>
            <w:r w:rsidRPr="003317E1">
              <w:rPr>
                <w:rFonts w:ascii="Calibri" w:hAnsi="Calibri"/>
                <w:color w:val="000000"/>
                <w:sz w:val="22"/>
                <w:szCs w:val="22"/>
                <w:lang w:val="sr-Latn-RS" w:eastAsia="sr-Latn-RS"/>
              </w:rPr>
              <w:t>евизни текући рачуни</w:t>
            </w:r>
          </w:p>
        </w:tc>
        <w:tc>
          <w:tcPr>
            <w:tcW w:w="2217" w:type="dxa"/>
            <w:noWrap/>
            <w:hideMark/>
          </w:tcPr>
          <w:p w14:paraId="243734BD" w14:textId="77777777" w:rsidR="003317E1" w:rsidRPr="003317E1" w:rsidRDefault="003317E1"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362.454</w:t>
            </w:r>
          </w:p>
        </w:tc>
        <w:tc>
          <w:tcPr>
            <w:tcW w:w="2180" w:type="dxa"/>
            <w:noWrap/>
            <w:hideMark/>
          </w:tcPr>
          <w:p w14:paraId="74EF0961"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703.906</w:t>
            </w:r>
          </w:p>
        </w:tc>
        <w:tc>
          <w:tcPr>
            <w:tcW w:w="2362" w:type="dxa"/>
            <w:noWrap/>
            <w:hideMark/>
          </w:tcPr>
          <w:p w14:paraId="1147BC76"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1.150.921</w:t>
            </w:r>
          </w:p>
        </w:tc>
      </w:tr>
      <w:tr w:rsidR="00AA364B" w:rsidRPr="003317E1" w14:paraId="65391F1E" w14:textId="77777777" w:rsidTr="00AD5A45">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43EDAAB5"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Д</w:t>
            </w:r>
            <w:r w:rsidRPr="003317E1">
              <w:rPr>
                <w:rFonts w:ascii="Calibri" w:hAnsi="Calibri"/>
                <w:color w:val="000000"/>
                <w:sz w:val="22"/>
                <w:szCs w:val="22"/>
                <w:lang w:val="sr-Latn-RS" w:eastAsia="sr-Latn-RS"/>
              </w:rPr>
              <w:t>инарски текући рачуни</w:t>
            </w:r>
          </w:p>
        </w:tc>
        <w:tc>
          <w:tcPr>
            <w:tcW w:w="2217" w:type="dxa"/>
            <w:noWrap/>
            <w:hideMark/>
          </w:tcPr>
          <w:p w14:paraId="0FBAC50A" w14:textId="77777777" w:rsidR="003317E1" w:rsidRPr="003317E1" w:rsidRDefault="003317E1"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20.087</w:t>
            </w:r>
          </w:p>
        </w:tc>
        <w:tc>
          <w:tcPr>
            <w:tcW w:w="2180" w:type="dxa"/>
            <w:noWrap/>
            <w:hideMark/>
          </w:tcPr>
          <w:p w14:paraId="0B25B799" w14:textId="77777777" w:rsidR="003317E1" w:rsidRPr="003317E1" w:rsidRDefault="003317E1"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70,195</w:t>
            </w:r>
          </w:p>
        </w:tc>
        <w:tc>
          <w:tcPr>
            <w:tcW w:w="2362" w:type="dxa"/>
            <w:noWrap/>
            <w:hideMark/>
          </w:tcPr>
          <w:p w14:paraId="41012D71" w14:textId="77777777" w:rsidR="003317E1" w:rsidRPr="003317E1" w:rsidRDefault="003317E1"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24,591</w:t>
            </w:r>
          </w:p>
        </w:tc>
      </w:tr>
      <w:tr w:rsidR="003317E1" w:rsidRPr="003317E1" w14:paraId="7E54198A" w14:textId="77777777" w:rsidTr="00AD5A45">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5B6B9E49"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О</w:t>
            </w:r>
            <w:r w:rsidRPr="003317E1">
              <w:rPr>
                <w:rFonts w:ascii="Calibri" w:hAnsi="Calibri"/>
                <w:color w:val="000000"/>
                <w:sz w:val="22"/>
                <w:szCs w:val="22"/>
                <w:lang w:val="sr-Latn-RS" w:eastAsia="sr-Latn-RS"/>
              </w:rPr>
              <w:t>стала новчана средства</w:t>
            </w:r>
          </w:p>
        </w:tc>
        <w:tc>
          <w:tcPr>
            <w:tcW w:w="2217" w:type="dxa"/>
            <w:noWrap/>
            <w:hideMark/>
          </w:tcPr>
          <w:p w14:paraId="4AA42EEF" w14:textId="77777777" w:rsidR="003317E1" w:rsidRPr="003317E1" w:rsidRDefault="003317E1"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101</w:t>
            </w:r>
          </w:p>
        </w:tc>
        <w:tc>
          <w:tcPr>
            <w:tcW w:w="2180" w:type="dxa"/>
            <w:noWrap/>
            <w:hideMark/>
          </w:tcPr>
          <w:p w14:paraId="17A96D8E"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68,780</w:t>
            </w:r>
          </w:p>
        </w:tc>
        <w:tc>
          <w:tcPr>
            <w:tcW w:w="2362" w:type="dxa"/>
            <w:noWrap/>
            <w:hideMark/>
          </w:tcPr>
          <w:p w14:paraId="59DC952F"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0</w:t>
            </w:r>
          </w:p>
        </w:tc>
      </w:tr>
      <w:tr w:rsidR="00AA364B" w:rsidRPr="003317E1" w14:paraId="7B782A03" w14:textId="77777777" w:rsidTr="00AD5A45">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3975" w:type="dxa"/>
            <w:hideMark/>
          </w:tcPr>
          <w:p w14:paraId="7B64D1CB"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Latn-RS" w:eastAsia="sr-Latn-RS"/>
              </w:rPr>
              <w:t>Новчана средства чије је коришћење ограничено</w:t>
            </w:r>
          </w:p>
        </w:tc>
        <w:tc>
          <w:tcPr>
            <w:tcW w:w="2217" w:type="dxa"/>
            <w:noWrap/>
            <w:hideMark/>
          </w:tcPr>
          <w:p w14:paraId="65D152F4" w14:textId="77777777" w:rsidR="003317E1" w:rsidRPr="003317E1" w:rsidRDefault="003317E1"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0</w:t>
            </w:r>
          </w:p>
        </w:tc>
        <w:tc>
          <w:tcPr>
            <w:tcW w:w="2180" w:type="dxa"/>
            <w:noWrap/>
            <w:hideMark/>
          </w:tcPr>
          <w:p w14:paraId="2A683E5F" w14:textId="77777777" w:rsidR="003317E1" w:rsidRPr="003317E1" w:rsidRDefault="003317E1"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0</w:t>
            </w:r>
          </w:p>
        </w:tc>
        <w:tc>
          <w:tcPr>
            <w:tcW w:w="2362" w:type="dxa"/>
            <w:noWrap/>
            <w:hideMark/>
          </w:tcPr>
          <w:p w14:paraId="7C2D9348" w14:textId="06F887DA" w:rsidR="003317E1" w:rsidRPr="003317E1" w:rsidRDefault="009A1BDC" w:rsidP="00AB0E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w:t>
            </w:r>
            <w:r w:rsidR="003317E1">
              <w:rPr>
                <w:rFonts w:ascii="Calibri" w:hAnsi="Calibri"/>
                <w:color w:val="000000"/>
                <w:sz w:val="22"/>
                <w:szCs w:val="22"/>
                <w:lang w:val="sr-Cyrl-RS" w:eastAsia="sr-Latn-RS"/>
              </w:rPr>
              <w:t>967</w:t>
            </w:r>
            <w:r>
              <w:rPr>
                <w:rFonts w:ascii="Calibri" w:hAnsi="Calibri"/>
                <w:color w:val="000000"/>
                <w:sz w:val="22"/>
                <w:szCs w:val="22"/>
                <w:lang w:val="sr-Cyrl-RS" w:eastAsia="sr-Latn-RS"/>
              </w:rPr>
              <w:t>)</w:t>
            </w:r>
          </w:p>
        </w:tc>
      </w:tr>
      <w:tr w:rsidR="003317E1" w:rsidRPr="003317E1" w14:paraId="2B30C1EB" w14:textId="77777777" w:rsidTr="00AD5A45">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3975" w:type="dxa"/>
            <w:hideMark/>
          </w:tcPr>
          <w:p w14:paraId="4BF0B4D8" w14:textId="77777777" w:rsidR="003317E1" w:rsidRPr="003317E1" w:rsidRDefault="003317E1" w:rsidP="00E417EC">
            <w:pPr>
              <w:suppressAutoHyphens w:val="0"/>
              <w:jc w:val="center"/>
              <w:rPr>
                <w:rFonts w:ascii="Calibri" w:hAnsi="Calibri"/>
                <w:color w:val="000000"/>
                <w:sz w:val="22"/>
                <w:szCs w:val="22"/>
                <w:lang w:val="sr-Latn-RS" w:eastAsia="sr-Latn-RS"/>
              </w:rPr>
            </w:pPr>
            <w:r w:rsidRPr="003317E1">
              <w:rPr>
                <w:rFonts w:ascii="Calibri" w:hAnsi="Calibri"/>
                <w:color w:val="000000"/>
                <w:sz w:val="22"/>
                <w:szCs w:val="22"/>
                <w:lang w:val="sr-Cyrl-RS" w:eastAsia="sr-Latn-RS"/>
              </w:rPr>
              <w:t>Стање на дан 31. децембар</w:t>
            </w:r>
          </w:p>
        </w:tc>
        <w:tc>
          <w:tcPr>
            <w:tcW w:w="2217" w:type="dxa"/>
            <w:noWrap/>
            <w:hideMark/>
          </w:tcPr>
          <w:p w14:paraId="6C5690C4" w14:textId="77777777" w:rsidR="003317E1" w:rsidRPr="003317E1" w:rsidRDefault="003317E1"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382.642</w:t>
            </w:r>
          </w:p>
        </w:tc>
        <w:tc>
          <w:tcPr>
            <w:tcW w:w="2180" w:type="dxa"/>
            <w:noWrap/>
            <w:hideMark/>
          </w:tcPr>
          <w:p w14:paraId="4FFCA849"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842,881</w:t>
            </w:r>
          </w:p>
        </w:tc>
        <w:tc>
          <w:tcPr>
            <w:tcW w:w="2362" w:type="dxa"/>
            <w:noWrap/>
            <w:hideMark/>
          </w:tcPr>
          <w:p w14:paraId="2AD0E6BE" w14:textId="77777777" w:rsidR="003317E1" w:rsidRPr="003317E1" w:rsidRDefault="003317E1" w:rsidP="00AB0E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317E1">
              <w:rPr>
                <w:rFonts w:ascii="Calibri" w:hAnsi="Calibri"/>
                <w:color w:val="000000"/>
                <w:sz w:val="22"/>
                <w:szCs w:val="22"/>
                <w:lang w:val="sr-Latn-RS" w:eastAsia="sr-Latn-RS"/>
              </w:rPr>
              <w:t>1,174,545</w:t>
            </w:r>
          </w:p>
        </w:tc>
      </w:tr>
    </w:tbl>
    <w:p w14:paraId="088C255F" w14:textId="77777777" w:rsidR="00232A0E" w:rsidRPr="003317E1" w:rsidRDefault="00232A0E" w:rsidP="009C7530">
      <w:pPr>
        <w:jc w:val="both"/>
        <w:rPr>
          <w:rFonts w:ascii="Tahoma" w:hAnsi="Tahoma" w:cs="Tahoma"/>
          <w:sz w:val="14"/>
          <w:szCs w:val="14"/>
          <w:lang w:val="sr-Cyrl-RS"/>
        </w:rPr>
      </w:pPr>
    </w:p>
    <w:p w14:paraId="358CD94B" w14:textId="77777777" w:rsidR="00A0637C" w:rsidRPr="001F0F39" w:rsidRDefault="00A0637C"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52" w:name="_Toc445385572"/>
      <w:bookmarkStart w:id="153" w:name="_Toc446607764"/>
      <w:r w:rsidRPr="001F0F39">
        <w:rPr>
          <w:rFonts w:asciiTheme="majorHAnsi" w:hAnsiTheme="majorHAnsi" w:cs="Tahoma"/>
          <w:noProof/>
          <w:color w:val="365F91" w:themeColor="accent1" w:themeShade="BF"/>
          <w:sz w:val="28"/>
          <w:szCs w:val="24"/>
          <w:lang w:val="sr-Cyrl-CS"/>
        </w:rPr>
        <w:t>АКТИВНА ВРЕМЕНСКА РАЗГРАНИЧЕЊА</w:t>
      </w:r>
      <w:bookmarkEnd w:id="152"/>
      <w:bookmarkEnd w:id="153"/>
    </w:p>
    <w:p w14:paraId="7778ECFB" w14:textId="77777777" w:rsidR="00A0637C" w:rsidRPr="001F0F39" w:rsidRDefault="00A0637C" w:rsidP="00C96D37">
      <w:pPr>
        <w:pStyle w:val="NoSpacing"/>
        <w:jc w:val="both"/>
        <w:rPr>
          <w:rFonts w:ascii="Tahoma" w:hAnsi="Tahoma" w:cs="Tahoma"/>
          <w:noProof/>
          <w:sz w:val="14"/>
          <w:szCs w:val="14"/>
          <w:lang w:val="sr-Cyrl-CS"/>
        </w:rPr>
      </w:pPr>
    </w:p>
    <w:tbl>
      <w:tblPr>
        <w:tblStyle w:val="LightGrid-Accent1"/>
        <w:tblW w:w="10695" w:type="dxa"/>
        <w:tblLook w:val="04A0" w:firstRow="1" w:lastRow="0" w:firstColumn="1" w:lastColumn="0" w:noHBand="0" w:noVBand="1"/>
      </w:tblPr>
      <w:tblGrid>
        <w:gridCol w:w="3918"/>
        <w:gridCol w:w="2024"/>
        <w:gridCol w:w="2281"/>
        <w:gridCol w:w="2472"/>
      </w:tblGrid>
      <w:tr w:rsidR="00116928" w:rsidRPr="001F0F39" w14:paraId="2C4CDA8C" w14:textId="77777777" w:rsidTr="00AD5A45">
        <w:trPr>
          <w:cnfStyle w:val="100000000000" w:firstRow="1" w:lastRow="0" w:firstColumn="0" w:lastColumn="0" w:oddVBand="0" w:evenVBand="0" w:oddHBand="0"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3918" w:type="dxa"/>
            <w:vMerge w:val="restart"/>
            <w:noWrap/>
            <w:hideMark/>
          </w:tcPr>
          <w:p w14:paraId="7528581C" w14:textId="77777777" w:rsidR="00116928" w:rsidRPr="001F0F39" w:rsidRDefault="00116928" w:rsidP="00662138">
            <w:pPr>
              <w:suppressAutoHyphens w:val="0"/>
              <w:jc w:val="center"/>
              <w:rPr>
                <w:rFonts w:ascii="Calibri" w:hAnsi="Calibri"/>
                <w:color w:val="000000"/>
                <w:sz w:val="22"/>
                <w:szCs w:val="22"/>
                <w:lang w:val="sr-Latn-RS" w:eastAsia="sr-Latn-RS"/>
              </w:rPr>
            </w:pPr>
            <w:bookmarkStart w:id="154" w:name="_Ref160093384"/>
            <w:bookmarkStart w:id="155" w:name="_Toc254619868"/>
            <w:bookmarkStart w:id="156" w:name="_Toc254691532"/>
            <w:bookmarkStart w:id="157" w:name="_Toc286310603"/>
            <w:r w:rsidRPr="001F0F39">
              <w:rPr>
                <w:rFonts w:ascii="Calibri" w:hAnsi="Calibri"/>
                <w:color w:val="000000"/>
                <w:sz w:val="22"/>
                <w:szCs w:val="22"/>
                <w:lang w:val="sr-Latn-RS" w:eastAsia="sr-Latn-RS"/>
              </w:rPr>
              <w:t>Назив позиције</w:t>
            </w:r>
          </w:p>
        </w:tc>
        <w:tc>
          <w:tcPr>
            <w:tcW w:w="2024" w:type="dxa"/>
            <w:vMerge w:val="restart"/>
            <w:noWrap/>
            <w:hideMark/>
          </w:tcPr>
          <w:p w14:paraId="27C91EFD" w14:textId="77777777" w:rsidR="00116928" w:rsidRDefault="00116928" w:rsidP="00662138">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69B68A47" w14:textId="77777777" w:rsidR="00F05C79" w:rsidRPr="00AB03CB" w:rsidRDefault="004C099F" w:rsidP="00662138">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53" w:type="dxa"/>
            <w:gridSpan w:val="2"/>
            <w:noWrap/>
            <w:hideMark/>
          </w:tcPr>
          <w:p w14:paraId="1AE3B2BE" w14:textId="77777777" w:rsidR="00116928" w:rsidRPr="001F0F39" w:rsidRDefault="00116928" w:rsidP="00662138">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AA364B" w:rsidRPr="001F0F39" w14:paraId="47BDBFC1" w14:textId="77777777" w:rsidTr="00AD5A45">
        <w:trPr>
          <w:cnfStyle w:val="000000100000" w:firstRow="0" w:lastRow="0" w:firstColumn="0" w:lastColumn="0" w:oddVBand="0" w:evenVBand="0" w:oddHBand="1"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3918" w:type="dxa"/>
            <w:vMerge/>
            <w:hideMark/>
          </w:tcPr>
          <w:p w14:paraId="1B68F731" w14:textId="77777777" w:rsidR="00116928" w:rsidRPr="001F0F39" w:rsidRDefault="00116928" w:rsidP="00662138">
            <w:pPr>
              <w:suppressAutoHyphens w:val="0"/>
              <w:jc w:val="center"/>
              <w:rPr>
                <w:rFonts w:ascii="Calibri" w:hAnsi="Calibri"/>
                <w:color w:val="000000"/>
                <w:sz w:val="22"/>
                <w:szCs w:val="22"/>
                <w:lang w:val="sr-Latn-RS" w:eastAsia="sr-Latn-RS"/>
              </w:rPr>
            </w:pPr>
          </w:p>
        </w:tc>
        <w:tc>
          <w:tcPr>
            <w:tcW w:w="2024" w:type="dxa"/>
            <w:vMerge/>
            <w:hideMark/>
          </w:tcPr>
          <w:p w14:paraId="24DFCD79" w14:textId="77777777" w:rsidR="00116928" w:rsidRPr="001F0F39" w:rsidRDefault="00116928"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81" w:type="dxa"/>
            <w:noWrap/>
            <w:hideMark/>
          </w:tcPr>
          <w:p w14:paraId="38DA570D" w14:textId="77777777" w:rsidR="00116928" w:rsidRDefault="00116928"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2B4A5B20" w14:textId="77777777" w:rsidR="004C099F" w:rsidRPr="00AB03CB" w:rsidRDefault="004C099F"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72" w:type="dxa"/>
            <w:noWrap/>
            <w:hideMark/>
          </w:tcPr>
          <w:p w14:paraId="5E96A673" w14:textId="77777777" w:rsidR="00116928" w:rsidRDefault="00116928"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почетно стање</w:t>
            </w:r>
          </w:p>
          <w:p w14:paraId="547C8316" w14:textId="70F154F9" w:rsidR="004C099F" w:rsidRPr="00AB03CB"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r w:rsidR="004C099F">
              <w:rPr>
                <w:rFonts w:ascii="Calibri" w:hAnsi="Calibri"/>
                <w:b/>
                <w:color w:val="000000"/>
                <w:sz w:val="22"/>
                <w:szCs w:val="22"/>
                <w:lang w:val="sr-Cyrl-RS" w:eastAsia="sr-Latn-RS"/>
              </w:rPr>
              <w:t>.</w:t>
            </w:r>
          </w:p>
        </w:tc>
      </w:tr>
      <w:tr w:rsidR="00AA364B" w:rsidRPr="001F0F39" w14:paraId="140A638D" w14:textId="77777777" w:rsidTr="00AD5A45">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3918" w:type="dxa"/>
            <w:noWrap/>
          </w:tcPr>
          <w:p w14:paraId="55722402" w14:textId="77777777" w:rsidR="001F0F39" w:rsidRPr="001F0F39" w:rsidRDefault="001F0F39" w:rsidP="00662138">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t>Унапред плаћени трошкови</w:t>
            </w:r>
          </w:p>
        </w:tc>
        <w:tc>
          <w:tcPr>
            <w:tcW w:w="2024" w:type="dxa"/>
            <w:noWrap/>
          </w:tcPr>
          <w:p w14:paraId="16DC32DA"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688</w:t>
            </w:r>
          </w:p>
        </w:tc>
        <w:tc>
          <w:tcPr>
            <w:tcW w:w="2281" w:type="dxa"/>
            <w:noWrap/>
          </w:tcPr>
          <w:p w14:paraId="18978BAC"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370</w:t>
            </w:r>
          </w:p>
        </w:tc>
        <w:tc>
          <w:tcPr>
            <w:tcW w:w="2472" w:type="dxa"/>
            <w:noWrap/>
          </w:tcPr>
          <w:p w14:paraId="08D5FAFD"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376</w:t>
            </w:r>
          </w:p>
        </w:tc>
      </w:tr>
      <w:tr w:rsidR="001F0F39" w:rsidRPr="001F0F39" w14:paraId="2C44E655" w14:textId="77777777" w:rsidTr="00AD5A45">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3918" w:type="dxa"/>
            <w:noWrap/>
          </w:tcPr>
          <w:p w14:paraId="6D99CF11" w14:textId="77777777" w:rsidR="001F0F39" w:rsidRPr="001F0F39" w:rsidRDefault="001F0F39" w:rsidP="00662138">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t>Потраживања за нефактурисани приход</w:t>
            </w:r>
          </w:p>
        </w:tc>
        <w:tc>
          <w:tcPr>
            <w:tcW w:w="2024" w:type="dxa"/>
            <w:noWrap/>
          </w:tcPr>
          <w:p w14:paraId="40A9BDE1" w14:textId="77777777" w:rsidR="001F0F39" w:rsidRPr="001F0F39" w:rsidRDefault="001F0F39"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17.028</w:t>
            </w:r>
          </w:p>
        </w:tc>
        <w:tc>
          <w:tcPr>
            <w:tcW w:w="2281" w:type="dxa"/>
            <w:noWrap/>
          </w:tcPr>
          <w:p w14:paraId="4AE64092" w14:textId="77777777" w:rsidR="001F0F39" w:rsidRPr="001F0F39" w:rsidRDefault="001F0F39"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8.890</w:t>
            </w:r>
          </w:p>
        </w:tc>
        <w:tc>
          <w:tcPr>
            <w:tcW w:w="2472" w:type="dxa"/>
            <w:noWrap/>
          </w:tcPr>
          <w:p w14:paraId="7E480717" w14:textId="77777777" w:rsidR="001F0F39" w:rsidRPr="001F0F39" w:rsidRDefault="001F0F39" w:rsidP="0066213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8.636</w:t>
            </w:r>
          </w:p>
        </w:tc>
      </w:tr>
      <w:tr w:rsidR="00AA364B" w:rsidRPr="001F0F39" w14:paraId="047068A3" w14:textId="77777777" w:rsidTr="00AD5A45">
        <w:trPr>
          <w:cnfStyle w:val="000000010000" w:firstRow="0" w:lastRow="0" w:firstColumn="0" w:lastColumn="0" w:oddVBand="0" w:evenVBand="0" w:oddHBand="0" w:evenHBand="1"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3918" w:type="dxa"/>
            <w:noWrap/>
          </w:tcPr>
          <w:p w14:paraId="6A4510C9" w14:textId="77777777" w:rsidR="001F0F39" w:rsidRPr="001F0F39" w:rsidRDefault="001F0F39" w:rsidP="00662138">
            <w:pPr>
              <w:suppressAutoHyphens w:val="0"/>
              <w:jc w:val="center"/>
              <w:rPr>
                <w:rFonts w:ascii="Calibri" w:hAnsi="Calibri"/>
                <w:color w:val="000000"/>
                <w:sz w:val="22"/>
                <w:szCs w:val="22"/>
                <w:lang w:val="sr-Cyrl-RS" w:eastAsia="sr-Latn-RS"/>
              </w:rPr>
            </w:pPr>
            <w:r w:rsidRPr="001F0F39">
              <w:rPr>
                <w:rFonts w:ascii="Calibri" w:hAnsi="Calibri"/>
                <w:color w:val="000000"/>
                <w:sz w:val="22"/>
                <w:szCs w:val="22"/>
                <w:lang w:val="sr-Cyrl-RS" w:eastAsia="sr-Latn-RS"/>
              </w:rPr>
              <w:t>Стање на дан 31. децембар:</w:t>
            </w:r>
          </w:p>
        </w:tc>
        <w:tc>
          <w:tcPr>
            <w:tcW w:w="2024" w:type="dxa"/>
            <w:noWrap/>
          </w:tcPr>
          <w:p w14:paraId="76A1DAEA"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Cyrl-RS" w:eastAsia="sr-Latn-RS"/>
              </w:rPr>
              <w:t>17.716</w:t>
            </w:r>
          </w:p>
        </w:tc>
        <w:tc>
          <w:tcPr>
            <w:tcW w:w="2281" w:type="dxa"/>
            <w:noWrap/>
          </w:tcPr>
          <w:p w14:paraId="3A58326D"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Cyrl-RS" w:eastAsia="sr-Latn-RS"/>
              </w:rPr>
              <w:t>9.260</w:t>
            </w:r>
          </w:p>
        </w:tc>
        <w:tc>
          <w:tcPr>
            <w:tcW w:w="2472" w:type="dxa"/>
            <w:noWrap/>
          </w:tcPr>
          <w:p w14:paraId="64935D55" w14:textId="77777777" w:rsidR="001F0F39" w:rsidRPr="001F0F39" w:rsidRDefault="001F0F39" w:rsidP="0066213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Cyrl-RS" w:eastAsia="sr-Latn-RS"/>
              </w:rPr>
              <w:t>9.012</w:t>
            </w:r>
          </w:p>
        </w:tc>
      </w:tr>
    </w:tbl>
    <w:p w14:paraId="676AF820" w14:textId="77777777" w:rsidR="00743884" w:rsidRPr="00AB03CB" w:rsidRDefault="00743884" w:rsidP="00662138">
      <w:pPr>
        <w:pStyle w:val="NoSpacing"/>
        <w:jc w:val="center"/>
        <w:rPr>
          <w:rFonts w:ascii="Tahoma" w:hAnsi="Tahoma" w:cs="Tahoma"/>
          <w:noProof/>
          <w:sz w:val="14"/>
          <w:lang w:val="sr-Cyrl-CS"/>
        </w:rPr>
      </w:pPr>
    </w:p>
    <w:p w14:paraId="0DBDC556" w14:textId="398D345D" w:rsidR="00620D76" w:rsidRPr="00AB03CB" w:rsidRDefault="00620D76" w:rsidP="00620D76">
      <w:pPr>
        <w:rPr>
          <w:highlight w:val="yellow"/>
          <w:lang w:val="sr-Cyrl-CS"/>
        </w:rPr>
      </w:pPr>
      <w:r w:rsidRPr="00AB03CB">
        <w:rPr>
          <w:lang w:val="sr-Cyrl-CS"/>
        </w:rPr>
        <w:t xml:space="preserve"> Нефактурисани приход  односи се на процењени приход по основу премије , штета, регресних штета и провизија реосигурања који по својој суштини припадају расходу извештајног периода.</w:t>
      </w:r>
      <w:r w:rsidRPr="00AB03CB">
        <w:rPr>
          <w:highlight w:val="yellow"/>
          <w:lang w:val="sr-Cyrl-CS"/>
        </w:rPr>
        <w:t xml:space="preserve"> </w:t>
      </w:r>
    </w:p>
    <w:p w14:paraId="44482253" w14:textId="77777777" w:rsidR="001F0F39" w:rsidRDefault="001F0F39" w:rsidP="00CE36E0">
      <w:pPr>
        <w:pStyle w:val="NoSpacing"/>
        <w:jc w:val="both"/>
        <w:rPr>
          <w:rFonts w:ascii="Tahoma" w:hAnsi="Tahoma" w:cs="Tahoma"/>
          <w:noProof/>
          <w:lang w:val="sr-Cyrl-CS"/>
        </w:rPr>
      </w:pPr>
    </w:p>
    <w:p w14:paraId="6E48CC36" w14:textId="77777777" w:rsidR="004C099F" w:rsidRPr="00670F43" w:rsidRDefault="004C099F" w:rsidP="00CE36E0">
      <w:pPr>
        <w:pStyle w:val="NoSpacing"/>
        <w:jc w:val="both"/>
        <w:rPr>
          <w:rFonts w:ascii="Tahoma" w:hAnsi="Tahoma" w:cs="Tahoma"/>
          <w:noProof/>
          <w:color w:val="000000" w:themeColor="text1"/>
          <w:lang w:val="sr-Cyrl-CS"/>
        </w:rPr>
      </w:pPr>
    </w:p>
    <w:p w14:paraId="79CF3397" w14:textId="77777777" w:rsidR="0026195B" w:rsidRPr="001F0F39" w:rsidRDefault="00E21036"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58" w:name="_Toc362253692"/>
      <w:bookmarkStart w:id="159" w:name="_Toc445385573"/>
      <w:bookmarkStart w:id="160" w:name="_Toc446607765"/>
      <w:r w:rsidRPr="001F0F39">
        <w:rPr>
          <w:rFonts w:asciiTheme="majorHAnsi" w:hAnsiTheme="majorHAnsi" w:cs="Tahoma"/>
          <w:noProof/>
          <w:color w:val="365F91" w:themeColor="accent1" w:themeShade="BF"/>
          <w:sz w:val="28"/>
          <w:szCs w:val="24"/>
          <w:lang w:val="sr-Cyrl-CS"/>
        </w:rPr>
        <w:t>ТЕХНИЧКЕ РЕЗЕРВЕ КОЈЕ ПАДАЈУ НА ТЕРЕТ РЕОСИГУРАВАЧА И РЕТРОЦЕСИОНАРА</w:t>
      </w:r>
      <w:bookmarkEnd w:id="158"/>
      <w:bookmarkEnd w:id="159"/>
      <w:bookmarkEnd w:id="160"/>
    </w:p>
    <w:p w14:paraId="6BA10928" w14:textId="77777777" w:rsidR="00E21036"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61" w:name="_Toc446607766"/>
      <w:bookmarkStart w:id="162" w:name="_Toc445385574"/>
      <w:bookmarkStart w:id="163" w:name="_Toc446607767"/>
      <w:bookmarkEnd w:id="161"/>
      <w:r w:rsidRPr="001F0F39">
        <w:rPr>
          <w:rFonts w:asciiTheme="majorHAnsi" w:hAnsiTheme="majorHAnsi"/>
          <w:noProof/>
          <w:color w:val="365F91" w:themeColor="accent1" w:themeShade="BF"/>
          <w:sz w:val="28"/>
          <w:lang w:val="sr-Cyrl-CS"/>
        </w:rPr>
        <w:t>Р</w:t>
      </w:r>
      <w:r w:rsidR="00E21036" w:rsidRPr="001F0F39">
        <w:rPr>
          <w:rFonts w:asciiTheme="majorHAnsi" w:hAnsiTheme="majorHAnsi"/>
          <w:noProof/>
          <w:color w:val="365F91" w:themeColor="accent1" w:themeShade="BF"/>
          <w:sz w:val="28"/>
          <w:lang w:val="sr-Cyrl-CS"/>
        </w:rPr>
        <w:t>езерве за преносне премије</w:t>
      </w:r>
      <w:bookmarkEnd w:id="162"/>
      <w:bookmarkEnd w:id="163"/>
    </w:p>
    <w:p w14:paraId="45096E2A" w14:textId="77777777" w:rsidR="00C55C0E" w:rsidRDefault="00C55C0E" w:rsidP="00FC5659">
      <w:pPr>
        <w:rPr>
          <w:lang w:val="sr-Cyrl-CS"/>
        </w:rPr>
      </w:pPr>
    </w:p>
    <w:p w14:paraId="15D414F5" w14:textId="77777777" w:rsidR="00C55C0E" w:rsidRPr="00FC5659" w:rsidRDefault="00C55C0E" w:rsidP="00FC5659">
      <w:pPr>
        <w:rPr>
          <w:lang w:val="sr-Cyrl-CS"/>
        </w:rPr>
      </w:pPr>
    </w:p>
    <w:p w14:paraId="1BE93DF7" w14:textId="77777777" w:rsidR="00AB2FC4" w:rsidRPr="001F0F39" w:rsidRDefault="00771356" w:rsidP="005C36C3">
      <w:pPr>
        <w:ind w:left="720"/>
        <w:jc w:val="right"/>
        <w:rPr>
          <w:rFonts w:ascii="Tahoma" w:hAnsi="Tahoma" w:cs="Tahoma"/>
          <w:sz w:val="22"/>
          <w:szCs w:val="14"/>
          <w:lang w:val="sr-Cyrl-CS"/>
        </w:rPr>
      </w:pPr>
      <w:r w:rsidRPr="001F0F39">
        <w:rPr>
          <w:rFonts w:ascii="Tahoma" w:hAnsi="Tahoma" w:cs="Tahoma"/>
          <w:sz w:val="22"/>
          <w:szCs w:val="14"/>
          <w:lang w:val="sr-Cyrl-CS"/>
        </w:rPr>
        <w:t>У 000 РСД</w:t>
      </w:r>
    </w:p>
    <w:tbl>
      <w:tblPr>
        <w:tblStyle w:val="LightGrid-Accent1"/>
        <w:tblW w:w="10626" w:type="dxa"/>
        <w:tblLook w:val="04A0" w:firstRow="1" w:lastRow="0" w:firstColumn="1" w:lastColumn="0" w:noHBand="0" w:noVBand="1"/>
      </w:tblPr>
      <w:tblGrid>
        <w:gridCol w:w="3893"/>
        <w:gridCol w:w="2010"/>
        <w:gridCol w:w="2266"/>
        <w:gridCol w:w="2457"/>
      </w:tblGrid>
      <w:tr w:rsidR="00AA364B" w:rsidRPr="001F0F39" w14:paraId="0E555480" w14:textId="77777777" w:rsidTr="00AD5A45">
        <w:trPr>
          <w:cnfStyle w:val="100000000000" w:firstRow="1" w:lastRow="0" w:firstColumn="0" w:lastColumn="0" w:oddVBand="0" w:evenVBand="0" w:oddHBand="0"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893" w:type="dxa"/>
            <w:vMerge w:val="restart"/>
            <w:noWrap/>
            <w:hideMark/>
          </w:tcPr>
          <w:p w14:paraId="5DFAFF13" w14:textId="77777777" w:rsidR="00116928" w:rsidRPr="001F0F39" w:rsidRDefault="00116928" w:rsidP="005C36C3">
            <w:pPr>
              <w:suppressAutoHyphens w:val="0"/>
              <w:jc w:val="center"/>
              <w:rPr>
                <w:rFonts w:ascii="Calibri" w:hAnsi="Calibri"/>
                <w:color w:val="000000"/>
                <w:sz w:val="22"/>
                <w:szCs w:val="22"/>
                <w:lang w:val="sr-Latn-RS" w:eastAsia="sr-Latn-RS"/>
              </w:rPr>
            </w:pPr>
            <w:r w:rsidRPr="001F0F39">
              <w:rPr>
                <w:rFonts w:ascii="Calibri" w:hAnsi="Calibri"/>
                <w:color w:val="000000"/>
                <w:sz w:val="22"/>
                <w:szCs w:val="22"/>
                <w:lang w:val="sr-Latn-RS" w:eastAsia="sr-Latn-RS"/>
              </w:rPr>
              <w:t>Назив позиције</w:t>
            </w:r>
          </w:p>
        </w:tc>
        <w:tc>
          <w:tcPr>
            <w:tcW w:w="2010" w:type="dxa"/>
            <w:vMerge w:val="restart"/>
            <w:noWrap/>
            <w:hideMark/>
          </w:tcPr>
          <w:p w14:paraId="01186DA6" w14:textId="77777777" w:rsidR="00116928"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21332271" w14:textId="77777777" w:rsidR="004C099F" w:rsidRPr="00AB03CB" w:rsidRDefault="004C099F"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23" w:type="dxa"/>
            <w:gridSpan w:val="2"/>
            <w:noWrap/>
            <w:hideMark/>
          </w:tcPr>
          <w:p w14:paraId="41BD182D" w14:textId="77777777" w:rsidR="00116928" w:rsidRPr="001F0F39"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AA364B" w:rsidRPr="001F0F39" w14:paraId="02DF1FDF" w14:textId="77777777" w:rsidTr="00AD5A45">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893" w:type="dxa"/>
            <w:vMerge/>
            <w:hideMark/>
          </w:tcPr>
          <w:p w14:paraId="7A975BB5" w14:textId="77777777" w:rsidR="00116928" w:rsidRPr="001F0F39" w:rsidRDefault="00116928" w:rsidP="005C36C3">
            <w:pPr>
              <w:suppressAutoHyphens w:val="0"/>
              <w:jc w:val="center"/>
              <w:rPr>
                <w:rFonts w:ascii="Calibri" w:hAnsi="Calibri"/>
                <w:color w:val="000000"/>
                <w:sz w:val="22"/>
                <w:szCs w:val="22"/>
                <w:lang w:val="sr-Latn-RS" w:eastAsia="sr-Latn-RS"/>
              </w:rPr>
            </w:pPr>
          </w:p>
        </w:tc>
        <w:tc>
          <w:tcPr>
            <w:tcW w:w="2010" w:type="dxa"/>
            <w:vMerge/>
            <w:hideMark/>
          </w:tcPr>
          <w:p w14:paraId="1BA62B36" w14:textId="77777777" w:rsidR="00116928" w:rsidRPr="001F0F39"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66" w:type="dxa"/>
            <w:noWrap/>
            <w:hideMark/>
          </w:tcPr>
          <w:p w14:paraId="50D48537"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04077D94" w14:textId="77777777" w:rsidR="004C099F" w:rsidRPr="00AB03CB" w:rsidRDefault="004C099F"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lastRenderedPageBreak/>
              <w:t>31.12.14</w:t>
            </w:r>
          </w:p>
        </w:tc>
        <w:tc>
          <w:tcPr>
            <w:tcW w:w="2456" w:type="dxa"/>
            <w:noWrap/>
            <w:hideMark/>
          </w:tcPr>
          <w:p w14:paraId="2E694E24"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lastRenderedPageBreak/>
              <w:t>почетно стање</w:t>
            </w:r>
          </w:p>
          <w:p w14:paraId="18E77779" w14:textId="50E91342" w:rsidR="004C099F" w:rsidRPr="00AB03CB" w:rsidRDefault="00EE134B"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lastRenderedPageBreak/>
              <w:t>01.01.2014</w:t>
            </w:r>
          </w:p>
        </w:tc>
      </w:tr>
      <w:tr w:rsidR="00116928" w:rsidRPr="001F0F39" w14:paraId="311F62CC" w14:textId="77777777" w:rsidTr="00AD5A45">
        <w:trPr>
          <w:cnfStyle w:val="000000010000" w:firstRow="0" w:lastRow="0" w:firstColumn="0" w:lastColumn="0" w:oddVBand="0" w:evenVBand="0" w:oddHBand="0" w:evenHBand="1"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3893" w:type="dxa"/>
            <w:noWrap/>
          </w:tcPr>
          <w:p w14:paraId="44D6695B" w14:textId="77777777" w:rsidR="00116928" w:rsidRPr="001F0F39" w:rsidRDefault="00116928" w:rsidP="005C36C3">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lastRenderedPageBreak/>
              <w:t>Резерве за преносне премије које падају на терет реосигуравача</w:t>
            </w:r>
          </w:p>
        </w:tc>
        <w:tc>
          <w:tcPr>
            <w:tcW w:w="2010" w:type="dxa"/>
            <w:noWrap/>
          </w:tcPr>
          <w:p w14:paraId="70949C81" w14:textId="77777777" w:rsidR="00116928" w:rsidRPr="001F0F39" w:rsidRDefault="001F0F39"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372.473</w:t>
            </w:r>
          </w:p>
        </w:tc>
        <w:tc>
          <w:tcPr>
            <w:tcW w:w="2266" w:type="dxa"/>
            <w:noWrap/>
          </w:tcPr>
          <w:p w14:paraId="1044E68B" w14:textId="77777777" w:rsidR="00116928" w:rsidRPr="001F0F39" w:rsidRDefault="001F0F39" w:rsidP="001F0F3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328.031</w:t>
            </w:r>
          </w:p>
        </w:tc>
        <w:tc>
          <w:tcPr>
            <w:tcW w:w="2456" w:type="dxa"/>
            <w:noWrap/>
          </w:tcPr>
          <w:p w14:paraId="3E4D28B4" w14:textId="77777777" w:rsidR="00116928" w:rsidRPr="001F0F39" w:rsidRDefault="001F0F39" w:rsidP="001F0F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197.253</w:t>
            </w:r>
          </w:p>
        </w:tc>
      </w:tr>
    </w:tbl>
    <w:p w14:paraId="1C1E0B0C" w14:textId="77777777" w:rsidR="00662138" w:rsidRDefault="00662138" w:rsidP="00E21036">
      <w:pPr>
        <w:pStyle w:val="NoSpacing"/>
        <w:jc w:val="both"/>
        <w:rPr>
          <w:rFonts w:ascii="Tahoma" w:hAnsi="Tahoma" w:cs="Tahoma"/>
          <w:noProof/>
          <w:lang w:val="sr-Cyrl-RS"/>
        </w:rPr>
      </w:pPr>
    </w:p>
    <w:p w14:paraId="02F77F23" w14:textId="77777777" w:rsidR="007823EE" w:rsidRPr="001F0F39"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64" w:name="_Toc446607768"/>
      <w:bookmarkStart w:id="165" w:name="_Toc446607769"/>
      <w:bookmarkStart w:id="166" w:name="_Toc362253693"/>
      <w:bookmarkStart w:id="167" w:name="_Toc445385575"/>
      <w:bookmarkStart w:id="168" w:name="_Toc446607770"/>
      <w:bookmarkEnd w:id="164"/>
      <w:bookmarkEnd w:id="165"/>
      <w:r w:rsidRPr="001F0F39">
        <w:rPr>
          <w:rFonts w:asciiTheme="majorHAnsi" w:hAnsiTheme="majorHAnsi"/>
          <w:noProof/>
          <w:color w:val="365F91" w:themeColor="accent1" w:themeShade="BF"/>
          <w:sz w:val="28"/>
          <w:lang w:val="sr-Cyrl-CS"/>
        </w:rPr>
        <w:t>Р</w:t>
      </w:r>
      <w:r w:rsidR="00E21036" w:rsidRPr="001F0F39">
        <w:rPr>
          <w:rFonts w:asciiTheme="majorHAnsi" w:hAnsiTheme="majorHAnsi"/>
          <w:noProof/>
          <w:color w:val="365F91" w:themeColor="accent1" w:themeShade="BF"/>
          <w:sz w:val="28"/>
          <w:lang w:val="sr-Cyrl-CS"/>
        </w:rPr>
        <w:t>езервисане штете реосигурања на терет реосигуравача</w:t>
      </w:r>
      <w:bookmarkEnd w:id="166"/>
      <w:bookmarkEnd w:id="167"/>
      <w:bookmarkEnd w:id="168"/>
    </w:p>
    <w:p w14:paraId="6BD5242D" w14:textId="77777777" w:rsidR="00771356" w:rsidRPr="001F0F39" w:rsidRDefault="00771356" w:rsidP="005C36C3">
      <w:pPr>
        <w:jc w:val="right"/>
        <w:rPr>
          <w:rFonts w:ascii="Tahoma" w:hAnsi="Tahoma" w:cs="Tahoma"/>
          <w:sz w:val="22"/>
          <w:szCs w:val="22"/>
          <w:lang w:val="sr-Cyrl-CS"/>
        </w:rPr>
      </w:pPr>
      <w:r w:rsidRPr="001F0F39">
        <w:rPr>
          <w:rFonts w:ascii="Tahoma" w:hAnsi="Tahoma" w:cs="Tahoma"/>
          <w:lang w:val="sr-Cyrl-CS"/>
        </w:rPr>
        <w:t xml:space="preserve">              </w:t>
      </w:r>
      <w:r w:rsidRPr="001F0F39">
        <w:rPr>
          <w:rFonts w:ascii="Tahoma" w:hAnsi="Tahoma" w:cs="Tahoma"/>
          <w:sz w:val="22"/>
          <w:szCs w:val="22"/>
          <w:lang w:val="sr-Cyrl-CS"/>
        </w:rPr>
        <w:t>У 000 РСД</w:t>
      </w:r>
    </w:p>
    <w:tbl>
      <w:tblPr>
        <w:tblStyle w:val="LightGrid-Accent1"/>
        <w:tblW w:w="10603" w:type="dxa"/>
        <w:tblLook w:val="04A0" w:firstRow="1" w:lastRow="0" w:firstColumn="1" w:lastColumn="0" w:noHBand="0" w:noVBand="1"/>
      </w:tblPr>
      <w:tblGrid>
        <w:gridCol w:w="3885"/>
        <w:gridCol w:w="2006"/>
        <w:gridCol w:w="2261"/>
        <w:gridCol w:w="2451"/>
      </w:tblGrid>
      <w:tr w:rsidR="00116928" w:rsidRPr="001F0F39" w14:paraId="7B79BCFF" w14:textId="77777777" w:rsidTr="00AD5A45">
        <w:trPr>
          <w:cnfStyle w:val="100000000000" w:firstRow="1" w:lastRow="0" w:firstColumn="0" w:lastColumn="0" w:oddVBand="0" w:evenVBand="0" w:oddHBand="0"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val="restart"/>
            <w:noWrap/>
            <w:hideMark/>
          </w:tcPr>
          <w:p w14:paraId="6AD9B09C" w14:textId="77777777" w:rsidR="00116928" w:rsidRPr="001F0F39" w:rsidRDefault="00116928" w:rsidP="005C36C3">
            <w:pPr>
              <w:suppressAutoHyphens w:val="0"/>
              <w:jc w:val="center"/>
              <w:rPr>
                <w:rFonts w:ascii="Calibri" w:hAnsi="Calibri"/>
                <w:color w:val="000000"/>
                <w:sz w:val="22"/>
                <w:szCs w:val="22"/>
                <w:lang w:val="sr-Latn-RS" w:eastAsia="sr-Latn-RS"/>
              </w:rPr>
            </w:pPr>
            <w:r w:rsidRPr="001F0F39">
              <w:rPr>
                <w:rFonts w:ascii="Calibri" w:hAnsi="Calibri"/>
                <w:color w:val="000000"/>
                <w:sz w:val="22"/>
                <w:szCs w:val="22"/>
                <w:lang w:val="sr-Latn-RS" w:eastAsia="sr-Latn-RS"/>
              </w:rPr>
              <w:t>Назив позиције</w:t>
            </w:r>
          </w:p>
        </w:tc>
        <w:tc>
          <w:tcPr>
            <w:tcW w:w="2006" w:type="dxa"/>
            <w:vMerge w:val="restart"/>
            <w:noWrap/>
            <w:hideMark/>
          </w:tcPr>
          <w:p w14:paraId="3C592E8F" w14:textId="77777777" w:rsidR="00116928"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445BEE5A" w14:textId="77777777" w:rsidR="004C099F" w:rsidRPr="00AB03CB" w:rsidRDefault="004C099F"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2" w:type="dxa"/>
            <w:gridSpan w:val="2"/>
            <w:noWrap/>
            <w:hideMark/>
          </w:tcPr>
          <w:p w14:paraId="15D3DAB3" w14:textId="77777777" w:rsidR="00116928" w:rsidRPr="001F0F39"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AA364B" w:rsidRPr="001F0F39" w14:paraId="1CD52C30" w14:textId="77777777" w:rsidTr="00AD5A4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hideMark/>
          </w:tcPr>
          <w:p w14:paraId="085476C8" w14:textId="77777777" w:rsidR="00116928" w:rsidRPr="001F0F39" w:rsidRDefault="00116928" w:rsidP="005C36C3">
            <w:pPr>
              <w:suppressAutoHyphens w:val="0"/>
              <w:jc w:val="center"/>
              <w:rPr>
                <w:rFonts w:ascii="Calibri" w:hAnsi="Calibri"/>
                <w:color w:val="000000"/>
                <w:sz w:val="22"/>
                <w:szCs w:val="22"/>
                <w:lang w:val="sr-Latn-RS" w:eastAsia="sr-Latn-RS"/>
              </w:rPr>
            </w:pPr>
          </w:p>
        </w:tc>
        <w:tc>
          <w:tcPr>
            <w:tcW w:w="2006" w:type="dxa"/>
            <w:vMerge/>
            <w:hideMark/>
          </w:tcPr>
          <w:p w14:paraId="2B5D78C0" w14:textId="77777777" w:rsidR="00116928" w:rsidRPr="001F0F39"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1" w:type="dxa"/>
            <w:noWrap/>
            <w:hideMark/>
          </w:tcPr>
          <w:p w14:paraId="3BEE2A07"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3ACF24F0" w14:textId="77777777" w:rsidR="004C099F" w:rsidRPr="00AB03CB" w:rsidRDefault="004C099F"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51" w:type="dxa"/>
            <w:noWrap/>
            <w:hideMark/>
          </w:tcPr>
          <w:p w14:paraId="37C8CF39" w14:textId="77777777" w:rsidR="00116928"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почетно стање</w:t>
            </w:r>
          </w:p>
          <w:p w14:paraId="2DC294DA" w14:textId="2AC24638" w:rsidR="004C099F" w:rsidRPr="00AB03CB" w:rsidRDefault="00EE134B"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AA364B" w:rsidRPr="002E78AE" w14:paraId="3BC68F5C" w14:textId="77777777" w:rsidTr="00AD5A45">
        <w:trPr>
          <w:cnfStyle w:val="000000010000" w:firstRow="0" w:lastRow="0" w:firstColumn="0" w:lastColumn="0" w:oddVBand="0" w:evenVBand="0" w:oddHBand="0" w:evenHBand="1"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3885" w:type="dxa"/>
            <w:noWrap/>
          </w:tcPr>
          <w:p w14:paraId="390D01BC" w14:textId="77777777" w:rsidR="00116928" w:rsidRPr="001F0F39" w:rsidRDefault="00116928" w:rsidP="005C36C3">
            <w:pPr>
              <w:suppressAutoHyphens w:val="0"/>
              <w:jc w:val="center"/>
              <w:rPr>
                <w:rFonts w:ascii="Calibri" w:hAnsi="Calibri"/>
                <w:b w:val="0"/>
                <w:color w:val="000000"/>
                <w:sz w:val="22"/>
                <w:szCs w:val="22"/>
                <w:lang w:val="sr-Cyrl-RS" w:eastAsia="sr-Latn-RS"/>
              </w:rPr>
            </w:pPr>
            <w:r w:rsidRPr="001F0F39">
              <w:rPr>
                <w:rFonts w:ascii="Calibri" w:hAnsi="Calibri"/>
                <w:b w:val="0"/>
                <w:color w:val="000000"/>
                <w:sz w:val="22"/>
                <w:szCs w:val="22"/>
                <w:lang w:val="sr-Cyrl-RS" w:eastAsia="sr-Latn-RS"/>
              </w:rPr>
              <w:t>Резер.штете које падају на терет реосигуравача</w:t>
            </w:r>
          </w:p>
        </w:tc>
        <w:tc>
          <w:tcPr>
            <w:tcW w:w="2006" w:type="dxa"/>
            <w:noWrap/>
          </w:tcPr>
          <w:p w14:paraId="43084A09" w14:textId="77777777" w:rsidR="00116928" w:rsidRPr="001F0F39" w:rsidRDefault="001F0F39"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1.415.065</w:t>
            </w:r>
          </w:p>
        </w:tc>
        <w:tc>
          <w:tcPr>
            <w:tcW w:w="2261" w:type="dxa"/>
            <w:noWrap/>
          </w:tcPr>
          <w:p w14:paraId="300D12B6" w14:textId="77777777" w:rsidR="00116928" w:rsidRPr="001F0F39" w:rsidRDefault="001F0F39" w:rsidP="001F0F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1.009.578</w:t>
            </w:r>
          </w:p>
        </w:tc>
        <w:tc>
          <w:tcPr>
            <w:tcW w:w="2451" w:type="dxa"/>
            <w:noWrap/>
          </w:tcPr>
          <w:p w14:paraId="0093A8FD" w14:textId="77777777" w:rsidR="00116928" w:rsidRPr="001F0F39" w:rsidRDefault="001F0F39" w:rsidP="001F0F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Cyrl-RS" w:eastAsia="sr-Latn-RS"/>
              </w:rPr>
              <w:t>491.238</w:t>
            </w:r>
          </w:p>
        </w:tc>
      </w:tr>
    </w:tbl>
    <w:p w14:paraId="4B767EA9" w14:textId="77777777" w:rsidR="00AB0E40" w:rsidRPr="00AB03CB" w:rsidRDefault="00AB0E40" w:rsidP="00AB0E40">
      <w:pPr>
        <w:pStyle w:val="NoSpacing"/>
        <w:jc w:val="both"/>
        <w:rPr>
          <w:lang w:val="sr-Cyrl-RS"/>
        </w:rPr>
      </w:pPr>
    </w:p>
    <w:p w14:paraId="1BE5EE37" w14:textId="3C951CE5" w:rsidR="005D6A35" w:rsidRPr="00AB03CB" w:rsidRDefault="005D6A35" w:rsidP="00AB03CB">
      <w:pPr>
        <w:pStyle w:val="Heading2"/>
        <w:rPr>
          <w:rFonts w:asciiTheme="majorHAnsi" w:hAnsiTheme="majorHAnsi"/>
          <w:color w:val="365F91" w:themeColor="accent1" w:themeShade="BF"/>
          <w:sz w:val="28"/>
          <w:szCs w:val="28"/>
        </w:rPr>
      </w:pPr>
      <w:bookmarkStart w:id="169" w:name="_Toc446607771"/>
      <w:r w:rsidRPr="00AB03CB">
        <w:rPr>
          <w:rFonts w:asciiTheme="majorHAnsi" w:hAnsiTheme="majorHAnsi"/>
          <w:color w:val="365F91" w:themeColor="accent1" w:themeShade="BF"/>
          <w:sz w:val="28"/>
          <w:szCs w:val="28"/>
        </w:rPr>
        <w:t>Остале техничке резерве које падају на терет реосигуравача</w:t>
      </w:r>
      <w:bookmarkEnd w:id="169"/>
    </w:p>
    <w:p w14:paraId="5EF07F22" w14:textId="77777777" w:rsidR="005D6A35" w:rsidRDefault="005D6A35" w:rsidP="00AB0E40">
      <w:pPr>
        <w:pStyle w:val="NoSpacing"/>
        <w:jc w:val="both"/>
        <w:rPr>
          <w:color w:val="548DD4" w:themeColor="text2" w:themeTint="99"/>
          <w:lang w:val="sr-Cyrl-RS"/>
        </w:rPr>
      </w:pPr>
    </w:p>
    <w:p w14:paraId="4B4A1C4F" w14:textId="77777777" w:rsidR="00101AC1" w:rsidRPr="001F0F39" w:rsidRDefault="00101AC1" w:rsidP="00101AC1">
      <w:pPr>
        <w:jc w:val="right"/>
        <w:rPr>
          <w:rFonts w:ascii="Tahoma" w:hAnsi="Tahoma" w:cs="Tahoma"/>
          <w:sz w:val="22"/>
          <w:szCs w:val="22"/>
          <w:lang w:val="sr-Cyrl-CS"/>
        </w:rPr>
      </w:pPr>
      <w:r w:rsidRPr="001F0F39">
        <w:rPr>
          <w:rFonts w:ascii="Tahoma" w:hAnsi="Tahoma" w:cs="Tahoma"/>
          <w:sz w:val="22"/>
          <w:szCs w:val="22"/>
          <w:lang w:val="sr-Cyrl-CS"/>
        </w:rPr>
        <w:t>У 000 РСД</w:t>
      </w:r>
    </w:p>
    <w:tbl>
      <w:tblPr>
        <w:tblStyle w:val="LightGrid-Accent1"/>
        <w:tblW w:w="106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5"/>
        <w:gridCol w:w="2006"/>
        <w:gridCol w:w="2261"/>
        <w:gridCol w:w="2451"/>
      </w:tblGrid>
      <w:tr w:rsidR="00101AC1" w:rsidRPr="001F0F39" w14:paraId="2EC2637B" w14:textId="77777777" w:rsidTr="00626686">
        <w:trPr>
          <w:cnfStyle w:val="100000000000" w:firstRow="1" w:lastRow="0" w:firstColumn="0" w:lastColumn="0" w:oddVBand="0" w:evenVBand="0" w:oddHBand="0"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14:paraId="752CDE2F" w14:textId="77777777" w:rsidR="00101AC1" w:rsidRPr="001F0F39" w:rsidRDefault="00101AC1" w:rsidP="00626686">
            <w:pPr>
              <w:suppressAutoHyphens w:val="0"/>
              <w:jc w:val="center"/>
              <w:rPr>
                <w:rFonts w:ascii="Calibri" w:hAnsi="Calibri"/>
                <w:color w:val="000000"/>
                <w:sz w:val="22"/>
                <w:szCs w:val="22"/>
                <w:lang w:val="sr-Latn-RS" w:eastAsia="sr-Latn-RS"/>
              </w:rPr>
            </w:pPr>
            <w:r w:rsidRPr="001F0F39">
              <w:rPr>
                <w:rFonts w:ascii="Calibri" w:hAnsi="Calibri"/>
                <w:color w:val="000000"/>
                <w:sz w:val="22"/>
                <w:szCs w:val="22"/>
                <w:lang w:val="sr-Latn-RS" w:eastAsia="sr-Latn-RS"/>
              </w:rPr>
              <w:t>Назив позиције</w:t>
            </w:r>
          </w:p>
        </w:tc>
        <w:tc>
          <w:tcPr>
            <w:tcW w:w="2006"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14:paraId="5554A8F5" w14:textId="77777777" w:rsidR="00101AC1" w:rsidRDefault="00101AC1" w:rsidP="0062668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1F0F39">
              <w:rPr>
                <w:rFonts w:ascii="Calibri" w:hAnsi="Calibri"/>
                <w:color w:val="000000"/>
                <w:sz w:val="22"/>
                <w:szCs w:val="22"/>
                <w:lang w:val="sr-Latn-RS" w:eastAsia="sr-Latn-RS"/>
              </w:rPr>
              <w:t>Текућа година</w:t>
            </w:r>
          </w:p>
          <w:p w14:paraId="2BE2B0D2" w14:textId="77777777" w:rsidR="00101AC1" w:rsidRPr="004C099F" w:rsidRDefault="00101AC1" w:rsidP="0062668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31.12.15</w:t>
            </w:r>
          </w:p>
        </w:tc>
        <w:tc>
          <w:tcPr>
            <w:tcW w:w="4712"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14:paraId="32A63EC2" w14:textId="77777777" w:rsidR="00101AC1" w:rsidRPr="001F0F39" w:rsidRDefault="00101AC1" w:rsidP="0062668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F0F39">
              <w:rPr>
                <w:rFonts w:ascii="Calibri" w:hAnsi="Calibri"/>
                <w:color w:val="000000"/>
                <w:sz w:val="22"/>
                <w:szCs w:val="22"/>
                <w:lang w:val="sr-Latn-RS" w:eastAsia="sr-Latn-RS"/>
              </w:rPr>
              <w:t>претходна година</w:t>
            </w:r>
          </w:p>
        </w:tc>
      </w:tr>
      <w:tr w:rsidR="00101AC1" w:rsidRPr="001F0F39" w14:paraId="4B2E8584" w14:textId="77777777" w:rsidTr="00626686">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885" w:type="dxa"/>
            <w:vMerge/>
            <w:tcBorders>
              <w:top w:val="none" w:sz="0" w:space="0" w:color="auto"/>
              <w:left w:val="none" w:sz="0" w:space="0" w:color="auto"/>
              <w:bottom w:val="single" w:sz="18" w:space="0" w:color="4F81BD" w:themeColor="accent1"/>
              <w:right w:val="none" w:sz="0" w:space="0" w:color="auto"/>
            </w:tcBorders>
            <w:shd w:val="clear" w:color="auto" w:fill="auto"/>
            <w:vAlign w:val="center"/>
            <w:hideMark/>
          </w:tcPr>
          <w:p w14:paraId="726F38B4" w14:textId="77777777" w:rsidR="00101AC1" w:rsidRPr="001F0F39" w:rsidRDefault="00101AC1" w:rsidP="00626686">
            <w:pPr>
              <w:suppressAutoHyphens w:val="0"/>
              <w:jc w:val="center"/>
              <w:rPr>
                <w:rFonts w:ascii="Calibri" w:hAnsi="Calibri"/>
                <w:color w:val="000000"/>
                <w:sz w:val="22"/>
                <w:szCs w:val="22"/>
                <w:lang w:val="sr-Latn-RS" w:eastAsia="sr-Latn-RS"/>
              </w:rPr>
            </w:pPr>
          </w:p>
        </w:tc>
        <w:tc>
          <w:tcPr>
            <w:tcW w:w="2006" w:type="dxa"/>
            <w:vMerge/>
            <w:tcBorders>
              <w:top w:val="none" w:sz="0" w:space="0" w:color="auto"/>
              <w:left w:val="none" w:sz="0" w:space="0" w:color="auto"/>
              <w:bottom w:val="single" w:sz="18" w:space="0" w:color="4F81BD" w:themeColor="accent1"/>
              <w:right w:val="none" w:sz="0" w:space="0" w:color="auto"/>
            </w:tcBorders>
            <w:shd w:val="clear" w:color="auto" w:fill="auto"/>
            <w:vAlign w:val="center"/>
            <w:hideMark/>
          </w:tcPr>
          <w:p w14:paraId="2FDF351F" w14:textId="77777777" w:rsidR="00101AC1" w:rsidRPr="001F0F39"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6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14:paraId="2105B71D" w14:textId="77777777" w:rsidR="00101AC1"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крајње стање</w:t>
            </w:r>
          </w:p>
          <w:p w14:paraId="734E86A2" w14:textId="77777777" w:rsidR="00101AC1" w:rsidRPr="004C099F"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31.12.14</w:t>
            </w:r>
          </w:p>
        </w:tc>
        <w:tc>
          <w:tcPr>
            <w:tcW w:w="245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14:paraId="268FF069" w14:textId="77777777" w:rsidR="00101AC1" w:rsidRDefault="00101AC1"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1F0F39">
              <w:rPr>
                <w:rFonts w:ascii="Calibri" w:hAnsi="Calibri"/>
                <w:b/>
                <w:color w:val="000000"/>
                <w:sz w:val="22"/>
                <w:szCs w:val="22"/>
                <w:lang w:val="sr-Latn-RS" w:eastAsia="sr-Latn-RS"/>
              </w:rPr>
              <w:t>почетно стање</w:t>
            </w:r>
          </w:p>
          <w:p w14:paraId="7B06B3D9" w14:textId="7C6437A1" w:rsidR="00101AC1" w:rsidRPr="004C099F" w:rsidRDefault="00EE134B" w:rsidP="0062668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101AC1" w:rsidRPr="002E78AE" w14:paraId="02A7787B" w14:textId="77777777" w:rsidTr="00626686">
        <w:trPr>
          <w:cnfStyle w:val="000000010000" w:firstRow="0" w:lastRow="0" w:firstColumn="0" w:lastColumn="0" w:oddVBand="0" w:evenVBand="0" w:oddHBand="0" w:evenHBand="1"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3885"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52C4F231" w14:textId="77777777" w:rsidR="00101AC1" w:rsidRPr="001F0F39" w:rsidRDefault="00101AC1" w:rsidP="00626686">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 xml:space="preserve">Пасивна математичка резерва </w:t>
            </w:r>
          </w:p>
        </w:tc>
        <w:tc>
          <w:tcPr>
            <w:tcW w:w="200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688C2873" w14:textId="77777777" w:rsidR="00101AC1" w:rsidRPr="001F0F39" w:rsidRDefault="00101AC1" w:rsidP="0062668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17.509</w:t>
            </w:r>
          </w:p>
        </w:tc>
        <w:tc>
          <w:tcPr>
            <w:tcW w:w="226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63F8BE22" w14:textId="77777777" w:rsidR="00101AC1" w:rsidRPr="001F0F39" w:rsidRDefault="00101AC1" w:rsidP="0062668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17.065</w:t>
            </w:r>
          </w:p>
        </w:tc>
        <w:tc>
          <w:tcPr>
            <w:tcW w:w="245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14:paraId="58A30FF1" w14:textId="77777777" w:rsidR="00101AC1" w:rsidRPr="001F0F39" w:rsidRDefault="00101AC1" w:rsidP="0062668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16.183</w:t>
            </w:r>
          </w:p>
        </w:tc>
      </w:tr>
    </w:tbl>
    <w:p w14:paraId="6DC5B7AF" w14:textId="77777777" w:rsidR="00101AC1" w:rsidRPr="005D6A35" w:rsidRDefault="00101AC1" w:rsidP="00AB0E40">
      <w:pPr>
        <w:pStyle w:val="NoSpacing"/>
        <w:jc w:val="both"/>
        <w:rPr>
          <w:color w:val="548DD4" w:themeColor="text2" w:themeTint="99"/>
          <w:lang w:val="sr-Cyrl-RS"/>
        </w:rPr>
      </w:pPr>
    </w:p>
    <w:p w14:paraId="5524ACD6" w14:textId="77777777" w:rsidR="005D6A35" w:rsidRPr="00FC5659" w:rsidRDefault="00101AC1" w:rsidP="00AB0E40">
      <w:pPr>
        <w:pStyle w:val="NoSpacing"/>
        <w:jc w:val="both"/>
        <w:rPr>
          <w:rFonts w:ascii="Tahoma" w:hAnsi="Tahoma" w:cs="Tahoma"/>
          <w:noProof/>
          <w:lang w:val="sr-Cyrl-CS"/>
        </w:rPr>
      </w:pPr>
      <w:r w:rsidRPr="00FC5659">
        <w:rPr>
          <w:rFonts w:ascii="Tahoma" w:hAnsi="Tahoma" w:cs="Tahoma"/>
          <w:noProof/>
          <w:lang w:val="sr-Cyrl-CS"/>
        </w:rPr>
        <w:t>По налогу НБС пасивна математичка резерва реосигурања живота је током 2015. године прекњижена са конта 2791- Остала  активна временска разграничења на конто 2770-Остале техничке које падају на терет реосигуравача. Сходно начелу упоредивости извршена је рекласификација ових износа у колони претходна година (крајње стање и почетно стање).</w:t>
      </w:r>
    </w:p>
    <w:p w14:paraId="66E10801" w14:textId="77777777" w:rsidR="001F0F39" w:rsidRPr="00AB0E40" w:rsidRDefault="001F0F39" w:rsidP="00771356">
      <w:pPr>
        <w:rPr>
          <w:lang w:val="sr-Cyrl-RS"/>
        </w:rPr>
      </w:pPr>
    </w:p>
    <w:p w14:paraId="61FD0293" w14:textId="77777777" w:rsidR="00D5575D" w:rsidRPr="00AB0E40" w:rsidRDefault="00D5575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70" w:name="_Toc445385576"/>
      <w:bookmarkStart w:id="171" w:name="_Toc446607772"/>
      <w:r w:rsidRPr="00AB0E40">
        <w:rPr>
          <w:rFonts w:asciiTheme="majorHAnsi" w:hAnsiTheme="majorHAnsi" w:cs="Tahoma"/>
          <w:noProof/>
          <w:color w:val="365F91" w:themeColor="accent1" w:themeShade="BF"/>
          <w:sz w:val="28"/>
          <w:szCs w:val="24"/>
          <w:lang w:val="sr-Cyrl-CS"/>
        </w:rPr>
        <w:t>ОСНОВНИ И ОСТАЛИ КАПИТАЛ</w:t>
      </w:r>
      <w:bookmarkEnd w:id="170"/>
      <w:bookmarkEnd w:id="171"/>
    </w:p>
    <w:p w14:paraId="4258B70A" w14:textId="77777777" w:rsidR="007D5F34" w:rsidRPr="00AB0E40" w:rsidRDefault="007D5F34" w:rsidP="0039236A">
      <w:pPr>
        <w:jc w:val="right"/>
        <w:rPr>
          <w:rFonts w:ascii="Tahoma" w:hAnsi="Tahoma" w:cs="Tahoma"/>
          <w:sz w:val="22"/>
          <w:szCs w:val="22"/>
          <w:lang w:val="sr-Cyrl-CS"/>
        </w:rPr>
      </w:pPr>
      <w:r w:rsidRPr="00AB0E40">
        <w:rPr>
          <w:rFonts w:ascii="Tahoma" w:hAnsi="Tahoma" w:cs="Tahoma"/>
          <w:sz w:val="22"/>
          <w:szCs w:val="22"/>
          <w:lang w:val="sr-Cyrl-CS"/>
        </w:rPr>
        <w:t>У 000 РСД</w:t>
      </w:r>
    </w:p>
    <w:tbl>
      <w:tblPr>
        <w:tblStyle w:val="LightGrid-Accent1"/>
        <w:tblW w:w="10708" w:type="dxa"/>
        <w:tblLook w:val="04A0" w:firstRow="1" w:lastRow="0" w:firstColumn="1" w:lastColumn="0" w:noHBand="0" w:noVBand="1"/>
      </w:tblPr>
      <w:tblGrid>
        <w:gridCol w:w="3923"/>
        <w:gridCol w:w="2026"/>
        <w:gridCol w:w="2284"/>
        <w:gridCol w:w="2475"/>
      </w:tblGrid>
      <w:tr w:rsidR="00AA364B" w:rsidRPr="00AB0E40" w14:paraId="09BC2BD9" w14:textId="77777777" w:rsidTr="000C5DA0">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23" w:type="dxa"/>
            <w:vMerge w:val="restart"/>
            <w:noWrap/>
            <w:hideMark/>
          </w:tcPr>
          <w:p w14:paraId="6072DB37" w14:textId="77777777" w:rsidR="00116928" w:rsidRPr="00AB0E40" w:rsidRDefault="00116928" w:rsidP="00C47B10">
            <w:pPr>
              <w:suppressAutoHyphens w:val="0"/>
              <w:jc w:val="center"/>
              <w:rPr>
                <w:rFonts w:ascii="Calibri" w:hAnsi="Calibri"/>
                <w:color w:val="000000"/>
                <w:sz w:val="22"/>
                <w:szCs w:val="22"/>
                <w:lang w:val="sr-Latn-RS" w:eastAsia="sr-Latn-RS"/>
              </w:rPr>
            </w:pPr>
            <w:r w:rsidRPr="00AB0E40">
              <w:rPr>
                <w:rFonts w:ascii="Calibri" w:hAnsi="Calibri"/>
                <w:color w:val="000000"/>
                <w:sz w:val="22"/>
                <w:szCs w:val="22"/>
                <w:lang w:val="sr-Latn-RS" w:eastAsia="sr-Latn-RS"/>
              </w:rPr>
              <w:t>Назив позиције</w:t>
            </w:r>
          </w:p>
        </w:tc>
        <w:tc>
          <w:tcPr>
            <w:tcW w:w="2026" w:type="dxa"/>
            <w:vMerge w:val="restart"/>
            <w:noWrap/>
            <w:hideMark/>
          </w:tcPr>
          <w:p w14:paraId="3150ABFE"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Latn-RS" w:eastAsia="sr-Latn-RS"/>
              </w:rPr>
              <w:t>Текућа година</w:t>
            </w:r>
          </w:p>
          <w:p w14:paraId="7EE2EF09" w14:textId="77777777" w:rsidR="004C099F" w:rsidRPr="00D57615" w:rsidRDefault="004C099F"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59" w:type="dxa"/>
            <w:gridSpan w:val="2"/>
            <w:noWrap/>
            <w:hideMark/>
          </w:tcPr>
          <w:p w14:paraId="62F91C36" w14:textId="77777777" w:rsidR="00116928" w:rsidRPr="00AB0E4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B0E40">
              <w:rPr>
                <w:rFonts w:ascii="Calibri" w:hAnsi="Calibri"/>
                <w:color w:val="000000"/>
                <w:sz w:val="22"/>
                <w:szCs w:val="22"/>
                <w:lang w:val="sr-Latn-RS" w:eastAsia="sr-Latn-RS"/>
              </w:rPr>
              <w:t>претходна година</w:t>
            </w:r>
          </w:p>
        </w:tc>
      </w:tr>
      <w:tr w:rsidR="00AA364B" w:rsidRPr="00AB0E40" w14:paraId="76B7643C" w14:textId="77777777" w:rsidTr="000C5DA0">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23" w:type="dxa"/>
            <w:vMerge/>
            <w:hideMark/>
          </w:tcPr>
          <w:p w14:paraId="12EACA59" w14:textId="77777777" w:rsidR="00116928" w:rsidRPr="00AB0E40" w:rsidRDefault="00116928" w:rsidP="00C47B10">
            <w:pPr>
              <w:suppressAutoHyphens w:val="0"/>
              <w:jc w:val="center"/>
              <w:rPr>
                <w:rFonts w:ascii="Calibri" w:hAnsi="Calibri"/>
                <w:color w:val="000000"/>
                <w:sz w:val="22"/>
                <w:szCs w:val="22"/>
                <w:lang w:val="sr-Latn-RS" w:eastAsia="sr-Latn-RS"/>
              </w:rPr>
            </w:pPr>
          </w:p>
        </w:tc>
        <w:tc>
          <w:tcPr>
            <w:tcW w:w="2026" w:type="dxa"/>
            <w:vMerge/>
            <w:hideMark/>
          </w:tcPr>
          <w:p w14:paraId="546179BE" w14:textId="77777777" w:rsidR="00116928" w:rsidRPr="00AB0E4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284" w:type="dxa"/>
            <w:noWrap/>
            <w:hideMark/>
          </w:tcPr>
          <w:p w14:paraId="3A885DD1"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B0E40">
              <w:rPr>
                <w:rFonts w:ascii="Calibri" w:hAnsi="Calibri"/>
                <w:b/>
                <w:color w:val="000000"/>
                <w:sz w:val="22"/>
                <w:szCs w:val="22"/>
                <w:lang w:val="sr-Latn-RS" w:eastAsia="sr-Latn-RS"/>
              </w:rPr>
              <w:t>крајње стање</w:t>
            </w:r>
          </w:p>
          <w:p w14:paraId="1C83F511" w14:textId="77777777" w:rsidR="004C099F" w:rsidRPr="00D57615" w:rsidRDefault="004C099F"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75" w:type="dxa"/>
            <w:noWrap/>
            <w:hideMark/>
          </w:tcPr>
          <w:p w14:paraId="0D5D545C"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B0E40">
              <w:rPr>
                <w:rFonts w:ascii="Calibri" w:hAnsi="Calibri"/>
                <w:b/>
                <w:color w:val="000000"/>
                <w:sz w:val="22"/>
                <w:szCs w:val="22"/>
                <w:lang w:val="sr-Latn-RS" w:eastAsia="sr-Latn-RS"/>
              </w:rPr>
              <w:t>почетно стање</w:t>
            </w:r>
          </w:p>
          <w:p w14:paraId="507A1654" w14:textId="79B230A5" w:rsidR="004C099F" w:rsidRPr="00D57615" w:rsidRDefault="00EE134B"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AA364B" w:rsidRPr="00AB0E40" w14:paraId="5ABA44EB" w14:textId="77777777" w:rsidTr="000C5DA0">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748D5C30" w14:textId="77777777" w:rsidR="00116928" w:rsidRPr="00AB0E40" w:rsidRDefault="00116928" w:rsidP="00C47B10">
            <w:pPr>
              <w:suppressAutoHyphens w:val="0"/>
              <w:jc w:val="center"/>
              <w:rPr>
                <w:rFonts w:ascii="Calibri" w:hAnsi="Calibri"/>
                <w:b w:val="0"/>
                <w:color w:val="000000"/>
                <w:sz w:val="22"/>
                <w:szCs w:val="22"/>
                <w:lang w:val="sr-Cyrl-RS" w:eastAsia="sr-Latn-RS"/>
              </w:rPr>
            </w:pPr>
            <w:r w:rsidRPr="00AB0E40">
              <w:rPr>
                <w:rFonts w:ascii="Calibri" w:hAnsi="Calibri"/>
                <w:b w:val="0"/>
                <w:color w:val="000000"/>
                <w:sz w:val="22"/>
                <w:szCs w:val="22"/>
                <w:lang w:val="sr-Cyrl-RS" w:eastAsia="sr-Latn-RS"/>
              </w:rPr>
              <w:t>Акцијски капитал</w:t>
            </w:r>
          </w:p>
        </w:tc>
        <w:tc>
          <w:tcPr>
            <w:tcW w:w="2026" w:type="dxa"/>
            <w:noWrap/>
          </w:tcPr>
          <w:p w14:paraId="6E168A28"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729.747</w:t>
            </w:r>
          </w:p>
        </w:tc>
        <w:tc>
          <w:tcPr>
            <w:tcW w:w="2284" w:type="dxa"/>
            <w:noWrap/>
          </w:tcPr>
          <w:p w14:paraId="71BF0FF2"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729.747</w:t>
            </w:r>
          </w:p>
        </w:tc>
        <w:tc>
          <w:tcPr>
            <w:tcW w:w="2475" w:type="dxa"/>
            <w:noWrap/>
          </w:tcPr>
          <w:p w14:paraId="49D3BB03"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729.747</w:t>
            </w:r>
          </w:p>
        </w:tc>
      </w:tr>
      <w:tr w:rsidR="00116928" w:rsidRPr="00AB0E40" w14:paraId="397B951D" w14:textId="77777777" w:rsidTr="000C5DA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36F2DB9D" w14:textId="77777777" w:rsidR="00116928" w:rsidRPr="00AB0E40" w:rsidRDefault="00116928" w:rsidP="00C47B10">
            <w:pPr>
              <w:suppressAutoHyphens w:val="0"/>
              <w:jc w:val="center"/>
              <w:rPr>
                <w:rFonts w:ascii="Calibri" w:hAnsi="Calibri"/>
                <w:b w:val="0"/>
                <w:color w:val="000000"/>
                <w:sz w:val="22"/>
                <w:szCs w:val="22"/>
                <w:lang w:val="sr-Cyrl-RS" w:eastAsia="sr-Latn-RS"/>
              </w:rPr>
            </w:pPr>
            <w:r w:rsidRPr="00AB0E40">
              <w:rPr>
                <w:rFonts w:ascii="Calibri" w:hAnsi="Calibri"/>
                <w:b w:val="0"/>
                <w:color w:val="000000"/>
                <w:sz w:val="22"/>
                <w:szCs w:val="22"/>
                <w:lang w:val="sr-Cyrl-RS" w:eastAsia="sr-Latn-RS"/>
              </w:rPr>
              <w:t>Државни и друштвени капитал</w:t>
            </w:r>
          </w:p>
        </w:tc>
        <w:tc>
          <w:tcPr>
            <w:tcW w:w="2026" w:type="dxa"/>
            <w:noWrap/>
          </w:tcPr>
          <w:p w14:paraId="1DDFF39F"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35.055</w:t>
            </w:r>
          </w:p>
        </w:tc>
        <w:tc>
          <w:tcPr>
            <w:tcW w:w="2284" w:type="dxa"/>
            <w:noWrap/>
          </w:tcPr>
          <w:p w14:paraId="3391EF95"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35.055</w:t>
            </w:r>
          </w:p>
        </w:tc>
        <w:tc>
          <w:tcPr>
            <w:tcW w:w="2475" w:type="dxa"/>
            <w:noWrap/>
          </w:tcPr>
          <w:p w14:paraId="00A0F249"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35.055</w:t>
            </w:r>
          </w:p>
        </w:tc>
      </w:tr>
      <w:tr w:rsidR="00AA364B" w:rsidRPr="00AB0E40" w14:paraId="69E67136" w14:textId="77777777" w:rsidTr="000C5DA0">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55145506" w14:textId="77777777" w:rsidR="00116928" w:rsidRPr="00AB0E40" w:rsidRDefault="00116928" w:rsidP="00C47B10">
            <w:pPr>
              <w:suppressAutoHyphens w:val="0"/>
              <w:jc w:val="center"/>
              <w:rPr>
                <w:rFonts w:ascii="Calibri" w:hAnsi="Calibri"/>
                <w:b w:val="0"/>
                <w:color w:val="000000"/>
                <w:sz w:val="22"/>
                <w:szCs w:val="22"/>
                <w:lang w:val="sr-Cyrl-RS" w:eastAsia="sr-Latn-RS"/>
              </w:rPr>
            </w:pPr>
            <w:r w:rsidRPr="00AB0E40">
              <w:rPr>
                <w:rFonts w:ascii="Calibri" w:hAnsi="Calibri"/>
                <w:b w:val="0"/>
                <w:color w:val="000000"/>
                <w:sz w:val="22"/>
                <w:szCs w:val="22"/>
                <w:lang w:val="sr-Cyrl-RS" w:eastAsia="sr-Latn-RS"/>
              </w:rPr>
              <w:t>Остали капитал</w:t>
            </w:r>
          </w:p>
        </w:tc>
        <w:tc>
          <w:tcPr>
            <w:tcW w:w="2026" w:type="dxa"/>
            <w:noWrap/>
          </w:tcPr>
          <w:p w14:paraId="080EA42B"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3.444</w:t>
            </w:r>
          </w:p>
        </w:tc>
        <w:tc>
          <w:tcPr>
            <w:tcW w:w="2284" w:type="dxa"/>
            <w:noWrap/>
          </w:tcPr>
          <w:p w14:paraId="34BCC90F"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3.444</w:t>
            </w:r>
          </w:p>
        </w:tc>
        <w:tc>
          <w:tcPr>
            <w:tcW w:w="2475" w:type="dxa"/>
            <w:noWrap/>
          </w:tcPr>
          <w:p w14:paraId="497A0A35" w14:textId="77777777" w:rsidR="00116928" w:rsidRPr="00AB0E4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3.444</w:t>
            </w:r>
          </w:p>
        </w:tc>
      </w:tr>
      <w:tr w:rsidR="00AA364B" w:rsidRPr="00AB0E40" w14:paraId="6C14F413" w14:textId="77777777" w:rsidTr="000C5DA0">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923" w:type="dxa"/>
            <w:noWrap/>
          </w:tcPr>
          <w:p w14:paraId="48921C47" w14:textId="77777777" w:rsidR="00116928" w:rsidRPr="00AB0E40" w:rsidRDefault="00833EE4" w:rsidP="00C47B10">
            <w:pPr>
              <w:suppressAutoHyphens w:val="0"/>
              <w:jc w:val="center"/>
              <w:rPr>
                <w:rFonts w:ascii="Calibri" w:hAnsi="Calibri"/>
                <w:b w:val="0"/>
                <w:color w:val="000000"/>
                <w:sz w:val="22"/>
                <w:szCs w:val="22"/>
                <w:lang w:val="sr-Cyrl-RS" w:eastAsia="sr-Latn-RS"/>
              </w:rPr>
            </w:pPr>
            <w:r w:rsidRPr="00AB0E40">
              <w:rPr>
                <w:rFonts w:ascii="Calibri" w:hAnsi="Calibri"/>
                <w:color w:val="000000"/>
                <w:sz w:val="22"/>
                <w:szCs w:val="22"/>
                <w:lang w:val="sr-Cyrl-RS" w:eastAsia="sr-Latn-RS"/>
              </w:rPr>
              <w:t>Стање на дан 31. децембар</w:t>
            </w:r>
            <w:r w:rsidR="00116928" w:rsidRPr="00AB0E40">
              <w:rPr>
                <w:rFonts w:ascii="Calibri" w:hAnsi="Calibri"/>
                <w:color w:val="000000"/>
                <w:sz w:val="22"/>
                <w:szCs w:val="22"/>
                <w:lang w:val="sr-Cyrl-RS" w:eastAsia="sr-Latn-RS"/>
              </w:rPr>
              <w:t>:</w:t>
            </w:r>
          </w:p>
        </w:tc>
        <w:tc>
          <w:tcPr>
            <w:tcW w:w="2026" w:type="dxa"/>
            <w:noWrap/>
          </w:tcPr>
          <w:p w14:paraId="2853ACB5"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768.246</w:t>
            </w:r>
          </w:p>
        </w:tc>
        <w:tc>
          <w:tcPr>
            <w:tcW w:w="2284" w:type="dxa"/>
            <w:noWrap/>
          </w:tcPr>
          <w:p w14:paraId="2D155839"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768.246</w:t>
            </w:r>
          </w:p>
        </w:tc>
        <w:tc>
          <w:tcPr>
            <w:tcW w:w="2475" w:type="dxa"/>
            <w:noWrap/>
          </w:tcPr>
          <w:p w14:paraId="26E64C97" w14:textId="77777777" w:rsidR="00116928" w:rsidRPr="00AB0E4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B0E40">
              <w:rPr>
                <w:rFonts w:ascii="Calibri" w:hAnsi="Calibri"/>
                <w:color w:val="000000"/>
                <w:sz w:val="22"/>
                <w:szCs w:val="22"/>
                <w:lang w:val="sr-Cyrl-RS" w:eastAsia="sr-Latn-RS"/>
              </w:rPr>
              <w:t>768.246</w:t>
            </w:r>
          </w:p>
        </w:tc>
      </w:tr>
    </w:tbl>
    <w:p w14:paraId="7AE47815" w14:textId="77777777" w:rsidR="007D5F34" w:rsidRPr="00AB0E40" w:rsidRDefault="007D5F34" w:rsidP="00771356">
      <w:pPr>
        <w:rPr>
          <w:lang w:val="sr-Cyrl-CS"/>
        </w:rPr>
      </w:pPr>
    </w:p>
    <w:p w14:paraId="29DFAF26" w14:textId="68892399" w:rsidR="00C96D37" w:rsidRPr="00AB0E40" w:rsidRDefault="00C96D37" w:rsidP="00C96D37">
      <w:pPr>
        <w:pStyle w:val="NoSpacing"/>
        <w:jc w:val="both"/>
        <w:rPr>
          <w:rFonts w:ascii="Tahoma" w:hAnsi="Tahoma" w:cs="Tahoma"/>
          <w:noProof/>
          <w:color w:val="000000" w:themeColor="text1"/>
          <w:lang w:val="sr-Latn-RS"/>
        </w:rPr>
      </w:pPr>
      <w:r w:rsidRPr="00AB0E40">
        <w:rPr>
          <w:rFonts w:ascii="Tahoma" w:hAnsi="Tahoma" w:cs="Tahoma"/>
          <w:noProof/>
          <w:lang w:val="sr-Cyrl-CS"/>
        </w:rPr>
        <w:t>Чланом 2</w:t>
      </w:r>
      <w:r w:rsidR="00AB0E40">
        <w:rPr>
          <w:rFonts w:ascii="Tahoma" w:hAnsi="Tahoma" w:cs="Tahoma"/>
          <w:noProof/>
          <w:lang w:val="sr-Latn-RS"/>
        </w:rPr>
        <w:t>7</w:t>
      </w:r>
      <w:r w:rsidR="00835C5C">
        <w:rPr>
          <w:rFonts w:ascii="Tahoma" w:hAnsi="Tahoma" w:cs="Tahoma"/>
          <w:noProof/>
          <w:lang w:val="sr-Cyrl-RS"/>
        </w:rPr>
        <w:t>.</w:t>
      </w:r>
      <w:r w:rsidRPr="00AB0E40">
        <w:rPr>
          <w:rFonts w:ascii="Tahoma" w:hAnsi="Tahoma" w:cs="Tahoma"/>
          <w:noProof/>
          <w:lang w:val="sr-Cyrl-CS"/>
        </w:rPr>
        <w:t xml:space="preserve"> Закона о осигурању је прописан лимит за обављање послова реосигурања од </w:t>
      </w:r>
      <w:r w:rsidR="00AB0E40">
        <w:rPr>
          <w:rFonts w:ascii="Tahoma" w:hAnsi="Tahoma" w:cs="Tahoma"/>
          <w:noProof/>
          <w:lang w:val="sr-Latn-RS"/>
        </w:rPr>
        <w:t>3,2</w:t>
      </w:r>
      <w:r w:rsidRPr="00AB0E40">
        <w:rPr>
          <w:rFonts w:ascii="Tahoma" w:hAnsi="Tahoma" w:cs="Tahoma"/>
          <w:noProof/>
          <w:lang w:val="sr-Cyrl-CS"/>
        </w:rPr>
        <w:t xml:space="preserve"> милиона ЕУР, а Друштво на дан 3</w:t>
      </w:r>
      <w:r w:rsidR="00A15286" w:rsidRPr="00AB0E40">
        <w:rPr>
          <w:rFonts w:ascii="Tahoma" w:hAnsi="Tahoma" w:cs="Tahoma"/>
          <w:noProof/>
          <w:lang w:val="sr-Cyrl-CS"/>
        </w:rPr>
        <w:t>1</w:t>
      </w:r>
      <w:r w:rsidRPr="00AB0E40">
        <w:rPr>
          <w:rFonts w:ascii="Tahoma" w:hAnsi="Tahoma" w:cs="Tahoma"/>
          <w:noProof/>
          <w:lang w:val="sr-Cyrl-CS"/>
        </w:rPr>
        <w:t>.</w:t>
      </w:r>
      <w:r w:rsidR="00A15286" w:rsidRPr="00AB0E40">
        <w:rPr>
          <w:rFonts w:ascii="Tahoma" w:hAnsi="Tahoma" w:cs="Tahoma"/>
          <w:noProof/>
          <w:lang w:val="sr-Cyrl-CS"/>
        </w:rPr>
        <w:t>12</w:t>
      </w:r>
      <w:r w:rsidRPr="00AB0E40">
        <w:rPr>
          <w:rFonts w:ascii="Tahoma" w:hAnsi="Tahoma" w:cs="Tahoma"/>
          <w:noProof/>
          <w:lang w:val="sr-Cyrl-CS"/>
        </w:rPr>
        <w:t>.201</w:t>
      </w:r>
      <w:r w:rsidR="005673BD">
        <w:rPr>
          <w:rFonts w:ascii="Tahoma" w:hAnsi="Tahoma" w:cs="Tahoma"/>
          <w:noProof/>
          <w:lang w:val="sr-Latn-RS"/>
        </w:rPr>
        <w:t>5</w:t>
      </w:r>
      <w:r w:rsidRPr="00AB0E40">
        <w:rPr>
          <w:rFonts w:ascii="Tahoma" w:hAnsi="Tahoma" w:cs="Tahoma"/>
          <w:noProof/>
          <w:lang w:val="sr-Cyrl-CS"/>
        </w:rPr>
        <w:t xml:space="preserve">. године има основни капитал у износу од ЕУР </w:t>
      </w:r>
      <w:r w:rsidR="005C32E2" w:rsidRPr="00AB0E40">
        <w:rPr>
          <w:rFonts w:ascii="Tahoma" w:hAnsi="Tahoma" w:cs="Tahoma"/>
          <w:noProof/>
          <w:color w:val="000000" w:themeColor="text1"/>
        </w:rPr>
        <w:t>6.</w:t>
      </w:r>
      <w:r w:rsidR="00771356" w:rsidRPr="00AB0E40">
        <w:rPr>
          <w:rFonts w:ascii="Tahoma" w:hAnsi="Tahoma" w:cs="Tahoma"/>
          <w:noProof/>
          <w:color w:val="000000" w:themeColor="text1"/>
          <w:lang w:val="sr-Cyrl-RS"/>
        </w:rPr>
        <w:t>3</w:t>
      </w:r>
      <w:r w:rsidR="005673BD">
        <w:rPr>
          <w:rFonts w:ascii="Tahoma" w:hAnsi="Tahoma" w:cs="Tahoma"/>
          <w:noProof/>
          <w:color w:val="000000" w:themeColor="text1"/>
          <w:lang w:val="sr-Latn-RS"/>
        </w:rPr>
        <w:t>16</w:t>
      </w:r>
      <w:r w:rsidR="005C32E2" w:rsidRPr="00AB0E40">
        <w:rPr>
          <w:rFonts w:ascii="Tahoma" w:hAnsi="Tahoma" w:cs="Tahoma"/>
          <w:noProof/>
          <w:color w:val="000000" w:themeColor="text1"/>
        </w:rPr>
        <w:t>.</w:t>
      </w:r>
      <w:r w:rsidR="005673BD">
        <w:rPr>
          <w:rFonts w:ascii="Tahoma" w:hAnsi="Tahoma" w:cs="Tahoma"/>
          <w:noProof/>
          <w:color w:val="000000" w:themeColor="text1"/>
        </w:rPr>
        <w:t>457</w:t>
      </w:r>
      <w:r w:rsidR="00771356" w:rsidRPr="00AB0E40">
        <w:rPr>
          <w:rFonts w:ascii="Tahoma" w:hAnsi="Tahoma" w:cs="Tahoma"/>
          <w:noProof/>
          <w:color w:val="000000" w:themeColor="text1"/>
          <w:lang w:val="sr-Cyrl-RS"/>
        </w:rPr>
        <w:t>.</w:t>
      </w:r>
      <w:r w:rsidRPr="00AB0E40">
        <w:rPr>
          <w:rFonts w:ascii="Tahoma" w:hAnsi="Tahoma" w:cs="Tahoma"/>
          <w:noProof/>
          <w:color w:val="000000" w:themeColor="text1"/>
          <w:lang w:val="sr-Cyrl-CS"/>
        </w:rPr>
        <w:t xml:space="preserve"> </w:t>
      </w:r>
    </w:p>
    <w:p w14:paraId="054EFF7A" w14:textId="77777777" w:rsidR="004905F2" w:rsidRPr="00AB0E40" w:rsidRDefault="004905F2" w:rsidP="00C96D37">
      <w:pPr>
        <w:pStyle w:val="NoSpacing"/>
        <w:jc w:val="both"/>
        <w:rPr>
          <w:rFonts w:ascii="Tahoma" w:hAnsi="Tahoma" w:cs="Tahoma"/>
          <w:noProof/>
          <w:color w:val="000000" w:themeColor="text1"/>
          <w:sz w:val="10"/>
          <w:szCs w:val="10"/>
          <w:lang w:val="sr-Latn-RS"/>
        </w:rPr>
      </w:pPr>
    </w:p>
    <w:p w14:paraId="42ABA76A" w14:textId="2D158AF1" w:rsidR="00C96D37" w:rsidRPr="005673BD" w:rsidRDefault="00C96D37" w:rsidP="00C96D37">
      <w:pPr>
        <w:pStyle w:val="NoSpacing"/>
        <w:jc w:val="both"/>
        <w:rPr>
          <w:rFonts w:ascii="Tahoma" w:hAnsi="Tahoma" w:cs="Tahoma"/>
          <w:noProof/>
          <w:color w:val="000000" w:themeColor="text1"/>
          <w:lang w:val="sr-Cyrl-RS"/>
        </w:rPr>
      </w:pPr>
      <w:r w:rsidRPr="005673BD">
        <w:rPr>
          <w:rFonts w:ascii="Tahoma" w:hAnsi="Tahoma" w:cs="Tahoma"/>
          <w:noProof/>
          <w:lang w:val="sr-Cyrl-CS"/>
        </w:rPr>
        <w:t>Друштво се котира на берзи, цена акције на дан 3</w:t>
      </w:r>
      <w:r w:rsidR="00CC1D82" w:rsidRPr="005673BD">
        <w:rPr>
          <w:rFonts w:ascii="Tahoma" w:hAnsi="Tahoma" w:cs="Tahoma"/>
          <w:noProof/>
        </w:rPr>
        <w:t>1</w:t>
      </w:r>
      <w:r w:rsidR="00C42B9E" w:rsidRPr="005673BD">
        <w:rPr>
          <w:rFonts w:ascii="Tahoma" w:hAnsi="Tahoma" w:cs="Tahoma"/>
          <w:noProof/>
          <w:lang w:val="sr-Cyrl-CS"/>
        </w:rPr>
        <w:t>.</w:t>
      </w:r>
      <w:r w:rsidR="00CC1D82" w:rsidRPr="005673BD">
        <w:rPr>
          <w:rFonts w:ascii="Tahoma" w:hAnsi="Tahoma" w:cs="Tahoma"/>
          <w:noProof/>
        </w:rPr>
        <w:t>12</w:t>
      </w:r>
      <w:r w:rsidRPr="005673BD">
        <w:rPr>
          <w:rFonts w:ascii="Tahoma" w:hAnsi="Tahoma" w:cs="Tahoma"/>
          <w:noProof/>
          <w:lang w:val="sr-Cyrl-CS"/>
        </w:rPr>
        <w:t>.201</w:t>
      </w:r>
      <w:r w:rsidR="005673BD" w:rsidRPr="005673BD">
        <w:rPr>
          <w:rFonts w:ascii="Tahoma" w:hAnsi="Tahoma" w:cs="Tahoma"/>
          <w:noProof/>
          <w:lang w:val="sr-Latn-RS"/>
        </w:rPr>
        <w:t>5</w:t>
      </w:r>
      <w:r w:rsidRPr="005673BD">
        <w:rPr>
          <w:rFonts w:ascii="Tahoma" w:hAnsi="Tahoma" w:cs="Tahoma"/>
          <w:noProof/>
          <w:lang w:val="sr-Cyrl-CS"/>
        </w:rPr>
        <w:t>. године износи</w:t>
      </w:r>
      <w:r w:rsidR="000146DB" w:rsidRPr="005673BD">
        <w:rPr>
          <w:rFonts w:ascii="Tahoma" w:hAnsi="Tahoma" w:cs="Tahoma"/>
          <w:noProof/>
          <w:lang w:val="sr-Cyrl-CS"/>
        </w:rPr>
        <w:t xml:space="preserve"> </w:t>
      </w:r>
      <w:r w:rsidR="002A6445" w:rsidRPr="005673BD">
        <w:rPr>
          <w:rFonts w:ascii="Tahoma" w:hAnsi="Tahoma" w:cs="Tahoma"/>
          <w:noProof/>
          <w:lang w:val="sr-Latn-RS"/>
        </w:rPr>
        <w:t>9</w:t>
      </w:r>
      <w:r w:rsidR="005673BD">
        <w:rPr>
          <w:rFonts w:ascii="Tahoma" w:hAnsi="Tahoma" w:cs="Tahoma"/>
          <w:noProof/>
          <w:lang w:val="sr-Latn-RS"/>
        </w:rPr>
        <w:t>.</w:t>
      </w:r>
      <w:r w:rsidR="002A6445" w:rsidRPr="005673BD">
        <w:rPr>
          <w:rFonts w:ascii="Tahoma" w:hAnsi="Tahoma" w:cs="Tahoma"/>
          <w:noProof/>
          <w:lang w:val="sr-Latn-RS"/>
        </w:rPr>
        <w:t>0</w:t>
      </w:r>
      <w:r w:rsidR="000146DB" w:rsidRPr="005673BD">
        <w:rPr>
          <w:rFonts w:ascii="Tahoma" w:hAnsi="Tahoma" w:cs="Tahoma"/>
          <w:noProof/>
          <w:lang w:val="sr-Cyrl-CS"/>
        </w:rPr>
        <w:t>00</w:t>
      </w:r>
      <w:r w:rsidRPr="005673BD">
        <w:rPr>
          <w:rFonts w:ascii="Tahoma" w:hAnsi="Tahoma" w:cs="Tahoma"/>
          <w:noProof/>
          <w:lang w:val="sr-Cyrl-CS"/>
        </w:rPr>
        <w:t xml:space="preserve"> динара и </w:t>
      </w:r>
      <w:r w:rsidR="002A6445" w:rsidRPr="005673BD">
        <w:rPr>
          <w:rFonts w:ascii="Tahoma" w:hAnsi="Tahoma" w:cs="Tahoma"/>
          <w:noProof/>
          <w:lang w:val="sr-Cyrl-RS"/>
        </w:rPr>
        <w:t xml:space="preserve">једнака </w:t>
      </w:r>
      <w:r w:rsidRPr="005673BD">
        <w:rPr>
          <w:rFonts w:ascii="Tahoma" w:hAnsi="Tahoma" w:cs="Tahoma"/>
          <w:noProof/>
          <w:lang w:val="sr-Cyrl-CS"/>
        </w:rPr>
        <w:t xml:space="preserve"> је  номиналн</w:t>
      </w:r>
      <w:r w:rsidR="002A6445" w:rsidRPr="005673BD">
        <w:rPr>
          <w:rFonts w:ascii="Tahoma" w:hAnsi="Tahoma" w:cs="Tahoma"/>
          <w:noProof/>
          <w:lang w:val="sr-Cyrl-CS"/>
        </w:rPr>
        <w:t>ој вредности.</w:t>
      </w:r>
      <w:r w:rsidRPr="005673BD">
        <w:rPr>
          <w:rFonts w:ascii="Tahoma" w:hAnsi="Tahoma" w:cs="Tahoma"/>
          <w:noProof/>
          <w:lang w:val="sr-Cyrl-CS"/>
        </w:rPr>
        <w:t xml:space="preserve"> </w:t>
      </w:r>
      <w:r w:rsidR="007C5E82">
        <w:rPr>
          <w:rFonts w:ascii="Tahoma" w:hAnsi="Tahoma" w:cs="Tahoma"/>
          <w:noProof/>
          <w:lang w:val="sr-Cyrl-CS"/>
        </w:rPr>
        <w:t>Тржишна</w:t>
      </w:r>
      <w:r w:rsidRPr="005673BD">
        <w:rPr>
          <w:rFonts w:ascii="Tahoma" w:hAnsi="Tahoma" w:cs="Tahoma"/>
          <w:noProof/>
          <w:lang w:val="sr-Cyrl-CS"/>
        </w:rPr>
        <w:t xml:space="preserve"> вредност акције износи </w:t>
      </w:r>
      <w:r w:rsidR="00A15286" w:rsidRPr="005673BD">
        <w:rPr>
          <w:rFonts w:ascii="Tahoma" w:hAnsi="Tahoma" w:cs="Tahoma"/>
          <w:noProof/>
          <w:lang w:val="sr-Cyrl-CS"/>
        </w:rPr>
        <w:t>9</w:t>
      </w:r>
      <w:r w:rsidRPr="005673BD">
        <w:rPr>
          <w:rFonts w:ascii="Tahoma" w:hAnsi="Tahoma" w:cs="Tahoma"/>
          <w:noProof/>
          <w:lang w:val="sr-Cyrl-CS"/>
        </w:rPr>
        <w:t>.</w:t>
      </w:r>
      <w:r w:rsidR="00A15286" w:rsidRPr="005673BD">
        <w:rPr>
          <w:rFonts w:ascii="Tahoma" w:hAnsi="Tahoma" w:cs="Tahoma"/>
          <w:noProof/>
          <w:lang w:val="sr-Cyrl-CS"/>
        </w:rPr>
        <w:t>0</w:t>
      </w:r>
      <w:r w:rsidRPr="005673BD">
        <w:rPr>
          <w:rFonts w:ascii="Tahoma" w:hAnsi="Tahoma" w:cs="Tahoma"/>
          <w:noProof/>
          <w:lang w:val="sr-Cyrl-CS"/>
        </w:rPr>
        <w:t>00 динара.</w:t>
      </w:r>
      <w:r w:rsidR="001E2BC0" w:rsidRPr="005673BD">
        <w:rPr>
          <w:rFonts w:ascii="Tahoma" w:hAnsi="Tahoma" w:cs="Tahoma"/>
          <w:noProof/>
          <w:lang w:val="sr-Cyrl-CS"/>
        </w:rPr>
        <w:t xml:space="preserve"> </w:t>
      </w:r>
      <w:r w:rsidRPr="005673BD">
        <w:rPr>
          <w:rFonts w:ascii="Tahoma" w:hAnsi="Tahoma" w:cs="Tahoma"/>
          <w:noProof/>
          <w:lang w:val="sr-Cyrl-CS"/>
        </w:rPr>
        <w:t xml:space="preserve">Тржишна капитализација Друштва износи </w:t>
      </w:r>
      <w:r w:rsidR="000146DB" w:rsidRPr="005673BD">
        <w:rPr>
          <w:rFonts w:ascii="Tahoma" w:hAnsi="Tahoma" w:cs="Tahoma"/>
          <w:noProof/>
          <w:color w:val="000000" w:themeColor="text1"/>
          <w:lang w:val="sr-Cyrl-CS"/>
        </w:rPr>
        <w:t>6</w:t>
      </w:r>
      <w:r w:rsidR="00CC1D82" w:rsidRPr="005673BD">
        <w:rPr>
          <w:rFonts w:ascii="Tahoma" w:hAnsi="Tahoma" w:cs="Tahoma"/>
          <w:noProof/>
          <w:color w:val="000000" w:themeColor="text1"/>
        </w:rPr>
        <w:t>.</w:t>
      </w:r>
      <w:r w:rsidR="00730A6B" w:rsidRPr="005673BD">
        <w:rPr>
          <w:rFonts w:ascii="Tahoma" w:hAnsi="Tahoma" w:cs="Tahoma"/>
          <w:noProof/>
          <w:color w:val="000000" w:themeColor="text1"/>
          <w:lang w:val="sr-Cyrl-RS"/>
        </w:rPr>
        <w:t>3</w:t>
      </w:r>
      <w:r w:rsidR="005673BD">
        <w:rPr>
          <w:rFonts w:ascii="Tahoma" w:hAnsi="Tahoma" w:cs="Tahoma"/>
          <w:noProof/>
          <w:color w:val="000000" w:themeColor="text1"/>
          <w:lang w:val="sr-Latn-RS"/>
        </w:rPr>
        <w:t>16</w:t>
      </w:r>
      <w:r w:rsidR="00CC1D82" w:rsidRPr="005673BD">
        <w:rPr>
          <w:rFonts w:ascii="Tahoma" w:hAnsi="Tahoma" w:cs="Tahoma"/>
          <w:noProof/>
          <w:color w:val="000000" w:themeColor="text1"/>
        </w:rPr>
        <w:t>.</w:t>
      </w:r>
      <w:r w:rsidR="005673BD">
        <w:rPr>
          <w:rFonts w:ascii="Tahoma" w:hAnsi="Tahoma" w:cs="Tahoma"/>
          <w:noProof/>
          <w:color w:val="000000" w:themeColor="text1"/>
        </w:rPr>
        <w:t>457</w:t>
      </w:r>
      <w:r w:rsidR="00CC1D82" w:rsidRPr="005673BD">
        <w:rPr>
          <w:rFonts w:ascii="Tahoma" w:hAnsi="Tahoma" w:cs="Tahoma"/>
          <w:noProof/>
          <w:color w:val="000000" w:themeColor="text1"/>
        </w:rPr>
        <w:t xml:space="preserve"> </w:t>
      </w:r>
      <w:r w:rsidR="00CC1D82" w:rsidRPr="005673BD">
        <w:rPr>
          <w:rFonts w:ascii="Tahoma" w:hAnsi="Tahoma" w:cs="Tahoma"/>
          <w:noProof/>
          <w:color w:val="000000" w:themeColor="text1"/>
          <w:lang w:val="sr-Cyrl-CS"/>
        </w:rPr>
        <w:t>ЕУР</w:t>
      </w:r>
      <w:r w:rsidR="004905F2" w:rsidRPr="005673BD">
        <w:rPr>
          <w:rFonts w:ascii="Tahoma" w:hAnsi="Tahoma" w:cs="Tahoma"/>
          <w:noProof/>
          <w:color w:val="000000" w:themeColor="text1"/>
          <w:lang w:val="sr-Latn-RS"/>
        </w:rPr>
        <w:t>.</w:t>
      </w:r>
    </w:p>
    <w:p w14:paraId="4E425AE8" w14:textId="77777777" w:rsidR="00771356" w:rsidRPr="002E78AE" w:rsidRDefault="00771356" w:rsidP="00DF0E7D">
      <w:pPr>
        <w:pStyle w:val="NoSpacing"/>
        <w:jc w:val="both"/>
        <w:rPr>
          <w:rFonts w:ascii="Tahoma" w:hAnsi="Tahoma" w:cs="Tahoma"/>
          <w:noProof/>
          <w:sz w:val="14"/>
          <w:highlight w:val="yellow"/>
          <w:lang w:val="sr-Cyrl-CS"/>
        </w:rPr>
      </w:pPr>
    </w:p>
    <w:p w14:paraId="62A66878" w14:textId="77777777" w:rsidR="00D5575D" w:rsidRPr="005673BD"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72" w:name="_Toc445385577"/>
      <w:bookmarkStart w:id="173" w:name="_Toc446607773"/>
      <w:r w:rsidRPr="005673BD">
        <w:rPr>
          <w:rFonts w:asciiTheme="majorHAnsi" w:hAnsiTheme="majorHAnsi"/>
          <w:noProof/>
          <w:color w:val="365F91" w:themeColor="accent1" w:themeShade="BF"/>
          <w:sz w:val="28"/>
          <w:lang w:val="sr-Cyrl-CS"/>
        </w:rPr>
        <w:lastRenderedPageBreak/>
        <w:t>А</w:t>
      </w:r>
      <w:r w:rsidR="00634D8C" w:rsidRPr="005673BD">
        <w:rPr>
          <w:rFonts w:asciiTheme="majorHAnsi" w:hAnsiTheme="majorHAnsi"/>
          <w:noProof/>
          <w:color w:val="365F91" w:themeColor="accent1" w:themeShade="BF"/>
          <w:sz w:val="28"/>
          <w:lang w:val="sr-Cyrl-CS"/>
        </w:rPr>
        <w:t>кционари</w:t>
      </w:r>
      <w:bookmarkEnd w:id="172"/>
      <w:bookmarkEnd w:id="173"/>
    </w:p>
    <w:p w14:paraId="2502BCE8" w14:textId="77777777" w:rsidR="00771356" w:rsidRPr="005673BD" w:rsidRDefault="00771356" w:rsidP="0039236A">
      <w:pPr>
        <w:pStyle w:val="NoSpacing"/>
        <w:jc w:val="right"/>
        <w:rPr>
          <w:rFonts w:ascii="Tahoma" w:hAnsi="Tahoma" w:cs="Tahoma"/>
          <w:noProof/>
          <w:szCs w:val="18"/>
          <w:lang w:val="sr-Cyrl-CS"/>
        </w:rPr>
      </w:pPr>
      <w:r w:rsidRPr="005673BD">
        <w:rPr>
          <w:rFonts w:ascii="Tahoma" w:hAnsi="Tahoma" w:cs="Tahoma"/>
          <w:noProof/>
          <w:sz w:val="12"/>
          <w:lang w:val="sr-Cyrl-CS"/>
        </w:rPr>
        <w:t xml:space="preserve">                                                                                               </w:t>
      </w:r>
      <w:r w:rsidRPr="005673BD">
        <w:rPr>
          <w:rFonts w:ascii="Tahoma" w:hAnsi="Tahoma" w:cs="Tahoma"/>
          <w:noProof/>
          <w:szCs w:val="18"/>
          <w:lang w:val="sr-Cyrl-CS"/>
        </w:rPr>
        <w:t>У 000 РСД</w:t>
      </w:r>
    </w:p>
    <w:tbl>
      <w:tblPr>
        <w:tblW w:w="10497"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79"/>
        <w:gridCol w:w="4151"/>
        <w:gridCol w:w="1123"/>
        <w:gridCol w:w="1384"/>
        <w:gridCol w:w="1606"/>
        <w:gridCol w:w="1554"/>
      </w:tblGrid>
      <w:tr w:rsidR="000146DB" w:rsidRPr="005673BD" w14:paraId="56F174F8" w14:textId="77777777" w:rsidTr="00D57615">
        <w:trPr>
          <w:trHeight w:val="571"/>
          <w:tblCellSpacing w:w="20" w:type="dxa"/>
        </w:trPr>
        <w:tc>
          <w:tcPr>
            <w:tcW w:w="619" w:type="dxa"/>
            <w:shd w:val="clear" w:color="auto" w:fill="auto"/>
          </w:tcPr>
          <w:p w14:paraId="7515C6AD" w14:textId="77777777" w:rsidR="000146DB" w:rsidRPr="005673BD" w:rsidRDefault="000146DB" w:rsidP="000146DB">
            <w:pPr>
              <w:pStyle w:val="NoSpacing"/>
              <w:jc w:val="both"/>
              <w:rPr>
                <w:rFonts w:ascii="Tahoma" w:hAnsi="Tahoma" w:cs="Tahoma"/>
                <w:b/>
                <w:bCs/>
                <w:noProof/>
                <w:lang w:val="sr-Cyrl-CS"/>
              </w:rPr>
            </w:pPr>
            <w:r w:rsidRPr="005673BD">
              <w:rPr>
                <w:rFonts w:ascii="Tahoma" w:hAnsi="Tahoma" w:cs="Tahoma"/>
                <w:b/>
                <w:bCs/>
                <w:noProof/>
                <w:lang w:val="sr-Cyrl-CS"/>
              </w:rPr>
              <w:t> </w:t>
            </w:r>
          </w:p>
        </w:tc>
        <w:tc>
          <w:tcPr>
            <w:tcW w:w="4111" w:type="dxa"/>
            <w:shd w:val="clear" w:color="auto" w:fill="auto"/>
          </w:tcPr>
          <w:p w14:paraId="5F73D61A" w14:textId="77777777" w:rsidR="000146DB" w:rsidRPr="005673BD" w:rsidRDefault="000146DB" w:rsidP="000146DB">
            <w:pPr>
              <w:pStyle w:val="NoSpacing"/>
              <w:jc w:val="center"/>
              <w:rPr>
                <w:rFonts w:ascii="Tahoma" w:hAnsi="Tahoma" w:cs="Tahoma"/>
                <w:b/>
                <w:bCs/>
                <w:noProof/>
                <w:sz w:val="16"/>
                <w:lang w:val="sr-Cyrl-CS"/>
              </w:rPr>
            </w:pPr>
          </w:p>
          <w:p w14:paraId="79E99C00" w14:textId="70545083" w:rsidR="000146DB" w:rsidRPr="005673BD" w:rsidRDefault="000146DB" w:rsidP="00D57615">
            <w:pPr>
              <w:pStyle w:val="NoSpacing"/>
              <w:jc w:val="center"/>
              <w:rPr>
                <w:rFonts w:ascii="Tahoma" w:hAnsi="Tahoma" w:cs="Tahoma"/>
                <w:b/>
                <w:bCs/>
                <w:noProof/>
                <w:sz w:val="16"/>
                <w:lang w:val="sr-Cyrl-CS"/>
              </w:rPr>
            </w:pPr>
            <w:r w:rsidRPr="005673BD">
              <w:rPr>
                <w:rFonts w:ascii="Tahoma" w:hAnsi="Tahoma" w:cs="Tahoma"/>
                <w:b/>
                <w:bCs/>
                <w:noProof/>
                <w:sz w:val="16"/>
                <w:lang w:val="sr-Cyrl-CS"/>
              </w:rPr>
              <w:t>АКЦИОНАРИ на дан 3</w:t>
            </w:r>
            <w:r w:rsidR="007C5E82">
              <w:rPr>
                <w:rFonts w:ascii="Tahoma" w:hAnsi="Tahoma" w:cs="Tahoma"/>
                <w:b/>
                <w:bCs/>
                <w:noProof/>
                <w:sz w:val="16"/>
                <w:lang w:val="sr-Cyrl-CS"/>
              </w:rPr>
              <w:t>1</w:t>
            </w:r>
            <w:r w:rsidRPr="005673BD">
              <w:rPr>
                <w:rFonts w:ascii="Tahoma" w:hAnsi="Tahoma" w:cs="Tahoma"/>
                <w:b/>
                <w:bCs/>
                <w:noProof/>
                <w:sz w:val="16"/>
                <w:lang w:val="sr-Cyrl-CS"/>
              </w:rPr>
              <w:t>.</w:t>
            </w:r>
            <w:r w:rsidR="007C5E82">
              <w:rPr>
                <w:rFonts w:ascii="Tahoma" w:hAnsi="Tahoma" w:cs="Tahoma"/>
                <w:b/>
                <w:bCs/>
                <w:noProof/>
                <w:sz w:val="16"/>
                <w:lang w:val="sr-Cyrl-CS"/>
              </w:rPr>
              <w:t>12</w:t>
            </w:r>
            <w:r w:rsidRPr="005673BD">
              <w:rPr>
                <w:rFonts w:ascii="Tahoma" w:hAnsi="Tahoma" w:cs="Tahoma"/>
                <w:b/>
                <w:bCs/>
                <w:noProof/>
                <w:sz w:val="16"/>
                <w:lang w:val="sr-Cyrl-CS"/>
              </w:rPr>
              <w:t>.201</w:t>
            </w:r>
            <w:r w:rsidR="007C5E82">
              <w:rPr>
                <w:rFonts w:ascii="Tahoma" w:hAnsi="Tahoma" w:cs="Tahoma"/>
                <w:b/>
                <w:bCs/>
                <w:noProof/>
                <w:sz w:val="16"/>
                <w:lang w:val="sr-Cyrl-CS"/>
              </w:rPr>
              <w:t>5</w:t>
            </w:r>
            <w:r w:rsidRPr="005673BD">
              <w:rPr>
                <w:rFonts w:ascii="Tahoma" w:hAnsi="Tahoma" w:cs="Tahoma"/>
                <w:b/>
                <w:bCs/>
                <w:noProof/>
                <w:sz w:val="16"/>
                <w:lang w:val="sr-Cyrl-CS"/>
              </w:rPr>
              <w:t>.</w:t>
            </w:r>
          </w:p>
        </w:tc>
        <w:tc>
          <w:tcPr>
            <w:tcW w:w="1083" w:type="dxa"/>
            <w:shd w:val="clear" w:color="auto" w:fill="auto"/>
            <w:vAlign w:val="center"/>
          </w:tcPr>
          <w:p w14:paraId="1212B62C" w14:textId="77777777" w:rsidR="000146DB" w:rsidRPr="005673BD" w:rsidRDefault="000146DB" w:rsidP="00C47B10">
            <w:pPr>
              <w:pStyle w:val="NoSpacing"/>
              <w:jc w:val="center"/>
              <w:rPr>
                <w:rFonts w:ascii="Tahoma" w:hAnsi="Tahoma" w:cs="Tahoma"/>
                <w:b/>
                <w:bCs/>
                <w:noProof/>
                <w:sz w:val="16"/>
                <w:lang w:val="sr-Cyrl-CS"/>
              </w:rPr>
            </w:pPr>
            <w:r w:rsidRPr="005673BD">
              <w:rPr>
                <w:rFonts w:ascii="Tahoma" w:hAnsi="Tahoma" w:cs="Tahoma"/>
                <w:b/>
                <w:bCs/>
                <w:noProof/>
                <w:sz w:val="16"/>
                <w:lang w:val="sr-Cyrl-CS"/>
              </w:rPr>
              <w:t>БРОЈ АКЦИЈА</w:t>
            </w:r>
          </w:p>
        </w:tc>
        <w:tc>
          <w:tcPr>
            <w:tcW w:w="1344" w:type="dxa"/>
            <w:shd w:val="clear" w:color="auto" w:fill="auto"/>
            <w:vAlign w:val="center"/>
          </w:tcPr>
          <w:p w14:paraId="72E3675C" w14:textId="77777777" w:rsidR="000146DB" w:rsidRPr="005673BD" w:rsidRDefault="000146DB" w:rsidP="00C47B10">
            <w:pPr>
              <w:pStyle w:val="NoSpacing"/>
              <w:jc w:val="center"/>
              <w:rPr>
                <w:rFonts w:ascii="Tahoma" w:hAnsi="Tahoma" w:cs="Tahoma"/>
                <w:b/>
                <w:bCs/>
                <w:noProof/>
                <w:sz w:val="16"/>
                <w:lang w:val="sr-Cyrl-CS"/>
              </w:rPr>
            </w:pPr>
            <w:r w:rsidRPr="005673BD">
              <w:rPr>
                <w:rFonts w:ascii="Tahoma" w:hAnsi="Tahoma" w:cs="Tahoma"/>
                <w:b/>
                <w:bCs/>
                <w:noProof/>
                <w:sz w:val="16"/>
                <w:lang w:val="sr-Cyrl-CS"/>
              </w:rPr>
              <w:t>УКУПАН КАПИТАЛ</w:t>
            </w:r>
          </w:p>
        </w:tc>
        <w:tc>
          <w:tcPr>
            <w:tcW w:w="1566" w:type="dxa"/>
            <w:shd w:val="clear" w:color="auto" w:fill="auto"/>
          </w:tcPr>
          <w:p w14:paraId="1901292A" w14:textId="77777777" w:rsidR="000146DB" w:rsidRPr="005673BD" w:rsidRDefault="000146DB" w:rsidP="000146DB">
            <w:pPr>
              <w:pStyle w:val="NoSpacing"/>
              <w:jc w:val="center"/>
              <w:rPr>
                <w:rFonts w:ascii="Tahoma" w:hAnsi="Tahoma" w:cs="Tahoma"/>
                <w:b/>
                <w:bCs/>
                <w:noProof/>
                <w:sz w:val="16"/>
                <w:lang w:val="sr-Cyrl-CS"/>
              </w:rPr>
            </w:pPr>
            <w:r w:rsidRPr="005673BD">
              <w:rPr>
                <w:rFonts w:ascii="Tahoma" w:hAnsi="Tahoma" w:cs="Tahoma"/>
                <w:b/>
                <w:bCs/>
                <w:noProof/>
                <w:sz w:val="16"/>
                <w:lang w:val="sr-Cyrl-CS"/>
              </w:rPr>
              <w:t>% УЧЕШЋА У АКЦИЈСКОМ КАПИТАЛУ</w:t>
            </w:r>
          </w:p>
        </w:tc>
        <w:tc>
          <w:tcPr>
            <w:tcW w:w="1494" w:type="dxa"/>
            <w:shd w:val="clear" w:color="auto" w:fill="auto"/>
          </w:tcPr>
          <w:p w14:paraId="5C94E3BB" w14:textId="77777777" w:rsidR="000146DB" w:rsidRPr="005673BD" w:rsidRDefault="000146DB" w:rsidP="000146DB">
            <w:pPr>
              <w:pStyle w:val="NoSpacing"/>
              <w:jc w:val="center"/>
              <w:rPr>
                <w:rFonts w:ascii="Tahoma" w:hAnsi="Tahoma" w:cs="Tahoma"/>
                <w:b/>
                <w:bCs/>
                <w:noProof/>
                <w:sz w:val="16"/>
                <w:lang w:val="sr-Cyrl-CS"/>
              </w:rPr>
            </w:pPr>
            <w:r w:rsidRPr="005673BD">
              <w:rPr>
                <w:rFonts w:ascii="Tahoma" w:hAnsi="Tahoma" w:cs="Tahoma"/>
                <w:b/>
                <w:bCs/>
                <w:noProof/>
                <w:sz w:val="16"/>
                <w:lang w:val="sr-Cyrl-CS"/>
              </w:rPr>
              <w:t>% УЧЕШЋА У ОСН. КАПИТАЛУ</w:t>
            </w:r>
          </w:p>
        </w:tc>
      </w:tr>
      <w:tr w:rsidR="00C47B10" w:rsidRPr="005673BD" w14:paraId="3B82AD9A" w14:textId="77777777" w:rsidTr="00D57615">
        <w:trPr>
          <w:trHeight w:val="171"/>
          <w:tblCellSpacing w:w="20" w:type="dxa"/>
        </w:trPr>
        <w:tc>
          <w:tcPr>
            <w:tcW w:w="619" w:type="dxa"/>
            <w:shd w:val="clear" w:color="auto" w:fill="auto"/>
            <w:noWrap/>
          </w:tcPr>
          <w:p w14:paraId="0821277D"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w:t>
            </w:r>
          </w:p>
        </w:tc>
        <w:tc>
          <w:tcPr>
            <w:tcW w:w="4111" w:type="dxa"/>
            <w:shd w:val="clear" w:color="auto" w:fill="auto"/>
            <w:noWrap/>
          </w:tcPr>
          <w:p w14:paraId="7AF48E45"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ДУНАВ ОСИГУРАЊЕ Београд</w:t>
            </w:r>
          </w:p>
        </w:tc>
        <w:tc>
          <w:tcPr>
            <w:tcW w:w="1083" w:type="dxa"/>
            <w:shd w:val="clear" w:color="auto" w:fill="auto"/>
            <w:noWrap/>
          </w:tcPr>
          <w:p w14:paraId="1302DF2F"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75.126</w:t>
            </w:r>
          </w:p>
        </w:tc>
        <w:tc>
          <w:tcPr>
            <w:tcW w:w="1344" w:type="dxa"/>
            <w:shd w:val="clear" w:color="auto" w:fill="auto"/>
            <w:noWrap/>
          </w:tcPr>
          <w:p w14:paraId="7038DA2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676.134</w:t>
            </w:r>
          </w:p>
        </w:tc>
        <w:tc>
          <w:tcPr>
            <w:tcW w:w="1566" w:type="dxa"/>
            <w:shd w:val="clear" w:color="auto" w:fill="auto"/>
            <w:noWrap/>
          </w:tcPr>
          <w:p w14:paraId="5014E57A"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92,65</w:t>
            </w:r>
          </w:p>
        </w:tc>
        <w:tc>
          <w:tcPr>
            <w:tcW w:w="1494" w:type="dxa"/>
            <w:shd w:val="clear" w:color="auto" w:fill="auto"/>
            <w:noWrap/>
          </w:tcPr>
          <w:p w14:paraId="4CB449DE"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88,41</w:t>
            </w:r>
          </w:p>
        </w:tc>
      </w:tr>
      <w:tr w:rsidR="00C47B10" w:rsidRPr="005673BD" w14:paraId="64DF5A47" w14:textId="77777777" w:rsidTr="00D57615">
        <w:trPr>
          <w:trHeight w:val="171"/>
          <w:tblCellSpacing w:w="20" w:type="dxa"/>
        </w:trPr>
        <w:tc>
          <w:tcPr>
            <w:tcW w:w="619" w:type="dxa"/>
            <w:shd w:val="clear" w:color="auto" w:fill="auto"/>
            <w:noWrap/>
          </w:tcPr>
          <w:p w14:paraId="1F4AD2A0"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2</w:t>
            </w:r>
          </w:p>
        </w:tc>
        <w:tc>
          <w:tcPr>
            <w:tcW w:w="4111" w:type="dxa"/>
            <w:shd w:val="clear" w:color="auto" w:fill="auto"/>
            <w:noWrap/>
          </w:tcPr>
          <w:p w14:paraId="147F0A43"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САВА ОСИГУРАЊЕ Београд</w:t>
            </w:r>
          </w:p>
        </w:tc>
        <w:tc>
          <w:tcPr>
            <w:tcW w:w="1083" w:type="dxa"/>
            <w:shd w:val="clear" w:color="auto" w:fill="auto"/>
            <w:noWrap/>
          </w:tcPr>
          <w:p w14:paraId="68B9606A"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2.731</w:t>
            </w:r>
          </w:p>
        </w:tc>
        <w:tc>
          <w:tcPr>
            <w:tcW w:w="1344" w:type="dxa"/>
            <w:shd w:val="clear" w:color="auto" w:fill="auto"/>
            <w:noWrap/>
          </w:tcPr>
          <w:p w14:paraId="2AB4A591"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24.579</w:t>
            </w:r>
          </w:p>
        </w:tc>
        <w:tc>
          <w:tcPr>
            <w:tcW w:w="1566" w:type="dxa"/>
            <w:shd w:val="clear" w:color="auto" w:fill="auto"/>
            <w:noWrap/>
          </w:tcPr>
          <w:p w14:paraId="6F406418"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3,37</w:t>
            </w:r>
          </w:p>
        </w:tc>
        <w:tc>
          <w:tcPr>
            <w:tcW w:w="1494" w:type="dxa"/>
            <w:shd w:val="clear" w:color="auto" w:fill="auto"/>
            <w:noWrap/>
          </w:tcPr>
          <w:p w14:paraId="144CE44F"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3,21</w:t>
            </w:r>
          </w:p>
        </w:tc>
      </w:tr>
      <w:tr w:rsidR="00C47B10" w:rsidRPr="005673BD" w14:paraId="1AA3AA19" w14:textId="77777777" w:rsidTr="00D57615">
        <w:trPr>
          <w:trHeight w:val="171"/>
          <w:tblCellSpacing w:w="20" w:type="dxa"/>
        </w:trPr>
        <w:tc>
          <w:tcPr>
            <w:tcW w:w="619" w:type="dxa"/>
            <w:shd w:val="clear" w:color="auto" w:fill="auto"/>
            <w:noWrap/>
          </w:tcPr>
          <w:p w14:paraId="67973CBE"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3</w:t>
            </w:r>
          </w:p>
        </w:tc>
        <w:tc>
          <w:tcPr>
            <w:tcW w:w="4111" w:type="dxa"/>
            <w:shd w:val="clear" w:color="auto" w:fill="auto"/>
            <w:noWrap/>
          </w:tcPr>
          <w:p w14:paraId="300234E5" w14:textId="77777777" w:rsidR="00C47B10" w:rsidRPr="005673BD" w:rsidRDefault="00A2345F" w:rsidP="00C47B10">
            <w:pPr>
              <w:rPr>
                <w:rFonts w:ascii="Tahoma" w:hAnsi="Tahoma" w:cs="Tahoma"/>
                <w:noProof/>
                <w:sz w:val="18"/>
                <w:szCs w:val="18"/>
                <w:lang w:val="sr-Cyrl-RS"/>
              </w:rPr>
            </w:pPr>
            <w:r w:rsidRPr="005673BD">
              <w:rPr>
                <w:rFonts w:ascii="Tahoma" w:hAnsi="Tahoma" w:cs="Tahoma"/>
                <w:noProof/>
                <w:sz w:val="18"/>
                <w:szCs w:val="18"/>
                <w:lang w:val="sr-Cyrl-RS"/>
              </w:rPr>
              <w:t>УниЦредит</w:t>
            </w:r>
            <w:r w:rsidR="00C47B10" w:rsidRPr="005673BD">
              <w:rPr>
                <w:rFonts w:ascii="Tahoma" w:hAnsi="Tahoma" w:cs="Tahoma"/>
                <w:noProof/>
                <w:sz w:val="18"/>
                <w:szCs w:val="18"/>
                <w:lang w:val="sr-Cyrl-RS"/>
              </w:rPr>
              <w:t xml:space="preserve"> банка Словенија</w:t>
            </w:r>
          </w:p>
        </w:tc>
        <w:tc>
          <w:tcPr>
            <w:tcW w:w="1083" w:type="dxa"/>
            <w:shd w:val="clear" w:color="auto" w:fill="auto"/>
            <w:noWrap/>
          </w:tcPr>
          <w:p w14:paraId="5FB3EFEF"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910</w:t>
            </w:r>
          </w:p>
        </w:tc>
        <w:tc>
          <w:tcPr>
            <w:tcW w:w="1344" w:type="dxa"/>
            <w:shd w:val="clear" w:color="auto" w:fill="auto"/>
            <w:noWrap/>
          </w:tcPr>
          <w:p w14:paraId="15088D4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8.19</w:t>
            </w:r>
            <w:r w:rsidR="00921E92" w:rsidRPr="005673BD">
              <w:rPr>
                <w:rFonts w:ascii="Tahoma" w:hAnsi="Tahoma" w:cs="Tahoma"/>
                <w:noProof/>
                <w:sz w:val="18"/>
                <w:szCs w:val="18"/>
                <w:lang w:val="sr-Cyrl-RS"/>
              </w:rPr>
              <w:t>0</w:t>
            </w:r>
          </w:p>
        </w:tc>
        <w:tc>
          <w:tcPr>
            <w:tcW w:w="1566" w:type="dxa"/>
            <w:shd w:val="clear" w:color="auto" w:fill="auto"/>
            <w:noWrap/>
          </w:tcPr>
          <w:p w14:paraId="041F9989"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1,12</w:t>
            </w:r>
          </w:p>
        </w:tc>
        <w:tc>
          <w:tcPr>
            <w:tcW w:w="1494" w:type="dxa"/>
            <w:shd w:val="clear" w:color="auto" w:fill="auto"/>
            <w:noWrap/>
          </w:tcPr>
          <w:p w14:paraId="4B51C29C"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1,07</w:t>
            </w:r>
          </w:p>
        </w:tc>
      </w:tr>
      <w:tr w:rsidR="00C47B10" w:rsidRPr="005673BD" w14:paraId="0C5BD50C" w14:textId="77777777" w:rsidTr="00D57615">
        <w:trPr>
          <w:trHeight w:val="171"/>
          <w:tblCellSpacing w:w="20" w:type="dxa"/>
        </w:trPr>
        <w:tc>
          <w:tcPr>
            <w:tcW w:w="619" w:type="dxa"/>
            <w:shd w:val="clear" w:color="auto" w:fill="auto"/>
            <w:noWrap/>
          </w:tcPr>
          <w:p w14:paraId="13C1493E"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4</w:t>
            </w:r>
          </w:p>
        </w:tc>
        <w:tc>
          <w:tcPr>
            <w:tcW w:w="4111" w:type="dxa"/>
            <w:shd w:val="clear" w:color="auto" w:fill="auto"/>
            <w:noWrap/>
          </w:tcPr>
          <w:p w14:paraId="79237FED"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Банка Интеса -кастоди</w:t>
            </w:r>
          </w:p>
        </w:tc>
        <w:tc>
          <w:tcPr>
            <w:tcW w:w="1083" w:type="dxa"/>
            <w:shd w:val="clear" w:color="auto" w:fill="auto"/>
            <w:noWrap/>
          </w:tcPr>
          <w:p w14:paraId="61EF8DF9"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513</w:t>
            </w:r>
          </w:p>
        </w:tc>
        <w:tc>
          <w:tcPr>
            <w:tcW w:w="1344" w:type="dxa"/>
            <w:shd w:val="clear" w:color="auto" w:fill="auto"/>
            <w:noWrap/>
          </w:tcPr>
          <w:p w14:paraId="3E26726F"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4.617</w:t>
            </w:r>
          </w:p>
        </w:tc>
        <w:tc>
          <w:tcPr>
            <w:tcW w:w="1566" w:type="dxa"/>
            <w:shd w:val="clear" w:color="auto" w:fill="auto"/>
            <w:noWrap/>
          </w:tcPr>
          <w:p w14:paraId="6400D228"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0,63</w:t>
            </w:r>
          </w:p>
        </w:tc>
        <w:tc>
          <w:tcPr>
            <w:tcW w:w="1494" w:type="dxa"/>
            <w:shd w:val="clear" w:color="auto" w:fill="auto"/>
            <w:noWrap/>
          </w:tcPr>
          <w:p w14:paraId="0E8B2D77"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0,60</w:t>
            </w:r>
          </w:p>
        </w:tc>
      </w:tr>
      <w:tr w:rsidR="00C47B10" w:rsidRPr="005673BD" w14:paraId="40B860AF" w14:textId="77777777" w:rsidTr="00D57615">
        <w:trPr>
          <w:trHeight w:val="171"/>
          <w:tblCellSpacing w:w="20" w:type="dxa"/>
        </w:trPr>
        <w:tc>
          <w:tcPr>
            <w:tcW w:w="619" w:type="dxa"/>
            <w:shd w:val="clear" w:color="auto" w:fill="auto"/>
            <w:noWrap/>
          </w:tcPr>
          <w:p w14:paraId="3A08E448"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5</w:t>
            </w:r>
          </w:p>
        </w:tc>
        <w:tc>
          <w:tcPr>
            <w:tcW w:w="4111" w:type="dxa"/>
            <w:shd w:val="clear" w:color="auto" w:fill="auto"/>
            <w:noWrap/>
          </w:tcPr>
          <w:p w14:paraId="022A7D78" w14:textId="77777777" w:rsidR="00C47B10" w:rsidRPr="005673BD" w:rsidRDefault="00921E92" w:rsidP="00921E92">
            <w:pPr>
              <w:rPr>
                <w:rFonts w:ascii="Tahoma" w:hAnsi="Tahoma" w:cs="Tahoma"/>
                <w:noProof/>
                <w:sz w:val="18"/>
                <w:szCs w:val="18"/>
                <w:lang w:val="sr-Cyrl-RS"/>
              </w:rPr>
            </w:pPr>
            <w:r w:rsidRPr="005673BD">
              <w:rPr>
                <w:rFonts w:ascii="Tahoma" w:hAnsi="Tahoma" w:cs="Tahoma"/>
                <w:noProof/>
                <w:sz w:val="18"/>
                <w:szCs w:val="18"/>
                <w:lang w:val="sr-Cyrl-RS"/>
              </w:rPr>
              <w:t>Војвођанска банка</w:t>
            </w:r>
            <w:r w:rsidR="00C47B10" w:rsidRPr="005673BD">
              <w:rPr>
                <w:rFonts w:ascii="Tahoma" w:hAnsi="Tahoma" w:cs="Tahoma"/>
                <w:noProof/>
                <w:sz w:val="18"/>
                <w:szCs w:val="18"/>
                <w:lang w:val="sr-Cyrl-RS"/>
              </w:rPr>
              <w:t xml:space="preserve"> -кастоди</w:t>
            </w:r>
          </w:p>
        </w:tc>
        <w:tc>
          <w:tcPr>
            <w:tcW w:w="1083" w:type="dxa"/>
            <w:shd w:val="clear" w:color="auto" w:fill="auto"/>
            <w:noWrap/>
          </w:tcPr>
          <w:p w14:paraId="331C19DE" w14:textId="77777777" w:rsidR="00C47B10" w:rsidRPr="005673BD" w:rsidRDefault="00C47B10" w:rsidP="00AF5C68">
            <w:pPr>
              <w:jc w:val="right"/>
              <w:rPr>
                <w:rFonts w:ascii="Tahoma" w:hAnsi="Tahoma" w:cs="Tahoma"/>
                <w:noProof/>
                <w:sz w:val="18"/>
                <w:szCs w:val="18"/>
                <w:lang w:val="sr-Cyrl-RS"/>
              </w:rPr>
            </w:pPr>
            <w:r w:rsidRPr="005673BD">
              <w:rPr>
                <w:rFonts w:ascii="Tahoma" w:hAnsi="Tahoma" w:cs="Tahoma"/>
                <w:noProof/>
                <w:sz w:val="18"/>
                <w:szCs w:val="18"/>
                <w:lang w:val="sr-Cyrl-RS"/>
              </w:rPr>
              <w:t>36</w:t>
            </w:r>
            <w:r w:rsidR="00AF5C68">
              <w:rPr>
                <w:rFonts w:ascii="Tahoma" w:hAnsi="Tahoma" w:cs="Tahoma"/>
                <w:noProof/>
                <w:sz w:val="18"/>
                <w:szCs w:val="18"/>
                <w:lang w:val="sr-Latn-RS"/>
              </w:rPr>
              <w:t>0</w:t>
            </w:r>
          </w:p>
        </w:tc>
        <w:tc>
          <w:tcPr>
            <w:tcW w:w="1344" w:type="dxa"/>
            <w:shd w:val="clear" w:color="auto" w:fill="auto"/>
            <w:noWrap/>
          </w:tcPr>
          <w:p w14:paraId="5819391C" w14:textId="77777777" w:rsidR="00C47B10" w:rsidRPr="00AF5C68" w:rsidRDefault="00C47B10" w:rsidP="00AF5C68">
            <w:pPr>
              <w:jc w:val="right"/>
              <w:rPr>
                <w:rFonts w:ascii="Tahoma" w:hAnsi="Tahoma" w:cs="Tahoma"/>
                <w:noProof/>
                <w:sz w:val="18"/>
                <w:szCs w:val="18"/>
                <w:lang w:val="sr-Latn-RS"/>
              </w:rPr>
            </w:pPr>
            <w:r w:rsidRPr="005673BD">
              <w:rPr>
                <w:rFonts w:ascii="Tahoma" w:hAnsi="Tahoma" w:cs="Tahoma"/>
                <w:noProof/>
                <w:sz w:val="18"/>
                <w:szCs w:val="18"/>
                <w:lang w:val="sr-Cyrl-RS"/>
              </w:rPr>
              <w:t>3.2</w:t>
            </w:r>
            <w:r w:rsidR="00AF5C68">
              <w:rPr>
                <w:rFonts w:ascii="Tahoma" w:hAnsi="Tahoma" w:cs="Tahoma"/>
                <w:noProof/>
                <w:sz w:val="18"/>
                <w:szCs w:val="18"/>
                <w:lang w:val="sr-Latn-RS"/>
              </w:rPr>
              <w:t>40</w:t>
            </w:r>
          </w:p>
        </w:tc>
        <w:tc>
          <w:tcPr>
            <w:tcW w:w="1566" w:type="dxa"/>
            <w:shd w:val="clear" w:color="auto" w:fill="auto"/>
            <w:noWrap/>
          </w:tcPr>
          <w:p w14:paraId="5AB0C162"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0,4</w:t>
            </w:r>
            <w:r w:rsidR="00AF5C68">
              <w:rPr>
                <w:rFonts w:ascii="Tahoma" w:hAnsi="Tahoma" w:cs="Tahoma"/>
                <w:noProof/>
                <w:sz w:val="18"/>
                <w:szCs w:val="18"/>
                <w:lang w:val="sr-Latn-RS"/>
              </w:rPr>
              <w:t>4</w:t>
            </w:r>
          </w:p>
        </w:tc>
        <w:tc>
          <w:tcPr>
            <w:tcW w:w="1494" w:type="dxa"/>
            <w:shd w:val="clear" w:color="auto" w:fill="auto"/>
            <w:noWrap/>
          </w:tcPr>
          <w:p w14:paraId="49F7C11D"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0,4</w:t>
            </w:r>
            <w:r w:rsidR="00AF5C68">
              <w:rPr>
                <w:rFonts w:ascii="Tahoma" w:hAnsi="Tahoma" w:cs="Tahoma"/>
                <w:noProof/>
                <w:sz w:val="18"/>
                <w:szCs w:val="18"/>
                <w:lang w:val="sr-Latn-RS"/>
              </w:rPr>
              <w:t>2</w:t>
            </w:r>
          </w:p>
        </w:tc>
      </w:tr>
      <w:tr w:rsidR="00C47B10" w:rsidRPr="005673BD" w14:paraId="313F2D4D" w14:textId="77777777" w:rsidTr="00D57615">
        <w:trPr>
          <w:trHeight w:val="171"/>
          <w:tblCellSpacing w:w="20" w:type="dxa"/>
        </w:trPr>
        <w:tc>
          <w:tcPr>
            <w:tcW w:w="619" w:type="dxa"/>
            <w:shd w:val="clear" w:color="auto" w:fill="auto"/>
            <w:noWrap/>
          </w:tcPr>
          <w:p w14:paraId="7C61E9AB" w14:textId="77777777" w:rsidR="00C47B10" w:rsidRPr="005673BD" w:rsidRDefault="00C47B10"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6</w:t>
            </w:r>
          </w:p>
        </w:tc>
        <w:tc>
          <w:tcPr>
            <w:tcW w:w="4111" w:type="dxa"/>
            <w:shd w:val="clear" w:color="auto" w:fill="auto"/>
            <w:noWrap/>
          </w:tcPr>
          <w:p w14:paraId="534E4BFE"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АМС осигурање адо</w:t>
            </w:r>
          </w:p>
        </w:tc>
        <w:tc>
          <w:tcPr>
            <w:tcW w:w="1083" w:type="dxa"/>
            <w:shd w:val="clear" w:color="auto" w:fill="auto"/>
            <w:noWrap/>
          </w:tcPr>
          <w:p w14:paraId="7DC6275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353</w:t>
            </w:r>
          </w:p>
        </w:tc>
        <w:tc>
          <w:tcPr>
            <w:tcW w:w="1344" w:type="dxa"/>
            <w:shd w:val="clear" w:color="auto" w:fill="auto"/>
            <w:noWrap/>
          </w:tcPr>
          <w:p w14:paraId="35DF125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3.177</w:t>
            </w:r>
          </w:p>
        </w:tc>
        <w:tc>
          <w:tcPr>
            <w:tcW w:w="1566" w:type="dxa"/>
            <w:shd w:val="clear" w:color="auto" w:fill="auto"/>
            <w:noWrap/>
          </w:tcPr>
          <w:p w14:paraId="49CE506B"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0,44</w:t>
            </w:r>
          </w:p>
        </w:tc>
        <w:tc>
          <w:tcPr>
            <w:tcW w:w="1494" w:type="dxa"/>
            <w:shd w:val="clear" w:color="auto" w:fill="auto"/>
            <w:noWrap/>
          </w:tcPr>
          <w:p w14:paraId="0AEFEC0C"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0,42</w:t>
            </w:r>
          </w:p>
        </w:tc>
      </w:tr>
      <w:tr w:rsidR="00EF0CB7" w:rsidRPr="005673BD" w14:paraId="3D4EB549" w14:textId="77777777" w:rsidTr="00D57615">
        <w:trPr>
          <w:trHeight w:val="171"/>
          <w:tblCellSpacing w:w="20" w:type="dxa"/>
        </w:trPr>
        <w:tc>
          <w:tcPr>
            <w:tcW w:w="619" w:type="dxa"/>
            <w:shd w:val="clear" w:color="auto" w:fill="auto"/>
            <w:noWrap/>
          </w:tcPr>
          <w:p w14:paraId="5FB9AB80" w14:textId="77777777" w:rsidR="00EF0CB7"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7</w:t>
            </w:r>
          </w:p>
        </w:tc>
        <w:tc>
          <w:tcPr>
            <w:tcW w:w="4111" w:type="dxa"/>
            <w:shd w:val="clear" w:color="auto" w:fill="auto"/>
            <w:noWrap/>
          </w:tcPr>
          <w:p w14:paraId="70F5471B" w14:textId="77777777" w:rsidR="00EF0CB7" w:rsidRPr="005673BD" w:rsidRDefault="00EF0CB7" w:rsidP="00C47B10">
            <w:pPr>
              <w:rPr>
                <w:rFonts w:ascii="Tahoma" w:hAnsi="Tahoma" w:cs="Tahoma"/>
                <w:noProof/>
                <w:sz w:val="18"/>
                <w:szCs w:val="18"/>
                <w:lang w:val="sr-Cyrl-RS"/>
              </w:rPr>
            </w:pPr>
            <w:r w:rsidRPr="005673BD">
              <w:rPr>
                <w:rFonts w:ascii="Tahoma" w:hAnsi="Tahoma" w:cs="Tahoma"/>
                <w:noProof/>
                <w:sz w:val="18"/>
                <w:szCs w:val="18"/>
                <w:lang w:val="sr-Cyrl-RS"/>
              </w:rPr>
              <w:t>Ерсте банка - кастоди</w:t>
            </w:r>
          </w:p>
        </w:tc>
        <w:tc>
          <w:tcPr>
            <w:tcW w:w="1083" w:type="dxa"/>
            <w:shd w:val="clear" w:color="auto" w:fill="auto"/>
            <w:noWrap/>
          </w:tcPr>
          <w:p w14:paraId="0CB5CF72" w14:textId="77777777" w:rsidR="00EF0CB7" w:rsidRPr="005673BD" w:rsidRDefault="00EF0CB7" w:rsidP="00C47B10">
            <w:pPr>
              <w:jc w:val="right"/>
              <w:rPr>
                <w:rFonts w:ascii="Tahoma" w:hAnsi="Tahoma" w:cs="Tahoma"/>
                <w:noProof/>
                <w:sz w:val="18"/>
                <w:szCs w:val="18"/>
                <w:lang w:val="sr-Cyrl-RS"/>
              </w:rPr>
            </w:pPr>
            <w:r w:rsidRPr="005673BD">
              <w:rPr>
                <w:rFonts w:ascii="Tahoma" w:hAnsi="Tahoma" w:cs="Tahoma"/>
                <w:noProof/>
                <w:sz w:val="18"/>
                <w:szCs w:val="18"/>
                <w:lang w:val="sr-Cyrl-RS"/>
              </w:rPr>
              <w:t>121</w:t>
            </w:r>
          </w:p>
        </w:tc>
        <w:tc>
          <w:tcPr>
            <w:tcW w:w="1344" w:type="dxa"/>
            <w:shd w:val="clear" w:color="auto" w:fill="auto"/>
            <w:noWrap/>
          </w:tcPr>
          <w:p w14:paraId="35E40CF9" w14:textId="77777777" w:rsidR="00EF0CB7" w:rsidRPr="005673BD" w:rsidRDefault="00EF0CB7" w:rsidP="00C47B10">
            <w:pPr>
              <w:jc w:val="right"/>
              <w:rPr>
                <w:rFonts w:ascii="Tahoma" w:hAnsi="Tahoma" w:cs="Tahoma"/>
                <w:noProof/>
                <w:sz w:val="18"/>
                <w:szCs w:val="18"/>
                <w:lang w:val="sr-Cyrl-RS"/>
              </w:rPr>
            </w:pPr>
            <w:r w:rsidRPr="005673BD">
              <w:rPr>
                <w:rFonts w:ascii="Tahoma" w:hAnsi="Tahoma" w:cs="Tahoma"/>
                <w:noProof/>
                <w:sz w:val="18"/>
                <w:szCs w:val="18"/>
                <w:lang w:val="sr-Cyrl-RS"/>
              </w:rPr>
              <w:t>1.089</w:t>
            </w:r>
          </w:p>
        </w:tc>
        <w:tc>
          <w:tcPr>
            <w:tcW w:w="1566" w:type="dxa"/>
            <w:shd w:val="clear" w:color="auto" w:fill="auto"/>
            <w:noWrap/>
          </w:tcPr>
          <w:p w14:paraId="08D28E04" w14:textId="77777777" w:rsidR="00EF0CB7" w:rsidRPr="005673BD" w:rsidRDefault="00EF0CB7" w:rsidP="00C47B10">
            <w:pPr>
              <w:jc w:val="center"/>
              <w:rPr>
                <w:rFonts w:ascii="Tahoma" w:hAnsi="Tahoma" w:cs="Tahoma"/>
                <w:noProof/>
                <w:sz w:val="18"/>
                <w:szCs w:val="18"/>
                <w:lang w:val="sr-Cyrl-RS"/>
              </w:rPr>
            </w:pPr>
            <w:r w:rsidRPr="005673BD">
              <w:rPr>
                <w:rFonts w:ascii="Tahoma" w:hAnsi="Tahoma" w:cs="Tahoma"/>
                <w:noProof/>
                <w:sz w:val="18"/>
                <w:szCs w:val="18"/>
                <w:lang w:val="sr-Cyrl-RS"/>
              </w:rPr>
              <w:t>0,15</w:t>
            </w:r>
          </w:p>
        </w:tc>
        <w:tc>
          <w:tcPr>
            <w:tcW w:w="1494" w:type="dxa"/>
            <w:shd w:val="clear" w:color="auto" w:fill="auto"/>
            <w:noWrap/>
          </w:tcPr>
          <w:p w14:paraId="109EF5F7" w14:textId="77777777" w:rsidR="00EF0CB7" w:rsidRPr="005673BD" w:rsidRDefault="00EF0CB7" w:rsidP="00C47B10">
            <w:pPr>
              <w:jc w:val="center"/>
              <w:rPr>
                <w:rFonts w:ascii="Tahoma" w:hAnsi="Tahoma" w:cs="Tahoma"/>
                <w:noProof/>
                <w:sz w:val="18"/>
                <w:szCs w:val="18"/>
                <w:lang w:val="sr-Cyrl-RS"/>
              </w:rPr>
            </w:pPr>
            <w:r w:rsidRPr="005673BD">
              <w:rPr>
                <w:rFonts w:ascii="Tahoma" w:hAnsi="Tahoma" w:cs="Tahoma"/>
                <w:noProof/>
                <w:sz w:val="18"/>
                <w:szCs w:val="18"/>
                <w:lang w:val="sr-Cyrl-RS"/>
              </w:rPr>
              <w:t>0,14</w:t>
            </w:r>
          </w:p>
        </w:tc>
      </w:tr>
      <w:tr w:rsidR="00C47B10" w:rsidRPr="005673BD" w14:paraId="545D2C9F" w14:textId="77777777" w:rsidTr="00D57615">
        <w:trPr>
          <w:trHeight w:val="171"/>
          <w:tblCellSpacing w:w="20" w:type="dxa"/>
        </w:trPr>
        <w:tc>
          <w:tcPr>
            <w:tcW w:w="619" w:type="dxa"/>
            <w:shd w:val="clear" w:color="auto" w:fill="auto"/>
            <w:noWrap/>
          </w:tcPr>
          <w:p w14:paraId="0F8D7FF9"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8</w:t>
            </w:r>
          </w:p>
        </w:tc>
        <w:tc>
          <w:tcPr>
            <w:tcW w:w="4111" w:type="dxa"/>
            <w:shd w:val="clear" w:color="auto" w:fill="auto"/>
            <w:noWrap/>
          </w:tcPr>
          <w:p w14:paraId="42732DC0"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ЕГП Инвестментс д.о.о</w:t>
            </w:r>
          </w:p>
        </w:tc>
        <w:tc>
          <w:tcPr>
            <w:tcW w:w="1083" w:type="dxa"/>
            <w:shd w:val="clear" w:color="auto" w:fill="auto"/>
            <w:noWrap/>
          </w:tcPr>
          <w:p w14:paraId="57AF04BA"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50</w:t>
            </w:r>
          </w:p>
        </w:tc>
        <w:tc>
          <w:tcPr>
            <w:tcW w:w="1344" w:type="dxa"/>
            <w:shd w:val="clear" w:color="auto" w:fill="auto"/>
            <w:noWrap/>
          </w:tcPr>
          <w:p w14:paraId="70553593"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450</w:t>
            </w:r>
          </w:p>
        </w:tc>
        <w:tc>
          <w:tcPr>
            <w:tcW w:w="1566" w:type="dxa"/>
            <w:shd w:val="clear" w:color="auto" w:fill="auto"/>
            <w:noWrap/>
          </w:tcPr>
          <w:p w14:paraId="0FF538B9"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0,06</w:t>
            </w:r>
          </w:p>
        </w:tc>
        <w:tc>
          <w:tcPr>
            <w:tcW w:w="1494" w:type="dxa"/>
            <w:shd w:val="clear" w:color="auto" w:fill="auto"/>
            <w:noWrap/>
          </w:tcPr>
          <w:p w14:paraId="4D8DCF79"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0,06</w:t>
            </w:r>
          </w:p>
        </w:tc>
      </w:tr>
      <w:tr w:rsidR="00C47B10" w:rsidRPr="005673BD" w14:paraId="183F615F" w14:textId="77777777" w:rsidTr="00D57615">
        <w:trPr>
          <w:trHeight w:val="171"/>
          <w:tblCellSpacing w:w="20" w:type="dxa"/>
        </w:trPr>
        <w:tc>
          <w:tcPr>
            <w:tcW w:w="619" w:type="dxa"/>
            <w:shd w:val="clear" w:color="auto" w:fill="auto"/>
            <w:noWrap/>
          </w:tcPr>
          <w:p w14:paraId="1585BD89"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9</w:t>
            </w:r>
          </w:p>
        </w:tc>
        <w:tc>
          <w:tcPr>
            <w:tcW w:w="4111" w:type="dxa"/>
            <w:shd w:val="clear" w:color="auto" w:fill="auto"/>
            <w:noWrap/>
          </w:tcPr>
          <w:p w14:paraId="46C4E837"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Триглав осигурање</w:t>
            </w:r>
          </w:p>
        </w:tc>
        <w:tc>
          <w:tcPr>
            <w:tcW w:w="1083" w:type="dxa"/>
            <w:shd w:val="clear" w:color="auto" w:fill="auto"/>
            <w:noWrap/>
          </w:tcPr>
          <w:p w14:paraId="0B0D6FB5"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46</w:t>
            </w:r>
          </w:p>
        </w:tc>
        <w:tc>
          <w:tcPr>
            <w:tcW w:w="1344" w:type="dxa"/>
            <w:shd w:val="clear" w:color="auto" w:fill="auto"/>
            <w:noWrap/>
          </w:tcPr>
          <w:p w14:paraId="1D83318C"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414</w:t>
            </w:r>
          </w:p>
        </w:tc>
        <w:tc>
          <w:tcPr>
            <w:tcW w:w="1566" w:type="dxa"/>
            <w:shd w:val="clear" w:color="auto" w:fill="auto"/>
            <w:noWrap/>
          </w:tcPr>
          <w:p w14:paraId="4D108394"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0,06</w:t>
            </w:r>
          </w:p>
        </w:tc>
        <w:tc>
          <w:tcPr>
            <w:tcW w:w="1494" w:type="dxa"/>
            <w:shd w:val="clear" w:color="auto" w:fill="auto"/>
            <w:noWrap/>
          </w:tcPr>
          <w:p w14:paraId="0D9495B1"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0,05</w:t>
            </w:r>
          </w:p>
        </w:tc>
      </w:tr>
      <w:tr w:rsidR="00C47B10" w:rsidRPr="005673BD" w14:paraId="74097A09" w14:textId="77777777" w:rsidTr="00D57615">
        <w:trPr>
          <w:trHeight w:val="171"/>
          <w:tblCellSpacing w:w="20" w:type="dxa"/>
        </w:trPr>
        <w:tc>
          <w:tcPr>
            <w:tcW w:w="619" w:type="dxa"/>
            <w:shd w:val="clear" w:color="auto" w:fill="auto"/>
            <w:noWrap/>
          </w:tcPr>
          <w:p w14:paraId="52874A95"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10</w:t>
            </w:r>
          </w:p>
        </w:tc>
        <w:tc>
          <w:tcPr>
            <w:tcW w:w="4111" w:type="dxa"/>
            <w:shd w:val="clear" w:color="auto" w:fill="auto"/>
            <w:noWrap/>
          </w:tcPr>
          <w:p w14:paraId="2B452480"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Ловћен осигурање</w:t>
            </w:r>
          </w:p>
        </w:tc>
        <w:tc>
          <w:tcPr>
            <w:tcW w:w="1083" w:type="dxa"/>
            <w:shd w:val="clear" w:color="auto" w:fill="auto"/>
            <w:noWrap/>
          </w:tcPr>
          <w:p w14:paraId="16960B55"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631</w:t>
            </w:r>
          </w:p>
        </w:tc>
        <w:tc>
          <w:tcPr>
            <w:tcW w:w="1344" w:type="dxa"/>
            <w:shd w:val="clear" w:color="auto" w:fill="auto"/>
            <w:noWrap/>
          </w:tcPr>
          <w:p w14:paraId="153D84A3"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5.679</w:t>
            </w:r>
          </w:p>
        </w:tc>
        <w:tc>
          <w:tcPr>
            <w:tcW w:w="1566" w:type="dxa"/>
            <w:shd w:val="clear" w:color="auto" w:fill="auto"/>
            <w:noWrap/>
          </w:tcPr>
          <w:p w14:paraId="74162300"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0,78</w:t>
            </w:r>
          </w:p>
        </w:tc>
        <w:tc>
          <w:tcPr>
            <w:tcW w:w="1494" w:type="dxa"/>
            <w:shd w:val="clear" w:color="auto" w:fill="auto"/>
            <w:noWrap/>
          </w:tcPr>
          <w:p w14:paraId="1049A346"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0,74</w:t>
            </w:r>
          </w:p>
        </w:tc>
      </w:tr>
      <w:tr w:rsidR="00C47B10" w:rsidRPr="005673BD" w14:paraId="5697C2D4" w14:textId="77777777" w:rsidTr="00D57615">
        <w:trPr>
          <w:trHeight w:val="171"/>
          <w:tblCellSpacing w:w="20" w:type="dxa"/>
        </w:trPr>
        <w:tc>
          <w:tcPr>
            <w:tcW w:w="619" w:type="dxa"/>
            <w:shd w:val="clear" w:color="auto" w:fill="auto"/>
            <w:noWrap/>
          </w:tcPr>
          <w:p w14:paraId="2A9BA1A8"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11</w:t>
            </w:r>
          </w:p>
        </w:tc>
        <w:tc>
          <w:tcPr>
            <w:tcW w:w="4111" w:type="dxa"/>
            <w:shd w:val="clear" w:color="auto" w:fill="auto"/>
            <w:noWrap/>
          </w:tcPr>
          <w:p w14:paraId="2F958392" w14:textId="77777777" w:rsidR="00C47B10" w:rsidRPr="005673BD" w:rsidRDefault="00A2345F" w:rsidP="00921E92">
            <w:pPr>
              <w:rPr>
                <w:rFonts w:ascii="Tahoma" w:hAnsi="Tahoma" w:cs="Tahoma"/>
                <w:noProof/>
                <w:sz w:val="18"/>
                <w:szCs w:val="18"/>
                <w:lang w:val="sr-Cyrl-RS"/>
              </w:rPr>
            </w:pPr>
            <w:r w:rsidRPr="005673BD">
              <w:rPr>
                <w:rFonts w:ascii="Tahoma" w:hAnsi="Tahoma" w:cs="Tahoma"/>
                <w:noProof/>
                <w:sz w:val="18"/>
                <w:szCs w:val="18"/>
                <w:lang w:val="sr-Cyrl-RS"/>
              </w:rPr>
              <w:t>С</w:t>
            </w:r>
            <w:r w:rsidR="00921E92" w:rsidRPr="005673BD">
              <w:rPr>
                <w:rFonts w:ascii="Tahoma" w:hAnsi="Tahoma" w:cs="Tahoma"/>
                <w:noProof/>
                <w:sz w:val="18"/>
                <w:szCs w:val="18"/>
                <w:lang w:val="sr-Cyrl-RS"/>
              </w:rPr>
              <w:t>в</w:t>
            </w:r>
            <w:r w:rsidRPr="005673BD">
              <w:rPr>
                <w:rFonts w:ascii="Tahoma" w:hAnsi="Tahoma" w:cs="Tahoma"/>
                <w:noProof/>
                <w:sz w:val="18"/>
                <w:szCs w:val="18"/>
                <w:lang w:val="sr-Cyrl-RS"/>
              </w:rPr>
              <w:t>ис</w:t>
            </w:r>
            <w:r w:rsidR="00C47B10" w:rsidRPr="005673BD">
              <w:rPr>
                <w:rFonts w:ascii="Tahoma" w:hAnsi="Tahoma" w:cs="Tahoma"/>
                <w:noProof/>
                <w:sz w:val="18"/>
                <w:szCs w:val="18"/>
                <w:lang w:val="sr-Cyrl-RS"/>
              </w:rPr>
              <w:t xml:space="preserve"> агроосигурање</w:t>
            </w:r>
          </w:p>
        </w:tc>
        <w:tc>
          <w:tcPr>
            <w:tcW w:w="1083" w:type="dxa"/>
            <w:shd w:val="clear" w:color="auto" w:fill="auto"/>
            <w:noWrap/>
          </w:tcPr>
          <w:p w14:paraId="15E55434"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192</w:t>
            </w:r>
          </w:p>
        </w:tc>
        <w:tc>
          <w:tcPr>
            <w:tcW w:w="1344" w:type="dxa"/>
            <w:shd w:val="clear" w:color="auto" w:fill="auto"/>
            <w:noWrap/>
          </w:tcPr>
          <w:p w14:paraId="19DC1267"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1.728</w:t>
            </w:r>
          </w:p>
        </w:tc>
        <w:tc>
          <w:tcPr>
            <w:tcW w:w="1566" w:type="dxa"/>
            <w:shd w:val="clear" w:color="auto" w:fill="auto"/>
            <w:noWrap/>
          </w:tcPr>
          <w:p w14:paraId="2ABAC625"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0,24</w:t>
            </w:r>
          </w:p>
        </w:tc>
        <w:tc>
          <w:tcPr>
            <w:tcW w:w="1494" w:type="dxa"/>
            <w:shd w:val="clear" w:color="auto" w:fill="auto"/>
            <w:noWrap/>
          </w:tcPr>
          <w:p w14:paraId="5A505347" w14:textId="77777777" w:rsidR="00C47B10" w:rsidRPr="005673BD" w:rsidRDefault="00A20866" w:rsidP="00C47B10">
            <w:pPr>
              <w:jc w:val="center"/>
              <w:rPr>
                <w:rFonts w:ascii="Tahoma" w:hAnsi="Tahoma" w:cs="Tahoma"/>
                <w:noProof/>
                <w:sz w:val="18"/>
                <w:szCs w:val="18"/>
                <w:lang w:val="sr-Cyrl-RS"/>
              </w:rPr>
            </w:pPr>
            <w:r w:rsidRPr="005673BD">
              <w:rPr>
                <w:rFonts w:ascii="Tahoma" w:hAnsi="Tahoma" w:cs="Tahoma"/>
                <w:noProof/>
                <w:sz w:val="18"/>
                <w:szCs w:val="18"/>
                <w:lang w:val="sr-Cyrl-RS"/>
              </w:rPr>
              <w:t>0,</w:t>
            </w:r>
            <w:r w:rsidR="00C47B10" w:rsidRPr="005673BD">
              <w:rPr>
                <w:rFonts w:ascii="Tahoma" w:hAnsi="Tahoma" w:cs="Tahoma"/>
                <w:noProof/>
                <w:sz w:val="18"/>
                <w:szCs w:val="18"/>
                <w:lang w:val="sr-Cyrl-RS"/>
              </w:rPr>
              <w:t>23</w:t>
            </w:r>
          </w:p>
        </w:tc>
      </w:tr>
      <w:tr w:rsidR="00C47B10" w:rsidRPr="005673BD" w14:paraId="0968B87E" w14:textId="77777777" w:rsidTr="00D57615">
        <w:trPr>
          <w:trHeight w:val="171"/>
          <w:tblCellSpacing w:w="20" w:type="dxa"/>
        </w:trPr>
        <w:tc>
          <w:tcPr>
            <w:tcW w:w="619" w:type="dxa"/>
            <w:shd w:val="clear" w:color="auto" w:fill="auto"/>
            <w:noWrap/>
          </w:tcPr>
          <w:p w14:paraId="171A1868"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12</w:t>
            </w:r>
          </w:p>
        </w:tc>
        <w:tc>
          <w:tcPr>
            <w:tcW w:w="4111" w:type="dxa"/>
            <w:shd w:val="clear" w:color="auto" w:fill="auto"/>
            <w:noWrap/>
          </w:tcPr>
          <w:p w14:paraId="5F271C01"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Станић Зоран</w:t>
            </w:r>
          </w:p>
        </w:tc>
        <w:tc>
          <w:tcPr>
            <w:tcW w:w="1083" w:type="dxa"/>
            <w:shd w:val="clear" w:color="auto" w:fill="auto"/>
            <w:noWrap/>
          </w:tcPr>
          <w:p w14:paraId="7A6A447A"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30</w:t>
            </w:r>
          </w:p>
        </w:tc>
        <w:tc>
          <w:tcPr>
            <w:tcW w:w="1344" w:type="dxa"/>
            <w:shd w:val="clear" w:color="auto" w:fill="auto"/>
            <w:noWrap/>
          </w:tcPr>
          <w:p w14:paraId="59D1EEA9"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270</w:t>
            </w:r>
          </w:p>
        </w:tc>
        <w:tc>
          <w:tcPr>
            <w:tcW w:w="1566" w:type="dxa"/>
            <w:shd w:val="clear" w:color="auto" w:fill="auto"/>
            <w:noWrap/>
          </w:tcPr>
          <w:p w14:paraId="65BDAA6D"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0,04</w:t>
            </w:r>
          </w:p>
        </w:tc>
        <w:tc>
          <w:tcPr>
            <w:tcW w:w="1494" w:type="dxa"/>
            <w:shd w:val="clear" w:color="auto" w:fill="auto"/>
            <w:noWrap/>
          </w:tcPr>
          <w:p w14:paraId="383FFA0E"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0,04</w:t>
            </w:r>
          </w:p>
        </w:tc>
      </w:tr>
      <w:tr w:rsidR="00C47B10" w:rsidRPr="005673BD" w14:paraId="33A3569D" w14:textId="77777777" w:rsidTr="00D57615">
        <w:trPr>
          <w:trHeight w:val="171"/>
          <w:tblCellSpacing w:w="20" w:type="dxa"/>
        </w:trPr>
        <w:tc>
          <w:tcPr>
            <w:tcW w:w="619" w:type="dxa"/>
            <w:shd w:val="clear" w:color="auto" w:fill="auto"/>
            <w:noWrap/>
          </w:tcPr>
          <w:p w14:paraId="117A5F3E"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13</w:t>
            </w:r>
          </w:p>
        </w:tc>
        <w:tc>
          <w:tcPr>
            <w:tcW w:w="4111" w:type="dxa"/>
            <w:shd w:val="clear" w:color="auto" w:fill="auto"/>
            <w:noWrap/>
          </w:tcPr>
          <w:p w14:paraId="1EA47A1C"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Недељковић Игор</w:t>
            </w:r>
          </w:p>
        </w:tc>
        <w:tc>
          <w:tcPr>
            <w:tcW w:w="1083" w:type="dxa"/>
            <w:shd w:val="clear" w:color="auto" w:fill="auto"/>
            <w:noWrap/>
          </w:tcPr>
          <w:p w14:paraId="26ED3A92"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6</w:t>
            </w:r>
          </w:p>
        </w:tc>
        <w:tc>
          <w:tcPr>
            <w:tcW w:w="1344" w:type="dxa"/>
            <w:shd w:val="clear" w:color="auto" w:fill="auto"/>
            <w:noWrap/>
          </w:tcPr>
          <w:p w14:paraId="75ECC7EE" w14:textId="77777777" w:rsidR="00C47B10" w:rsidRPr="005673BD" w:rsidRDefault="00EF0CB7" w:rsidP="00EF0CB7">
            <w:pPr>
              <w:jc w:val="right"/>
              <w:rPr>
                <w:rFonts w:ascii="Tahoma" w:hAnsi="Tahoma" w:cs="Tahoma"/>
                <w:noProof/>
                <w:sz w:val="18"/>
                <w:szCs w:val="18"/>
                <w:lang w:val="sr-Cyrl-RS"/>
              </w:rPr>
            </w:pPr>
            <w:r w:rsidRPr="005673BD">
              <w:rPr>
                <w:rFonts w:ascii="Tahoma" w:hAnsi="Tahoma" w:cs="Tahoma"/>
                <w:noProof/>
                <w:sz w:val="18"/>
                <w:szCs w:val="18"/>
                <w:lang w:val="sr-Cyrl-RS"/>
              </w:rPr>
              <w:t>54</w:t>
            </w:r>
          </w:p>
        </w:tc>
        <w:tc>
          <w:tcPr>
            <w:tcW w:w="1566" w:type="dxa"/>
            <w:shd w:val="clear" w:color="auto" w:fill="auto"/>
            <w:noWrap/>
          </w:tcPr>
          <w:p w14:paraId="17BEEDF3"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0,01</w:t>
            </w:r>
          </w:p>
        </w:tc>
        <w:tc>
          <w:tcPr>
            <w:tcW w:w="1494" w:type="dxa"/>
            <w:shd w:val="clear" w:color="auto" w:fill="auto"/>
            <w:noWrap/>
          </w:tcPr>
          <w:p w14:paraId="12BB39C1"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0,01</w:t>
            </w:r>
          </w:p>
        </w:tc>
      </w:tr>
      <w:tr w:rsidR="00C47B10" w:rsidRPr="005673BD" w14:paraId="6297F3B7" w14:textId="77777777" w:rsidTr="00D57615">
        <w:trPr>
          <w:trHeight w:val="171"/>
          <w:tblCellSpacing w:w="20" w:type="dxa"/>
        </w:trPr>
        <w:tc>
          <w:tcPr>
            <w:tcW w:w="619" w:type="dxa"/>
            <w:shd w:val="clear" w:color="auto" w:fill="auto"/>
            <w:noWrap/>
          </w:tcPr>
          <w:p w14:paraId="1C3E930A"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14</w:t>
            </w:r>
          </w:p>
        </w:tc>
        <w:tc>
          <w:tcPr>
            <w:tcW w:w="4111" w:type="dxa"/>
            <w:shd w:val="clear" w:color="auto" w:fill="auto"/>
            <w:noWrap/>
          </w:tcPr>
          <w:p w14:paraId="279B9D7B"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Лукић Стефан</w:t>
            </w:r>
          </w:p>
        </w:tc>
        <w:tc>
          <w:tcPr>
            <w:tcW w:w="1083" w:type="dxa"/>
            <w:shd w:val="clear" w:color="auto" w:fill="auto"/>
            <w:noWrap/>
          </w:tcPr>
          <w:p w14:paraId="17F55007"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3</w:t>
            </w:r>
          </w:p>
        </w:tc>
        <w:tc>
          <w:tcPr>
            <w:tcW w:w="1344" w:type="dxa"/>
            <w:shd w:val="clear" w:color="auto" w:fill="auto"/>
            <w:noWrap/>
          </w:tcPr>
          <w:p w14:paraId="390BD5F0" w14:textId="77777777" w:rsidR="00C47B10" w:rsidRPr="005673BD" w:rsidRDefault="00C47B10" w:rsidP="00C47B10">
            <w:pPr>
              <w:jc w:val="right"/>
              <w:rPr>
                <w:rFonts w:ascii="Tahoma" w:hAnsi="Tahoma" w:cs="Tahoma"/>
                <w:noProof/>
                <w:sz w:val="18"/>
                <w:szCs w:val="18"/>
                <w:lang w:val="sr-Cyrl-RS"/>
              </w:rPr>
            </w:pPr>
            <w:r w:rsidRPr="005673BD">
              <w:rPr>
                <w:rFonts w:ascii="Tahoma" w:hAnsi="Tahoma" w:cs="Tahoma"/>
                <w:noProof/>
                <w:sz w:val="18"/>
                <w:szCs w:val="18"/>
                <w:lang w:val="sr-Cyrl-RS"/>
              </w:rPr>
              <w:t>27</w:t>
            </w:r>
          </w:p>
        </w:tc>
        <w:tc>
          <w:tcPr>
            <w:tcW w:w="1566" w:type="dxa"/>
            <w:shd w:val="clear" w:color="auto" w:fill="auto"/>
            <w:noWrap/>
          </w:tcPr>
          <w:p w14:paraId="161B3746"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2D243F2A"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C47B10" w:rsidRPr="005673BD" w14:paraId="2E61AABE" w14:textId="77777777" w:rsidTr="00D57615">
        <w:trPr>
          <w:trHeight w:val="171"/>
          <w:tblCellSpacing w:w="20" w:type="dxa"/>
        </w:trPr>
        <w:tc>
          <w:tcPr>
            <w:tcW w:w="619" w:type="dxa"/>
            <w:shd w:val="clear" w:color="auto" w:fill="auto"/>
            <w:noWrap/>
          </w:tcPr>
          <w:p w14:paraId="7A6D9BED"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15</w:t>
            </w:r>
          </w:p>
        </w:tc>
        <w:tc>
          <w:tcPr>
            <w:tcW w:w="4111" w:type="dxa"/>
            <w:shd w:val="clear" w:color="auto" w:fill="auto"/>
            <w:noWrap/>
          </w:tcPr>
          <w:p w14:paraId="5A03DB3E"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Мацура Слободан</w:t>
            </w:r>
          </w:p>
        </w:tc>
        <w:tc>
          <w:tcPr>
            <w:tcW w:w="1083" w:type="dxa"/>
            <w:shd w:val="clear" w:color="auto" w:fill="auto"/>
            <w:noWrap/>
          </w:tcPr>
          <w:p w14:paraId="60FEB502" w14:textId="77777777" w:rsidR="00C47B10" w:rsidRPr="005673BD" w:rsidRDefault="00921E92" w:rsidP="00921E92">
            <w:pPr>
              <w:jc w:val="right"/>
              <w:rPr>
                <w:rFonts w:ascii="Tahoma" w:hAnsi="Tahoma" w:cs="Tahoma"/>
                <w:noProof/>
                <w:sz w:val="18"/>
                <w:szCs w:val="18"/>
                <w:lang w:val="sr-Cyrl-RS"/>
              </w:rPr>
            </w:pPr>
            <w:r w:rsidRPr="005673BD">
              <w:rPr>
                <w:rFonts w:ascii="Tahoma" w:hAnsi="Tahoma" w:cs="Tahoma"/>
                <w:noProof/>
                <w:sz w:val="18"/>
                <w:szCs w:val="18"/>
                <w:lang w:val="sr-Cyrl-RS"/>
              </w:rPr>
              <w:t>4</w:t>
            </w:r>
          </w:p>
        </w:tc>
        <w:tc>
          <w:tcPr>
            <w:tcW w:w="1344" w:type="dxa"/>
            <w:shd w:val="clear" w:color="auto" w:fill="auto"/>
            <w:noWrap/>
          </w:tcPr>
          <w:p w14:paraId="2673059D" w14:textId="77777777" w:rsidR="00C47B10" w:rsidRPr="005673BD" w:rsidRDefault="00921E92" w:rsidP="00921E92">
            <w:pPr>
              <w:jc w:val="right"/>
              <w:rPr>
                <w:rFonts w:ascii="Tahoma" w:hAnsi="Tahoma" w:cs="Tahoma"/>
                <w:noProof/>
                <w:sz w:val="18"/>
                <w:szCs w:val="18"/>
                <w:lang w:val="sr-Cyrl-RS"/>
              </w:rPr>
            </w:pPr>
            <w:r w:rsidRPr="005673BD">
              <w:rPr>
                <w:rFonts w:ascii="Tahoma" w:hAnsi="Tahoma" w:cs="Tahoma"/>
                <w:noProof/>
                <w:sz w:val="18"/>
                <w:szCs w:val="18"/>
                <w:lang w:val="sr-Cyrl-RS"/>
              </w:rPr>
              <w:t>36</w:t>
            </w:r>
          </w:p>
        </w:tc>
        <w:tc>
          <w:tcPr>
            <w:tcW w:w="1566" w:type="dxa"/>
            <w:shd w:val="clear" w:color="auto" w:fill="auto"/>
            <w:noWrap/>
          </w:tcPr>
          <w:p w14:paraId="25AB237D"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0,0</w:t>
            </w:r>
            <w:r w:rsidR="00AF5C68">
              <w:rPr>
                <w:rFonts w:ascii="Tahoma" w:hAnsi="Tahoma" w:cs="Tahoma"/>
                <w:noProof/>
                <w:sz w:val="18"/>
                <w:szCs w:val="18"/>
                <w:lang w:val="sr-Latn-RS"/>
              </w:rPr>
              <w:t>0</w:t>
            </w:r>
          </w:p>
        </w:tc>
        <w:tc>
          <w:tcPr>
            <w:tcW w:w="1494" w:type="dxa"/>
            <w:shd w:val="clear" w:color="auto" w:fill="auto"/>
            <w:noWrap/>
          </w:tcPr>
          <w:p w14:paraId="317D48E1" w14:textId="77777777" w:rsidR="00C47B10" w:rsidRPr="005673BD" w:rsidRDefault="00C47B10" w:rsidP="00AF5C68">
            <w:pPr>
              <w:jc w:val="center"/>
              <w:rPr>
                <w:rFonts w:ascii="Tahoma" w:hAnsi="Tahoma" w:cs="Tahoma"/>
                <w:noProof/>
                <w:sz w:val="18"/>
                <w:szCs w:val="18"/>
                <w:lang w:val="sr-Cyrl-RS"/>
              </w:rPr>
            </w:pPr>
            <w:r w:rsidRPr="005673BD">
              <w:rPr>
                <w:rFonts w:ascii="Tahoma" w:hAnsi="Tahoma" w:cs="Tahoma"/>
                <w:noProof/>
                <w:sz w:val="18"/>
                <w:szCs w:val="18"/>
                <w:lang w:val="sr-Cyrl-RS"/>
              </w:rPr>
              <w:t>0,0</w:t>
            </w:r>
            <w:r w:rsidR="00AF5C68">
              <w:rPr>
                <w:rFonts w:ascii="Tahoma" w:hAnsi="Tahoma" w:cs="Tahoma"/>
                <w:noProof/>
                <w:sz w:val="18"/>
                <w:szCs w:val="18"/>
                <w:lang w:val="sr-Latn-RS"/>
              </w:rPr>
              <w:t>0</w:t>
            </w:r>
          </w:p>
        </w:tc>
      </w:tr>
      <w:tr w:rsidR="00C47B10" w:rsidRPr="005673BD" w14:paraId="384CE53C" w14:textId="77777777" w:rsidTr="00D57615">
        <w:trPr>
          <w:trHeight w:val="171"/>
          <w:tblCellSpacing w:w="20" w:type="dxa"/>
        </w:trPr>
        <w:tc>
          <w:tcPr>
            <w:tcW w:w="619" w:type="dxa"/>
            <w:shd w:val="clear" w:color="auto" w:fill="auto"/>
            <w:noWrap/>
          </w:tcPr>
          <w:p w14:paraId="73E00E0B" w14:textId="77777777" w:rsidR="00C47B10" w:rsidRPr="005673BD" w:rsidRDefault="00EF0CB7" w:rsidP="000146DB">
            <w:pPr>
              <w:pStyle w:val="NoSpacing"/>
              <w:jc w:val="both"/>
              <w:rPr>
                <w:rFonts w:ascii="Tahoma" w:hAnsi="Tahoma" w:cs="Tahoma"/>
                <w:noProof/>
                <w:sz w:val="18"/>
                <w:szCs w:val="18"/>
                <w:lang w:val="sr-Cyrl-CS"/>
              </w:rPr>
            </w:pPr>
            <w:r w:rsidRPr="005673BD">
              <w:rPr>
                <w:rFonts w:ascii="Tahoma" w:hAnsi="Tahoma" w:cs="Tahoma"/>
                <w:noProof/>
                <w:sz w:val="18"/>
                <w:szCs w:val="18"/>
                <w:lang w:val="sr-Cyrl-CS"/>
              </w:rPr>
              <w:t>16</w:t>
            </w:r>
          </w:p>
        </w:tc>
        <w:tc>
          <w:tcPr>
            <w:tcW w:w="4111" w:type="dxa"/>
            <w:shd w:val="clear" w:color="auto" w:fill="auto"/>
            <w:noWrap/>
          </w:tcPr>
          <w:p w14:paraId="75879FB9" w14:textId="77777777" w:rsidR="00C47B10" w:rsidRPr="005673BD" w:rsidRDefault="00C47B10" w:rsidP="00C47B10">
            <w:pPr>
              <w:rPr>
                <w:rFonts w:ascii="Tahoma" w:hAnsi="Tahoma" w:cs="Tahoma"/>
                <w:noProof/>
                <w:sz w:val="18"/>
                <w:szCs w:val="18"/>
                <w:lang w:val="sr-Cyrl-RS"/>
              </w:rPr>
            </w:pPr>
            <w:r w:rsidRPr="005673BD">
              <w:rPr>
                <w:rFonts w:ascii="Tahoma" w:hAnsi="Tahoma" w:cs="Tahoma"/>
                <w:noProof/>
                <w:sz w:val="18"/>
                <w:szCs w:val="18"/>
                <w:lang w:val="sr-Cyrl-RS"/>
              </w:rPr>
              <w:t>Вранешевић Данко</w:t>
            </w:r>
          </w:p>
        </w:tc>
        <w:tc>
          <w:tcPr>
            <w:tcW w:w="1083" w:type="dxa"/>
            <w:shd w:val="clear" w:color="auto" w:fill="auto"/>
            <w:noWrap/>
          </w:tcPr>
          <w:p w14:paraId="6F07736A" w14:textId="77777777" w:rsidR="00C47B10" w:rsidRPr="005673BD" w:rsidRDefault="00AF5C68" w:rsidP="00AF5C68">
            <w:pPr>
              <w:jc w:val="right"/>
              <w:rPr>
                <w:rFonts w:ascii="Tahoma" w:hAnsi="Tahoma" w:cs="Tahoma"/>
                <w:noProof/>
                <w:sz w:val="18"/>
                <w:szCs w:val="18"/>
                <w:lang w:val="sr-Cyrl-RS"/>
              </w:rPr>
            </w:pPr>
            <w:r>
              <w:rPr>
                <w:rFonts w:ascii="Tahoma" w:hAnsi="Tahoma" w:cs="Tahoma"/>
                <w:noProof/>
                <w:sz w:val="18"/>
                <w:szCs w:val="18"/>
                <w:lang w:val="sr-Latn-RS"/>
              </w:rPr>
              <w:t>4</w:t>
            </w:r>
          </w:p>
        </w:tc>
        <w:tc>
          <w:tcPr>
            <w:tcW w:w="1344" w:type="dxa"/>
            <w:shd w:val="clear" w:color="auto" w:fill="auto"/>
            <w:noWrap/>
          </w:tcPr>
          <w:p w14:paraId="0BE3A96A" w14:textId="77777777" w:rsidR="00C47B10" w:rsidRPr="005673BD" w:rsidRDefault="00AF5C68" w:rsidP="00AF5C68">
            <w:pPr>
              <w:jc w:val="right"/>
              <w:rPr>
                <w:rFonts w:ascii="Tahoma" w:hAnsi="Tahoma" w:cs="Tahoma"/>
                <w:noProof/>
                <w:sz w:val="18"/>
                <w:szCs w:val="18"/>
                <w:lang w:val="sr-Cyrl-RS"/>
              </w:rPr>
            </w:pPr>
            <w:r>
              <w:rPr>
                <w:rFonts w:ascii="Tahoma" w:hAnsi="Tahoma" w:cs="Tahoma"/>
                <w:noProof/>
                <w:sz w:val="18"/>
                <w:szCs w:val="18"/>
                <w:lang w:val="sr-Latn-RS"/>
              </w:rPr>
              <w:t>36</w:t>
            </w:r>
          </w:p>
        </w:tc>
        <w:tc>
          <w:tcPr>
            <w:tcW w:w="1566" w:type="dxa"/>
            <w:shd w:val="clear" w:color="auto" w:fill="auto"/>
            <w:noWrap/>
          </w:tcPr>
          <w:p w14:paraId="37E6FD62"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33936315" w14:textId="77777777" w:rsidR="00C47B10" w:rsidRPr="005673BD" w:rsidRDefault="00C47B10" w:rsidP="00C47B10">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921E92" w:rsidRPr="005673BD" w14:paraId="42DAE84E" w14:textId="77777777" w:rsidTr="00D57615">
        <w:trPr>
          <w:trHeight w:val="171"/>
          <w:tblCellSpacing w:w="20" w:type="dxa"/>
        </w:trPr>
        <w:tc>
          <w:tcPr>
            <w:tcW w:w="619" w:type="dxa"/>
            <w:shd w:val="clear" w:color="auto" w:fill="auto"/>
            <w:noWrap/>
          </w:tcPr>
          <w:p w14:paraId="79030902" w14:textId="77777777" w:rsidR="00921E92" w:rsidRPr="005673BD" w:rsidRDefault="00EF0CB7" w:rsidP="000146DB">
            <w:pPr>
              <w:pStyle w:val="NoSpacing"/>
              <w:jc w:val="both"/>
              <w:rPr>
                <w:rFonts w:ascii="Tahoma" w:hAnsi="Tahoma" w:cs="Tahoma"/>
                <w:noProof/>
                <w:sz w:val="20"/>
                <w:szCs w:val="20"/>
                <w:lang w:val="sr-Cyrl-CS"/>
              </w:rPr>
            </w:pPr>
            <w:r w:rsidRPr="005673BD">
              <w:rPr>
                <w:rFonts w:ascii="Tahoma" w:hAnsi="Tahoma" w:cs="Tahoma"/>
                <w:noProof/>
                <w:sz w:val="20"/>
                <w:szCs w:val="20"/>
                <w:lang w:val="sr-Cyrl-CS"/>
              </w:rPr>
              <w:t>17</w:t>
            </w:r>
          </w:p>
        </w:tc>
        <w:tc>
          <w:tcPr>
            <w:tcW w:w="4111" w:type="dxa"/>
            <w:shd w:val="clear" w:color="auto" w:fill="auto"/>
            <w:noWrap/>
          </w:tcPr>
          <w:p w14:paraId="047D863E" w14:textId="77777777" w:rsidR="00921E92" w:rsidRPr="005673BD" w:rsidRDefault="00921E92" w:rsidP="000146DB">
            <w:pPr>
              <w:pStyle w:val="NoSpacing"/>
              <w:jc w:val="both"/>
              <w:rPr>
                <w:rFonts w:ascii="Tahoma" w:hAnsi="Tahoma" w:cs="Tahoma"/>
                <w:noProof/>
                <w:sz w:val="20"/>
                <w:szCs w:val="20"/>
                <w:lang w:val="sr-Cyrl-CS"/>
              </w:rPr>
            </w:pPr>
            <w:r w:rsidRPr="005673BD">
              <w:rPr>
                <w:rFonts w:ascii="Tahoma" w:hAnsi="Tahoma" w:cs="Tahoma"/>
                <w:noProof/>
                <w:sz w:val="20"/>
                <w:szCs w:val="20"/>
                <w:lang w:val="sr-Cyrl-CS"/>
              </w:rPr>
              <w:t>Адамов Предраг</w:t>
            </w:r>
          </w:p>
        </w:tc>
        <w:tc>
          <w:tcPr>
            <w:tcW w:w="1083" w:type="dxa"/>
            <w:shd w:val="clear" w:color="auto" w:fill="auto"/>
            <w:noWrap/>
          </w:tcPr>
          <w:p w14:paraId="5E93BD62" w14:textId="77777777" w:rsidR="00921E92" w:rsidRPr="005673BD" w:rsidRDefault="00921E92" w:rsidP="00921E92">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1</w:t>
            </w:r>
          </w:p>
        </w:tc>
        <w:tc>
          <w:tcPr>
            <w:tcW w:w="1344" w:type="dxa"/>
            <w:shd w:val="clear" w:color="auto" w:fill="auto"/>
            <w:noWrap/>
          </w:tcPr>
          <w:p w14:paraId="64D52FAB" w14:textId="77777777" w:rsidR="00921E92" w:rsidRPr="005673BD" w:rsidRDefault="00EF0CB7" w:rsidP="00EF0CB7">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9</w:t>
            </w:r>
          </w:p>
        </w:tc>
        <w:tc>
          <w:tcPr>
            <w:tcW w:w="1566" w:type="dxa"/>
            <w:shd w:val="clear" w:color="auto" w:fill="auto"/>
            <w:noWrap/>
          </w:tcPr>
          <w:p w14:paraId="61928F82" w14:textId="77777777" w:rsidR="00921E92" w:rsidRPr="005673BD" w:rsidRDefault="00921E92" w:rsidP="00982CA9">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4E9846A4" w14:textId="77777777" w:rsidR="00921E92" w:rsidRPr="005673BD" w:rsidRDefault="00921E92" w:rsidP="00982CA9">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AF5C68" w:rsidRPr="005673BD" w14:paraId="26A26109" w14:textId="77777777" w:rsidTr="00D57615">
        <w:trPr>
          <w:trHeight w:val="171"/>
          <w:tblCellSpacing w:w="20" w:type="dxa"/>
        </w:trPr>
        <w:tc>
          <w:tcPr>
            <w:tcW w:w="619" w:type="dxa"/>
            <w:shd w:val="clear" w:color="auto" w:fill="auto"/>
            <w:noWrap/>
          </w:tcPr>
          <w:p w14:paraId="630ED34C" w14:textId="77777777" w:rsidR="00AF5C68" w:rsidRPr="00AF5C68" w:rsidRDefault="00AF5C68" w:rsidP="000146DB">
            <w:pPr>
              <w:pStyle w:val="NoSpacing"/>
              <w:jc w:val="both"/>
              <w:rPr>
                <w:rFonts w:ascii="Tahoma" w:hAnsi="Tahoma" w:cs="Tahoma"/>
                <w:noProof/>
                <w:sz w:val="20"/>
                <w:szCs w:val="20"/>
                <w:lang w:val="sr-Latn-RS"/>
              </w:rPr>
            </w:pPr>
            <w:r>
              <w:rPr>
                <w:rFonts w:ascii="Tahoma" w:hAnsi="Tahoma" w:cs="Tahoma"/>
                <w:noProof/>
                <w:sz w:val="20"/>
                <w:szCs w:val="20"/>
                <w:lang w:val="sr-Latn-RS"/>
              </w:rPr>
              <w:t>18</w:t>
            </w:r>
          </w:p>
        </w:tc>
        <w:tc>
          <w:tcPr>
            <w:tcW w:w="4111" w:type="dxa"/>
            <w:shd w:val="clear" w:color="auto" w:fill="auto"/>
            <w:noWrap/>
          </w:tcPr>
          <w:p w14:paraId="4ACCF814" w14:textId="77777777" w:rsidR="00AF5C68" w:rsidRPr="00AF5C68" w:rsidRDefault="00AF5C68" w:rsidP="000146DB">
            <w:pPr>
              <w:pStyle w:val="NoSpacing"/>
              <w:jc w:val="both"/>
              <w:rPr>
                <w:rFonts w:ascii="Tahoma" w:hAnsi="Tahoma" w:cs="Tahoma"/>
                <w:noProof/>
                <w:sz w:val="20"/>
                <w:szCs w:val="20"/>
                <w:lang w:val="sr-Cyrl-RS"/>
              </w:rPr>
            </w:pPr>
            <w:r>
              <w:rPr>
                <w:rFonts w:ascii="Tahoma" w:hAnsi="Tahoma" w:cs="Tahoma"/>
                <w:noProof/>
                <w:sz w:val="20"/>
                <w:szCs w:val="20"/>
                <w:lang w:val="sr-Cyrl-RS"/>
              </w:rPr>
              <w:t>Перишић Вељко</w:t>
            </w:r>
          </w:p>
        </w:tc>
        <w:tc>
          <w:tcPr>
            <w:tcW w:w="1083" w:type="dxa"/>
            <w:shd w:val="clear" w:color="auto" w:fill="auto"/>
            <w:noWrap/>
          </w:tcPr>
          <w:p w14:paraId="3455FF91" w14:textId="77777777" w:rsidR="00AF5C68" w:rsidRPr="005673BD" w:rsidRDefault="00AF5C68" w:rsidP="00921E92">
            <w:pPr>
              <w:pStyle w:val="NoSpacing"/>
              <w:jc w:val="right"/>
              <w:rPr>
                <w:rFonts w:ascii="Tahoma" w:hAnsi="Tahoma" w:cs="Tahoma"/>
                <w:noProof/>
                <w:sz w:val="18"/>
                <w:szCs w:val="20"/>
                <w:lang w:val="sr-Cyrl-CS"/>
              </w:rPr>
            </w:pPr>
            <w:r>
              <w:rPr>
                <w:rFonts w:ascii="Tahoma" w:hAnsi="Tahoma" w:cs="Tahoma"/>
                <w:noProof/>
                <w:sz w:val="18"/>
                <w:szCs w:val="20"/>
                <w:lang w:val="sr-Cyrl-CS"/>
              </w:rPr>
              <w:t>2</w:t>
            </w:r>
          </w:p>
        </w:tc>
        <w:tc>
          <w:tcPr>
            <w:tcW w:w="1344" w:type="dxa"/>
            <w:shd w:val="clear" w:color="auto" w:fill="auto"/>
            <w:noWrap/>
          </w:tcPr>
          <w:p w14:paraId="623A3185" w14:textId="77777777" w:rsidR="00AF5C68" w:rsidRPr="005673BD" w:rsidRDefault="00AF5C68" w:rsidP="00EF0CB7">
            <w:pPr>
              <w:pStyle w:val="NoSpacing"/>
              <w:jc w:val="right"/>
              <w:rPr>
                <w:rFonts w:ascii="Tahoma" w:hAnsi="Tahoma" w:cs="Tahoma"/>
                <w:noProof/>
                <w:sz w:val="18"/>
                <w:szCs w:val="20"/>
                <w:lang w:val="sr-Cyrl-CS"/>
              </w:rPr>
            </w:pPr>
            <w:r>
              <w:rPr>
                <w:rFonts w:ascii="Tahoma" w:hAnsi="Tahoma" w:cs="Tahoma"/>
                <w:noProof/>
                <w:sz w:val="18"/>
                <w:szCs w:val="20"/>
                <w:lang w:val="sr-Cyrl-CS"/>
              </w:rPr>
              <w:t>18.000</w:t>
            </w:r>
          </w:p>
        </w:tc>
        <w:tc>
          <w:tcPr>
            <w:tcW w:w="1566" w:type="dxa"/>
            <w:shd w:val="clear" w:color="auto" w:fill="auto"/>
            <w:noWrap/>
          </w:tcPr>
          <w:p w14:paraId="6D8A9EF8" w14:textId="77777777" w:rsidR="00AF5C68" w:rsidRPr="005673BD" w:rsidRDefault="00AF5C68" w:rsidP="00AF5C68">
            <w:pPr>
              <w:jc w:val="center"/>
              <w:rPr>
                <w:rFonts w:ascii="Tahoma" w:hAnsi="Tahoma" w:cs="Tahoma"/>
                <w:noProof/>
                <w:sz w:val="18"/>
                <w:szCs w:val="18"/>
                <w:lang w:val="sr-Cyrl-RS"/>
              </w:rPr>
            </w:pPr>
            <w:r w:rsidRPr="005673BD">
              <w:rPr>
                <w:rFonts w:ascii="Tahoma" w:hAnsi="Tahoma" w:cs="Tahoma"/>
                <w:noProof/>
                <w:sz w:val="18"/>
                <w:szCs w:val="18"/>
                <w:lang w:val="sr-Cyrl-RS"/>
              </w:rPr>
              <w:t>0,00</w:t>
            </w:r>
          </w:p>
        </w:tc>
        <w:tc>
          <w:tcPr>
            <w:tcW w:w="1494" w:type="dxa"/>
            <w:shd w:val="clear" w:color="auto" w:fill="auto"/>
            <w:noWrap/>
          </w:tcPr>
          <w:p w14:paraId="7A018042" w14:textId="77777777" w:rsidR="00AF5C68" w:rsidRPr="005673BD" w:rsidRDefault="00AF5C68" w:rsidP="00AF5C68">
            <w:pPr>
              <w:jc w:val="center"/>
              <w:rPr>
                <w:rFonts w:ascii="Tahoma" w:hAnsi="Tahoma" w:cs="Tahoma"/>
                <w:noProof/>
                <w:sz w:val="18"/>
                <w:szCs w:val="18"/>
                <w:lang w:val="sr-Cyrl-RS"/>
              </w:rPr>
            </w:pPr>
            <w:r w:rsidRPr="005673BD">
              <w:rPr>
                <w:rFonts w:ascii="Tahoma" w:hAnsi="Tahoma" w:cs="Tahoma"/>
                <w:noProof/>
                <w:sz w:val="18"/>
                <w:szCs w:val="18"/>
                <w:lang w:val="sr-Cyrl-RS"/>
              </w:rPr>
              <w:t>0,00</w:t>
            </w:r>
          </w:p>
        </w:tc>
      </w:tr>
      <w:tr w:rsidR="00AF5C68" w:rsidRPr="005673BD" w14:paraId="41AEF890" w14:textId="77777777" w:rsidTr="00D57615">
        <w:trPr>
          <w:trHeight w:val="171"/>
          <w:tblCellSpacing w:w="20" w:type="dxa"/>
        </w:trPr>
        <w:tc>
          <w:tcPr>
            <w:tcW w:w="619" w:type="dxa"/>
            <w:shd w:val="clear" w:color="auto" w:fill="auto"/>
            <w:noWrap/>
          </w:tcPr>
          <w:p w14:paraId="3E714FE4" w14:textId="77777777" w:rsidR="00AF5C68" w:rsidRPr="005673BD" w:rsidRDefault="00AF5C68" w:rsidP="000146DB">
            <w:pPr>
              <w:pStyle w:val="NoSpacing"/>
              <w:jc w:val="both"/>
              <w:rPr>
                <w:rFonts w:ascii="Tahoma" w:hAnsi="Tahoma" w:cs="Tahoma"/>
                <w:noProof/>
                <w:lang w:val="sr-Cyrl-CS"/>
              </w:rPr>
            </w:pPr>
          </w:p>
        </w:tc>
        <w:tc>
          <w:tcPr>
            <w:tcW w:w="4111" w:type="dxa"/>
            <w:shd w:val="clear" w:color="auto" w:fill="auto"/>
            <w:noWrap/>
          </w:tcPr>
          <w:p w14:paraId="1C12AB75" w14:textId="77777777" w:rsidR="00AF5C68" w:rsidRPr="005673BD" w:rsidRDefault="00AF5C68" w:rsidP="000146DB">
            <w:pPr>
              <w:pStyle w:val="NoSpacing"/>
              <w:jc w:val="both"/>
              <w:rPr>
                <w:rFonts w:ascii="Tahoma" w:hAnsi="Tahoma" w:cs="Tahoma"/>
                <w:b/>
                <w:noProof/>
                <w:sz w:val="18"/>
                <w:szCs w:val="20"/>
                <w:lang w:val="sr-Cyrl-CS"/>
              </w:rPr>
            </w:pPr>
            <w:r w:rsidRPr="005673BD">
              <w:rPr>
                <w:rFonts w:ascii="Tahoma" w:hAnsi="Tahoma" w:cs="Tahoma"/>
                <w:b/>
                <w:noProof/>
                <w:sz w:val="18"/>
                <w:szCs w:val="20"/>
                <w:lang w:val="sr-Cyrl-CS"/>
              </w:rPr>
              <w:t>Акционарски капитал</w:t>
            </w:r>
          </w:p>
        </w:tc>
        <w:tc>
          <w:tcPr>
            <w:tcW w:w="1083" w:type="dxa"/>
            <w:shd w:val="clear" w:color="auto" w:fill="auto"/>
            <w:noWrap/>
          </w:tcPr>
          <w:p w14:paraId="134861E0"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81.083</w:t>
            </w:r>
          </w:p>
        </w:tc>
        <w:tc>
          <w:tcPr>
            <w:tcW w:w="1344" w:type="dxa"/>
            <w:shd w:val="clear" w:color="auto" w:fill="auto"/>
            <w:noWrap/>
          </w:tcPr>
          <w:p w14:paraId="5ADF94F5" w14:textId="77777777" w:rsidR="00AF5C68" w:rsidRPr="005673BD" w:rsidRDefault="00AF5C68" w:rsidP="000146DB">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729.747</w:t>
            </w:r>
          </w:p>
        </w:tc>
        <w:tc>
          <w:tcPr>
            <w:tcW w:w="1566" w:type="dxa"/>
            <w:shd w:val="clear" w:color="auto" w:fill="auto"/>
            <w:noWrap/>
          </w:tcPr>
          <w:p w14:paraId="4E6258E3"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100,00</w:t>
            </w:r>
          </w:p>
        </w:tc>
        <w:tc>
          <w:tcPr>
            <w:tcW w:w="1494" w:type="dxa"/>
            <w:shd w:val="clear" w:color="auto" w:fill="auto"/>
            <w:noWrap/>
          </w:tcPr>
          <w:p w14:paraId="2DF8ED29"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95,42</w:t>
            </w:r>
          </w:p>
        </w:tc>
      </w:tr>
      <w:tr w:rsidR="00AF5C68" w:rsidRPr="005673BD" w14:paraId="4CC7FB2F" w14:textId="77777777" w:rsidTr="00D57615">
        <w:trPr>
          <w:trHeight w:val="171"/>
          <w:tblCellSpacing w:w="20" w:type="dxa"/>
        </w:trPr>
        <w:tc>
          <w:tcPr>
            <w:tcW w:w="619" w:type="dxa"/>
            <w:shd w:val="clear" w:color="auto" w:fill="auto"/>
            <w:noWrap/>
          </w:tcPr>
          <w:p w14:paraId="70828EC4" w14:textId="77777777" w:rsidR="00AF5C68" w:rsidRPr="005673BD" w:rsidRDefault="00AF5C68" w:rsidP="000146DB">
            <w:pPr>
              <w:pStyle w:val="NoSpacing"/>
              <w:jc w:val="both"/>
              <w:rPr>
                <w:rFonts w:ascii="Tahoma" w:hAnsi="Tahoma" w:cs="Tahoma"/>
                <w:noProof/>
                <w:lang w:val="sr-Cyrl-CS"/>
              </w:rPr>
            </w:pPr>
          </w:p>
        </w:tc>
        <w:tc>
          <w:tcPr>
            <w:tcW w:w="4111" w:type="dxa"/>
            <w:shd w:val="clear" w:color="auto" w:fill="auto"/>
            <w:noWrap/>
          </w:tcPr>
          <w:p w14:paraId="5BABE8F7" w14:textId="77777777" w:rsidR="00AF5C68" w:rsidRPr="005673BD" w:rsidRDefault="00AF5C68" w:rsidP="000146DB">
            <w:pPr>
              <w:pStyle w:val="NoSpacing"/>
              <w:jc w:val="both"/>
              <w:rPr>
                <w:rFonts w:ascii="Tahoma" w:hAnsi="Tahoma" w:cs="Tahoma"/>
                <w:b/>
                <w:noProof/>
                <w:sz w:val="18"/>
                <w:szCs w:val="20"/>
                <w:lang w:val="sr-Cyrl-CS"/>
              </w:rPr>
            </w:pPr>
            <w:r w:rsidRPr="005673BD">
              <w:rPr>
                <w:rFonts w:ascii="Tahoma" w:hAnsi="Tahoma" w:cs="Tahoma"/>
                <w:b/>
                <w:noProof/>
                <w:sz w:val="18"/>
                <w:szCs w:val="20"/>
                <w:lang w:val="sr-Cyrl-CS"/>
              </w:rPr>
              <w:t>Друштвени капитал</w:t>
            </w:r>
          </w:p>
        </w:tc>
        <w:tc>
          <w:tcPr>
            <w:tcW w:w="1083" w:type="dxa"/>
            <w:shd w:val="clear" w:color="auto" w:fill="auto"/>
            <w:noWrap/>
          </w:tcPr>
          <w:p w14:paraId="6D153DFE" w14:textId="77777777" w:rsidR="00AF5C68" w:rsidRPr="005673BD" w:rsidRDefault="00AF5C68" w:rsidP="000146DB">
            <w:pPr>
              <w:pStyle w:val="NoSpacing"/>
              <w:jc w:val="center"/>
              <w:rPr>
                <w:rFonts w:ascii="Tahoma" w:hAnsi="Tahoma" w:cs="Tahoma"/>
                <w:noProof/>
                <w:sz w:val="18"/>
                <w:szCs w:val="20"/>
                <w:lang w:val="sr-Cyrl-CS"/>
              </w:rPr>
            </w:pPr>
            <w:r>
              <w:rPr>
                <w:rFonts w:ascii="Tahoma" w:hAnsi="Tahoma" w:cs="Tahoma"/>
                <w:noProof/>
                <w:sz w:val="18"/>
                <w:szCs w:val="20"/>
                <w:lang w:val="sr-Cyrl-CS"/>
              </w:rPr>
              <w:t>3.895</w:t>
            </w:r>
          </w:p>
        </w:tc>
        <w:tc>
          <w:tcPr>
            <w:tcW w:w="1344" w:type="dxa"/>
            <w:shd w:val="clear" w:color="auto" w:fill="auto"/>
            <w:noWrap/>
          </w:tcPr>
          <w:p w14:paraId="62F8398D" w14:textId="77777777" w:rsidR="00AF5C68" w:rsidRPr="005673BD" w:rsidRDefault="00AF5C68" w:rsidP="000146DB">
            <w:pPr>
              <w:pStyle w:val="NoSpacing"/>
              <w:jc w:val="right"/>
              <w:rPr>
                <w:rFonts w:ascii="Tahoma" w:hAnsi="Tahoma" w:cs="Tahoma"/>
                <w:noProof/>
                <w:sz w:val="18"/>
                <w:szCs w:val="20"/>
                <w:lang w:val="sr-Cyrl-CS"/>
              </w:rPr>
            </w:pPr>
            <w:r w:rsidRPr="005673BD">
              <w:rPr>
                <w:rFonts w:ascii="Tahoma" w:hAnsi="Tahoma" w:cs="Tahoma"/>
                <w:noProof/>
                <w:sz w:val="18"/>
                <w:szCs w:val="20"/>
                <w:lang w:val="sr-Cyrl-CS"/>
              </w:rPr>
              <w:t>35.055</w:t>
            </w:r>
          </w:p>
        </w:tc>
        <w:tc>
          <w:tcPr>
            <w:tcW w:w="1566" w:type="dxa"/>
            <w:shd w:val="clear" w:color="auto" w:fill="auto"/>
            <w:noWrap/>
          </w:tcPr>
          <w:p w14:paraId="67C4AEDC" w14:textId="77777777" w:rsidR="00AF5C68" w:rsidRPr="005673BD" w:rsidRDefault="00AF5C68" w:rsidP="000146DB">
            <w:pPr>
              <w:pStyle w:val="NoSpacing"/>
              <w:jc w:val="center"/>
              <w:rPr>
                <w:rFonts w:ascii="Tahoma" w:hAnsi="Tahoma" w:cs="Tahoma"/>
                <w:noProof/>
                <w:sz w:val="18"/>
                <w:szCs w:val="20"/>
                <w:lang w:val="sr-Cyrl-CS"/>
              </w:rPr>
            </w:pPr>
          </w:p>
        </w:tc>
        <w:tc>
          <w:tcPr>
            <w:tcW w:w="1494" w:type="dxa"/>
            <w:shd w:val="clear" w:color="auto" w:fill="auto"/>
            <w:noWrap/>
          </w:tcPr>
          <w:p w14:paraId="7F75298D" w14:textId="77777777" w:rsidR="00AF5C68" w:rsidRPr="005673BD" w:rsidRDefault="00AF5C68" w:rsidP="000146DB">
            <w:pPr>
              <w:pStyle w:val="NoSpacing"/>
              <w:jc w:val="center"/>
              <w:rPr>
                <w:rFonts w:ascii="Tahoma" w:hAnsi="Tahoma" w:cs="Tahoma"/>
                <w:noProof/>
                <w:sz w:val="18"/>
                <w:szCs w:val="20"/>
                <w:lang w:val="sr-Cyrl-CS"/>
              </w:rPr>
            </w:pPr>
            <w:r w:rsidRPr="005673BD">
              <w:rPr>
                <w:rFonts w:ascii="Tahoma" w:hAnsi="Tahoma" w:cs="Tahoma"/>
                <w:noProof/>
                <w:sz w:val="18"/>
                <w:szCs w:val="20"/>
                <w:lang w:val="sr-Cyrl-CS"/>
              </w:rPr>
              <w:t>4,58</w:t>
            </w:r>
          </w:p>
        </w:tc>
      </w:tr>
      <w:tr w:rsidR="00AF5C68" w:rsidRPr="005673BD" w14:paraId="0F2C3D69" w14:textId="77777777" w:rsidTr="00D57615">
        <w:trPr>
          <w:trHeight w:val="171"/>
          <w:tblCellSpacing w:w="20" w:type="dxa"/>
        </w:trPr>
        <w:tc>
          <w:tcPr>
            <w:tcW w:w="619" w:type="dxa"/>
            <w:shd w:val="clear" w:color="auto" w:fill="auto"/>
            <w:noWrap/>
          </w:tcPr>
          <w:p w14:paraId="2EFC28BF" w14:textId="77777777" w:rsidR="00AF5C68" w:rsidRPr="005673BD" w:rsidRDefault="00AF5C68" w:rsidP="000146DB">
            <w:pPr>
              <w:pStyle w:val="NoSpacing"/>
              <w:jc w:val="both"/>
              <w:rPr>
                <w:rFonts w:ascii="Tahoma" w:hAnsi="Tahoma" w:cs="Tahoma"/>
                <w:noProof/>
                <w:lang w:val="sr-Cyrl-CS"/>
              </w:rPr>
            </w:pPr>
          </w:p>
        </w:tc>
        <w:tc>
          <w:tcPr>
            <w:tcW w:w="4111" w:type="dxa"/>
            <w:shd w:val="clear" w:color="auto" w:fill="auto"/>
            <w:noWrap/>
          </w:tcPr>
          <w:p w14:paraId="1AB3E5BB" w14:textId="77777777" w:rsidR="00AF5C68" w:rsidRPr="005673BD" w:rsidRDefault="00AF5C68" w:rsidP="000146DB">
            <w:pPr>
              <w:pStyle w:val="NoSpacing"/>
              <w:jc w:val="both"/>
              <w:rPr>
                <w:rFonts w:ascii="Tahoma" w:hAnsi="Tahoma" w:cs="Tahoma"/>
                <w:b/>
                <w:noProof/>
                <w:sz w:val="18"/>
                <w:szCs w:val="20"/>
                <w:lang w:val="sr-Cyrl-CS"/>
              </w:rPr>
            </w:pPr>
            <w:r w:rsidRPr="005673BD">
              <w:rPr>
                <w:rFonts w:ascii="Tahoma" w:hAnsi="Tahoma" w:cs="Tahoma"/>
                <w:b/>
                <w:noProof/>
                <w:sz w:val="18"/>
                <w:szCs w:val="20"/>
                <w:lang w:val="sr-Cyrl-CS"/>
              </w:rPr>
              <w:t>УКУПНО ОСНОВНИ КАПИТАЛ</w:t>
            </w:r>
          </w:p>
        </w:tc>
        <w:tc>
          <w:tcPr>
            <w:tcW w:w="1083" w:type="dxa"/>
            <w:shd w:val="clear" w:color="auto" w:fill="auto"/>
            <w:noWrap/>
          </w:tcPr>
          <w:p w14:paraId="0280EF35" w14:textId="77777777" w:rsidR="00AF5C68" w:rsidRPr="005673BD" w:rsidRDefault="00AF5C68" w:rsidP="000146DB">
            <w:pPr>
              <w:pStyle w:val="NoSpacing"/>
              <w:jc w:val="center"/>
              <w:rPr>
                <w:rFonts w:ascii="Tahoma" w:hAnsi="Tahoma" w:cs="Tahoma"/>
                <w:noProof/>
                <w:sz w:val="18"/>
                <w:szCs w:val="20"/>
                <w:lang w:val="sr-Cyrl-CS"/>
              </w:rPr>
            </w:pPr>
          </w:p>
        </w:tc>
        <w:tc>
          <w:tcPr>
            <w:tcW w:w="1344" w:type="dxa"/>
            <w:shd w:val="clear" w:color="auto" w:fill="auto"/>
            <w:noWrap/>
          </w:tcPr>
          <w:p w14:paraId="2765878B" w14:textId="77777777" w:rsidR="00AF5C68" w:rsidRPr="005673BD" w:rsidRDefault="00AF5C68" w:rsidP="000146DB">
            <w:pPr>
              <w:pStyle w:val="NoSpacing"/>
              <w:jc w:val="right"/>
              <w:rPr>
                <w:rFonts w:ascii="Tahoma" w:hAnsi="Tahoma" w:cs="Tahoma"/>
                <w:b/>
                <w:noProof/>
                <w:sz w:val="18"/>
                <w:szCs w:val="20"/>
                <w:lang w:val="sr-Cyrl-CS"/>
              </w:rPr>
            </w:pPr>
            <w:r w:rsidRPr="005673BD">
              <w:rPr>
                <w:rFonts w:ascii="Tahoma" w:hAnsi="Tahoma" w:cs="Tahoma"/>
                <w:b/>
                <w:noProof/>
                <w:sz w:val="18"/>
                <w:szCs w:val="20"/>
                <w:lang w:val="sr-Cyrl-CS"/>
              </w:rPr>
              <w:t>7</w:t>
            </w:r>
            <w:r w:rsidRPr="005673BD">
              <w:rPr>
                <w:rFonts w:ascii="Tahoma" w:hAnsi="Tahoma" w:cs="Tahoma"/>
                <w:b/>
                <w:noProof/>
                <w:sz w:val="18"/>
                <w:szCs w:val="20"/>
                <w:lang w:val="sr-Latn-RS"/>
              </w:rPr>
              <w:t>64</w:t>
            </w:r>
            <w:r w:rsidRPr="005673BD">
              <w:rPr>
                <w:rFonts w:ascii="Tahoma" w:hAnsi="Tahoma" w:cs="Tahoma"/>
                <w:b/>
                <w:noProof/>
                <w:sz w:val="18"/>
                <w:szCs w:val="20"/>
                <w:lang w:val="sr-Cyrl-CS"/>
              </w:rPr>
              <w:t>.</w:t>
            </w:r>
            <w:r w:rsidRPr="005673BD">
              <w:rPr>
                <w:rFonts w:ascii="Tahoma" w:hAnsi="Tahoma" w:cs="Tahoma"/>
                <w:b/>
                <w:noProof/>
                <w:sz w:val="18"/>
                <w:szCs w:val="20"/>
                <w:lang w:val="sr-Latn-RS"/>
              </w:rPr>
              <w:t>802</w:t>
            </w:r>
          </w:p>
        </w:tc>
        <w:tc>
          <w:tcPr>
            <w:tcW w:w="1566" w:type="dxa"/>
            <w:shd w:val="clear" w:color="auto" w:fill="auto"/>
            <w:noWrap/>
          </w:tcPr>
          <w:p w14:paraId="7D0D9751" w14:textId="77777777" w:rsidR="00AF5C68" w:rsidRPr="005673BD" w:rsidRDefault="00AF5C68" w:rsidP="000146DB">
            <w:pPr>
              <w:pStyle w:val="NoSpacing"/>
              <w:jc w:val="center"/>
              <w:rPr>
                <w:rFonts w:ascii="Tahoma" w:hAnsi="Tahoma" w:cs="Tahoma"/>
                <w:noProof/>
                <w:sz w:val="18"/>
                <w:szCs w:val="20"/>
                <w:lang w:val="sr-Cyrl-CS"/>
              </w:rPr>
            </w:pPr>
          </w:p>
        </w:tc>
        <w:tc>
          <w:tcPr>
            <w:tcW w:w="1494" w:type="dxa"/>
            <w:shd w:val="clear" w:color="auto" w:fill="auto"/>
            <w:noWrap/>
          </w:tcPr>
          <w:p w14:paraId="0D72FBA2" w14:textId="77777777" w:rsidR="00AF5C68" w:rsidRPr="005673BD" w:rsidRDefault="00AF5C68" w:rsidP="000146DB">
            <w:pPr>
              <w:pStyle w:val="NoSpacing"/>
              <w:jc w:val="center"/>
              <w:rPr>
                <w:rFonts w:ascii="Tahoma" w:hAnsi="Tahoma" w:cs="Tahoma"/>
                <w:b/>
                <w:noProof/>
                <w:sz w:val="18"/>
                <w:szCs w:val="20"/>
                <w:lang w:val="sr-Cyrl-CS"/>
              </w:rPr>
            </w:pPr>
            <w:r w:rsidRPr="005673BD">
              <w:rPr>
                <w:rFonts w:ascii="Tahoma" w:hAnsi="Tahoma" w:cs="Tahoma"/>
                <w:b/>
                <w:noProof/>
                <w:sz w:val="18"/>
                <w:szCs w:val="20"/>
                <w:lang w:val="sr-Cyrl-CS"/>
              </w:rPr>
              <w:t>100,00</w:t>
            </w:r>
          </w:p>
        </w:tc>
      </w:tr>
    </w:tbl>
    <w:p w14:paraId="2F3CAA88" w14:textId="77777777" w:rsidR="000146DB" w:rsidRPr="005673BD" w:rsidRDefault="000146DB" w:rsidP="00C96D37">
      <w:pPr>
        <w:pStyle w:val="NoSpacing"/>
        <w:jc w:val="both"/>
        <w:rPr>
          <w:rFonts w:ascii="Tahoma" w:hAnsi="Tahoma" w:cs="Tahoma"/>
          <w:noProof/>
          <w:sz w:val="10"/>
          <w:szCs w:val="10"/>
          <w:lang w:val="sr-Cyrl-RS"/>
        </w:rPr>
      </w:pPr>
    </w:p>
    <w:p w14:paraId="4566DE86" w14:textId="3A1888BD" w:rsidR="00C96D37" w:rsidRPr="00AF5C68" w:rsidRDefault="00C96D37" w:rsidP="00C96D37">
      <w:pPr>
        <w:pStyle w:val="NoSpacing"/>
        <w:jc w:val="both"/>
        <w:rPr>
          <w:rFonts w:ascii="Tahoma" w:hAnsi="Tahoma" w:cs="Tahoma"/>
          <w:noProof/>
          <w:lang w:val="sr-Cyrl-CS"/>
        </w:rPr>
      </w:pPr>
      <w:r w:rsidRPr="00AF5C68">
        <w:rPr>
          <w:rFonts w:ascii="Tahoma" w:hAnsi="Tahoma" w:cs="Tahoma"/>
          <w:noProof/>
          <w:lang w:val="sr-Cyrl-CS"/>
        </w:rPr>
        <w:t xml:space="preserve">Већински </w:t>
      </w:r>
      <w:r w:rsidR="00E56DD6">
        <w:rPr>
          <w:rFonts w:ascii="Tahoma" w:hAnsi="Tahoma" w:cs="Tahoma"/>
          <w:noProof/>
          <w:lang w:val="sr-Cyrl-CS"/>
        </w:rPr>
        <w:t>акционар</w:t>
      </w:r>
      <w:r w:rsidRPr="00AF5C68">
        <w:rPr>
          <w:rFonts w:ascii="Tahoma" w:hAnsi="Tahoma" w:cs="Tahoma"/>
          <w:noProof/>
          <w:lang w:val="sr-Cyrl-CS"/>
        </w:rPr>
        <w:t xml:space="preserve"> Друштва је Компанија </w:t>
      </w:r>
      <w:r w:rsidR="001D7BF5" w:rsidRPr="00AF5C68">
        <w:rPr>
          <w:rFonts w:ascii="Tahoma" w:hAnsi="Tahoma" w:cs="Tahoma"/>
          <w:noProof/>
          <w:lang w:val="sr-Cyrl-CS"/>
        </w:rPr>
        <w:t>„</w:t>
      </w:r>
      <w:r w:rsidRPr="00AF5C68">
        <w:rPr>
          <w:rFonts w:ascii="Tahoma" w:hAnsi="Tahoma" w:cs="Tahoma"/>
          <w:noProof/>
          <w:lang w:val="sr-Cyrl-CS"/>
        </w:rPr>
        <w:t>Дунав осигурање</w:t>
      </w:r>
      <w:r w:rsidR="001D7BF5" w:rsidRPr="00AF5C68">
        <w:rPr>
          <w:rFonts w:ascii="Tahoma" w:hAnsi="Tahoma" w:cs="Tahoma"/>
          <w:noProof/>
          <w:lang w:val="sr-Cyrl-CS"/>
        </w:rPr>
        <w:t>“</w:t>
      </w:r>
      <w:r w:rsidRPr="00AF5C68">
        <w:rPr>
          <w:rFonts w:ascii="Tahoma" w:hAnsi="Tahoma" w:cs="Tahoma"/>
          <w:noProof/>
          <w:lang w:val="sr-Cyrl-CS"/>
        </w:rPr>
        <w:t xml:space="preserve"> а.д.о. са 92,65% у акцијском, односно 88,41%</w:t>
      </w:r>
      <w:r w:rsidR="005C50DA" w:rsidRPr="00AF5C68">
        <w:rPr>
          <w:rFonts w:ascii="Tahoma" w:hAnsi="Tahoma" w:cs="Tahoma"/>
          <w:noProof/>
          <w:lang w:val="sr-Cyrl-CS"/>
        </w:rPr>
        <w:t xml:space="preserve"> у основном  капиталу. </w:t>
      </w:r>
    </w:p>
    <w:p w14:paraId="1673A096" w14:textId="77777777" w:rsidR="00C47B10" w:rsidRPr="00AF5C68" w:rsidRDefault="00C47B10" w:rsidP="00C96D37">
      <w:pPr>
        <w:pStyle w:val="NoSpacing"/>
        <w:jc w:val="both"/>
        <w:rPr>
          <w:rFonts w:ascii="Tahoma" w:hAnsi="Tahoma" w:cs="Tahoma"/>
          <w:noProof/>
          <w:sz w:val="14"/>
          <w:szCs w:val="14"/>
          <w:lang w:val="sr-Cyrl-CS"/>
        </w:rPr>
      </w:pPr>
    </w:p>
    <w:p w14:paraId="6CE44F2A" w14:textId="77777777" w:rsidR="00D5575D" w:rsidRPr="00AF5C68"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74" w:name="_Ref349562393"/>
      <w:bookmarkStart w:id="175" w:name="_Ref349562394"/>
      <w:bookmarkStart w:id="176" w:name="_Toc445385578"/>
      <w:bookmarkStart w:id="177" w:name="_Toc446607774"/>
      <w:r w:rsidRPr="00AF5C68">
        <w:rPr>
          <w:rFonts w:asciiTheme="majorHAnsi" w:hAnsiTheme="majorHAnsi"/>
          <w:noProof/>
          <w:color w:val="365F91" w:themeColor="accent1" w:themeShade="BF"/>
          <w:sz w:val="28"/>
          <w:lang w:val="sr-Cyrl-CS"/>
        </w:rPr>
        <w:t>Р</w:t>
      </w:r>
      <w:r w:rsidR="00634D8C" w:rsidRPr="00AF5C68">
        <w:rPr>
          <w:rFonts w:asciiTheme="majorHAnsi" w:hAnsiTheme="majorHAnsi"/>
          <w:noProof/>
          <w:color w:val="365F91" w:themeColor="accent1" w:themeShade="BF"/>
          <w:sz w:val="28"/>
          <w:lang w:val="sr-Cyrl-CS"/>
        </w:rPr>
        <w:t>езерве</w:t>
      </w:r>
      <w:bookmarkEnd w:id="174"/>
      <w:bookmarkEnd w:id="175"/>
      <w:bookmarkEnd w:id="176"/>
      <w:bookmarkEnd w:id="177"/>
    </w:p>
    <w:p w14:paraId="0DBDF2B3" w14:textId="77777777" w:rsidR="00E20282" w:rsidRPr="00AF5C68" w:rsidRDefault="00E20282" w:rsidP="0039236A">
      <w:pPr>
        <w:pStyle w:val="NoSpacing"/>
        <w:jc w:val="right"/>
        <w:rPr>
          <w:rFonts w:ascii="Tahoma" w:hAnsi="Tahoma" w:cs="Tahoma"/>
          <w:noProof/>
          <w:lang w:val="sr-Cyrl-CS"/>
        </w:rPr>
      </w:pPr>
      <w:r w:rsidRPr="00AF5C68">
        <w:rPr>
          <w:rFonts w:ascii="Tahoma" w:hAnsi="Tahoma" w:cs="Tahoma"/>
          <w:noProof/>
          <w:lang w:val="sr-Cyrl-CS"/>
        </w:rPr>
        <w:t>У 000 РСД</w:t>
      </w:r>
    </w:p>
    <w:tbl>
      <w:tblPr>
        <w:tblStyle w:val="LightGrid-Accent1"/>
        <w:tblW w:w="10741" w:type="dxa"/>
        <w:tblLook w:val="04A0" w:firstRow="1" w:lastRow="0" w:firstColumn="1" w:lastColumn="0" w:noHBand="0" w:noVBand="1"/>
      </w:tblPr>
      <w:tblGrid>
        <w:gridCol w:w="3935"/>
        <w:gridCol w:w="2032"/>
        <w:gridCol w:w="2290"/>
        <w:gridCol w:w="2484"/>
      </w:tblGrid>
      <w:tr w:rsidR="00116928" w:rsidRPr="00AF5C68" w14:paraId="2DE0B68C" w14:textId="77777777" w:rsidTr="000C5DA0">
        <w:trPr>
          <w:cnfStyle w:val="100000000000" w:firstRow="1" w:lastRow="0" w:firstColumn="0" w:lastColumn="0" w:oddVBand="0" w:evenVBand="0" w:oddHBand="0"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3935" w:type="dxa"/>
            <w:vMerge w:val="restart"/>
            <w:noWrap/>
            <w:hideMark/>
          </w:tcPr>
          <w:p w14:paraId="4B147AFE" w14:textId="77777777" w:rsidR="00116928" w:rsidRPr="00AF5C68" w:rsidRDefault="00116928" w:rsidP="00C47B10">
            <w:pPr>
              <w:suppressAutoHyphens w:val="0"/>
              <w:jc w:val="center"/>
              <w:rPr>
                <w:rFonts w:ascii="Calibri" w:hAnsi="Calibri"/>
                <w:color w:val="000000"/>
                <w:sz w:val="22"/>
                <w:szCs w:val="22"/>
                <w:lang w:val="sr-Latn-RS" w:eastAsia="sr-Latn-RS"/>
              </w:rPr>
            </w:pPr>
            <w:r w:rsidRPr="00AF5C68">
              <w:rPr>
                <w:rFonts w:ascii="Calibri" w:hAnsi="Calibri"/>
                <w:color w:val="000000"/>
                <w:sz w:val="22"/>
                <w:szCs w:val="22"/>
                <w:lang w:val="sr-Latn-RS" w:eastAsia="sr-Latn-RS"/>
              </w:rPr>
              <w:t>Назив позиције</w:t>
            </w:r>
          </w:p>
        </w:tc>
        <w:tc>
          <w:tcPr>
            <w:tcW w:w="2032" w:type="dxa"/>
            <w:vMerge w:val="restart"/>
            <w:noWrap/>
            <w:hideMark/>
          </w:tcPr>
          <w:p w14:paraId="6BBF446D"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Latn-RS" w:eastAsia="sr-Latn-RS"/>
              </w:rPr>
              <w:t>Текућа година</w:t>
            </w:r>
          </w:p>
          <w:p w14:paraId="23B107DB" w14:textId="77777777" w:rsidR="007C5E82" w:rsidRPr="00D57615" w:rsidRDefault="007C5E82"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74" w:type="dxa"/>
            <w:gridSpan w:val="2"/>
            <w:noWrap/>
            <w:hideMark/>
          </w:tcPr>
          <w:p w14:paraId="59871295" w14:textId="77777777" w:rsidR="00116928" w:rsidRPr="00AF5C6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F5C68">
              <w:rPr>
                <w:rFonts w:ascii="Calibri" w:hAnsi="Calibri"/>
                <w:color w:val="000000"/>
                <w:sz w:val="22"/>
                <w:szCs w:val="22"/>
                <w:lang w:val="sr-Latn-RS" w:eastAsia="sr-Latn-RS"/>
              </w:rPr>
              <w:t>претходна година</w:t>
            </w:r>
          </w:p>
        </w:tc>
      </w:tr>
      <w:tr w:rsidR="00116928" w:rsidRPr="00AF5C68" w14:paraId="17FAF737" w14:textId="77777777" w:rsidTr="000C5DA0">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3935" w:type="dxa"/>
            <w:vMerge/>
            <w:hideMark/>
          </w:tcPr>
          <w:p w14:paraId="20C7D93A" w14:textId="77777777" w:rsidR="00116928" w:rsidRPr="00AF5C68" w:rsidRDefault="00116928" w:rsidP="00C47B10">
            <w:pPr>
              <w:suppressAutoHyphens w:val="0"/>
              <w:jc w:val="center"/>
              <w:rPr>
                <w:rFonts w:ascii="Calibri" w:hAnsi="Calibri"/>
                <w:color w:val="000000"/>
                <w:sz w:val="22"/>
                <w:szCs w:val="22"/>
                <w:lang w:val="sr-Latn-RS" w:eastAsia="sr-Latn-RS"/>
              </w:rPr>
            </w:pPr>
          </w:p>
        </w:tc>
        <w:tc>
          <w:tcPr>
            <w:tcW w:w="2032" w:type="dxa"/>
            <w:vMerge/>
            <w:hideMark/>
          </w:tcPr>
          <w:p w14:paraId="2DE53AAC" w14:textId="77777777" w:rsidR="00116928" w:rsidRPr="00AF5C6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90" w:type="dxa"/>
            <w:noWrap/>
            <w:hideMark/>
          </w:tcPr>
          <w:p w14:paraId="4E089F97"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крајње стање</w:t>
            </w:r>
          </w:p>
          <w:p w14:paraId="3BDF4C28" w14:textId="77777777" w:rsidR="007C5E82" w:rsidRPr="00D57615" w:rsidRDefault="007C5E82"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83" w:type="dxa"/>
            <w:noWrap/>
            <w:hideMark/>
          </w:tcPr>
          <w:p w14:paraId="00796E61"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почетно стање</w:t>
            </w:r>
          </w:p>
          <w:p w14:paraId="4D8C3C87" w14:textId="6BAC50BA" w:rsidR="007C5E82" w:rsidRPr="00D57615" w:rsidRDefault="00EE134B"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lang w:val="sr-Cyrl-RS"/>
              </w:rPr>
              <w:t>01.01.2014</w:t>
            </w:r>
          </w:p>
        </w:tc>
      </w:tr>
      <w:tr w:rsidR="00116928" w:rsidRPr="00AF5C68" w14:paraId="468D97C1" w14:textId="77777777" w:rsidTr="000C5DA0">
        <w:trPr>
          <w:cnfStyle w:val="000000010000" w:firstRow="0" w:lastRow="0" w:firstColumn="0" w:lastColumn="0" w:oddVBand="0" w:evenVBand="0" w:oddHBand="0" w:evenHBand="1"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3935" w:type="dxa"/>
            <w:noWrap/>
          </w:tcPr>
          <w:p w14:paraId="11EAB4B4" w14:textId="77777777" w:rsidR="00116928" w:rsidRPr="00AF5C68" w:rsidRDefault="00116928" w:rsidP="00C47B10">
            <w:pPr>
              <w:suppressAutoHyphens w:val="0"/>
              <w:jc w:val="center"/>
              <w:rPr>
                <w:rFonts w:ascii="Calibri" w:hAnsi="Calibri"/>
                <w:b w:val="0"/>
                <w:color w:val="000000"/>
                <w:sz w:val="22"/>
                <w:szCs w:val="22"/>
                <w:lang w:val="sr-Cyrl-RS" w:eastAsia="sr-Latn-RS"/>
              </w:rPr>
            </w:pPr>
            <w:r w:rsidRPr="00AF5C68">
              <w:rPr>
                <w:rFonts w:ascii="Calibri" w:hAnsi="Calibri"/>
                <w:b w:val="0"/>
                <w:color w:val="000000"/>
                <w:sz w:val="22"/>
                <w:szCs w:val="22"/>
                <w:lang w:val="sr-Cyrl-RS" w:eastAsia="sr-Latn-RS"/>
              </w:rPr>
              <w:t>Емисиона премија</w:t>
            </w:r>
          </w:p>
        </w:tc>
        <w:tc>
          <w:tcPr>
            <w:tcW w:w="2032" w:type="dxa"/>
            <w:noWrap/>
          </w:tcPr>
          <w:p w14:paraId="742307F2"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57,996</w:t>
            </w:r>
          </w:p>
        </w:tc>
        <w:tc>
          <w:tcPr>
            <w:tcW w:w="2290" w:type="dxa"/>
            <w:noWrap/>
          </w:tcPr>
          <w:p w14:paraId="7EF4D5B5"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57,996</w:t>
            </w:r>
          </w:p>
        </w:tc>
        <w:tc>
          <w:tcPr>
            <w:tcW w:w="2483" w:type="dxa"/>
            <w:noWrap/>
          </w:tcPr>
          <w:p w14:paraId="11B77845"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57,996</w:t>
            </w:r>
          </w:p>
        </w:tc>
      </w:tr>
      <w:tr w:rsidR="00116928" w:rsidRPr="00AF5C68" w14:paraId="1E46A173" w14:textId="77777777" w:rsidTr="000C5DA0">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35" w:type="dxa"/>
            <w:noWrap/>
          </w:tcPr>
          <w:p w14:paraId="410392CB" w14:textId="77777777" w:rsidR="00116928" w:rsidRPr="00AF5C68" w:rsidRDefault="00116928" w:rsidP="00C47B10">
            <w:pPr>
              <w:suppressAutoHyphens w:val="0"/>
              <w:jc w:val="center"/>
              <w:rPr>
                <w:rFonts w:ascii="Calibri" w:hAnsi="Calibri"/>
                <w:b w:val="0"/>
                <w:color w:val="000000"/>
                <w:sz w:val="22"/>
                <w:szCs w:val="22"/>
                <w:lang w:val="sr-Cyrl-RS" w:eastAsia="sr-Latn-RS"/>
              </w:rPr>
            </w:pPr>
            <w:r w:rsidRPr="00AF5C68">
              <w:rPr>
                <w:rFonts w:ascii="Calibri" w:hAnsi="Calibri"/>
                <w:b w:val="0"/>
                <w:color w:val="000000"/>
                <w:sz w:val="22"/>
                <w:szCs w:val="22"/>
                <w:lang w:val="sr-Cyrl-RS" w:eastAsia="sr-Latn-RS"/>
              </w:rPr>
              <w:t xml:space="preserve">Законске, статутарне </w:t>
            </w:r>
          </w:p>
          <w:p w14:paraId="41233AC1" w14:textId="77777777" w:rsidR="00116928" w:rsidRPr="00AF5C68" w:rsidRDefault="00116928" w:rsidP="00C47B10">
            <w:pPr>
              <w:suppressAutoHyphens w:val="0"/>
              <w:jc w:val="center"/>
              <w:rPr>
                <w:rFonts w:ascii="Calibri" w:hAnsi="Calibri"/>
                <w:b w:val="0"/>
                <w:color w:val="000000"/>
                <w:sz w:val="22"/>
                <w:szCs w:val="22"/>
                <w:lang w:val="sr-Cyrl-RS" w:eastAsia="sr-Latn-RS"/>
              </w:rPr>
            </w:pPr>
            <w:r w:rsidRPr="00AF5C68">
              <w:rPr>
                <w:rFonts w:ascii="Calibri" w:hAnsi="Calibri"/>
                <w:b w:val="0"/>
                <w:color w:val="000000"/>
                <w:sz w:val="22"/>
                <w:szCs w:val="22"/>
                <w:lang w:val="sr-Cyrl-RS" w:eastAsia="sr-Latn-RS"/>
              </w:rPr>
              <w:t>и друге резерве</w:t>
            </w:r>
          </w:p>
        </w:tc>
        <w:tc>
          <w:tcPr>
            <w:tcW w:w="2032" w:type="dxa"/>
            <w:noWrap/>
          </w:tcPr>
          <w:p w14:paraId="7F91E31D" w14:textId="77777777" w:rsidR="00116928" w:rsidRPr="00AF5C6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153,760</w:t>
            </w:r>
          </w:p>
        </w:tc>
        <w:tc>
          <w:tcPr>
            <w:tcW w:w="2290" w:type="dxa"/>
            <w:noWrap/>
          </w:tcPr>
          <w:p w14:paraId="1AC2CA0C" w14:textId="77777777" w:rsidR="00116928" w:rsidRPr="00AF5C6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153,760</w:t>
            </w:r>
          </w:p>
        </w:tc>
        <w:tc>
          <w:tcPr>
            <w:tcW w:w="2483" w:type="dxa"/>
            <w:noWrap/>
          </w:tcPr>
          <w:p w14:paraId="3DCDE13C" w14:textId="77777777" w:rsidR="00116928" w:rsidRPr="00AF5C6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153,760</w:t>
            </w:r>
          </w:p>
        </w:tc>
      </w:tr>
      <w:tr w:rsidR="00AA364B" w:rsidRPr="00AF5C68" w14:paraId="7FF6D4DA" w14:textId="77777777" w:rsidTr="000C5DA0">
        <w:trPr>
          <w:cnfStyle w:val="000000010000" w:firstRow="0" w:lastRow="0" w:firstColumn="0" w:lastColumn="0" w:oddVBand="0" w:evenVBand="0" w:oddHBand="0" w:evenHBand="1"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3935" w:type="dxa"/>
            <w:noWrap/>
          </w:tcPr>
          <w:p w14:paraId="16AC8CC6" w14:textId="77777777" w:rsidR="00116928" w:rsidRPr="00AF5C68" w:rsidRDefault="00833EE4" w:rsidP="00C47B10">
            <w:pPr>
              <w:suppressAutoHyphens w:val="0"/>
              <w:jc w:val="center"/>
              <w:rPr>
                <w:rFonts w:ascii="Calibri" w:hAnsi="Calibri"/>
                <w:b w:val="0"/>
                <w:color w:val="000000"/>
                <w:sz w:val="22"/>
                <w:szCs w:val="22"/>
                <w:lang w:val="sr-Cyrl-RS" w:eastAsia="sr-Latn-RS"/>
              </w:rPr>
            </w:pPr>
            <w:r w:rsidRPr="00AF5C68">
              <w:rPr>
                <w:rFonts w:ascii="Calibri" w:hAnsi="Calibri"/>
                <w:color w:val="000000"/>
                <w:sz w:val="22"/>
                <w:szCs w:val="22"/>
                <w:lang w:val="sr-Cyrl-RS" w:eastAsia="sr-Latn-RS"/>
              </w:rPr>
              <w:t>Стање на дан 31. децембар</w:t>
            </w:r>
            <w:r w:rsidR="00116928" w:rsidRPr="00AF5C68">
              <w:rPr>
                <w:rFonts w:ascii="Calibri" w:hAnsi="Calibri"/>
                <w:color w:val="000000"/>
                <w:sz w:val="22"/>
                <w:szCs w:val="22"/>
                <w:lang w:val="sr-Cyrl-RS" w:eastAsia="sr-Latn-RS"/>
              </w:rPr>
              <w:t>:</w:t>
            </w:r>
          </w:p>
        </w:tc>
        <w:tc>
          <w:tcPr>
            <w:tcW w:w="2032" w:type="dxa"/>
            <w:noWrap/>
          </w:tcPr>
          <w:p w14:paraId="74A15328"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211,756</w:t>
            </w:r>
          </w:p>
        </w:tc>
        <w:tc>
          <w:tcPr>
            <w:tcW w:w="2290" w:type="dxa"/>
            <w:noWrap/>
          </w:tcPr>
          <w:p w14:paraId="6C000D74"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211,756</w:t>
            </w:r>
          </w:p>
        </w:tc>
        <w:tc>
          <w:tcPr>
            <w:tcW w:w="2483" w:type="dxa"/>
            <w:noWrap/>
          </w:tcPr>
          <w:p w14:paraId="591118F2" w14:textId="77777777" w:rsidR="00116928" w:rsidRPr="00AF5C6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211,756</w:t>
            </w:r>
          </w:p>
        </w:tc>
      </w:tr>
    </w:tbl>
    <w:p w14:paraId="3B50A056" w14:textId="77777777" w:rsidR="00E20282" w:rsidRPr="00AF5C68" w:rsidRDefault="00E20282" w:rsidP="00E20282">
      <w:pPr>
        <w:rPr>
          <w:lang w:val="sr-Cyrl-CS"/>
        </w:rPr>
      </w:pPr>
    </w:p>
    <w:p w14:paraId="1F23E7E0" w14:textId="77777777" w:rsidR="00AB7ABA" w:rsidRPr="00AF5C68" w:rsidRDefault="00C96D37" w:rsidP="00C96D37">
      <w:pPr>
        <w:pStyle w:val="NoSpacing"/>
        <w:jc w:val="both"/>
        <w:rPr>
          <w:rFonts w:ascii="Tahoma" w:hAnsi="Tahoma" w:cs="Tahoma"/>
          <w:noProof/>
          <w:lang w:val="sr-Cyrl-RS"/>
        </w:rPr>
      </w:pPr>
      <w:r w:rsidRPr="00AF5C68">
        <w:rPr>
          <w:rFonts w:ascii="Tahoma" w:hAnsi="Tahoma" w:cs="Tahoma"/>
          <w:noProof/>
          <w:lang w:val="sr-Cyrl-CS"/>
        </w:rPr>
        <w:t xml:space="preserve">Резерве Друшта износе </w:t>
      </w:r>
      <w:r w:rsidR="00CC1D82" w:rsidRPr="00AF5C68">
        <w:rPr>
          <w:rFonts w:ascii="Tahoma" w:hAnsi="Tahoma" w:cs="Tahoma"/>
          <w:noProof/>
        </w:rPr>
        <w:t>211.756</w:t>
      </w:r>
      <w:r w:rsidRPr="00AF5C68">
        <w:rPr>
          <w:rFonts w:ascii="Tahoma" w:hAnsi="Tahoma" w:cs="Tahoma"/>
          <w:noProof/>
          <w:lang w:val="sr-Cyrl-CS"/>
        </w:rPr>
        <w:t xml:space="preserve"> хиљада динара и односи се на емисиону премију и резерве сигурности из добити</w:t>
      </w:r>
      <w:r w:rsidR="00CC1D82" w:rsidRPr="00AF5C68">
        <w:rPr>
          <w:rFonts w:ascii="Tahoma" w:hAnsi="Tahoma" w:cs="Tahoma"/>
          <w:noProof/>
        </w:rPr>
        <w:t>.</w:t>
      </w:r>
    </w:p>
    <w:p w14:paraId="3F832DAE" w14:textId="77777777" w:rsidR="00E20282" w:rsidRPr="002E78AE" w:rsidRDefault="00E20282" w:rsidP="00C96D37">
      <w:pPr>
        <w:pStyle w:val="NoSpacing"/>
        <w:jc w:val="both"/>
        <w:rPr>
          <w:rFonts w:ascii="Tahoma" w:hAnsi="Tahoma" w:cs="Tahoma"/>
          <w:noProof/>
          <w:sz w:val="14"/>
          <w:szCs w:val="14"/>
          <w:highlight w:val="yellow"/>
          <w:lang w:val="sr-Cyrl-RS"/>
        </w:rPr>
      </w:pPr>
    </w:p>
    <w:p w14:paraId="267C339F" w14:textId="77777777" w:rsidR="00D5575D" w:rsidRPr="00D57615" w:rsidRDefault="00E20282"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78" w:name="_Toc445385579"/>
      <w:bookmarkStart w:id="179" w:name="_Toc446607775"/>
      <w:r w:rsidRPr="00D57615">
        <w:rPr>
          <w:rFonts w:asciiTheme="majorHAnsi" w:hAnsiTheme="majorHAnsi"/>
          <w:noProof/>
          <w:color w:val="365F91" w:themeColor="accent1" w:themeShade="BF"/>
          <w:sz w:val="28"/>
          <w:lang w:val="sr-Cyrl-CS"/>
        </w:rPr>
        <w:t>Нереализовани добици</w:t>
      </w:r>
      <w:bookmarkEnd w:id="178"/>
      <w:r w:rsidR="007C5E82" w:rsidRPr="00D57615">
        <w:rPr>
          <w:rFonts w:asciiTheme="majorHAnsi" w:hAnsiTheme="majorHAnsi"/>
          <w:noProof/>
          <w:color w:val="365F91" w:themeColor="accent1" w:themeShade="BF"/>
          <w:sz w:val="28"/>
          <w:lang w:val="sr-Cyrl-CS"/>
        </w:rPr>
        <w:t xml:space="preserve"> по основу ХОВ</w:t>
      </w:r>
      <w:r w:rsidR="00AD0F10" w:rsidRPr="00D57615">
        <w:rPr>
          <w:rFonts w:asciiTheme="majorHAnsi" w:hAnsiTheme="majorHAnsi"/>
          <w:noProof/>
          <w:color w:val="365F91" w:themeColor="accent1" w:themeShade="BF"/>
          <w:sz w:val="28"/>
          <w:lang w:val="sr-Cyrl-CS"/>
        </w:rPr>
        <w:t xml:space="preserve"> расположивих за продају</w:t>
      </w:r>
      <w:bookmarkEnd w:id="179"/>
    </w:p>
    <w:p w14:paraId="05D51236" w14:textId="77777777" w:rsidR="00BE639D" w:rsidRDefault="00BE639D" w:rsidP="0039236A">
      <w:pPr>
        <w:pStyle w:val="NoSpacing"/>
        <w:jc w:val="right"/>
        <w:rPr>
          <w:rFonts w:ascii="Tahoma" w:hAnsi="Tahoma" w:cs="Tahoma"/>
          <w:bCs/>
          <w:noProof/>
          <w:lang w:val="sr-Cyrl-CS"/>
        </w:rPr>
      </w:pPr>
    </w:p>
    <w:p w14:paraId="5AB6AFF9" w14:textId="77777777" w:rsidR="00E20282" w:rsidRPr="00AF5C68" w:rsidRDefault="00730A6B" w:rsidP="0039236A">
      <w:pPr>
        <w:pStyle w:val="NoSpacing"/>
        <w:jc w:val="right"/>
        <w:rPr>
          <w:rFonts w:ascii="Tahoma" w:hAnsi="Tahoma" w:cs="Tahoma"/>
          <w:bCs/>
          <w:noProof/>
          <w:lang w:val="sr-Cyrl-CS"/>
        </w:rPr>
      </w:pPr>
      <w:r w:rsidRPr="00AF5C68">
        <w:rPr>
          <w:rFonts w:ascii="Tahoma" w:hAnsi="Tahoma" w:cs="Tahoma"/>
          <w:bCs/>
          <w:noProof/>
          <w:lang w:val="sr-Cyrl-CS"/>
        </w:rPr>
        <w:lastRenderedPageBreak/>
        <w:t>У 000 РСД</w:t>
      </w:r>
    </w:p>
    <w:tbl>
      <w:tblPr>
        <w:tblStyle w:val="LightGrid-Accent1"/>
        <w:tblW w:w="10615" w:type="dxa"/>
        <w:tblLook w:val="04A0" w:firstRow="1" w:lastRow="0" w:firstColumn="1" w:lastColumn="0" w:noHBand="0" w:noVBand="1"/>
      </w:tblPr>
      <w:tblGrid>
        <w:gridCol w:w="3889"/>
        <w:gridCol w:w="2008"/>
        <w:gridCol w:w="2264"/>
        <w:gridCol w:w="2454"/>
      </w:tblGrid>
      <w:tr w:rsidR="00116928" w:rsidRPr="00AF5C68" w14:paraId="018DF857" w14:textId="77777777" w:rsidTr="00D57615">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889" w:type="dxa"/>
            <w:vMerge w:val="restart"/>
            <w:tcBorders>
              <w:top w:val="nil"/>
              <w:left w:val="nil"/>
              <w:bottom w:val="nil"/>
              <w:right w:val="nil"/>
            </w:tcBorders>
            <w:shd w:val="clear" w:color="auto" w:fill="auto"/>
            <w:noWrap/>
            <w:vAlign w:val="center"/>
            <w:hideMark/>
          </w:tcPr>
          <w:p w14:paraId="2D89C58A" w14:textId="77777777" w:rsidR="00116928" w:rsidRPr="00AF5C68" w:rsidRDefault="00116928" w:rsidP="00C47B10">
            <w:pPr>
              <w:suppressAutoHyphens w:val="0"/>
              <w:jc w:val="center"/>
              <w:rPr>
                <w:rFonts w:ascii="Calibri" w:hAnsi="Calibri"/>
                <w:color w:val="000000"/>
                <w:sz w:val="22"/>
                <w:szCs w:val="22"/>
                <w:lang w:val="sr-Latn-RS" w:eastAsia="sr-Latn-RS"/>
              </w:rPr>
            </w:pPr>
            <w:r w:rsidRPr="00AF5C68">
              <w:rPr>
                <w:rFonts w:ascii="Calibri" w:hAnsi="Calibri"/>
                <w:color w:val="000000"/>
                <w:sz w:val="22"/>
                <w:szCs w:val="22"/>
                <w:lang w:val="sr-Latn-RS" w:eastAsia="sr-Latn-RS"/>
              </w:rPr>
              <w:t>Назив позиције</w:t>
            </w:r>
          </w:p>
        </w:tc>
        <w:tc>
          <w:tcPr>
            <w:tcW w:w="2008" w:type="dxa"/>
            <w:vMerge w:val="restart"/>
            <w:tcBorders>
              <w:top w:val="nil"/>
              <w:left w:val="nil"/>
              <w:bottom w:val="nil"/>
              <w:right w:val="nil"/>
            </w:tcBorders>
            <w:shd w:val="clear" w:color="auto" w:fill="auto"/>
            <w:noWrap/>
            <w:vAlign w:val="center"/>
            <w:hideMark/>
          </w:tcPr>
          <w:p w14:paraId="196C100F"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Latn-RS" w:eastAsia="sr-Latn-RS"/>
              </w:rPr>
              <w:t>Текућа година</w:t>
            </w:r>
          </w:p>
          <w:p w14:paraId="61B0C984" w14:textId="77777777" w:rsidR="007C5E82" w:rsidRPr="00D57615" w:rsidRDefault="007C5E82"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18" w:type="dxa"/>
            <w:gridSpan w:val="2"/>
            <w:tcBorders>
              <w:top w:val="nil"/>
              <w:left w:val="nil"/>
              <w:bottom w:val="nil"/>
              <w:right w:val="nil"/>
            </w:tcBorders>
            <w:shd w:val="clear" w:color="auto" w:fill="auto"/>
            <w:noWrap/>
            <w:vAlign w:val="center"/>
            <w:hideMark/>
          </w:tcPr>
          <w:p w14:paraId="562FC463" w14:textId="77777777" w:rsidR="00116928" w:rsidRPr="00AF5C6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F5C68">
              <w:rPr>
                <w:rFonts w:ascii="Calibri" w:hAnsi="Calibri"/>
                <w:color w:val="000000"/>
                <w:sz w:val="22"/>
                <w:szCs w:val="22"/>
                <w:lang w:val="sr-Latn-RS" w:eastAsia="sr-Latn-RS"/>
              </w:rPr>
              <w:t>претходна година</w:t>
            </w:r>
          </w:p>
        </w:tc>
      </w:tr>
      <w:tr w:rsidR="00116928" w:rsidRPr="00AF5C68" w14:paraId="75C83BB0" w14:textId="77777777" w:rsidTr="00D57615">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889" w:type="dxa"/>
            <w:vMerge/>
            <w:tcBorders>
              <w:top w:val="nil"/>
              <w:left w:val="nil"/>
              <w:bottom w:val="single" w:sz="18" w:space="0" w:color="4F81BD" w:themeColor="accent1"/>
              <w:right w:val="nil"/>
            </w:tcBorders>
            <w:shd w:val="clear" w:color="auto" w:fill="auto"/>
            <w:vAlign w:val="center"/>
            <w:hideMark/>
          </w:tcPr>
          <w:p w14:paraId="3E7CC413" w14:textId="77777777" w:rsidR="00116928" w:rsidRPr="00AF5C68" w:rsidRDefault="00116928" w:rsidP="00C47B10">
            <w:pPr>
              <w:suppressAutoHyphens w:val="0"/>
              <w:jc w:val="center"/>
              <w:rPr>
                <w:rFonts w:ascii="Calibri" w:hAnsi="Calibri"/>
                <w:color w:val="000000"/>
                <w:sz w:val="22"/>
                <w:szCs w:val="22"/>
                <w:lang w:val="sr-Latn-RS" w:eastAsia="sr-Latn-RS"/>
              </w:rPr>
            </w:pPr>
          </w:p>
        </w:tc>
        <w:tc>
          <w:tcPr>
            <w:tcW w:w="2008" w:type="dxa"/>
            <w:vMerge/>
            <w:tcBorders>
              <w:top w:val="nil"/>
              <w:left w:val="nil"/>
              <w:bottom w:val="single" w:sz="18" w:space="0" w:color="4F81BD" w:themeColor="accent1"/>
              <w:right w:val="nil"/>
            </w:tcBorders>
            <w:shd w:val="clear" w:color="auto" w:fill="auto"/>
            <w:vAlign w:val="center"/>
            <w:hideMark/>
          </w:tcPr>
          <w:p w14:paraId="537AD5A8" w14:textId="77777777" w:rsidR="00116928" w:rsidRPr="00AF5C6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64" w:type="dxa"/>
            <w:tcBorders>
              <w:top w:val="nil"/>
              <w:left w:val="nil"/>
              <w:bottom w:val="single" w:sz="18" w:space="0" w:color="4F81BD" w:themeColor="accent1"/>
              <w:right w:val="nil"/>
            </w:tcBorders>
            <w:shd w:val="clear" w:color="auto" w:fill="auto"/>
            <w:noWrap/>
            <w:vAlign w:val="center"/>
            <w:hideMark/>
          </w:tcPr>
          <w:p w14:paraId="2A6381A6"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крајње стање</w:t>
            </w:r>
          </w:p>
          <w:p w14:paraId="46717B32" w14:textId="77777777" w:rsidR="007C5E82" w:rsidRPr="00D57615" w:rsidRDefault="007C5E82"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54" w:type="dxa"/>
            <w:tcBorders>
              <w:top w:val="nil"/>
              <w:left w:val="nil"/>
              <w:bottom w:val="single" w:sz="18" w:space="0" w:color="4F81BD" w:themeColor="accent1"/>
              <w:right w:val="nil"/>
            </w:tcBorders>
            <w:shd w:val="clear" w:color="auto" w:fill="auto"/>
            <w:noWrap/>
            <w:vAlign w:val="center"/>
            <w:hideMark/>
          </w:tcPr>
          <w:p w14:paraId="0A90085B"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почетно стање</w:t>
            </w:r>
          </w:p>
          <w:p w14:paraId="529D40B5" w14:textId="4DA2CD6C" w:rsidR="007C5E82" w:rsidRPr="00D57615"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w:t>
            </w:r>
            <w:r w:rsidR="007C5E82">
              <w:rPr>
                <w:rFonts w:ascii="Calibri" w:hAnsi="Calibri"/>
                <w:b/>
                <w:color w:val="000000"/>
                <w:sz w:val="22"/>
                <w:szCs w:val="22"/>
                <w:lang w:val="sr-Cyrl-RS" w:eastAsia="sr-Latn-RS"/>
              </w:rPr>
              <w:t>.</w:t>
            </w:r>
            <w:r>
              <w:rPr>
                <w:rFonts w:ascii="Calibri" w:hAnsi="Calibri"/>
                <w:b/>
                <w:color w:val="000000"/>
                <w:sz w:val="22"/>
                <w:szCs w:val="22"/>
                <w:lang w:val="sr-Cyrl-RS" w:eastAsia="sr-Latn-RS"/>
              </w:rPr>
              <w:t>01.14</w:t>
            </w:r>
          </w:p>
        </w:tc>
      </w:tr>
      <w:tr w:rsidR="00116928" w:rsidRPr="00AF5C68" w14:paraId="211CD883" w14:textId="77777777" w:rsidTr="00D57615">
        <w:trPr>
          <w:cnfStyle w:val="000000010000" w:firstRow="0" w:lastRow="0" w:firstColumn="0" w:lastColumn="0" w:oddVBand="0" w:evenVBand="0" w:oddHBand="0" w:evenHBand="1"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889" w:type="dxa"/>
            <w:tcBorders>
              <w:top w:val="single" w:sz="18" w:space="0" w:color="4F81BD" w:themeColor="accent1"/>
              <w:left w:val="nil"/>
              <w:bottom w:val="single" w:sz="18" w:space="0" w:color="4F81BD" w:themeColor="accent1"/>
              <w:right w:val="nil"/>
            </w:tcBorders>
            <w:shd w:val="clear" w:color="auto" w:fill="auto"/>
            <w:noWrap/>
            <w:vAlign w:val="center"/>
          </w:tcPr>
          <w:p w14:paraId="1DA6CA46" w14:textId="77777777" w:rsidR="00116928" w:rsidRPr="00AF5C68" w:rsidRDefault="00116928" w:rsidP="00C47B10">
            <w:pPr>
              <w:suppressAutoHyphens w:val="0"/>
              <w:jc w:val="center"/>
              <w:rPr>
                <w:rFonts w:ascii="Calibri" w:hAnsi="Calibri"/>
                <w:color w:val="000000"/>
                <w:sz w:val="22"/>
                <w:szCs w:val="22"/>
                <w:lang w:val="sr-Cyrl-RS" w:eastAsia="sr-Latn-RS"/>
              </w:rPr>
            </w:pPr>
            <w:r w:rsidRPr="00AF5C68">
              <w:rPr>
                <w:rFonts w:ascii="Calibri" w:hAnsi="Calibri"/>
                <w:color w:val="000000"/>
                <w:sz w:val="22"/>
                <w:szCs w:val="22"/>
                <w:lang w:val="sr-Cyrl-RS" w:eastAsia="sr-Latn-RS"/>
              </w:rPr>
              <w:t>Нереализовани добици</w:t>
            </w:r>
          </w:p>
        </w:tc>
        <w:tc>
          <w:tcPr>
            <w:tcW w:w="2008" w:type="dxa"/>
            <w:tcBorders>
              <w:top w:val="single" w:sz="18" w:space="0" w:color="4F81BD" w:themeColor="accent1"/>
              <w:left w:val="nil"/>
              <w:bottom w:val="single" w:sz="18" w:space="0" w:color="4F81BD" w:themeColor="accent1"/>
              <w:right w:val="nil"/>
            </w:tcBorders>
            <w:shd w:val="clear" w:color="auto" w:fill="auto"/>
            <w:noWrap/>
            <w:vAlign w:val="center"/>
          </w:tcPr>
          <w:p w14:paraId="22AA924F"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40</w:t>
            </w:r>
            <w:r w:rsidR="00116928" w:rsidRPr="00AF5C68">
              <w:rPr>
                <w:rFonts w:ascii="Calibri" w:hAnsi="Calibri"/>
                <w:color w:val="000000"/>
                <w:sz w:val="22"/>
                <w:szCs w:val="22"/>
                <w:lang w:val="sr-Cyrl-RS" w:eastAsia="sr-Latn-RS"/>
              </w:rPr>
              <w:t>.</w:t>
            </w:r>
            <w:r>
              <w:rPr>
                <w:rFonts w:ascii="Calibri" w:hAnsi="Calibri"/>
                <w:color w:val="000000"/>
                <w:sz w:val="22"/>
                <w:szCs w:val="22"/>
                <w:lang w:val="sr-Cyrl-RS" w:eastAsia="sr-Latn-RS"/>
              </w:rPr>
              <w:t>861</w:t>
            </w:r>
          </w:p>
        </w:tc>
        <w:tc>
          <w:tcPr>
            <w:tcW w:w="2264" w:type="dxa"/>
            <w:tcBorders>
              <w:top w:val="single" w:sz="18" w:space="0" w:color="4F81BD" w:themeColor="accent1"/>
              <w:left w:val="nil"/>
              <w:bottom w:val="single" w:sz="18" w:space="0" w:color="4F81BD" w:themeColor="accent1"/>
              <w:right w:val="nil"/>
            </w:tcBorders>
            <w:shd w:val="clear" w:color="auto" w:fill="auto"/>
            <w:noWrap/>
            <w:vAlign w:val="center"/>
          </w:tcPr>
          <w:p w14:paraId="04BBA0FE"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39.18</w:t>
            </w:r>
            <w:r w:rsidRPr="00AF5C68">
              <w:rPr>
                <w:rFonts w:ascii="Calibri" w:hAnsi="Calibri"/>
                <w:color w:val="000000"/>
                <w:sz w:val="22"/>
                <w:szCs w:val="22"/>
                <w:lang w:val="sr-Latn-RS" w:eastAsia="sr-Latn-RS"/>
              </w:rPr>
              <w:t>2</w:t>
            </w:r>
          </w:p>
        </w:tc>
        <w:tc>
          <w:tcPr>
            <w:tcW w:w="2454" w:type="dxa"/>
            <w:tcBorders>
              <w:top w:val="single" w:sz="18" w:space="0" w:color="4F81BD" w:themeColor="accent1"/>
              <w:left w:val="nil"/>
              <w:bottom w:val="single" w:sz="18" w:space="0" w:color="4F81BD" w:themeColor="accent1"/>
              <w:right w:val="nil"/>
            </w:tcBorders>
            <w:shd w:val="clear" w:color="auto" w:fill="auto"/>
            <w:noWrap/>
            <w:vAlign w:val="center"/>
          </w:tcPr>
          <w:p w14:paraId="2D1BDDE8"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Cyrl-RS" w:eastAsia="sr-Latn-RS"/>
              </w:rPr>
              <w:t>13.790</w:t>
            </w:r>
          </w:p>
        </w:tc>
      </w:tr>
    </w:tbl>
    <w:p w14:paraId="6AAADB26" w14:textId="77777777" w:rsidR="00E20282" w:rsidRPr="00AF5C68" w:rsidRDefault="00E20282" w:rsidP="00E20282">
      <w:pPr>
        <w:rPr>
          <w:lang w:val="sr-Cyrl-CS"/>
        </w:rPr>
      </w:pPr>
    </w:p>
    <w:p w14:paraId="37A63E89" w14:textId="3228CD10" w:rsidR="00730A6B" w:rsidRPr="00AF5C68" w:rsidRDefault="00730A6B" w:rsidP="00730A6B">
      <w:pPr>
        <w:pStyle w:val="NoSpacing"/>
        <w:jc w:val="both"/>
        <w:rPr>
          <w:rFonts w:ascii="Tahoma" w:hAnsi="Tahoma" w:cs="Tahoma"/>
          <w:noProof/>
          <w:lang w:val="sr-Cyrl-CS"/>
        </w:rPr>
      </w:pPr>
      <w:r w:rsidRPr="00AF5C68">
        <w:rPr>
          <w:rFonts w:ascii="Tahoma" w:hAnsi="Tahoma" w:cs="Tahoma"/>
          <w:noProof/>
          <w:lang w:val="sr-Cyrl-CS"/>
        </w:rPr>
        <w:t>Нереализовани добици по основу ХоВ износе на дан 3</w:t>
      </w:r>
      <w:r w:rsidRPr="00AF5C68">
        <w:rPr>
          <w:rFonts w:ascii="Tahoma" w:hAnsi="Tahoma" w:cs="Tahoma"/>
          <w:noProof/>
        </w:rPr>
        <w:t>1</w:t>
      </w:r>
      <w:r w:rsidRPr="00AF5C68">
        <w:rPr>
          <w:rFonts w:ascii="Tahoma" w:hAnsi="Tahoma" w:cs="Tahoma"/>
          <w:noProof/>
          <w:lang w:val="sr-Cyrl-CS"/>
        </w:rPr>
        <w:t>.</w:t>
      </w:r>
      <w:r w:rsidRPr="00AF5C68">
        <w:rPr>
          <w:rFonts w:ascii="Tahoma" w:hAnsi="Tahoma" w:cs="Tahoma"/>
          <w:noProof/>
        </w:rPr>
        <w:t>12</w:t>
      </w:r>
      <w:r w:rsidRPr="00AF5C68">
        <w:rPr>
          <w:rFonts w:ascii="Tahoma" w:hAnsi="Tahoma" w:cs="Tahoma"/>
          <w:noProof/>
          <w:lang w:val="sr-Cyrl-CS"/>
        </w:rPr>
        <w:t>.201</w:t>
      </w:r>
      <w:r w:rsidR="00AF5C68">
        <w:rPr>
          <w:rFonts w:ascii="Tahoma" w:hAnsi="Tahoma" w:cs="Tahoma"/>
          <w:noProof/>
          <w:lang w:val="sr-Cyrl-CS"/>
        </w:rPr>
        <w:t>5</w:t>
      </w:r>
      <w:r w:rsidRPr="00AF5C68">
        <w:rPr>
          <w:rFonts w:ascii="Tahoma" w:hAnsi="Tahoma" w:cs="Tahoma"/>
          <w:noProof/>
          <w:lang w:val="sr-Cyrl-CS"/>
        </w:rPr>
        <w:t>.</w:t>
      </w:r>
      <w:r w:rsidR="000C5DA0">
        <w:rPr>
          <w:rFonts w:ascii="Tahoma" w:hAnsi="Tahoma" w:cs="Tahoma"/>
          <w:noProof/>
          <w:lang w:val="sr-Cyrl-CS"/>
        </w:rPr>
        <w:t xml:space="preserve"> </w:t>
      </w:r>
      <w:r w:rsidRPr="00AF5C68">
        <w:rPr>
          <w:rFonts w:ascii="Tahoma" w:hAnsi="Tahoma" w:cs="Tahoma"/>
          <w:noProof/>
          <w:lang w:val="sr-Cyrl-CS"/>
        </w:rPr>
        <w:t xml:space="preserve">године </w:t>
      </w:r>
      <w:r w:rsidR="00AF5C68">
        <w:rPr>
          <w:rFonts w:ascii="Tahoma" w:hAnsi="Tahoma" w:cs="Tahoma"/>
          <w:noProof/>
          <w:lang w:val="sr-Cyrl-CS"/>
        </w:rPr>
        <w:t>40</w:t>
      </w:r>
      <w:r w:rsidRPr="00AF5C68">
        <w:rPr>
          <w:rFonts w:ascii="Tahoma" w:hAnsi="Tahoma" w:cs="Tahoma"/>
          <w:noProof/>
          <w:lang w:val="sr-Cyrl-CS"/>
        </w:rPr>
        <w:t>.</w:t>
      </w:r>
      <w:r w:rsidR="00AF5C68">
        <w:rPr>
          <w:rFonts w:ascii="Tahoma" w:hAnsi="Tahoma" w:cs="Tahoma"/>
          <w:noProof/>
          <w:lang w:val="sr-Cyrl-CS"/>
        </w:rPr>
        <w:t>861</w:t>
      </w:r>
      <w:r w:rsidRPr="00AF5C68">
        <w:rPr>
          <w:rFonts w:ascii="Tahoma" w:hAnsi="Tahoma" w:cs="Tahoma"/>
          <w:noProof/>
          <w:lang w:val="sr-Cyrl-CS"/>
        </w:rPr>
        <w:t xml:space="preserve"> хиљада динара. Друштво има у свом портфолију ХОВ које су сагласно рачуноводственој политици разврстане у ХОВ расположиве за продају и њихове осцилације фер вредности евиде</w:t>
      </w:r>
      <w:r w:rsidR="007C5E82">
        <w:rPr>
          <w:rFonts w:ascii="Tahoma" w:hAnsi="Tahoma" w:cs="Tahoma"/>
          <w:noProof/>
          <w:lang w:val="sr-Cyrl-CS"/>
        </w:rPr>
        <w:t>нтирају се преко биланса стања и исказују се у Извештају о осталом рез</w:t>
      </w:r>
      <w:r w:rsidR="00BE639D">
        <w:rPr>
          <w:rFonts w:ascii="Tahoma" w:hAnsi="Tahoma" w:cs="Tahoma"/>
          <w:noProof/>
          <w:lang w:val="sr-Cyrl-CS"/>
        </w:rPr>
        <w:t>ултату.</w:t>
      </w:r>
    </w:p>
    <w:p w14:paraId="7FB9DFAA" w14:textId="77777777" w:rsidR="00BE639D" w:rsidRPr="00AF5C68" w:rsidRDefault="00BE639D" w:rsidP="00E20282">
      <w:pPr>
        <w:pStyle w:val="NoSpacing"/>
        <w:jc w:val="both"/>
        <w:rPr>
          <w:rFonts w:ascii="Tahoma" w:hAnsi="Tahoma" w:cs="Tahoma"/>
          <w:bCs/>
          <w:noProof/>
          <w:lang w:val="sr-Cyrl-CS"/>
        </w:rPr>
      </w:pPr>
    </w:p>
    <w:p w14:paraId="18C66B0E" w14:textId="77777777" w:rsidR="00E20282" w:rsidRPr="00AF5C68" w:rsidRDefault="00E20282" w:rsidP="00330735">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80" w:name="_Toc445385580"/>
      <w:bookmarkStart w:id="181" w:name="_Toc446607776"/>
      <w:r w:rsidRPr="00AF5C68">
        <w:rPr>
          <w:rFonts w:asciiTheme="majorHAnsi" w:hAnsiTheme="majorHAnsi"/>
          <w:noProof/>
          <w:color w:val="365F91" w:themeColor="accent1" w:themeShade="BF"/>
          <w:sz w:val="28"/>
          <w:lang w:val="sr-Cyrl-CS"/>
        </w:rPr>
        <w:t>Нереализовани губици</w:t>
      </w:r>
      <w:bookmarkEnd w:id="180"/>
      <w:r w:rsidR="00BE639D">
        <w:rPr>
          <w:rFonts w:asciiTheme="majorHAnsi" w:hAnsiTheme="majorHAnsi"/>
          <w:noProof/>
          <w:color w:val="365F91" w:themeColor="accent1" w:themeShade="BF"/>
          <w:sz w:val="28"/>
          <w:lang w:val="sr-Cyrl-CS"/>
        </w:rPr>
        <w:t xml:space="preserve"> по основу ХОВ</w:t>
      </w:r>
      <w:r w:rsidR="003A4D8D">
        <w:rPr>
          <w:rFonts w:asciiTheme="majorHAnsi" w:hAnsiTheme="majorHAnsi"/>
          <w:noProof/>
          <w:color w:val="365F91" w:themeColor="accent1" w:themeShade="BF"/>
          <w:sz w:val="28"/>
          <w:lang w:val="sr-Latn-RS"/>
        </w:rPr>
        <w:t xml:space="preserve"> </w:t>
      </w:r>
      <w:r w:rsidR="003A4D8D">
        <w:rPr>
          <w:rFonts w:asciiTheme="majorHAnsi" w:hAnsiTheme="majorHAnsi"/>
          <w:noProof/>
          <w:color w:val="365F91" w:themeColor="accent1" w:themeShade="BF"/>
          <w:sz w:val="28"/>
          <w:lang w:val="sr-Cyrl-RS"/>
        </w:rPr>
        <w:t>расположивих за продају</w:t>
      </w:r>
      <w:bookmarkEnd w:id="181"/>
    </w:p>
    <w:p w14:paraId="0F05B9F4" w14:textId="77777777" w:rsidR="00730A6B" w:rsidRPr="00AF5C68" w:rsidRDefault="00730A6B" w:rsidP="00E20282">
      <w:pPr>
        <w:pStyle w:val="NoSpacing"/>
        <w:jc w:val="both"/>
        <w:rPr>
          <w:rFonts w:ascii="Tahoma" w:hAnsi="Tahoma" w:cs="Tahoma"/>
          <w:b/>
          <w:bCs/>
          <w:noProof/>
          <w:color w:val="4F81BD" w:themeColor="accent1"/>
          <w:lang w:val="sr-Cyrl-CS"/>
        </w:rPr>
      </w:pPr>
    </w:p>
    <w:tbl>
      <w:tblPr>
        <w:tblStyle w:val="LightGrid-Accent1"/>
        <w:tblW w:w="10719" w:type="dxa"/>
        <w:tblLook w:val="04A0" w:firstRow="1" w:lastRow="0" w:firstColumn="1" w:lastColumn="0" w:noHBand="0" w:noVBand="1"/>
      </w:tblPr>
      <w:tblGrid>
        <w:gridCol w:w="3927"/>
        <w:gridCol w:w="2028"/>
        <w:gridCol w:w="2286"/>
        <w:gridCol w:w="2478"/>
      </w:tblGrid>
      <w:tr w:rsidR="00116928" w:rsidRPr="00AF5C68" w14:paraId="682BB75A" w14:textId="77777777" w:rsidTr="00D57615">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927" w:type="dxa"/>
            <w:vMerge w:val="restart"/>
            <w:tcBorders>
              <w:top w:val="nil"/>
              <w:left w:val="nil"/>
              <w:bottom w:val="nil"/>
              <w:right w:val="nil"/>
            </w:tcBorders>
            <w:shd w:val="clear" w:color="auto" w:fill="auto"/>
            <w:noWrap/>
            <w:vAlign w:val="center"/>
            <w:hideMark/>
          </w:tcPr>
          <w:p w14:paraId="69BB6C27" w14:textId="77777777" w:rsidR="00116928" w:rsidRPr="00AF5C68" w:rsidRDefault="00116928" w:rsidP="00C47B10">
            <w:pPr>
              <w:suppressAutoHyphens w:val="0"/>
              <w:jc w:val="center"/>
              <w:rPr>
                <w:rFonts w:ascii="Calibri" w:hAnsi="Calibri"/>
                <w:color w:val="000000"/>
                <w:sz w:val="22"/>
                <w:szCs w:val="22"/>
                <w:lang w:val="sr-Latn-RS" w:eastAsia="sr-Latn-RS"/>
              </w:rPr>
            </w:pPr>
            <w:r w:rsidRPr="00AF5C68">
              <w:rPr>
                <w:rFonts w:ascii="Calibri" w:hAnsi="Calibri"/>
                <w:color w:val="000000"/>
                <w:sz w:val="22"/>
                <w:szCs w:val="22"/>
                <w:lang w:val="sr-Latn-RS" w:eastAsia="sr-Latn-RS"/>
              </w:rPr>
              <w:t>Назив позиције</w:t>
            </w:r>
          </w:p>
        </w:tc>
        <w:tc>
          <w:tcPr>
            <w:tcW w:w="2028" w:type="dxa"/>
            <w:vMerge w:val="restart"/>
            <w:tcBorders>
              <w:top w:val="nil"/>
              <w:left w:val="nil"/>
              <w:bottom w:val="nil"/>
              <w:right w:val="nil"/>
            </w:tcBorders>
            <w:shd w:val="clear" w:color="auto" w:fill="auto"/>
            <w:noWrap/>
            <w:vAlign w:val="center"/>
            <w:hideMark/>
          </w:tcPr>
          <w:p w14:paraId="5630FBF1" w14:textId="77777777" w:rsidR="0011692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AF5C68">
              <w:rPr>
                <w:rFonts w:ascii="Calibri" w:hAnsi="Calibri"/>
                <w:color w:val="000000"/>
                <w:sz w:val="22"/>
                <w:szCs w:val="22"/>
                <w:lang w:val="sr-Latn-RS" w:eastAsia="sr-Latn-RS"/>
              </w:rPr>
              <w:t>Текућа година</w:t>
            </w:r>
          </w:p>
          <w:p w14:paraId="303E3C58" w14:textId="77777777" w:rsidR="00BE639D" w:rsidRPr="00D57615" w:rsidRDefault="00BE639D"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Pr>
                <w:rFonts w:ascii="Calibri" w:hAnsi="Calibri"/>
                <w:color w:val="000000"/>
                <w:sz w:val="22"/>
                <w:szCs w:val="22"/>
                <w:lang w:val="sr-Cyrl-RS" w:eastAsia="sr-Latn-RS"/>
              </w:rPr>
              <w:t>31.12.15</w:t>
            </w:r>
          </w:p>
        </w:tc>
        <w:tc>
          <w:tcPr>
            <w:tcW w:w="4764" w:type="dxa"/>
            <w:gridSpan w:val="2"/>
            <w:tcBorders>
              <w:top w:val="nil"/>
              <w:left w:val="nil"/>
              <w:bottom w:val="nil"/>
              <w:right w:val="nil"/>
            </w:tcBorders>
            <w:shd w:val="clear" w:color="auto" w:fill="auto"/>
            <w:noWrap/>
            <w:vAlign w:val="center"/>
            <w:hideMark/>
          </w:tcPr>
          <w:p w14:paraId="5E9DD61B" w14:textId="77777777" w:rsidR="00116928" w:rsidRPr="00AF5C68"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AF5C68">
              <w:rPr>
                <w:rFonts w:ascii="Calibri" w:hAnsi="Calibri"/>
                <w:color w:val="000000"/>
                <w:sz w:val="22"/>
                <w:szCs w:val="22"/>
                <w:lang w:val="sr-Latn-RS" w:eastAsia="sr-Latn-RS"/>
              </w:rPr>
              <w:t>претходна година</w:t>
            </w:r>
          </w:p>
        </w:tc>
      </w:tr>
      <w:tr w:rsidR="00116928" w:rsidRPr="00AF5C68" w14:paraId="666BCB00" w14:textId="77777777" w:rsidTr="00D5761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927" w:type="dxa"/>
            <w:vMerge/>
            <w:tcBorders>
              <w:top w:val="nil"/>
              <w:left w:val="nil"/>
              <w:bottom w:val="single" w:sz="18" w:space="0" w:color="4F81BD" w:themeColor="accent1"/>
              <w:right w:val="nil"/>
            </w:tcBorders>
            <w:shd w:val="clear" w:color="auto" w:fill="auto"/>
            <w:vAlign w:val="center"/>
            <w:hideMark/>
          </w:tcPr>
          <w:p w14:paraId="7025E6F6" w14:textId="77777777" w:rsidR="00116928" w:rsidRPr="00AF5C68" w:rsidRDefault="00116928" w:rsidP="00C47B10">
            <w:pPr>
              <w:suppressAutoHyphens w:val="0"/>
              <w:jc w:val="center"/>
              <w:rPr>
                <w:rFonts w:ascii="Calibri" w:hAnsi="Calibri"/>
                <w:color w:val="000000"/>
                <w:sz w:val="22"/>
                <w:szCs w:val="22"/>
                <w:lang w:val="sr-Latn-RS" w:eastAsia="sr-Latn-RS"/>
              </w:rPr>
            </w:pPr>
          </w:p>
        </w:tc>
        <w:tc>
          <w:tcPr>
            <w:tcW w:w="2028" w:type="dxa"/>
            <w:vMerge/>
            <w:tcBorders>
              <w:top w:val="nil"/>
              <w:left w:val="nil"/>
              <w:bottom w:val="single" w:sz="18" w:space="0" w:color="4F81BD" w:themeColor="accent1"/>
              <w:right w:val="nil"/>
            </w:tcBorders>
            <w:shd w:val="clear" w:color="auto" w:fill="auto"/>
            <w:vAlign w:val="center"/>
            <w:hideMark/>
          </w:tcPr>
          <w:p w14:paraId="791A6173" w14:textId="77777777" w:rsidR="00116928" w:rsidRPr="00AF5C6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86" w:type="dxa"/>
            <w:tcBorders>
              <w:top w:val="nil"/>
              <w:left w:val="nil"/>
              <w:bottom w:val="single" w:sz="18" w:space="0" w:color="4F81BD" w:themeColor="accent1"/>
              <w:right w:val="nil"/>
            </w:tcBorders>
            <w:shd w:val="clear" w:color="auto" w:fill="auto"/>
            <w:noWrap/>
            <w:vAlign w:val="center"/>
            <w:hideMark/>
          </w:tcPr>
          <w:p w14:paraId="0419832D"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крајње стање</w:t>
            </w:r>
          </w:p>
          <w:p w14:paraId="61C9F557" w14:textId="77777777" w:rsidR="00BE639D" w:rsidRPr="00D57615" w:rsidRDefault="00BE639D"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31.12.14</w:t>
            </w:r>
          </w:p>
        </w:tc>
        <w:tc>
          <w:tcPr>
            <w:tcW w:w="2478" w:type="dxa"/>
            <w:tcBorders>
              <w:top w:val="nil"/>
              <w:left w:val="nil"/>
              <w:bottom w:val="single" w:sz="18" w:space="0" w:color="4F81BD" w:themeColor="accent1"/>
              <w:right w:val="nil"/>
            </w:tcBorders>
            <w:shd w:val="clear" w:color="auto" w:fill="auto"/>
            <w:noWrap/>
            <w:vAlign w:val="center"/>
            <w:hideMark/>
          </w:tcPr>
          <w:p w14:paraId="1BD5F9F4" w14:textId="77777777" w:rsidR="00116928"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AF5C68">
              <w:rPr>
                <w:rFonts w:ascii="Calibri" w:hAnsi="Calibri"/>
                <w:b/>
                <w:color w:val="000000"/>
                <w:sz w:val="22"/>
                <w:szCs w:val="22"/>
                <w:lang w:val="sr-Latn-RS" w:eastAsia="sr-Latn-RS"/>
              </w:rPr>
              <w:t>почетно стање</w:t>
            </w:r>
          </w:p>
          <w:p w14:paraId="7AE2B5F7" w14:textId="27A5E74E" w:rsidR="00BE639D" w:rsidRPr="00D57615"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lang w:val="sr-Cyrl-RS"/>
              </w:rPr>
            </w:pPr>
            <w:r>
              <w:rPr>
                <w:rFonts w:ascii="Calibri" w:hAnsi="Calibri"/>
                <w:b/>
                <w:color w:val="000000"/>
                <w:sz w:val="22"/>
                <w:szCs w:val="22"/>
                <w:lang w:val="sr-Cyrl-RS" w:eastAsia="sr-Latn-RS"/>
              </w:rPr>
              <w:t>01.01.2014</w:t>
            </w:r>
          </w:p>
        </w:tc>
      </w:tr>
      <w:tr w:rsidR="00116928" w:rsidRPr="00AF5C68" w14:paraId="458DF5B0" w14:textId="77777777" w:rsidTr="00D57615">
        <w:trPr>
          <w:cnfStyle w:val="000000010000" w:firstRow="0" w:lastRow="0" w:firstColumn="0" w:lastColumn="0" w:oddVBand="0" w:evenVBand="0" w:oddHBand="0" w:evenHBand="1"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927" w:type="dxa"/>
            <w:tcBorders>
              <w:top w:val="single" w:sz="18" w:space="0" w:color="4F81BD" w:themeColor="accent1"/>
              <w:left w:val="nil"/>
              <w:bottom w:val="single" w:sz="18" w:space="0" w:color="4F81BD" w:themeColor="accent1"/>
              <w:right w:val="nil"/>
            </w:tcBorders>
            <w:shd w:val="clear" w:color="auto" w:fill="auto"/>
            <w:noWrap/>
            <w:vAlign w:val="center"/>
          </w:tcPr>
          <w:p w14:paraId="5057AC05" w14:textId="77777777" w:rsidR="00116928" w:rsidRPr="00AF5C68" w:rsidRDefault="00116928" w:rsidP="00107FEB">
            <w:pPr>
              <w:suppressAutoHyphens w:val="0"/>
              <w:jc w:val="center"/>
              <w:rPr>
                <w:rFonts w:ascii="Calibri" w:hAnsi="Calibri"/>
                <w:color w:val="000000"/>
                <w:sz w:val="22"/>
                <w:szCs w:val="22"/>
                <w:lang w:val="sr-Cyrl-RS" w:eastAsia="sr-Latn-RS"/>
              </w:rPr>
            </w:pPr>
            <w:r w:rsidRPr="00AF5C68">
              <w:rPr>
                <w:rFonts w:ascii="Calibri" w:hAnsi="Calibri"/>
                <w:color w:val="000000"/>
                <w:sz w:val="22"/>
                <w:szCs w:val="22"/>
                <w:lang w:val="sr-Cyrl-RS" w:eastAsia="sr-Latn-RS"/>
              </w:rPr>
              <w:t>Нереализовани губици</w:t>
            </w:r>
          </w:p>
        </w:tc>
        <w:tc>
          <w:tcPr>
            <w:tcW w:w="2028" w:type="dxa"/>
            <w:tcBorders>
              <w:top w:val="single" w:sz="18" w:space="0" w:color="4F81BD" w:themeColor="accent1"/>
              <w:left w:val="nil"/>
              <w:bottom w:val="single" w:sz="18" w:space="0" w:color="4F81BD" w:themeColor="accent1"/>
              <w:right w:val="nil"/>
            </w:tcBorders>
            <w:shd w:val="clear" w:color="auto" w:fill="auto"/>
            <w:noWrap/>
            <w:vAlign w:val="center"/>
          </w:tcPr>
          <w:p w14:paraId="4E6F20AB"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1.427</w:t>
            </w:r>
          </w:p>
        </w:tc>
        <w:tc>
          <w:tcPr>
            <w:tcW w:w="2286" w:type="dxa"/>
            <w:tcBorders>
              <w:top w:val="single" w:sz="18" w:space="0" w:color="4F81BD" w:themeColor="accent1"/>
              <w:left w:val="nil"/>
              <w:bottom w:val="single" w:sz="18" w:space="0" w:color="4F81BD" w:themeColor="accent1"/>
              <w:right w:val="nil"/>
            </w:tcBorders>
            <w:shd w:val="clear" w:color="auto" w:fill="auto"/>
            <w:noWrap/>
            <w:vAlign w:val="center"/>
          </w:tcPr>
          <w:p w14:paraId="18452CB2"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571</w:t>
            </w:r>
          </w:p>
        </w:tc>
        <w:tc>
          <w:tcPr>
            <w:tcW w:w="2478" w:type="dxa"/>
            <w:tcBorders>
              <w:top w:val="single" w:sz="18" w:space="0" w:color="4F81BD" w:themeColor="accent1"/>
              <w:left w:val="nil"/>
              <w:bottom w:val="single" w:sz="18" w:space="0" w:color="4F81BD" w:themeColor="accent1"/>
              <w:right w:val="nil"/>
            </w:tcBorders>
            <w:shd w:val="clear" w:color="auto" w:fill="auto"/>
            <w:noWrap/>
            <w:vAlign w:val="center"/>
          </w:tcPr>
          <w:p w14:paraId="30D063B5" w14:textId="77777777" w:rsidR="00116928" w:rsidRPr="00AF5C68" w:rsidRDefault="00AF5C68" w:rsidP="00AF5C6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825</w:t>
            </w:r>
          </w:p>
        </w:tc>
      </w:tr>
    </w:tbl>
    <w:p w14:paraId="72174018" w14:textId="77777777" w:rsidR="00C47B10" w:rsidRPr="00AF5C68" w:rsidRDefault="00C47B10" w:rsidP="00E20282">
      <w:pPr>
        <w:pStyle w:val="NoSpacing"/>
        <w:jc w:val="both"/>
        <w:rPr>
          <w:rFonts w:ascii="Tahoma" w:hAnsi="Tahoma" w:cs="Tahoma"/>
          <w:b/>
          <w:bCs/>
          <w:noProof/>
          <w:color w:val="4F81BD" w:themeColor="accent1"/>
          <w:lang w:val="sr-Cyrl-CS"/>
        </w:rPr>
      </w:pPr>
    </w:p>
    <w:p w14:paraId="0102CCC9" w14:textId="14CF13A2" w:rsidR="00A21D2D" w:rsidRPr="00670F43" w:rsidRDefault="00C96D37" w:rsidP="00670F43">
      <w:pPr>
        <w:pStyle w:val="NoSpacing"/>
        <w:jc w:val="both"/>
        <w:rPr>
          <w:rFonts w:ascii="Tahoma" w:hAnsi="Tahoma" w:cs="Tahoma"/>
          <w:noProof/>
          <w:lang w:val="sr-Cyrl-CS"/>
        </w:rPr>
      </w:pPr>
      <w:r w:rsidRPr="00AF5C68">
        <w:rPr>
          <w:rFonts w:ascii="Tahoma" w:hAnsi="Tahoma" w:cs="Tahoma"/>
          <w:noProof/>
          <w:lang w:val="sr-Cyrl-CS"/>
        </w:rPr>
        <w:t xml:space="preserve">Нереализовани </w:t>
      </w:r>
      <w:r w:rsidR="00730A6B" w:rsidRPr="00AF5C68">
        <w:rPr>
          <w:rFonts w:ascii="Tahoma" w:hAnsi="Tahoma" w:cs="Tahoma"/>
          <w:noProof/>
          <w:lang w:val="sr-Cyrl-CS"/>
        </w:rPr>
        <w:t>губици</w:t>
      </w:r>
      <w:r w:rsidRPr="00AF5C68">
        <w:rPr>
          <w:rFonts w:ascii="Tahoma" w:hAnsi="Tahoma" w:cs="Tahoma"/>
          <w:noProof/>
          <w:lang w:val="sr-Cyrl-CS"/>
        </w:rPr>
        <w:t xml:space="preserve"> по основу ХоВ износе на дан 3</w:t>
      </w:r>
      <w:r w:rsidR="00CC1D82" w:rsidRPr="00AF5C68">
        <w:rPr>
          <w:rFonts w:ascii="Tahoma" w:hAnsi="Tahoma" w:cs="Tahoma"/>
          <w:noProof/>
        </w:rPr>
        <w:t>1</w:t>
      </w:r>
      <w:r w:rsidR="00C42B9E" w:rsidRPr="00AF5C68">
        <w:rPr>
          <w:rFonts w:ascii="Tahoma" w:hAnsi="Tahoma" w:cs="Tahoma"/>
          <w:noProof/>
          <w:lang w:val="sr-Cyrl-CS"/>
        </w:rPr>
        <w:t>.</w:t>
      </w:r>
      <w:r w:rsidR="00CC1D82" w:rsidRPr="00AF5C68">
        <w:rPr>
          <w:rFonts w:ascii="Tahoma" w:hAnsi="Tahoma" w:cs="Tahoma"/>
          <w:noProof/>
        </w:rPr>
        <w:t>12</w:t>
      </w:r>
      <w:r w:rsidRPr="00AF5C68">
        <w:rPr>
          <w:rFonts w:ascii="Tahoma" w:hAnsi="Tahoma" w:cs="Tahoma"/>
          <w:noProof/>
          <w:lang w:val="sr-Cyrl-CS"/>
        </w:rPr>
        <w:t>.201</w:t>
      </w:r>
      <w:r w:rsidR="00AF5C68">
        <w:rPr>
          <w:rFonts w:ascii="Tahoma" w:hAnsi="Tahoma" w:cs="Tahoma"/>
          <w:noProof/>
          <w:lang w:val="sr-Cyrl-CS"/>
        </w:rPr>
        <w:t>5</w:t>
      </w:r>
      <w:r w:rsidR="000C5DA0">
        <w:rPr>
          <w:rFonts w:ascii="Tahoma" w:hAnsi="Tahoma" w:cs="Tahoma"/>
          <w:noProof/>
          <w:lang w:val="sr-Cyrl-CS"/>
        </w:rPr>
        <w:t>.године</w:t>
      </w:r>
      <w:r w:rsidR="00730A6B" w:rsidRPr="00AF5C68">
        <w:rPr>
          <w:rFonts w:ascii="Tahoma" w:hAnsi="Tahoma" w:cs="Tahoma"/>
          <w:noProof/>
          <w:lang w:val="sr-Cyrl-CS"/>
        </w:rPr>
        <w:t xml:space="preserve"> </w:t>
      </w:r>
      <w:r w:rsidR="00AF5C68">
        <w:rPr>
          <w:rFonts w:ascii="Tahoma" w:hAnsi="Tahoma" w:cs="Tahoma"/>
          <w:noProof/>
          <w:lang w:val="sr-Cyrl-CS"/>
        </w:rPr>
        <w:t>1.427</w:t>
      </w:r>
      <w:r w:rsidRPr="00AF5C68">
        <w:rPr>
          <w:rFonts w:ascii="Tahoma" w:hAnsi="Tahoma" w:cs="Tahoma"/>
          <w:noProof/>
          <w:lang w:val="sr-Cyrl-CS"/>
        </w:rPr>
        <w:t xml:space="preserve"> хиљада динара. Друштво има у свом портфолију ХОВ које су сагласно рачуноводственој политици разврстане у ХОВ расположиве за продају и њихове осцилације фер вредности евиде</w:t>
      </w:r>
      <w:r w:rsidR="00670F43">
        <w:rPr>
          <w:rFonts w:ascii="Tahoma" w:hAnsi="Tahoma" w:cs="Tahoma"/>
          <w:noProof/>
          <w:lang w:val="sr-Cyrl-CS"/>
        </w:rPr>
        <w:t>нтирају се преко биланса стања.</w:t>
      </w:r>
    </w:p>
    <w:p w14:paraId="6376FC6E" w14:textId="77777777" w:rsidR="00AB2FC4" w:rsidRPr="00D57615" w:rsidRDefault="00AB2FC4" w:rsidP="00D57615">
      <w:pPr>
        <w:pStyle w:val="Heading2"/>
        <w:numPr>
          <w:ilvl w:val="0"/>
          <w:numId w:val="0"/>
        </w:numPr>
        <w:ind w:left="2703"/>
        <w:rPr>
          <w:sz w:val="14"/>
          <w:lang w:val="sr-Cyrl-RS"/>
        </w:rPr>
      </w:pPr>
    </w:p>
    <w:p w14:paraId="18DBECA9" w14:textId="77777777" w:rsidR="00662138" w:rsidRPr="00282750" w:rsidRDefault="00662138" w:rsidP="00730A6B">
      <w:pPr>
        <w:pStyle w:val="NoSpacing"/>
        <w:jc w:val="both"/>
        <w:rPr>
          <w:rFonts w:ascii="Tahoma" w:hAnsi="Tahoma" w:cs="Tahoma"/>
          <w:bCs/>
          <w:noProof/>
          <w:lang w:val="sr-Cyrl-CS"/>
        </w:rPr>
      </w:pPr>
    </w:p>
    <w:p w14:paraId="4812C378" w14:textId="77777777" w:rsidR="00D5575D" w:rsidRPr="00282750" w:rsidRDefault="00D5575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82" w:name="_Ref349563017"/>
      <w:bookmarkStart w:id="183" w:name="_Toc445385583"/>
      <w:bookmarkStart w:id="184" w:name="_Toc446607777"/>
      <w:r w:rsidRPr="00282750">
        <w:rPr>
          <w:rFonts w:asciiTheme="majorHAnsi" w:hAnsiTheme="majorHAnsi" w:cs="Tahoma"/>
          <w:noProof/>
          <w:color w:val="365F91" w:themeColor="accent1" w:themeShade="BF"/>
          <w:sz w:val="28"/>
          <w:szCs w:val="24"/>
          <w:lang w:val="sr-Cyrl-CS"/>
        </w:rPr>
        <w:t>РЕЗЕРВИСАЊА</w:t>
      </w:r>
      <w:bookmarkEnd w:id="182"/>
      <w:r w:rsidR="00A21D2D" w:rsidRPr="00282750">
        <w:rPr>
          <w:rFonts w:asciiTheme="majorHAnsi" w:hAnsiTheme="majorHAnsi" w:cs="Tahoma"/>
          <w:noProof/>
          <w:color w:val="365F91" w:themeColor="accent1" w:themeShade="BF"/>
          <w:sz w:val="28"/>
          <w:szCs w:val="24"/>
          <w:lang w:val="sr-Cyrl-CS"/>
        </w:rPr>
        <w:t xml:space="preserve"> И ОБАВЕЗЕ</w:t>
      </w:r>
      <w:bookmarkEnd w:id="183"/>
      <w:bookmarkEnd w:id="184"/>
    </w:p>
    <w:p w14:paraId="12E1B5A7" w14:textId="77777777" w:rsidR="00A21D2D" w:rsidRPr="00282750"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85" w:name="_Toc445385584"/>
      <w:bookmarkStart w:id="186" w:name="_Toc446607778"/>
      <w:r w:rsidRPr="00282750">
        <w:rPr>
          <w:rFonts w:asciiTheme="majorHAnsi" w:hAnsiTheme="majorHAnsi"/>
          <w:noProof/>
          <w:color w:val="365F91" w:themeColor="accent1" w:themeShade="BF"/>
          <w:sz w:val="28"/>
          <w:lang w:val="sr-Cyrl-CS"/>
        </w:rPr>
        <w:t>Д</w:t>
      </w:r>
      <w:r w:rsidR="00A21D2D" w:rsidRPr="00282750">
        <w:rPr>
          <w:rFonts w:asciiTheme="majorHAnsi" w:hAnsiTheme="majorHAnsi"/>
          <w:noProof/>
          <w:color w:val="365F91" w:themeColor="accent1" w:themeShade="BF"/>
          <w:sz w:val="28"/>
          <w:lang w:val="sr-Cyrl-CS"/>
        </w:rPr>
        <w:t>угорочна резервисања</w:t>
      </w:r>
      <w:bookmarkEnd w:id="185"/>
      <w:bookmarkEnd w:id="186"/>
    </w:p>
    <w:p w14:paraId="78028016" w14:textId="77777777" w:rsidR="007005E1" w:rsidRPr="00282750" w:rsidRDefault="007005E1" w:rsidP="00EC4C96">
      <w:pPr>
        <w:pStyle w:val="Heading2"/>
        <w:numPr>
          <w:ilvl w:val="0"/>
          <w:numId w:val="0"/>
        </w:numPr>
        <w:ind w:left="2703"/>
        <w:jc w:val="right"/>
        <w:rPr>
          <w:rFonts w:ascii="Tahoma" w:hAnsi="Tahoma" w:cs="Tahoma"/>
          <w:b w:val="0"/>
          <w:sz w:val="22"/>
          <w:szCs w:val="18"/>
          <w:lang w:val="sr-Cyrl-RS"/>
        </w:rPr>
      </w:pPr>
      <w:r w:rsidRPr="00282750">
        <w:rPr>
          <w:rFonts w:ascii="Tahoma" w:hAnsi="Tahoma" w:cs="Tahoma"/>
          <w:b w:val="0"/>
          <w:sz w:val="22"/>
          <w:szCs w:val="18"/>
          <w:lang w:val="sr-Cyrl-RS"/>
        </w:rPr>
        <w:t xml:space="preserve">                                                                                   </w:t>
      </w:r>
      <w:bookmarkStart w:id="187" w:name="_Toc413417699"/>
      <w:bookmarkStart w:id="188" w:name="_Toc414447626"/>
      <w:bookmarkStart w:id="189" w:name="_Toc445367614"/>
      <w:bookmarkStart w:id="190" w:name="_Toc445900289"/>
      <w:bookmarkStart w:id="191" w:name="_Toc445385585"/>
      <w:bookmarkStart w:id="192" w:name="_Toc446607779"/>
      <w:r w:rsidRPr="00282750">
        <w:rPr>
          <w:rFonts w:ascii="Tahoma" w:hAnsi="Tahoma" w:cs="Tahoma"/>
          <w:b w:val="0"/>
          <w:sz w:val="22"/>
          <w:szCs w:val="18"/>
          <w:lang w:val="sr-Cyrl-RS"/>
        </w:rPr>
        <w:t>000 РСД</w:t>
      </w:r>
      <w:bookmarkEnd w:id="187"/>
      <w:bookmarkEnd w:id="188"/>
      <w:bookmarkEnd w:id="189"/>
      <w:bookmarkEnd w:id="190"/>
      <w:bookmarkEnd w:id="191"/>
      <w:bookmarkEnd w:id="192"/>
    </w:p>
    <w:tbl>
      <w:tblPr>
        <w:tblStyle w:val="LightGrid-Accent1"/>
        <w:tblW w:w="10598" w:type="dxa"/>
        <w:tblLook w:val="04A0" w:firstRow="1" w:lastRow="0" w:firstColumn="1" w:lastColumn="0" w:noHBand="0" w:noVBand="1"/>
      </w:tblPr>
      <w:tblGrid>
        <w:gridCol w:w="4637"/>
        <w:gridCol w:w="1827"/>
        <w:gridCol w:w="2011"/>
        <w:gridCol w:w="2123"/>
      </w:tblGrid>
      <w:tr w:rsidR="00116928" w:rsidRPr="00282750" w14:paraId="3E7E4169" w14:textId="77777777" w:rsidTr="00EE134B">
        <w:trPr>
          <w:cnfStyle w:val="100000000000" w:firstRow="1" w:lastRow="0" w:firstColumn="0" w:lastColumn="0" w:oddVBand="0" w:evenVBand="0" w:oddHBand="0"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4637" w:type="dxa"/>
            <w:vMerge w:val="restart"/>
            <w:noWrap/>
            <w:hideMark/>
          </w:tcPr>
          <w:p w14:paraId="12F8C395" w14:textId="77777777" w:rsidR="00116928" w:rsidRPr="00282750" w:rsidRDefault="00116928" w:rsidP="00EC4C96">
            <w:pPr>
              <w:suppressAutoHyphens w:val="0"/>
              <w:jc w:val="center"/>
              <w:rPr>
                <w:rFonts w:ascii="Calibri" w:hAnsi="Calibri"/>
                <w:color w:val="000000"/>
                <w:sz w:val="22"/>
                <w:szCs w:val="22"/>
                <w:lang w:val="sr-Latn-RS" w:eastAsia="sr-Latn-RS"/>
              </w:rPr>
            </w:pPr>
            <w:r w:rsidRPr="00282750">
              <w:rPr>
                <w:rFonts w:ascii="Calibri" w:hAnsi="Calibri"/>
                <w:color w:val="000000"/>
                <w:sz w:val="22"/>
                <w:szCs w:val="22"/>
                <w:lang w:val="sr-Latn-RS" w:eastAsia="sr-Latn-RS"/>
              </w:rPr>
              <w:t>Назив позиције</w:t>
            </w:r>
          </w:p>
        </w:tc>
        <w:tc>
          <w:tcPr>
            <w:tcW w:w="1827" w:type="dxa"/>
            <w:vMerge w:val="restart"/>
            <w:noWrap/>
            <w:hideMark/>
          </w:tcPr>
          <w:p w14:paraId="34C7857F" w14:textId="77777777" w:rsidR="00116928" w:rsidRDefault="00116928"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Latn-RS" w:eastAsia="sr-Latn-RS"/>
              </w:rPr>
              <w:t>Текућа година</w:t>
            </w:r>
          </w:p>
          <w:p w14:paraId="6C73DAB5" w14:textId="2C9BB587" w:rsidR="00EE134B" w:rsidRPr="00EE134B" w:rsidRDefault="00EE134B"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134" w:type="dxa"/>
            <w:gridSpan w:val="2"/>
            <w:noWrap/>
            <w:hideMark/>
          </w:tcPr>
          <w:p w14:paraId="339A38B5" w14:textId="77777777" w:rsidR="00116928" w:rsidRPr="00282750" w:rsidRDefault="00116928"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82750">
              <w:rPr>
                <w:rFonts w:ascii="Calibri" w:hAnsi="Calibri"/>
                <w:color w:val="000000"/>
                <w:sz w:val="22"/>
                <w:szCs w:val="22"/>
                <w:lang w:val="sr-Latn-RS" w:eastAsia="sr-Latn-RS"/>
              </w:rPr>
              <w:t>претходна година</w:t>
            </w:r>
          </w:p>
        </w:tc>
      </w:tr>
      <w:tr w:rsidR="00AA364B" w:rsidRPr="00282750" w14:paraId="7340AAEE" w14:textId="77777777" w:rsidTr="00EE134B">
        <w:trPr>
          <w:cnfStyle w:val="000000100000" w:firstRow="0" w:lastRow="0" w:firstColumn="0" w:lastColumn="0" w:oddVBand="0" w:evenVBand="0" w:oddHBand="1"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4637" w:type="dxa"/>
            <w:vMerge/>
            <w:hideMark/>
          </w:tcPr>
          <w:p w14:paraId="0CA021D4" w14:textId="77777777" w:rsidR="00116928" w:rsidRPr="00282750" w:rsidRDefault="00116928" w:rsidP="00EC4C96">
            <w:pPr>
              <w:suppressAutoHyphens w:val="0"/>
              <w:jc w:val="center"/>
              <w:rPr>
                <w:rFonts w:ascii="Calibri" w:hAnsi="Calibri"/>
                <w:color w:val="000000"/>
                <w:sz w:val="22"/>
                <w:szCs w:val="22"/>
                <w:lang w:val="sr-Latn-RS" w:eastAsia="sr-Latn-RS"/>
              </w:rPr>
            </w:pPr>
          </w:p>
        </w:tc>
        <w:tc>
          <w:tcPr>
            <w:tcW w:w="1827" w:type="dxa"/>
            <w:vMerge/>
            <w:hideMark/>
          </w:tcPr>
          <w:p w14:paraId="763E7CD5" w14:textId="77777777" w:rsidR="00116928" w:rsidRPr="00282750"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11" w:type="dxa"/>
            <w:noWrap/>
            <w:hideMark/>
          </w:tcPr>
          <w:p w14:paraId="6C8FCE76" w14:textId="77777777" w:rsidR="00116928"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Latn-RS" w:eastAsia="sr-Latn-RS"/>
              </w:rPr>
              <w:t>крајње стање</w:t>
            </w:r>
          </w:p>
          <w:p w14:paraId="5647E7C5" w14:textId="63F07D93" w:rsidR="00EE134B" w:rsidRPr="00EE134B" w:rsidRDefault="00EE134B"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123" w:type="dxa"/>
            <w:noWrap/>
            <w:hideMark/>
          </w:tcPr>
          <w:p w14:paraId="1C0E6239" w14:textId="77777777" w:rsidR="00116928"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Latn-RS" w:eastAsia="sr-Latn-RS"/>
              </w:rPr>
              <w:t>почетно стање</w:t>
            </w:r>
          </w:p>
          <w:p w14:paraId="1F935C17" w14:textId="6EDAD4CF" w:rsidR="00EE134B" w:rsidRPr="00EE134B" w:rsidRDefault="00EE134B"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AA364B" w:rsidRPr="00282750" w14:paraId="701F410E" w14:textId="77777777" w:rsidTr="00EE134B">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12EA5EBB"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Математичка резерва</w:t>
            </w:r>
          </w:p>
        </w:tc>
        <w:tc>
          <w:tcPr>
            <w:tcW w:w="1827" w:type="dxa"/>
            <w:noWrap/>
          </w:tcPr>
          <w:p w14:paraId="4440DF8F" w14:textId="77777777" w:rsidR="00282750" w:rsidRPr="00282750" w:rsidRDefault="00282750"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22.076</w:t>
            </w:r>
          </w:p>
        </w:tc>
        <w:tc>
          <w:tcPr>
            <w:tcW w:w="2011" w:type="dxa"/>
            <w:noWrap/>
          </w:tcPr>
          <w:p w14:paraId="07CD5090"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21.585</w:t>
            </w:r>
          </w:p>
        </w:tc>
        <w:tc>
          <w:tcPr>
            <w:tcW w:w="2123" w:type="dxa"/>
            <w:noWrap/>
          </w:tcPr>
          <w:p w14:paraId="6A984F18"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20.183</w:t>
            </w:r>
          </w:p>
        </w:tc>
      </w:tr>
      <w:tr w:rsidR="00282750" w:rsidRPr="00282750" w14:paraId="1C256327" w14:textId="77777777" w:rsidTr="00EE134B">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7A0FA128"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Резерве за изравнање ризика</w:t>
            </w:r>
          </w:p>
        </w:tc>
        <w:tc>
          <w:tcPr>
            <w:tcW w:w="1827" w:type="dxa"/>
            <w:noWrap/>
          </w:tcPr>
          <w:p w14:paraId="44A66B19" w14:textId="77777777" w:rsidR="00282750" w:rsidRPr="00282750" w:rsidRDefault="00282750"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205</w:t>
            </w:r>
          </w:p>
        </w:tc>
        <w:tc>
          <w:tcPr>
            <w:tcW w:w="2011" w:type="dxa"/>
            <w:noWrap/>
          </w:tcPr>
          <w:p w14:paraId="3F6789C1"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220.696</w:t>
            </w:r>
          </w:p>
        </w:tc>
        <w:tc>
          <w:tcPr>
            <w:tcW w:w="2123" w:type="dxa"/>
            <w:noWrap/>
          </w:tcPr>
          <w:p w14:paraId="021C8BA1"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199.453</w:t>
            </w:r>
          </w:p>
        </w:tc>
      </w:tr>
      <w:tr w:rsidR="00AA364B" w:rsidRPr="00282750" w14:paraId="7A85C9B6" w14:textId="77777777" w:rsidTr="00EE134B">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61598378"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Друга дугорочна резервисања</w:t>
            </w:r>
          </w:p>
        </w:tc>
        <w:tc>
          <w:tcPr>
            <w:tcW w:w="1827" w:type="dxa"/>
            <w:noWrap/>
          </w:tcPr>
          <w:p w14:paraId="42157B32" w14:textId="77777777" w:rsidR="00282750" w:rsidRPr="00282750" w:rsidRDefault="00282750"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11.880</w:t>
            </w:r>
          </w:p>
        </w:tc>
        <w:tc>
          <w:tcPr>
            <w:tcW w:w="2011" w:type="dxa"/>
            <w:noWrap/>
          </w:tcPr>
          <w:p w14:paraId="4D23F685"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7.262</w:t>
            </w:r>
          </w:p>
        </w:tc>
        <w:tc>
          <w:tcPr>
            <w:tcW w:w="2123" w:type="dxa"/>
            <w:noWrap/>
          </w:tcPr>
          <w:p w14:paraId="77B51F7C" w14:textId="77777777" w:rsidR="00282750" w:rsidRPr="00282750" w:rsidRDefault="00282750"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282750">
              <w:rPr>
                <w:rFonts w:ascii="Calibri" w:hAnsi="Calibri"/>
                <w:color w:val="000000"/>
                <w:sz w:val="22"/>
                <w:szCs w:val="22"/>
                <w:lang w:val="sr-Cyrl-RS" w:eastAsia="sr-Latn-RS"/>
              </w:rPr>
              <w:t>6.742</w:t>
            </w:r>
          </w:p>
        </w:tc>
      </w:tr>
      <w:tr w:rsidR="00282750" w:rsidRPr="002E78AE" w14:paraId="6C4905DD" w14:textId="77777777" w:rsidTr="00EE134B">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4637" w:type="dxa"/>
            <w:noWrap/>
          </w:tcPr>
          <w:p w14:paraId="79983A15" w14:textId="77777777" w:rsidR="00282750" w:rsidRPr="00282750" w:rsidRDefault="00282750" w:rsidP="00EC4C96">
            <w:pPr>
              <w:suppressAutoHyphens w:val="0"/>
              <w:jc w:val="center"/>
              <w:rPr>
                <w:rFonts w:ascii="Calibri" w:hAnsi="Calibri"/>
                <w:color w:val="000000"/>
                <w:sz w:val="22"/>
                <w:szCs w:val="22"/>
                <w:lang w:val="sr-Cyrl-RS" w:eastAsia="sr-Latn-RS"/>
              </w:rPr>
            </w:pPr>
            <w:r w:rsidRPr="00282750">
              <w:rPr>
                <w:rFonts w:ascii="Calibri" w:hAnsi="Calibri"/>
                <w:color w:val="000000"/>
                <w:sz w:val="22"/>
                <w:szCs w:val="22"/>
                <w:lang w:val="sr-Cyrl-RS" w:eastAsia="sr-Latn-RS"/>
              </w:rPr>
              <w:t>Стање на дан 31. децембар</w:t>
            </w:r>
          </w:p>
        </w:tc>
        <w:tc>
          <w:tcPr>
            <w:tcW w:w="1827" w:type="dxa"/>
            <w:noWrap/>
          </w:tcPr>
          <w:p w14:paraId="5FF93847" w14:textId="77777777" w:rsidR="00282750" w:rsidRPr="00282750" w:rsidRDefault="00282750"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Cyrl-RS" w:eastAsia="sr-Latn-RS"/>
              </w:rPr>
              <w:t>34.161</w:t>
            </w:r>
          </w:p>
        </w:tc>
        <w:tc>
          <w:tcPr>
            <w:tcW w:w="2011" w:type="dxa"/>
            <w:noWrap/>
          </w:tcPr>
          <w:p w14:paraId="76F0F759"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Cyrl-RS" w:eastAsia="sr-Latn-RS"/>
              </w:rPr>
              <w:t>249.543</w:t>
            </w:r>
          </w:p>
        </w:tc>
        <w:tc>
          <w:tcPr>
            <w:tcW w:w="2123" w:type="dxa"/>
            <w:noWrap/>
          </w:tcPr>
          <w:p w14:paraId="154DFF54" w14:textId="77777777" w:rsidR="00282750" w:rsidRPr="00282750" w:rsidRDefault="00282750"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82750">
              <w:rPr>
                <w:rFonts w:ascii="Calibri" w:hAnsi="Calibri"/>
                <w:b/>
                <w:color w:val="000000"/>
                <w:sz w:val="22"/>
                <w:szCs w:val="22"/>
                <w:lang w:val="sr-Cyrl-RS" w:eastAsia="sr-Latn-RS"/>
              </w:rPr>
              <w:t>226.378</w:t>
            </w:r>
          </w:p>
        </w:tc>
      </w:tr>
    </w:tbl>
    <w:p w14:paraId="4872F302" w14:textId="77777777" w:rsidR="007005E1" w:rsidRPr="002E78AE" w:rsidRDefault="007005E1" w:rsidP="007005E1">
      <w:pPr>
        <w:rPr>
          <w:sz w:val="14"/>
          <w:highlight w:val="yellow"/>
          <w:lang w:val="sr-Cyrl-CS"/>
        </w:rPr>
      </w:pPr>
    </w:p>
    <w:p w14:paraId="431C1E81" w14:textId="77777777" w:rsidR="001C6402" w:rsidRPr="000C5DA0" w:rsidRDefault="001C6402" w:rsidP="00D57615">
      <w:pPr>
        <w:jc w:val="both"/>
        <w:rPr>
          <w:rFonts w:ascii="Tahoma" w:hAnsi="Tahoma" w:cs="Tahoma"/>
          <w:noProof/>
          <w:sz w:val="22"/>
          <w:szCs w:val="22"/>
          <w:lang w:val="sr-Cyrl-CS" w:eastAsia="en-US"/>
        </w:rPr>
      </w:pPr>
      <w:bookmarkStart w:id="193" w:name="_Ref160093471"/>
      <w:bookmarkStart w:id="194" w:name="_Toc254619874"/>
      <w:bookmarkStart w:id="195" w:name="_Toc254691538"/>
      <w:bookmarkStart w:id="196" w:name="_Toc286310610"/>
      <w:bookmarkEnd w:id="154"/>
      <w:bookmarkEnd w:id="155"/>
      <w:bookmarkEnd w:id="156"/>
      <w:bookmarkEnd w:id="157"/>
      <w:r w:rsidRPr="000C5DA0">
        <w:rPr>
          <w:rFonts w:ascii="Tahoma" w:hAnsi="Tahoma" w:cs="Tahoma"/>
          <w:noProof/>
          <w:sz w:val="22"/>
          <w:szCs w:val="22"/>
          <w:lang w:val="sr-Cyrl-CS" w:eastAsia="en-US"/>
        </w:rPr>
        <w:t>Сагласно основном начелу сталности и упоредивости , Друштво је промену законских прописа  у обрачуну техничких резерви ( у делу резерви за иравнање ризика) третирало као промену рачуноводствене процене и применило, сагласно МРС 8, проспективни метод исказивања промена.  Наиме на исти начин су третиране промене законске регулативе у обрачуну техничких резерви у 2005. години и то код укидања резерви за масовне и катастрофалне штете и резервисања сигурности.</w:t>
      </w:r>
    </w:p>
    <w:p w14:paraId="28CB0951" w14:textId="77777777" w:rsidR="001C6402" w:rsidRPr="000C5DA0" w:rsidRDefault="001C6402" w:rsidP="00D57615">
      <w:pPr>
        <w:jc w:val="both"/>
        <w:rPr>
          <w:rFonts w:ascii="Tahoma" w:hAnsi="Tahoma" w:cs="Tahoma"/>
          <w:noProof/>
          <w:sz w:val="22"/>
          <w:szCs w:val="22"/>
          <w:lang w:val="sr-Cyrl-CS" w:eastAsia="en-US"/>
        </w:rPr>
      </w:pPr>
      <w:r w:rsidRPr="000C5DA0">
        <w:rPr>
          <w:rFonts w:ascii="Tahoma" w:hAnsi="Tahoma" w:cs="Tahoma"/>
          <w:noProof/>
          <w:sz w:val="22"/>
          <w:szCs w:val="22"/>
          <w:lang w:val="sr-Cyrl-CS" w:eastAsia="en-US"/>
        </w:rPr>
        <w:t xml:space="preserve">На дан 31.12.2015. године према Правилнику о образовању резерви за изравнавање ризика, а у складу са Одлуком Народне банке Србије о техничким резервама и актуарском струком, Друштво је обрачунало резерве за изравнавање ризика само за врсту осигурања кредита у износу од 205 хиљада динара. На дан 31.12.2014. године , Друштво је према тада важећим интерним актима и законским </w:t>
      </w:r>
      <w:r w:rsidRPr="000C5DA0">
        <w:rPr>
          <w:rFonts w:ascii="Tahoma" w:hAnsi="Tahoma" w:cs="Tahoma"/>
          <w:noProof/>
          <w:sz w:val="22"/>
          <w:szCs w:val="22"/>
          <w:lang w:val="sr-Cyrl-CS" w:eastAsia="en-US"/>
        </w:rPr>
        <w:lastRenderedPageBreak/>
        <w:t>прописима извршило обрачун резерви за изравнање ризика у износу од 220.696 хиљада динара по више врста осигурања. Ефекат промене рачуноводствене процене је исказан у билансу успеха као приход од смањења осталих техничких резерви.</w:t>
      </w:r>
    </w:p>
    <w:p w14:paraId="103122B9" w14:textId="77777777" w:rsidR="00854AAB" w:rsidRDefault="00854AAB" w:rsidP="00D57615">
      <w:pPr>
        <w:jc w:val="both"/>
        <w:rPr>
          <w:lang w:val="sr-Cyrl-RS"/>
        </w:rPr>
      </w:pPr>
    </w:p>
    <w:p w14:paraId="480DD2D2" w14:textId="07719CA8" w:rsidR="00854AAB" w:rsidRDefault="00D57615" w:rsidP="00D57615">
      <w:pPr>
        <w:jc w:val="right"/>
        <w:rPr>
          <w:lang w:val="sr-Cyrl-RS"/>
        </w:rPr>
      </w:pPr>
      <w:r>
        <w:rPr>
          <w:lang w:val="sr-Cyrl-RS"/>
        </w:rPr>
        <w:t>У</w:t>
      </w:r>
      <w:r w:rsidR="00854AAB">
        <w:rPr>
          <w:lang w:val="sr-Cyrl-RS"/>
        </w:rPr>
        <w:t xml:space="preserve"> 000 РСД</w:t>
      </w:r>
    </w:p>
    <w:tbl>
      <w:tblPr>
        <w:tblStyle w:val="LightGrid-Accent11"/>
        <w:tblW w:w="9860" w:type="dxa"/>
        <w:tblLook w:val="04A0" w:firstRow="1" w:lastRow="0" w:firstColumn="1" w:lastColumn="0" w:noHBand="0" w:noVBand="1"/>
      </w:tblPr>
      <w:tblGrid>
        <w:gridCol w:w="3900"/>
        <w:gridCol w:w="2421"/>
        <w:gridCol w:w="2421"/>
        <w:gridCol w:w="1463"/>
      </w:tblGrid>
      <w:tr w:rsidR="001C6402" w:rsidRPr="001C6402" w14:paraId="7AADBFDB" w14:textId="77777777" w:rsidTr="00D57615">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3900" w:type="dxa"/>
            <w:noWrap/>
            <w:hideMark/>
          </w:tcPr>
          <w:p w14:paraId="555DA44B" w14:textId="77777777" w:rsidR="001C6402" w:rsidRPr="001C6402" w:rsidRDefault="001C6402" w:rsidP="001C6402">
            <w:pPr>
              <w:suppressAutoHyphens w:val="0"/>
              <w:jc w:val="center"/>
              <w:rPr>
                <w:rFonts w:ascii="Tahoma" w:hAnsi="Tahoma" w:cs="Tahoma"/>
                <w:sz w:val="22"/>
                <w:szCs w:val="22"/>
                <w:lang w:val="sr-Latn-RS" w:eastAsia="sr-Latn-RS"/>
              </w:rPr>
            </w:pPr>
            <w:r w:rsidRPr="001C6402">
              <w:rPr>
                <w:rFonts w:ascii="Tahoma" w:hAnsi="Tahoma" w:cs="Tahoma"/>
                <w:sz w:val="22"/>
                <w:szCs w:val="22"/>
                <w:lang w:eastAsia="sr-Latn-RS"/>
              </w:rPr>
              <w:t>Назив позиције</w:t>
            </w:r>
          </w:p>
        </w:tc>
        <w:tc>
          <w:tcPr>
            <w:tcW w:w="2421" w:type="dxa"/>
            <w:hideMark/>
          </w:tcPr>
          <w:p w14:paraId="0474C191" w14:textId="77777777" w:rsidR="001C6402" w:rsidRPr="001C6402" w:rsidRDefault="001C6402" w:rsidP="001C6402">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eastAsia="sr-Latn-RS"/>
              </w:rPr>
              <w:t>Обрачун по правилнику из 2015.</w:t>
            </w:r>
          </w:p>
        </w:tc>
        <w:tc>
          <w:tcPr>
            <w:tcW w:w="2421" w:type="dxa"/>
            <w:hideMark/>
          </w:tcPr>
          <w:p w14:paraId="0E3295DF" w14:textId="77777777" w:rsidR="001C6402" w:rsidRPr="001C6402" w:rsidRDefault="001C6402" w:rsidP="001C6402">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eastAsia="sr-Latn-RS"/>
              </w:rPr>
              <w:t>обрачун  по правилнику из 2014. године</w:t>
            </w:r>
          </w:p>
        </w:tc>
        <w:tc>
          <w:tcPr>
            <w:tcW w:w="1118" w:type="dxa"/>
            <w:noWrap/>
            <w:hideMark/>
          </w:tcPr>
          <w:p w14:paraId="45AC3659" w14:textId="77777777" w:rsidR="001C6402" w:rsidRPr="001C6402" w:rsidRDefault="001C6402" w:rsidP="001C6402">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eastAsia="sr-Latn-RS"/>
              </w:rPr>
              <w:t>монетарни ефекти</w:t>
            </w:r>
          </w:p>
        </w:tc>
      </w:tr>
      <w:tr w:rsidR="001C6402" w:rsidRPr="001C6402" w14:paraId="4EDAF2B4" w14:textId="77777777" w:rsidTr="00D5761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900" w:type="dxa"/>
            <w:hideMark/>
          </w:tcPr>
          <w:p w14:paraId="76A6385B" w14:textId="77777777" w:rsidR="001C6402" w:rsidRPr="001C6402" w:rsidRDefault="001C6402" w:rsidP="001C6402">
            <w:pPr>
              <w:suppressAutoHyphens w:val="0"/>
              <w:jc w:val="center"/>
              <w:rPr>
                <w:rFonts w:ascii="Tahoma" w:hAnsi="Tahoma" w:cs="Tahoma"/>
                <w:sz w:val="22"/>
                <w:szCs w:val="22"/>
                <w:lang w:val="sr-Latn-RS" w:eastAsia="sr-Latn-RS"/>
              </w:rPr>
            </w:pPr>
            <w:r w:rsidRPr="001C6402">
              <w:rPr>
                <w:rFonts w:ascii="Tahoma" w:hAnsi="Tahoma" w:cs="Tahoma"/>
                <w:sz w:val="22"/>
                <w:szCs w:val="22"/>
                <w:lang w:val="sr-Latn-RS" w:eastAsia="sr-Latn-RS"/>
              </w:rPr>
              <w:t>резерве за изравнање ризика</w:t>
            </w:r>
          </w:p>
        </w:tc>
        <w:tc>
          <w:tcPr>
            <w:tcW w:w="2421" w:type="dxa"/>
            <w:noWrap/>
            <w:hideMark/>
          </w:tcPr>
          <w:p w14:paraId="61CCE861" w14:textId="77777777" w:rsidR="001C6402" w:rsidRPr="001C6402" w:rsidRDefault="001C6402" w:rsidP="001C640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val="sr-Latn-RS" w:eastAsia="sr-Latn-RS"/>
              </w:rPr>
              <w:t>205</w:t>
            </w:r>
          </w:p>
        </w:tc>
        <w:tc>
          <w:tcPr>
            <w:tcW w:w="2421" w:type="dxa"/>
            <w:noWrap/>
            <w:hideMark/>
          </w:tcPr>
          <w:p w14:paraId="0CFBABAE" w14:textId="77777777" w:rsidR="001C6402" w:rsidRPr="001C6402" w:rsidRDefault="001C6402" w:rsidP="001C640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val="sr-Latn-RS" w:eastAsia="sr-Latn-RS"/>
              </w:rPr>
              <w:t>230,112</w:t>
            </w:r>
          </w:p>
        </w:tc>
        <w:tc>
          <w:tcPr>
            <w:tcW w:w="1118" w:type="dxa"/>
            <w:noWrap/>
            <w:hideMark/>
          </w:tcPr>
          <w:p w14:paraId="2DF5EEE7" w14:textId="77777777" w:rsidR="001C6402" w:rsidRPr="001C6402" w:rsidRDefault="001C6402" w:rsidP="001C640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Latn-RS" w:eastAsia="sr-Latn-RS"/>
              </w:rPr>
            </w:pPr>
            <w:r w:rsidRPr="001C6402">
              <w:rPr>
                <w:rFonts w:ascii="Tahoma" w:hAnsi="Tahoma" w:cs="Tahoma"/>
                <w:sz w:val="22"/>
                <w:szCs w:val="22"/>
                <w:lang w:val="sr-Latn-RS" w:eastAsia="sr-Latn-RS"/>
              </w:rPr>
              <w:t>-229,907</w:t>
            </w:r>
          </w:p>
        </w:tc>
      </w:tr>
    </w:tbl>
    <w:p w14:paraId="7D26C0F9" w14:textId="77777777" w:rsidR="003A0C48" w:rsidRDefault="003A0C48" w:rsidP="00C96D37">
      <w:pPr>
        <w:pStyle w:val="NoSpacing"/>
        <w:jc w:val="both"/>
        <w:rPr>
          <w:rFonts w:ascii="Times New Roman" w:hAnsi="Times New Roman" w:cs="Times New Roman"/>
          <w:sz w:val="24"/>
          <w:szCs w:val="24"/>
          <w:lang w:val="sr-Cyrl-RS" w:eastAsia="ar-SA"/>
        </w:rPr>
      </w:pPr>
    </w:p>
    <w:p w14:paraId="77B17BF1" w14:textId="77777777" w:rsidR="00547628" w:rsidRPr="006A404F" w:rsidRDefault="007D3C63" w:rsidP="00634D8C">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197" w:name="_Toc446607780"/>
      <w:bookmarkStart w:id="198" w:name="_Toc445385588"/>
      <w:bookmarkStart w:id="199" w:name="_Toc446607781"/>
      <w:bookmarkEnd w:id="197"/>
      <w:r w:rsidRPr="006A404F">
        <w:rPr>
          <w:rFonts w:asciiTheme="majorHAnsi" w:hAnsiTheme="majorHAnsi"/>
          <w:noProof/>
          <w:color w:val="365F91" w:themeColor="accent1" w:themeShade="BF"/>
          <w:sz w:val="28"/>
          <w:lang w:val="sr-Cyrl-CS"/>
        </w:rPr>
        <w:t>О</w:t>
      </w:r>
      <w:r w:rsidR="00634D8C" w:rsidRPr="006A404F">
        <w:rPr>
          <w:rFonts w:asciiTheme="majorHAnsi" w:hAnsiTheme="majorHAnsi"/>
          <w:noProof/>
          <w:color w:val="365F91" w:themeColor="accent1" w:themeShade="BF"/>
          <w:sz w:val="28"/>
          <w:lang w:val="sr-Cyrl-CS"/>
        </w:rPr>
        <w:t>дложена пореска обавеза</w:t>
      </w:r>
      <w:bookmarkEnd w:id="198"/>
      <w:bookmarkEnd w:id="199"/>
    </w:p>
    <w:p w14:paraId="6EECCA6E" w14:textId="77777777" w:rsidR="007140E1" w:rsidRPr="006A404F" w:rsidRDefault="007140E1" w:rsidP="007140E1">
      <w:pPr>
        <w:rPr>
          <w:sz w:val="8"/>
          <w:lang w:val="sr-Cyrl-CS"/>
        </w:rPr>
      </w:pPr>
    </w:p>
    <w:p w14:paraId="0D1EBDCC" w14:textId="77777777" w:rsidR="007140E1" w:rsidRPr="006A404F" w:rsidRDefault="007140E1" w:rsidP="00EC4C96">
      <w:pPr>
        <w:pStyle w:val="Heading2"/>
        <w:numPr>
          <w:ilvl w:val="0"/>
          <w:numId w:val="0"/>
        </w:numPr>
        <w:ind w:left="2703"/>
        <w:jc w:val="right"/>
        <w:rPr>
          <w:rFonts w:ascii="Tahoma" w:hAnsi="Tahoma" w:cs="Tahoma"/>
          <w:b w:val="0"/>
          <w:sz w:val="22"/>
          <w:szCs w:val="18"/>
          <w:lang w:val="sr-Cyrl-RS"/>
        </w:rPr>
      </w:pPr>
      <w:bookmarkStart w:id="200" w:name="_Toc413417703"/>
      <w:bookmarkStart w:id="201" w:name="_Toc414447630"/>
      <w:bookmarkStart w:id="202" w:name="_Toc445367618"/>
      <w:bookmarkStart w:id="203" w:name="_Toc445900291"/>
      <w:bookmarkStart w:id="204" w:name="_Toc445385589"/>
      <w:bookmarkStart w:id="205" w:name="_Toc446607782"/>
      <w:r w:rsidRPr="006A404F">
        <w:rPr>
          <w:rFonts w:ascii="Tahoma" w:hAnsi="Tahoma" w:cs="Tahoma"/>
          <w:b w:val="0"/>
          <w:sz w:val="22"/>
          <w:szCs w:val="18"/>
          <w:lang w:val="sr-Cyrl-RS"/>
        </w:rPr>
        <w:t>У 000 РСД</w:t>
      </w:r>
      <w:bookmarkEnd w:id="200"/>
      <w:bookmarkEnd w:id="201"/>
      <w:bookmarkEnd w:id="202"/>
      <w:bookmarkEnd w:id="203"/>
      <w:bookmarkEnd w:id="204"/>
      <w:bookmarkEnd w:id="205"/>
    </w:p>
    <w:tbl>
      <w:tblPr>
        <w:tblStyle w:val="LightGrid-Accent1"/>
        <w:tblW w:w="10650" w:type="dxa"/>
        <w:tblLook w:val="04A0" w:firstRow="1" w:lastRow="0" w:firstColumn="1" w:lastColumn="0" w:noHBand="0" w:noVBand="1"/>
      </w:tblPr>
      <w:tblGrid>
        <w:gridCol w:w="3902"/>
        <w:gridCol w:w="2015"/>
        <w:gridCol w:w="2271"/>
        <w:gridCol w:w="2462"/>
      </w:tblGrid>
      <w:tr w:rsidR="00116928" w:rsidRPr="006A404F" w14:paraId="60113586" w14:textId="77777777" w:rsidTr="00D57615">
        <w:trPr>
          <w:cnfStyle w:val="100000000000" w:firstRow="1" w:lastRow="0" w:firstColumn="0" w:lastColumn="0" w:oddVBand="0" w:evenVBand="0" w:oddHBand="0"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02" w:type="dxa"/>
            <w:vMerge w:val="restart"/>
            <w:tcBorders>
              <w:top w:val="nil"/>
              <w:left w:val="nil"/>
              <w:bottom w:val="nil"/>
              <w:right w:val="nil"/>
            </w:tcBorders>
            <w:shd w:val="clear" w:color="auto" w:fill="auto"/>
            <w:noWrap/>
            <w:vAlign w:val="center"/>
            <w:hideMark/>
          </w:tcPr>
          <w:p w14:paraId="6F63FADF" w14:textId="77777777" w:rsidR="00116928" w:rsidRPr="006A404F" w:rsidRDefault="00116928" w:rsidP="00144E52">
            <w:pPr>
              <w:suppressAutoHyphens w:val="0"/>
              <w:jc w:val="center"/>
              <w:rPr>
                <w:rFonts w:ascii="Calibri" w:hAnsi="Calibri"/>
                <w:color w:val="000000"/>
                <w:sz w:val="22"/>
                <w:szCs w:val="22"/>
                <w:lang w:val="sr-Latn-RS" w:eastAsia="sr-Latn-RS"/>
              </w:rPr>
            </w:pPr>
            <w:r w:rsidRPr="006A404F">
              <w:rPr>
                <w:rFonts w:ascii="Calibri" w:hAnsi="Calibri"/>
                <w:color w:val="000000"/>
                <w:sz w:val="22"/>
                <w:szCs w:val="22"/>
                <w:lang w:val="sr-Latn-RS" w:eastAsia="sr-Latn-RS"/>
              </w:rPr>
              <w:t>Назив позиције</w:t>
            </w:r>
          </w:p>
        </w:tc>
        <w:tc>
          <w:tcPr>
            <w:tcW w:w="2015" w:type="dxa"/>
            <w:vMerge w:val="restart"/>
            <w:tcBorders>
              <w:top w:val="nil"/>
              <w:left w:val="nil"/>
              <w:bottom w:val="nil"/>
              <w:right w:val="nil"/>
            </w:tcBorders>
            <w:shd w:val="clear" w:color="auto" w:fill="auto"/>
            <w:noWrap/>
            <w:vAlign w:val="center"/>
            <w:hideMark/>
          </w:tcPr>
          <w:p w14:paraId="406A0178"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Latn-RS" w:eastAsia="sr-Latn-RS"/>
              </w:rPr>
              <w:t>Текућа година</w:t>
            </w:r>
          </w:p>
          <w:p w14:paraId="699C2CF4" w14:textId="2B3058F8" w:rsidR="00CA1171" w:rsidRPr="00CA1171" w:rsidRDefault="00CA1171"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733" w:type="dxa"/>
            <w:gridSpan w:val="2"/>
            <w:tcBorders>
              <w:top w:val="nil"/>
              <w:left w:val="nil"/>
              <w:bottom w:val="nil"/>
              <w:right w:val="nil"/>
            </w:tcBorders>
            <w:shd w:val="clear" w:color="auto" w:fill="auto"/>
            <w:noWrap/>
            <w:vAlign w:val="center"/>
            <w:hideMark/>
          </w:tcPr>
          <w:p w14:paraId="277574DE" w14:textId="77777777" w:rsidR="00116928" w:rsidRPr="006A404F"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6A404F">
              <w:rPr>
                <w:rFonts w:ascii="Calibri" w:hAnsi="Calibri"/>
                <w:color w:val="000000"/>
                <w:sz w:val="22"/>
                <w:szCs w:val="22"/>
                <w:lang w:val="sr-Latn-RS" w:eastAsia="sr-Latn-RS"/>
              </w:rPr>
              <w:t>претходна година</w:t>
            </w:r>
          </w:p>
        </w:tc>
      </w:tr>
      <w:tr w:rsidR="00116928" w:rsidRPr="006A404F" w14:paraId="7B0517E9" w14:textId="77777777" w:rsidTr="00D57615">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02" w:type="dxa"/>
            <w:vMerge/>
            <w:tcBorders>
              <w:top w:val="nil"/>
              <w:left w:val="nil"/>
              <w:bottom w:val="single" w:sz="18" w:space="0" w:color="4F81BD" w:themeColor="accent1"/>
              <w:right w:val="nil"/>
            </w:tcBorders>
            <w:shd w:val="clear" w:color="auto" w:fill="auto"/>
            <w:vAlign w:val="center"/>
            <w:hideMark/>
          </w:tcPr>
          <w:p w14:paraId="0F3F3D75" w14:textId="77777777" w:rsidR="00116928" w:rsidRPr="006A404F" w:rsidRDefault="00116928" w:rsidP="00144E52">
            <w:pPr>
              <w:suppressAutoHyphens w:val="0"/>
              <w:jc w:val="center"/>
              <w:rPr>
                <w:rFonts w:ascii="Calibri" w:hAnsi="Calibri"/>
                <w:color w:val="000000"/>
                <w:sz w:val="22"/>
                <w:szCs w:val="22"/>
                <w:lang w:val="sr-Latn-RS" w:eastAsia="sr-Latn-RS"/>
              </w:rPr>
            </w:pPr>
          </w:p>
        </w:tc>
        <w:tc>
          <w:tcPr>
            <w:tcW w:w="2015" w:type="dxa"/>
            <w:vMerge/>
            <w:tcBorders>
              <w:top w:val="nil"/>
              <w:left w:val="nil"/>
              <w:bottom w:val="single" w:sz="18" w:space="0" w:color="4F81BD" w:themeColor="accent1"/>
              <w:right w:val="nil"/>
            </w:tcBorders>
            <w:shd w:val="clear" w:color="auto" w:fill="auto"/>
            <w:vAlign w:val="center"/>
            <w:hideMark/>
          </w:tcPr>
          <w:p w14:paraId="08257AF0" w14:textId="77777777" w:rsidR="00116928" w:rsidRPr="006A404F"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271" w:type="dxa"/>
            <w:tcBorders>
              <w:top w:val="nil"/>
              <w:left w:val="nil"/>
              <w:bottom w:val="single" w:sz="18" w:space="0" w:color="4F81BD" w:themeColor="accent1"/>
              <w:right w:val="nil"/>
            </w:tcBorders>
            <w:shd w:val="clear" w:color="auto" w:fill="auto"/>
            <w:noWrap/>
            <w:vAlign w:val="center"/>
            <w:hideMark/>
          </w:tcPr>
          <w:p w14:paraId="1B1DBE12"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6A404F">
              <w:rPr>
                <w:rFonts w:ascii="Calibri" w:hAnsi="Calibri"/>
                <w:b/>
                <w:color w:val="000000"/>
                <w:sz w:val="22"/>
                <w:szCs w:val="22"/>
                <w:lang w:val="sr-Latn-RS" w:eastAsia="sr-Latn-RS"/>
              </w:rPr>
              <w:t>крајње стање</w:t>
            </w:r>
          </w:p>
          <w:p w14:paraId="20E9FCF7" w14:textId="5F118424" w:rsidR="00CA1171" w:rsidRPr="00CA1171" w:rsidRDefault="00CA1171"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462" w:type="dxa"/>
            <w:tcBorders>
              <w:top w:val="nil"/>
              <w:left w:val="nil"/>
              <w:bottom w:val="single" w:sz="18" w:space="0" w:color="4F81BD" w:themeColor="accent1"/>
              <w:right w:val="nil"/>
            </w:tcBorders>
            <w:shd w:val="clear" w:color="auto" w:fill="auto"/>
            <w:noWrap/>
            <w:vAlign w:val="center"/>
            <w:hideMark/>
          </w:tcPr>
          <w:p w14:paraId="78D1FEC7"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6A404F">
              <w:rPr>
                <w:rFonts w:ascii="Calibri" w:hAnsi="Calibri"/>
                <w:b/>
                <w:color w:val="000000"/>
                <w:sz w:val="22"/>
                <w:szCs w:val="22"/>
                <w:lang w:val="sr-Latn-RS" w:eastAsia="sr-Latn-RS"/>
              </w:rPr>
              <w:t>почетно стање</w:t>
            </w:r>
          </w:p>
          <w:p w14:paraId="4B9A56E9" w14:textId="2B280C95" w:rsidR="00CA1171" w:rsidRPr="00CA1171" w:rsidRDefault="00CA1171"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116928" w:rsidRPr="006A404F" w14:paraId="7D59110A" w14:textId="77777777" w:rsidTr="00D57615">
        <w:trPr>
          <w:cnfStyle w:val="000000010000" w:firstRow="0" w:lastRow="0" w:firstColumn="0" w:lastColumn="0" w:oddVBand="0" w:evenVBand="0" w:oddHBand="0" w:evenHBand="1"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3902" w:type="dxa"/>
            <w:tcBorders>
              <w:top w:val="single" w:sz="18" w:space="0" w:color="4F81BD" w:themeColor="accent1"/>
              <w:left w:val="nil"/>
              <w:bottom w:val="single" w:sz="18" w:space="0" w:color="4F81BD" w:themeColor="accent1"/>
              <w:right w:val="nil"/>
            </w:tcBorders>
            <w:shd w:val="clear" w:color="auto" w:fill="auto"/>
            <w:noWrap/>
          </w:tcPr>
          <w:p w14:paraId="0D733BBC" w14:textId="77777777" w:rsidR="00116928" w:rsidRPr="006A404F" w:rsidRDefault="00116928" w:rsidP="00EC4C96">
            <w:pPr>
              <w:suppressAutoHyphens w:val="0"/>
              <w:jc w:val="center"/>
              <w:rPr>
                <w:lang w:val="sr-Latn-CS"/>
              </w:rPr>
            </w:pPr>
            <w:r w:rsidRPr="006A404F">
              <w:rPr>
                <w:rFonts w:ascii="Calibri" w:hAnsi="Calibri"/>
                <w:noProof/>
                <w:color w:val="000000"/>
                <w:sz w:val="22"/>
                <w:szCs w:val="22"/>
                <w:lang w:val="sr-Latn-CS" w:eastAsia="sr-Latn-RS"/>
              </w:rPr>
              <w:t>Одложене пореске обавезе</w:t>
            </w:r>
          </w:p>
        </w:tc>
        <w:tc>
          <w:tcPr>
            <w:tcW w:w="2015" w:type="dxa"/>
            <w:tcBorders>
              <w:top w:val="single" w:sz="18" w:space="0" w:color="4F81BD" w:themeColor="accent1"/>
              <w:left w:val="nil"/>
              <w:bottom w:val="single" w:sz="18" w:space="0" w:color="4F81BD" w:themeColor="accent1"/>
              <w:right w:val="nil"/>
            </w:tcBorders>
            <w:shd w:val="clear" w:color="auto" w:fill="auto"/>
            <w:noWrap/>
          </w:tcPr>
          <w:p w14:paraId="18C758F7" w14:textId="77777777" w:rsidR="00116928" w:rsidRPr="006A404F" w:rsidRDefault="00116928" w:rsidP="006A404F">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Cyrl-RS" w:eastAsia="sr-Latn-RS"/>
              </w:rPr>
              <w:t>4</w:t>
            </w:r>
            <w:r w:rsidR="006A404F" w:rsidRPr="006A404F">
              <w:rPr>
                <w:rFonts w:ascii="Calibri" w:hAnsi="Calibri"/>
                <w:color w:val="000000"/>
                <w:sz w:val="22"/>
                <w:szCs w:val="22"/>
                <w:lang w:val="sr-Cyrl-RS" w:eastAsia="sr-Latn-RS"/>
              </w:rPr>
              <w:t>.537</w:t>
            </w:r>
          </w:p>
        </w:tc>
        <w:tc>
          <w:tcPr>
            <w:tcW w:w="2271" w:type="dxa"/>
            <w:tcBorders>
              <w:top w:val="single" w:sz="18" w:space="0" w:color="4F81BD" w:themeColor="accent1"/>
              <w:left w:val="nil"/>
              <w:bottom w:val="single" w:sz="18" w:space="0" w:color="4F81BD" w:themeColor="accent1"/>
              <w:right w:val="nil"/>
            </w:tcBorders>
            <w:shd w:val="clear" w:color="auto" w:fill="auto"/>
            <w:noWrap/>
          </w:tcPr>
          <w:p w14:paraId="32ACC204" w14:textId="77777777" w:rsidR="00116928" w:rsidRPr="006A404F" w:rsidRDefault="006A404F" w:rsidP="006A404F">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Cyrl-RS" w:eastAsia="sr-Latn-RS"/>
              </w:rPr>
              <w:t>4.4844</w:t>
            </w:r>
          </w:p>
        </w:tc>
        <w:tc>
          <w:tcPr>
            <w:tcW w:w="2462" w:type="dxa"/>
            <w:tcBorders>
              <w:top w:val="single" w:sz="18" w:space="0" w:color="4F81BD" w:themeColor="accent1"/>
              <w:left w:val="nil"/>
              <w:bottom w:val="single" w:sz="18" w:space="0" w:color="4F81BD" w:themeColor="accent1"/>
              <w:right w:val="nil"/>
            </w:tcBorders>
            <w:shd w:val="clear" w:color="auto" w:fill="auto"/>
            <w:noWrap/>
          </w:tcPr>
          <w:p w14:paraId="289BD577" w14:textId="77777777" w:rsidR="00116928" w:rsidRPr="006A404F" w:rsidRDefault="006A404F" w:rsidP="006A404F">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6A404F">
              <w:rPr>
                <w:rFonts w:ascii="Calibri" w:hAnsi="Calibri"/>
                <w:color w:val="000000"/>
                <w:sz w:val="22"/>
                <w:szCs w:val="22"/>
                <w:lang w:val="sr-Cyrl-RS" w:eastAsia="sr-Latn-RS"/>
              </w:rPr>
              <w:t>2.593</w:t>
            </w:r>
          </w:p>
        </w:tc>
      </w:tr>
    </w:tbl>
    <w:p w14:paraId="5CEFB287" w14:textId="77777777" w:rsidR="00EC4C96" w:rsidRPr="006A404F" w:rsidRDefault="00EC4C96" w:rsidP="00EC4C96">
      <w:pPr>
        <w:rPr>
          <w:sz w:val="14"/>
          <w:lang w:val="sr-Cyrl-RS"/>
        </w:rPr>
      </w:pPr>
    </w:p>
    <w:p w14:paraId="4B33053B" w14:textId="1D5CCD6C" w:rsidR="00854AAB" w:rsidRPr="000C5DA0" w:rsidRDefault="00EE134B" w:rsidP="00C96D37">
      <w:pPr>
        <w:pStyle w:val="NoSpacing"/>
        <w:jc w:val="both"/>
        <w:rPr>
          <w:rFonts w:ascii="Tahoma" w:hAnsi="Tahoma" w:cs="Tahoma"/>
          <w:noProof/>
          <w:lang w:val="sr-Cyrl-CS"/>
        </w:rPr>
      </w:pPr>
      <w:r>
        <w:rPr>
          <w:rFonts w:ascii="Tahoma" w:hAnsi="Tahoma" w:cs="Tahoma"/>
          <w:noProof/>
          <w:lang w:val="sr-Cyrl-CS"/>
        </w:rPr>
        <w:t>О</w:t>
      </w:r>
      <w:r w:rsidR="00854AAB" w:rsidRPr="000C5DA0">
        <w:rPr>
          <w:rFonts w:ascii="Tahoma" w:hAnsi="Tahoma" w:cs="Tahoma"/>
          <w:noProof/>
          <w:lang w:val="sr-Cyrl-CS"/>
        </w:rPr>
        <w:t>дложена пореска обавеза представља резултат пребијања одложених пореских средстава и одложених пореских обавеза.</w:t>
      </w:r>
    </w:p>
    <w:p w14:paraId="301CE8AF" w14:textId="77777777" w:rsidR="00EE134B" w:rsidRDefault="00EE134B" w:rsidP="00C96D37">
      <w:pPr>
        <w:pStyle w:val="NoSpacing"/>
        <w:jc w:val="both"/>
        <w:rPr>
          <w:rFonts w:ascii="Tahoma" w:hAnsi="Tahoma" w:cs="Tahoma"/>
          <w:noProof/>
          <w:lang w:val="sr-Cyrl-CS"/>
        </w:rPr>
      </w:pPr>
    </w:p>
    <w:p w14:paraId="7F5C8365" w14:textId="5B5E2E05" w:rsidR="002B7907" w:rsidRPr="000C5DA0" w:rsidRDefault="00EE134B" w:rsidP="00C96D37">
      <w:pPr>
        <w:pStyle w:val="NoSpacing"/>
        <w:jc w:val="both"/>
        <w:rPr>
          <w:rFonts w:ascii="Tahoma" w:hAnsi="Tahoma" w:cs="Tahoma"/>
          <w:noProof/>
          <w:lang w:val="sr-Cyrl-CS"/>
        </w:rPr>
      </w:pPr>
      <w:r>
        <w:rPr>
          <w:rFonts w:ascii="Tahoma" w:hAnsi="Tahoma" w:cs="Tahoma"/>
          <w:noProof/>
          <w:lang w:val="sr-Cyrl-CS"/>
        </w:rPr>
        <w:t>Одложено п</w:t>
      </w:r>
      <w:r w:rsidR="00854AAB" w:rsidRPr="000C5DA0">
        <w:rPr>
          <w:rFonts w:ascii="Tahoma" w:hAnsi="Tahoma" w:cs="Tahoma"/>
          <w:noProof/>
          <w:lang w:val="sr-Cyrl-CS"/>
        </w:rPr>
        <w:t>ореско средство је позитивна</w:t>
      </w:r>
      <w:r w:rsidR="002B7907" w:rsidRPr="000C5DA0">
        <w:rPr>
          <w:rFonts w:ascii="Tahoma" w:hAnsi="Tahoma" w:cs="Tahoma"/>
          <w:noProof/>
          <w:lang w:val="sr-Cyrl-CS"/>
        </w:rPr>
        <w:t xml:space="preserve"> разл</w:t>
      </w:r>
      <w:r>
        <w:rPr>
          <w:rFonts w:ascii="Tahoma" w:hAnsi="Tahoma" w:cs="Tahoma"/>
          <w:noProof/>
          <w:lang w:val="sr-Cyrl-CS"/>
        </w:rPr>
        <w:t>и</w:t>
      </w:r>
      <w:r w:rsidR="002B7907" w:rsidRPr="000C5DA0">
        <w:rPr>
          <w:rFonts w:ascii="Tahoma" w:hAnsi="Tahoma" w:cs="Tahoma"/>
          <w:noProof/>
          <w:lang w:val="sr-Cyrl-CS"/>
        </w:rPr>
        <w:t>ка између к</w:t>
      </w:r>
      <w:r>
        <w:rPr>
          <w:rFonts w:ascii="Tahoma" w:hAnsi="Tahoma" w:cs="Tahoma"/>
          <w:noProof/>
          <w:lang w:val="sr-Cyrl-CS"/>
        </w:rPr>
        <w:t>њ</w:t>
      </w:r>
      <w:r w:rsidR="002B7907" w:rsidRPr="000C5DA0">
        <w:rPr>
          <w:rFonts w:ascii="Tahoma" w:hAnsi="Tahoma" w:cs="Tahoma"/>
          <w:noProof/>
          <w:lang w:val="sr-Cyrl-CS"/>
        </w:rPr>
        <w:t>иговодствене и пореске амортизације на опреми и нематеријалним улагањима.</w:t>
      </w:r>
    </w:p>
    <w:p w14:paraId="1B29A72A" w14:textId="77777777" w:rsidR="002B7907" w:rsidRPr="000C5DA0" w:rsidRDefault="002B7907" w:rsidP="00C96D37">
      <w:pPr>
        <w:pStyle w:val="NoSpacing"/>
        <w:jc w:val="both"/>
        <w:rPr>
          <w:rFonts w:ascii="Tahoma" w:hAnsi="Tahoma" w:cs="Tahoma"/>
          <w:noProof/>
          <w:lang w:val="sr-Cyrl-CS"/>
        </w:rPr>
      </w:pPr>
    </w:p>
    <w:p w14:paraId="27FEB845" w14:textId="432651CC" w:rsidR="00854AAB" w:rsidRPr="000C5DA0" w:rsidRDefault="002B7907" w:rsidP="00C96D37">
      <w:pPr>
        <w:pStyle w:val="NoSpacing"/>
        <w:jc w:val="both"/>
        <w:rPr>
          <w:rFonts w:ascii="Tahoma" w:hAnsi="Tahoma" w:cs="Tahoma"/>
          <w:noProof/>
          <w:lang w:val="sr-Cyrl-CS"/>
        </w:rPr>
      </w:pPr>
      <w:r w:rsidRPr="000C5DA0">
        <w:rPr>
          <w:rFonts w:ascii="Tahoma" w:hAnsi="Tahoma" w:cs="Tahoma"/>
          <w:noProof/>
          <w:lang w:val="sr-Cyrl-CS"/>
        </w:rPr>
        <w:t>Одложена пореска обавеза произилази из ревалоризационих резерви насталих у вредновању  имовине која се вреднује по фер вреднос</w:t>
      </w:r>
      <w:r w:rsidR="00EE134B">
        <w:rPr>
          <w:rFonts w:ascii="Tahoma" w:hAnsi="Tahoma" w:cs="Tahoma"/>
          <w:noProof/>
          <w:lang w:val="sr-Cyrl-CS"/>
        </w:rPr>
        <w:t>ти, (ХОВ које се држе до доспећа</w:t>
      </w:r>
      <w:r w:rsidRPr="000C5DA0">
        <w:rPr>
          <w:rFonts w:ascii="Tahoma" w:hAnsi="Tahoma" w:cs="Tahoma"/>
          <w:noProof/>
          <w:lang w:val="sr-Cyrl-CS"/>
        </w:rPr>
        <w:t xml:space="preserve"> и власничке ХОВ расположиве за продају) на које се примењује стопа од 15%. </w:t>
      </w:r>
      <w:r w:rsidR="00854AAB" w:rsidRPr="000C5DA0">
        <w:rPr>
          <w:rFonts w:ascii="Tahoma" w:hAnsi="Tahoma" w:cs="Tahoma"/>
          <w:noProof/>
          <w:lang w:val="sr-Cyrl-CS"/>
        </w:rPr>
        <w:t xml:space="preserve"> </w:t>
      </w:r>
    </w:p>
    <w:p w14:paraId="33F4B62C" w14:textId="77777777" w:rsidR="00E30FF7" w:rsidRDefault="00E30FF7" w:rsidP="00D57615">
      <w:pPr>
        <w:suppressAutoHyphens w:val="0"/>
        <w:jc w:val="both"/>
        <w:rPr>
          <w:rFonts w:asciiTheme="majorHAnsi" w:hAnsiTheme="majorHAnsi"/>
          <w:noProof/>
          <w:color w:val="365F91" w:themeColor="accent1" w:themeShade="BF"/>
          <w:sz w:val="28"/>
          <w:lang w:val="sr-Cyrl-CS"/>
        </w:rPr>
      </w:pPr>
      <w:bookmarkStart w:id="206" w:name="_Toc330966613"/>
      <w:bookmarkStart w:id="207" w:name="_Ref349563790"/>
      <w:bookmarkStart w:id="208" w:name="_Ref349563800"/>
      <w:bookmarkStart w:id="209" w:name="_Ref349563811"/>
      <w:bookmarkStart w:id="210" w:name="_Toc445385590"/>
    </w:p>
    <w:p w14:paraId="71F009E0" w14:textId="644F1D3D" w:rsidR="00204DCD" w:rsidRPr="00E30FF7" w:rsidRDefault="00D57615" w:rsidP="00D57615">
      <w:pPr>
        <w:suppressAutoHyphens w:val="0"/>
        <w:jc w:val="both"/>
        <w:rPr>
          <w:rFonts w:asciiTheme="majorHAnsi" w:hAnsiTheme="majorHAnsi"/>
          <w:b/>
          <w:noProof/>
          <w:color w:val="365F91" w:themeColor="accent1" w:themeShade="BF"/>
          <w:sz w:val="28"/>
          <w:lang w:val="sr-Cyrl-CS"/>
        </w:rPr>
      </w:pPr>
      <w:r w:rsidRPr="00E30FF7">
        <w:rPr>
          <w:rFonts w:asciiTheme="majorHAnsi" w:hAnsiTheme="majorHAnsi"/>
          <w:b/>
          <w:noProof/>
          <w:color w:val="365F91" w:themeColor="accent1" w:themeShade="BF"/>
          <w:sz w:val="28"/>
          <w:lang w:val="sr-Cyrl-CS"/>
        </w:rPr>
        <w:t xml:space="preserve">10.3 </w:t>
      </w:r>
      <w:r w:rsidR="00204DCD" w:rsidRPr="00E30FF7">
        <w:rPr>
          <w:rFonts w:asciiTheme="majorHAnsi" w:hAnsiTheme="majorHAnsi"/>
          <w:b/>
          <w:noProof/>
          <w:color w:val="365F91" w:themeColor="accent1" w:themeShade="BF"/>
          <w:sz w:val="28"/>
          <w:lang w:val="sr-Cyrl-CS"/>
        </w:rPr>
        <w:t>Краткорочне обавезе</w:t>
      </w:r>
      <w:bookmarkEnd w:id="206"/>
      <w:bookmarkEnd w:id="207"/>
      <w:bookmarkEnd w:id="208"/>
      <w:bookmarkEnd w:id="209"/>
      <w:bookmarkEnd w:id="210"/>
    </w:p>
    <w:p w14:paraId="20B7DC46" w14:textId="77777777" w:rsidR="00DC7D28" w:rsidRPr="007A24F9" w:rsidRDefault="00DC7D28" w:rsidP="00EC4C96">
      <w:pPr>
        <w:pStyle w:val="Heading2"/>
        <w:numPr>
          <w:ilvl w:val="0"/>
          <w:numId w:val="0"/>
        </w:numPr>
        <w:ind w:left="2703"/>
        <w:jc w:val="right"/>
        <w:rPr>
          <w:rFonts w:ascii="Tahoma" w:hAnsi="Tahoma" w:cs="Tahoma"/>
          <w:b w:val="0"/>
          <w:sz w:val="22"/>
          <w:szCs w:val="18"/>
          <w:lang w:val="sr-Cyrl-RS"/>
        </w:rPr>
      </w:pPr>
      <w:bookmarkStart w:id="211" w:name="_Toc413417705"/>
      <w:bookmarkStart w:id="212" w:name="_Toc414447632"/>
      <w:bookmarkStart w:id="213" w:name="_Toc445367620"/>
      <w:bookmarkStart w:id="214" w:name="_Toc445900293"/>
      <w:bookmarkStart w:id="215" w:name="_Toc445385591"/>
      <w:bookmarkStart w:id="216" w:name="_Toc446607783"/>
      <w:r w:rsidRPr="007A24F9">
        <w:rPr>
          <w:rFonts w:ascii="Tahoma" w:hAnsi="Tahoma" w:cs="Tahoma"/>
          <w:b w:val="0"/>
          <w:sz w:val="22"/>
          <w:szCs w:val="18"/>
          <w:lang w:val="sr-Cyrl-RS"/>
        </w:rPr>
        <w:t>У 000 РСД</w:t>
      </w:r>
      <w:bookmarkEnd w:id="211"/>
      <w:bookmarkEnd w:id="212"/>
      <w:bookmarkEnd w:id="213"/>
      <w:bookmarkEnd w:id="214"/>
      <w:bookmarkEnd w:id="215"/>
      <w:bookmarkEnd w:id="216"/>
    </w:p>
    <w:tbl>
      <w:tblPr>
        <w:tblStyle w:val="LightGrid-Accent1"/>
        <w:tblW w:w="10690" w:type="dxa"/>
        <w:tblLook w:val="04A0" w:firstRow="1" w:lastRow="0" w:firstColumn="1" w:lastColumn="0" w:noHBand="0" w:noVBand="1"/>
      </w:tblPr>
      <w:tblGrid>
        <w:gridCol w:w="4677"/>
        <w:gridCol w:w="1843"/>
        <w:gridCol w:w="2029"/>
        <w:gridCol w:w="2141"/>
      </w:tblGrid>
      <w:tr w:rsidR="00116928" w:rsidRPr="007A24F9" w14:paraId="454C49D9" w14:textId="77777777" w:rsidTr="00EE134B">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vMerge w:val="restart"/>
            <w:noWrap/>
            <w:hideMark/>
          </w:tcPr>
          <w:p w14:paraId="488A33AF" w14:textId="77777777" w:rsidR="00116928" w:rsidRPr="007A24F9" w:rsidRDefault="00116928" w:rsidP="00144E52">
            <w:pPr>
              <w:suppressAutoHyphens w:val="0"/>
              <w:jc w:val="center"/>
              <w:rPr>
                <w:rFonts w:ascii="Calibri" w:hAnsi="Calibri"/>
                <w:color w:val="000000"/>
                <w:sz w:val="22"/>
                <w:szCs w:val="22"/>
                <w:lang w:val="sr-Latn-RS" w:eastAsia="sr-Latn-RS"/>
              </w:rPr>
            </w:pPr>
            <w:r w:rsidRPr="007A24F9">
              <w:rPr>
                <w:rFonts w:ascii="Calibri" w:hAnsi="Calibri"/>
                <w:color w:val="000000"/>
                <w:sz w:val="22"/>
                <w:szCs w:val="22"/>
                <w:lang w:val="sr-Latn-RS" w:eastAsia="sr-Latn-RS"/>
              </w:rPr>
              <w:t>Назив позиције</w:t>
            </w:r>
          </w:p>
        </w:tc>
        <w:tc>
          <w:tcPr>
            <w:tcW w:w="1843" w:type="dxa"/>
            <w:vMerge w:val="restart"/>
            <w:noWrap/>
            <w:hideMark/>
          </w:tcPr>
          <w:p w14:paraId="0CFB5FA9"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Latn-RS" w:eastAsia="sr-Latn-RS"/>
              </w:rPr>
              <w:t>Текућа година</w:t>
            </w:r>
          </w:p>
          <w:p w14:paraId="78ED9AA3" w14:textId="22918108" w:rsidR="00EE134B" w:rsidRPr="00EE134B" w:rsidRDefault="00EE134B"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170" w:type="dxa"/>
            <w:gridSpan w:val="2"/>
            <w:noWrap/>
            <w:hideMark/>
          </w:tcPr>
          <w:p w14:paraId="4E5245CB" w14:textId="77777777" w:rsidR="00116928" w:rsidRPr="007A24F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A24F9">
              <w:rPr>
                <w:rFonts w:ascii="Calibri" w:hAnsi="Calibri"/>
                <w:color w:val="000000"/>
                <w:sz w:val="22"/>
                <w:szCs w:val="22"/>
                <w:lang w:val="sr-Latn-RS" w:eastAsia="sr-Latn-RS"/>
              </w:rPr>
              <w:t>претходна година</w:t>
            </w:r>
          </w:p>
        </w:tc>
      </w:tr>
      <w:tr w:rsidR="00AA364B" w:rsidRPr="007A24F9" w14:paraId="70A9D7C6" w14:textId="77777777" w:rsidTr="00EE134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vMerge/>
            <w:hideMark/>
          </w:tcPr>
          <w:p w14:paraId="1AB9E027" w14:textId="77777777" w:rsidR="00116928" w:rsidRPr="007A24F9" w:rsidRDefault="00116928" w:rsidP="00144E52">
            <w:pPr>
              <w:suppressAutoHyphens w:val="0"/>
              <w:jc w:val="center"/>
              <w:rPr>
                <w:rFonts w:ascii="Calibri" w:hAnsi="Calibri"/>
                <w:color w:val="000000"/>
                <w:sz w:val="22"/>
                <w:szCs w:val="22"/>
                <w:lang w:val="sr-Latn-RS" w:eastAsia="sr-Latn-RS"/>
              </w:rPr>
            </w:pPr>
          </w:p>
        </w:tc>
        <w:tc>
          <w:tcPr>
            <w:tcW w:w="1843" w:type="dxa"/>
            <w:vMerge/>
            <w:hideMark/>
          </w:tcPr>
          <w:p w14:paraId="67D8F53C" w14:textId="77777777" w:rsidR="00116928" w:rsidRPr="007A24F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29" w:type="dxa"/>
            <w:noWrap/>
            <w:hideMark/>
          </w:tcPr>
          <w:p w14:paraId="430FD0F2"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крајње стање</w:t>
            </w:r>
          </w:p>
          <w:p w14:paraId="0944DA10" w14:textId="50CFA0DD" w:rsidR="00EE134B" w:rsidRPr="00EE134B" w:rsidRDefault="00EE134B"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141" w:type="dxa"/>
            <w:noWrap/>
            <w:hideMark/>
          </w:tcPr>
          <w:p w14:paraId="485B2D07"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почетно стање</w:t>
            </w:r>
          </w:p>
          <w:p w14:paraId="316E546E" w14:textId="6CDB5136" w:rsidR="00EE134B" w:rsidRPr="00EE134B" w:rsidRDefault="00EE134B"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AA364B" w:rsidRPr="007A24F9" w14:paraId="5D666585" w14:textId="77777777" w:rsidTr="00EE134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3EC7C2A3"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Краткорочне финансијске обавезе</w:t>
            </w:r>
          </w:p>
        </w:tc>
        <w:tc>
          <w:tcPr>
            <w:tcW w:w="1843" w:type="dxa"/>
            <w:noWrap/>
          </w:tcPr>
          <w:p w14:paraId="1082BCDC" w14:textId="77777777" w:rsidR="007A24F9" w:rsidRPr="007A24F9" w:rsidRDefault="007A24F9"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1.630</w:t>
            </w:r>
          </w:p>
        </w:tc>
        <w:tc>
          <w:tcPr>
            <w:tcW w:w="2029" w:type="dxa"/>
            <w:noWrap/>
          </w:tcPr>
          <w:p w14:paraId="02940F01"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1.457</w:t>
            </w:r>
          </w:p>
        </w:tc>
        <w:tc>
          <w:tcPr>
            <w:tcW w:w="2141" w:type="dxa"/>
            <w:noWrap/>
          </w:tcPr>
          <w:p w14:paraId="05104CFE"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w:t>
            </w:r>
          </w:p>
        </w:tc>
      </w:tr>
      <w:tr w:rsidR="007A24F9" w:rsidRPr="007A24F9" w14:paraId="3F8746D6" w14:textId="77777777" w:rsidTr="00EE134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3C518775"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Обавезе по основу штета и уговорених износа</w:t>
            </w:r>
          </w:p>
        </w:tc>
        <w:tc>
          <w:tcPr>
            <w:tcW w:w="1843" w:type="dxa"/>
            <w:noWrap/>
          </w:tcPr>
          <w:p w14:paraId="1EC6707E" w14:textId="77777777" w:rsidR="007A24F9" w:rsidRPr="007A24F9" w:rsidRDefault="007A24F9"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313.546</w:t>
            </w:r>
          </w:p>
        </w:tc>
        <w:tc>
          <w:tcPr>
            <w:tcW w:w="2029" w:type="dxa"/>
            <w:noWrap/>
          </w:tcPr>
          <w:p w14:paraId="3DD65536"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407.230</w:t>
            </w:r>
          </w:p>
        </w:tc>
        <w:tc>
          <w:tcPr>
            <w:tcW w:w="2141" w:type="dxa"/>
            <w:noWrap/>
          </w:tcPr>
          <w:p w14:paraId="628FBE60"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317.106</w:t>
            </w:r>
          </w:p>
        </w:tc>
      </w:tr>
      <w:tr w:rsidR="00AA364B" w:rsidRPr="007A24F9" w14:paraId="5FED7C46" w14:textId="77777777" w:rsidTr="00EE134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43B5510A"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Обавезе за премију и зараде</w:t>
            </w:r>
          </w:p>
        </w:tc>
        <w:tc>
          <w:tcPr>
            <w:tcW w:w="1843" w:type="dxa"/>
            <w:noWrap/>
          </w:tcPr>
          <w:p w14:paraId="1DF2C98C" w14:textId="77777777" w:rsidR="007A24F9" w:rsidRPr="007A24F9" w:rsidRDefault="007A24F9"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545.611</w:t>
            </w:r>
          </w:p>
        </w:tc>
        <w:tc>
          <w:tcPr>
            <w:tcW w:w="2029" w:type="dxa"/>
            <w:noWrap/>
          </w:tcPr>
          <w:p w14:paraId="062ABC55"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396.243</w:t>
            </w:r>
          </w:p>
        </w:tc>
        <w:tc>
          <w:tcPr>
            <w:tcW w:w="2141" w:type="dxa"/>
            <w:noWrap/>
          </w:tcPr>
          <w:p w14:paraId="3087AC65"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721.797</w:t>
            </w:r>
          </w:p>
        </w:tc>
      </w:tr>
      <w:tr w:rsidR="007A24F9" w:rsidRPr="007A24F9" w14:paraId="29217C3C" w14:textId="77777777" w:rsidTr="00EE134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34C5849D"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Обавезе за порез из резултата</w:t>
            </w:r>
          </w:p>
        </w:tc>
        <w:tc>
          <w:tcPr>
            <w:tcW w:w="1843" w:type="dxa"/>
            <w:noWrap/>
          </w:tcPr>
          <w:p w14:paraId="187D4631" w14:textId="77777777" w:rsidR="007A24F9" w:rsidRPr="007A24F9" w:rsidRDefault="007A24F9"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1.950</w:t>
            </w:r>
          </w:p>
        </w:tc>
        <w:tc>
          <w:tcPr>
            <w:tcW w:w="2029" w:type="dxa"/>
            <w:noWrap/>
          </w:tcPr>
          <w:p w14:paraId="18FA8066"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0</w:t>
            </w:r>
          </w:p>
        </w:tc>
        <w:tc>
          <w:tcPr>
            <w:tcW w:w="2141" w:type="dxa"/>
            <w:noWrap/>
          </w:tcPr>
          <w:p w14:paraId="5D1C7E2D" w14:textId="77777777" w:rsidR="007A24F9" w:rsidRPr="007A24F9" w:rsidRDefault="007A24F9" w:rsidP="004051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0</w:t>
            </w:r>
          </w:p>
        </w:tc>
      </w:tr>
      <w:tr w:rsidR="007A24F9" w:rsidRPr="007A24F9" w14:paraId="0F3A34EE" w14:textId="77777777" w:rsidTr="00EE134B">
        <w:trPr>
          <w:cnfStyle w:val="000000010000" w:firstRow="0" w:lastRow="0" w:firstColumn="0" w:lastColumn="0" w:oddVBand="0" w:evenVBand="0" w:oddHBand="0" w:evenHBand="1"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4677" w:type="dxa"/>
            <w:noWrap/>
          </w:tcPr>
          <w:p w14:paraId="04A7D541" w14:textId="77777777" w:rsidR="007A24F9" w:rsidRPr="007A24F9" w:rsidRDefault="007A24F9" w:rsidP="00EC4C96">
            <w:pPr>
              <w:suppressAutoHyphens w:val="0"/>
              <w:jc w:val="center"/>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Стање на дан 31. децембар:</w:t>
            </w:r>
          </w:p>
        </w:tc>
        <w:tc>
          <w:tcPr>
            <w:tcW w:w="1843" w:type="dxa"/>
            <w:noWrap/>
          </w:tcPr>
          <w:p w14:paraId="35ACCEB8" w14:textId="77777777" w:rsidR="007A24F9" w:rsidRPr="007A24F9" w:rsidRDefault="007A24F9"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862</w:t>
            </w:r>
            <w:r w:rsidR="00FC47F5">
              <w:rPr>
                <w:rFonts w:ascii="Calibri" w:hAnsi="Calibri"/>
                <w:b/>
                <w:color w:val="000000"/>
                <w:sz w:val="22"/>
                <w:szCs w:val="22"/>
                <w:lang w:val="sr-Cyrl-RS" w:eastAsia="sr-Latn-RS"/>
              </w:rPr>
              <w:t>.</w:t>
            </w:r>
            <w:r w:rsidRPr="007A24F9">
              <w:rPr>
                <w:rFonts w:ascii="Calibri" w:hAnsi="Calibri"/>
                <w:b/>
                <w:color w:val="000000"/>
                <w:sz w:val="22"/>
                <w:szCs w:val="22"/>
                <w:lang w:val="sr-Cyrl-RS" w:eastAsia="sr-Latn-RS"/>
              </w:rPr>
              <w:t>737</w:t>
            </w:r>
          </w:p>
        </w:tc>
        <w:tc>
          <w:tcPr>
            <w:tcW w:w="2029" w:type="dxa"/>
            <w:noWrap/>
          </w:tcPr>
          <w:p w14:paraId="418333D9"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804.930</w:t>
            </w:r>
          </w:p>
        </w:tc>
        <w:tc>
          <w:tcPr>
            <w:tcW w:w="2141" w:type="dxa"/>
            <w:noWrap/>
          </w:tcPr>
          <w:p w14:paraId="6168DEDA" w14:textId="77777777" w:rsidR="007A24F9" w:rsidRPr="007A24F9" w:rsidRDefault="007A24F9" w:rsidP="004051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Cyrl-RS" w:eastAsia="sr-Latn-RS"/>
              </w:rPr>
              <w:t>1.038.903</w:t>
            </w:r>
          </w:p>
        </w:tc>
      </w:tr>
    </w:tbl>
    <w:p w14:paraId="470D38DF" w14:textId="77777777" w:rsidR="00132028" w:rsidRPr="007A24F9" w:rsidRDefault="00132028" w:rsidP="00132028">
      <w:pPr>
        <w:pStyle w:val="NoSpacing"/>
        <w:rPr>
          <w:noProof/>
          <w:lang w:val="sr-Cyrl-CS"/>
        </w:rPr>
      </w:pPr>
      <w:bookmarkStart w:id="217" w:name="_Toc330966614"/>
      <w:bookmarkStart w:id="218" w:name="_Ref349563833"/>
      <w:bookmarkStart w:id="219" w:name="_Ref349563851"/>
    </w:p>
    <w:bookmarkEnd w:id="217"/>
    <w:bookmarkEnd w:id="218"/>
    <w:bookmarkEnd w:id="219"/>
    <w:p w14:paraId="72E287C3" w14:textId="391E1AEE" w:rsidR="00682651" w:rsidRDefault="00682651" w:rsidP="00682651">
      <w:pPr>
        <w:rPr>
          <w:rFonts w:ascii="Tahoma" w:hAnsi="Tahoma" w:cs="Tahoma"/>
          <w:sz w:val="22"/>
          <w:szCs w:val="22"/>
          <w:lang w:val="sr-Cyrl-CS"/>
        </w:rPr>
      </w:pPr>
      <w:r w:rsidRPr="007A24F9">
        <w:rPr>
          <w:rFonts w:ascii="Tahoma" w:hAnsi="Tahoma" w:cs="Tahoma"/>
          <w:sz w:val="22"/>
          <w:szCs w:val="22"/>
          <w:lang w:val="sr-Cyrl-CS"/>
        </w:rPr>
        <w:t>Обавезе по основу штета на дан 31.12.201</w:t>
      </w:r>
      <w:r w:rsidR="007A24F9">
        <w:rPr>
          <w:rFonts w:ascii="Tahoma" w:hAnsi="Tahoma" w:cs="Tahoma"/>
          <w:sz w:val="22"/>
          <w:szCs w:val="22"/>
          <w:lang w:val="sr-Cyrl-CS"/>
        </w:rPr>
        <w:t>5</w:t>
      </w:r>
      <w:r w:rsidRPr="007A24F9">
        <w:rPr>
          <w:rFonts w:ascii="Tahoma" w:hAnsi="Tahoma" w:cs="Tahoma"/>
          <w:sz w:val="22"/>
          <w:szCs w:val="22"/>
          <w:lang w:val="sr-Cyrl-CS"/>
        </w:rPr>
        <w:t>. године износ</w:t>
      </w:r>
      <w:r w:rsidR="00EE134B">
        <w:rPr>
          <w:rFonts w:ascii="Tahoma" w:hAnsi="Tahoma" w:cs="Tahoma"/>
          <w:sz w:val="22"/>
          <w:szCs w:val="22"/>
          <w:lang w:val="sr-Cyrl-CS"/>
        </w:rPr>
        <w:t>е</w:t>
      </w:r>
      <w:r w:rsidRPr="007A24F9">
        <w:rPr>
          <w:rFonts w:ascii="Tahoma" w:hAnsi="Tahoma" w:cs="Tahoma"/>
          <w:sz w:val="22"/>
          <w:szCs w:val="22"/>
          <w:lang w:val="sr-Cyrl-CS"/>
        </w:rPr>
        <w:t xml:space="preserve"> </w:t>
      </w:r>
      <w:r w:rsidR="007A24F9">
        <w:rPr>
          <w:rFonts w:ascii="Tahoma" w:hAnsi="Tahoma" w:cs="Tahoma"/>
          <w:sz w:val="22"/>
          <w:szCs w:val="22"/>
          <w:lang w:val="sr-Cyrl-CS"/>
        </w:rPr>
        <w:t>313</w:t>
      </w:r>
      <w:r w:rsidRPr="007A24F9">
        <w:rPr>
          <w:rFonts w:ascii="Tahoma" w:hAnsi="Tahoma" w:cs="Tahoma"/>
          <w:sz w:val="22"/>
          <w:szCs w:val="22"/>
          <w:lang w:val="sr-Cyrl-CS"/>
        </w:rPr>
        <w:t>.</w:t>
      </w:r>
      <w:r w:rsidR="007A24F9">
        <w:rPr>
          <w:rFonts w:ascii="Tahoma" w:hAnsi="Tahoma" w:cs="Tahoma"/>
          <w:sz w:val="22"/>
          <w:szCs w:val="22"/>
          <w:lang w:val="sr-Cyrl-CS"/>
        </w:rPr>
        <w:t>546</w:t>
      </w:r>
      <w:r w:rsidR="00934DAD">
        <w:rPr>
          <w:rFonts w:ascii="Tahoma" w:hAnsi="Tahoma" w:cs="Tahoma"/>
          <w:sz w:val="22"/>
          <w:szCs w:val="22"/>
          <w:lang w:val="sr-Cyrl-CS"/>
        </w:rPr>
        <w:t xml:space="preserve"> </w:t>
      </w:r>
      <w:r w:rsidRPr="007A24F9">
        <w:rPr>
          <w:rFonts w:ascii="Tahoma" w:hAnsi="Tahoma" w:cs="Tahoma"/>
          <w:sz w:val="22"/>
          <w:szCs w:val="22"/>
          <w:lang w:val="sr-Cyrl-CS"/>
        </w:rPr>
        <w:t xml:space="preserve">хиљада динара, а односе </w:t>
      </w:r>
      <w:r w:rsidR="007A24F9">
        <w:rPr>
          <w:rFonts w:ascii="Tahoma" w:hAnsi="Tahoma" w:cs="Tahoma"/>
          <w:sz w:val="22"/>
          <w:szCs w:val="22"/>
          <w:lang w:val="sr-Cyrl-CS"/>
        </w:rPr>
        <w:t>се на обавезе за штете у земљи 279.968</w:t>
      </w:r>
      <w:r w:rsidRPr="007A24F9">
        <w:rPr>
          <w:rFonts w:ascii="Tahoma" w:hAnsi="Tahoma" w:cs="Tahoma"/>
          <w:sz w:val="22"/>
          <w:szCs w:val="22"/>
          <w:lang w:val="sr-Cyrl-CS"/>
        </w:rPr>
        <w:t xml:space="preserve"> хиљада динара, и и обавезе за штете у иностранству у износу </w:t>
      </w:r>
      <w:r w:rsidR="007A24F9">
        <w:rPr>
          <w:rFonts w:ascii="Tahoma" w:hAnsi="Tahoma" w:cs="Tahoma"/>
          <w:sz w:val="22"/>
          <w:szCs w:val="22"/>
          <w:lang w:val="sr-Cyrl-CS"/>
        </w:rPr>
        <w:t>33.578</w:t>
      </w:r>
      <w:r w:rsidRPr="007A24F9">
        <w:rPr>
          <w:rFonts w:ascii="Tahoma" w:hAnsi="Tahoma" w:cs="Tahoma"/>
          <w:sz w:val="22"/>
          <w:szCs w:val="22"/>
          <w:lang w:val="sr-Cyrl-CS"/>
        </w:rPr>
        <w:t xml:space="preserve"> хиљада </w:t>
      </w:r>
      <w:r w:rsidR="00084DEB" w:rsidRPr="007A24F9">
        <w:rPr>
          <w:rFonts w:ascii="Tahoma" w:hAnsi="Tahoma" w:cs="Tahoma"/>
          <w:sz w:val="22"/>
          <w:szCs w:val="22"/>
          <w:lang w:val="sr-Cyrl-CS"/>
        </w:rPr>
        <w:t>РСД</w:t>
      </w:r>
      <w:r w:rsidRPr="007A24F9">
        <w:rPr>
          <w:rFonts w:ascii="Tahoma" w:hAnsi="Tahoma" w:cs="Tahoma"/>
          <w:sz w:val="22"/>
          <w:szCs w:val="22"/>
          <w:lang w:val="sr-Cyrl-CS"/>
        </w:rPr>
        <w:t>.</w:t>
      </w:r>
    </w:p>
    <w:p w14:paraId="220FAFBA" w14:textId="0357AE65" w:rsidR="00C55C0E" w:rsidRPr="007A24F9" w:rsidRDefault="00C55C0E" w:rsidP="00682651">
      <w:pPr>
        <w:rPr>
          <w:rFonts w:ascii="Tahoma" w:hAnsi="Tahoma" w:cs="Tahoma"/>
          <w:sz w:val="22"/>
          <w:szCs w:val="22"/>
          <w:lang w:val="sr-Cyrl-CS"/>
        </w:rPr>
      </w:pPr>
      <w:r w:rsidRPr="00C55C0E">
        <w:rPr>
          <w:rFonts w:ascii="Tahoma" w:hAnsi="Tahoma" w:cs="Tahoma"/>
          <w:sz w:val="22"/>
          <w:szCs w:val="22"/>
          <w:lang w:val="sr-Cyrl-CS"/>
        </w:rPr>
        <w:t>Обавезе за премију, зараде и друге обавезе износе 545.611 хиљада динара, а односе се највећим делом на обавезе за премију реосигурања у иностранству у износу од 469.967 хиљада РСД што чини 86,14% , а друге обавезе износе 75.644 хиљада РСД  или 13,86%.</w:t>
      </w:r>
    </w:p>
    <w:p w14:paraId="4A4AA77E" w14:textId="700433CF" w:rsidR="00682651" w:rsidRPr="00D57615" w:rsidRDefault="00682651" w:rsidP="00682651">
      <w:pPr>
        <w:rPr>
          <w:lang w:val="sr-Cyrl-CS"/>
        </w:rPr>
      </w:pPr>
    </w:p>
    <w:p w14:paraId="702AB4E5" w14:textId="77777777" w:rsidR="00204DCD" w:rsidRPr="007A24F9" w:rsidRDefault="00CC27DA"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20" w:name="_Toc446607785"/>
      <w:bookmarkStart w:id="221" w:name="_Toc446607786"/>
      <w:bookmarkStart w:id="222" w:name="_Toc445385595"/>
      <w:bookmarkStart w:id="223" w:name="_Toc446607787"/>
      <w:bookmarkStart w:id="224" w:name="_Ref160093491"/>
      <w:bookmarkStart w:id="225" w:name="_Toc254619875"/>
      <w:bookmarkStart w:id="226" w:name="_Toc254691539"/>
      <w:bookmarkStart w:id="227" w:name="_Toc286310611"/>
      <w:bookmarkEnd w:id="193"/>
      <w:bookmarkEnd w:id="194"/>
      <w:bookmarkEnd w:id="195"/>
      <w:bookmarkEnd w:id="196"/>
      <w:bookmarkEnd w:id="220"/>
      <w:bookmarkEnd w:id="221"/>
      <w:r w:rsidRPr="007A24F9">
        <w:rPr>
          <w:rFonts w:asciiTheme="majorHAnsi" w:hAnsiTheme="majorHAnsi" w:cs="Tahoma"/>
          <w:noProof/>
          <w:color w:val="365F91" w:themeColor="accent1" w:themeShade="BF"/>
          <w:sz w:val="28"/>
          <w:szCs w:val="24"/>
          <w:lang w:val="sr-Cyrl-CS"/>
        </w:rPr>
        <w:lastRenderedPageBreak/>
        <w:t>ПАСИВНА ВРЕМЕНСКА РАЗГРАНИЧЕЊА</w:t>
      </w:r>
      <w:bookmarkEnd w:id="222"/>
      <w:bookmarkEnd w:id="223"/>
    </w:p>
    <w:p w14:paraId="316AB146" w14:textId="77777777" w:rsidR="00EC4C96" w:rsidRPr="007A24F9" w:rsidRDefault="00EC4C96" w:rsidP="00EC4C96">
      <w:pPr>
        <w:rPr>
          <w:lang w:val="sr-Cyrl-CS"/>
        </w:rPr>
      </w:pPr>
    </w:p>
    <w:p w14:paraId="651F9C79" w14:textId="77777777" w:rsidR="00547628" w:rsidRPr="007A24F9" w:rsidRDefault="00547628" w:rsidP="00B312F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228" w:name="_Toc445385596"/>
      <w:bookmarkStart w:id="229" w:name="_Toc446607788"/>
      <w:r w:rsidRPr="007A24F9">
        <w:rPr>
          <w:rFonts w:asciiTheme="majorHAnsi" w:hAnsiTheme="majorHAnsi"/>
          <w:noProof/>
          <w:color w:val="365F91" w:themeColor="accent1" w:themeShade="BF"/>
          <w:sz w:val="28"/>
          <w:lang w:val="sr-Cyrl-CS"/>
        </w:rPr>
        <w:t>Резерве за преносне премије</w:t>
      </w:r>
      <w:bookmarkEnd w:id="228"/>
      <w:bookmarkEnd w:id="229"/>
    </w:p>
    <w:tbl>
      <w:tblPr>
        <w:tblStyle w:val="LightGrid-Accent1"/>
        <w:tblW w:w="10225" w:type="dxa"/>
        <w:tblLook w:val="04A0" w:firstRow="1" w:lastRow="0" w:firstColumn="1" w:lastColumn="0" w:noHBand="0" w:noVBand="1"/>
      </w:tblPr>
      <w:tblGrid>
        <w:gridCol w:w="4605"/>
        <w:gridCol w:w="1549"/>
        <w:gridCol w:w="2006"/>
        <w:gridCol w:w="2065"/>
      </w:tblGrid>
      <w:tr w:rsidR="00116928" w:rsidRPr="007A24F9" w14:paraId="5C09AFA7" w14:textId="77777777" w:rsidTr="00EE134B">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vMerge w:val="restart"/>
            <w:noWrap/>
            <w:hideMark/>
          </w:tcPr>
          <w:p w14:paraId="08C2CA31" w14:textId="77777777" w:rsidR="00116928" w:rsidRPr="007A24F9" w:rsidRDefault="00116928" w:rsidP="00144E52">
            <w:pPr>
              <w:suppressAutoHyphens w:val="0"/>
              <w:jc w:val="center"/>
              <w:rPr>
                <w:rFonts w:ascii="Calibri" w:hAnsi="Calibri"/>
                <w:color w:val="000000"/>
                <w:sz w:val="22"/>
                <w:szCs w:val="22"/>
                <w:lang w:val="sr-Latn-RS" w:eastAsia="sr-Latn-RS"/>
              </w:rPr>
            </w:pPr>
            <w:r w:rsidRPr="007A24F9">
              <w:rPr>
                <w:rFonts w:ascii="Calibri" w:hAnsi="Calibri"/>
                <w:color w:val="000000"/>
                <w:sz w:val="22"/>
                <w:szCs w:val="22"/>
                <w:lang w:val="sr-Latn-RS" w:eastAsia="sr-Latn-RS"/>
              </w:rPr>
              <w:t>Назив позиције</w:t>
            </w:r>
          </w:p>
        </w:tc>
        <w:tc>
          <w:tcPr>
            <w:tcW w:w="1549" w:type="dxa"/>
            <w:vMerge w:val="restart"/>
            <w:noWrap/>
            <w:hideMark/>
          </w:tcPr>
          <w:p w14:paraId="29F9E529"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Latn-RS" w:eastAsia="sr-Latn-RS"/>
              </w:rPr>
              <w:t>Текућа година</w:t>
            </w:r>
          </w:p>
          <w:p w14:paraId="33D3736C" w14:textId="72D914AF" w:rsidR="00EE134B" w:rsidRPr="00EE134B" w:rsidRDefault="00EE134B"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071" w:type="dxa"/>
            <w:gridSpan w:val="2"/>
            <w:noWrap/>
            <w:hideMark/>
          </w:tcPr>
          <w:p w14:paraId="51FFC3DC" w14:textId="77777777" w:rsidR="00116928" w:rsidRPr="007A24F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A24F9">
              <w:rPr>
                <w:rFonts w:ascii="Calibri" w:hAnsi="Calibri"/>
                <w:color w:val="000000"/>
                <w:sz w:val="22"/>
                <w:szCs w:val="22"/>
                <w:lang w:val="sr-Latn-RS" w:eastAsia="sr-Latn-RS"/>
              </w:rPr>
              <w:t>претходна година</w:t>
            </w:r>
          </w:p>
        </w:tc>
      </w:tr>
      <w:tr w:rsidR="00116928" w:rsidRPr="007A24F9" w14:paraId="54CCDAD0" w14:textId="77777777" w:rsidTr="00EE134B">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vMerge/>
            <w:hideMark/>
          </w:tcPr>
          <w:p w14:paraId="7AA4869C" w14:textId="77777777" w:rsidR="00116928" w:rsidRPr="007A24F9" w:rsidRDefault="00116928" w:rsidP="00144E52">
            <w:pPr>
              <w:suppressAutoHyphens w:val="0"/>
              <w:jc w:val="center"/>
              <w:rPr>
                <w:rFonts w:ascii="Calibri" w:hAnsi="Calibri"/>
                <w:color w:val="000000"/>
                <w:sz w:val="22"/>
                <w:szCs w:val="22"/>
                <w:lang w:val="sr-Latn-RS" w:eastAsia="sr-Latn-RS"/>
              </w:rPr>
            </w:pPr>
          </w:p>
        </w:tc>
        <w:tc>
          <w:tcPr>
            <w:tcW w:w="1549" w:type="dxa"/>
            <w:vMerge/>
            <w:hideMark/>
          </w:tcPr>
          <w:p w14:paraId="14CD12EC" w14:textId="77777777" w:rsidR="00116928" w:rsidRPr="007A24F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06" w:type="dxa"/>
            <w:noWrap/>
            <w:hideMark/>
          </w:tcPr>
          <w:p w14:paraId="6A2D6D87"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крајње стање</w:t>
            </w:r>
          </w:p>
          <w:p w14:paraId="1A5BB224" w14:textId="6BCFCCFA" w:rsidR="00EE134B" w:rsidRPr="00EE134B" w:rsidRDefault="00EE134B"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065" w:type="dxa"/>
            <w:noWrap/>
            <w:hideMark/>
          </w:tcPr>
          <w:p w14:paraId="1DF7731B"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A24F9">
              <w:rPr>
                <w:rFonts w:ascii="Calibri" w:hAnsi="Calibri"/>
                <w:b/>
                <w:color w:val="000000"/>
                <w:sz w:val="22"/>
                <w:szCs w:val="22"/>
                <w:lang w:val="sr-Latn-RS" w:eastAsia="sr-Latn-RS"/>
              </w:rPr>
              <w:t>почетно стање</w:t>
            </w:r>
          </w:p>
          <w:p w14:paraId="4ACDD0B7" w14:textId="576A743B" w:rsidR="00EE134B" w:rsidRPr="00EE134B" w:rsidRDefault="00EE134B" w:rsidP="00EE134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D45E05" w:rsidRPr="007A24F9" w14:paraId="4216454E" w14:textId="77777777" w:rsidTr="00EE134B">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noWrap/>
          </w:tcPr>
          <w:p w14:paraId="51F351B3" w14:textId="77777777" w:rsidR="00D45E05" w:rsidRPr="007A24F9" w:rsidRDefault="00D45E05" w:rsidP="00662138">
            <w:pPr>
              <w:suppressAutoHyphens w:val="0"/>
            </w:pPr>
            <w:r w:rsidRPr="007A24F9">
              <w:rPr>
                <w:rFonts w:ascii="Calibri" w:hAnsi="Calibri"/>
                <w:noProof/>
                <w:color w:val="000000"/>
                <w:sz w:val="22"/>
                <w:szCs w:val="22"/>
                <w:lang w:val="sr-Cyrl-RS" w:eastAsia="sr-Latn-RS"/>
              </w:rPr>
              <w:t>Резерве за преносне премије</w:t>
            </w:r>
          </w:p>
        </w:tc>
        <w:tc>
          <w:tcPr>
            <w:tcW w:w="1549" w:type="dxa"/>
            <w:noWrap/>
          </w:tcPr>
          <w:p w14:paraId="7E922EB1" w14:textId="77777777" w:rsidR="00D45E05" w:rsidRPr="007A24F9" w:rsidRDefault="00D45E05" w:rsidP="00E841A1">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w:t>
            </w:r>
            <w:r w:rsidR="00E841A1">
              <w:rPr>
                <w:rFonts w:ascii="Calibri" w:hAnsi="Calibri"/>
                <w:color w:val="000000"/>
                <w:sz w:val="22"/>
                <w:szCs w:val="22"/>
                <w:lang w:val="sr-Cyrl-RS" w:eastAsia="sr-Latn-RS"/>
              </w:rPr>
              <w:t>89</w:t>
            </w:r>
            <w:r w:rsidRPr="007A24F9">
              <w:rPr>
                <w:rFonts w:ascii="Calibri" w:hAnsi="Calibri"/>
                <w:color w:val="000000"/>
                <w:sz w:val="22"/>
                <w:szCs w:val="22"/>
                <w:lang w:val="sr-Cyrl-RS" w:eastAsia="sr-Latn-RS"/>
              </w:rPr>
              <w:t>.</w:t>
            </w:r>
            <w:r w:rsidR="00E841A1">
              <w:rPr>
                <w:rFonts w:ascii="Calibri" w:hAnsi="Calibri"/>
                <w:color w:val="000000"/>
                <w:sz w:val="22"/>
                <w:szCs w:val="22"/>
                <w:lang w:val="sr-Cyrl-RS" w:eastAsia="sr-Latn-RS"/>
              </w:rPr>
              <w:t>252</w:t>
            </w:r>
          </w:p>
        </w:tc>
        <w:tc>
          <w:tcPr>
            <w:tcW w:w="2006" w:type="dxa"/>
            <w:noWrap/>
          </w:tcPr>
          <w:p w14:paraId="4916475E"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341.696</w:t>
            </w:r>
          </w:p>
        </w:tc>
        <w:tc>
          <w:tcPr>
            <w:tcW w:w="2065" w:type="dxa"/>
            <w:noWrap/>
          </w:tcPr>
          <w:p w14:paraId="76BCBFC8"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A24F9">
              <w:rPr>
                <w:rFonts w:ascii="Calibri" w:hAnsi="Calibri"/>
                <w:color w:val="000000"/>
                <w:sz w:val="22"/>
                <w:szCs w:val="22"/>
                <w:lang w:val="sr-Cyrl-RS" w:eastAsia="sr-Latn-RS"/>
              </w:rPr>
              <w:t>211.058</w:t>
            </w:r>
          </w:p>
        </w:tc>
      </w:tr>
      <w:tr w:rsidR="00D45E05" w:rsidRPr="007A24F9" w14:paraId="0C9E675C" w14:textId="77777777" w:rsidTr="00EE134B">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noWrap/>
          </w:tcPr>
          <w:p w14:paraId="6B6D9FAB" w14:textId="77777777" w:rsidR="00D45E05" w:rsidRPr="007A24F9" w:rsidRDefault="00D45E05" w:rsidP="00662138">
            <w:pPr>
              <w:suppressAutoHyphens w:val="0"/>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Резерве за преносне премије које падају на терет саосигуравача, реосигуравача и ретроцесионара</w:t>
            </w:r>
          </w:p>
        </w:tc>
        <w:tc>
          <w:tcPr>
            <w:tcW w:w="1549" w:type="dxa"/>
            <w:noWrap/>
          </w:tcPr>
          <w:p w14:paraId="67935742" w14:textId="77777777" w:rsidR="00D45E05" w:rsidRPr="00E841A1" w:rsidRDefault="00934DAD" w:rsidP="00E841A1">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D45E05" w:rsidRPr="007A24F9">
              <w:rPr>
                <w:rFonts w:ascii="Tahoma" w:hAnsi="Tahoma" w:cs="Tahoma"/>
                <w:sz w:val="20"/>
                <w:szCs w:val="20"/>
              </w:rPr>
              <w:t>3</w:t>
            </w:r>
            <w:r w:rsidR="00E841A1">
              <w:rPr>
                <w:rFonts w:ascii="Tahoma" w:hAnsi="Tahoma" w:cs="Tahoma"/>
                <w:sz w:val="20"/>
                <w:szCs w:val="20"/>
                <w:lang w:val="sr-Cyrl-RS"/>
              </w:rPr>
              <w:t>72</w:t>
            </w:r>
            <w:r w:rsidR="00D45E05" w:rsidRPr="007A24F9">
              <w:rPr>
                <w:rFonts w:ascii="Tahoma" w:hAnsi="Tahoma" w:cs="Tahoma"/>
                <w:sz w:val="20"/>
                <w:szCs w:val="20"/>
              </w:rPr>
              <w:t>.</w:t>
            </w:r>
            <w:r w:rsidR="00E841A1">
              <w:rPr>
                <w:rFonts w:ascii="Tahoma" w:hAnsi="Tahoma" w:cs="Tahoma"/>
                <w:sz w:val="20"/>
                <w:szCs w:val="20"/>
                <w:lang w:val="sr-Cyrl-RS"/>
              </w:rPr>
              <w:t>473</w:t>
            </w:r>
            <w:r>
              <w:rPr>
                <w:rFonts w:ascii="Tahoma" w:hAnsi="Tahoma" w:cs="Tahoma"/>
                <w:sz w:val="20"/>
                <w:szCs w:val="20"/>
                <w:lang w:val="sr-Cyrl-RS"/>
              </w:rPr>
              <w:t>)</w:t>
            </w:r>
          </w:p>
        </w:tc>
        <w:tc>
          <w:tcPr>
            <w:tcW w:w="2006" w:type="dxa"/>
            <w:noWrap/>
          </w:tcPr>
          <w:p w14:paraId="1A876DCC" w14:textId="77777777" w:rsidR="00D45E05" w:rsidRPr="00934DAD" w:rsidRDefault="00934DAD"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D45E05" w:rsidRPr="007A24F9">
              <w:rPr>
                <w:rFonts w:ascii="Tahoma" w:hAnsi="Tahoma" w:cs="Tahoma"/>
                <w:sz w:val="20"/>
                <w:szCs w:val="20"/>
              </w:rPr>
              <w:t>328.031</w:t>
            </w:r>
            <w:r>
              <w:rPr>
                <w:rFonts w:ascii="Tahoma" w:hAnsi="Tahoma" w:cs="Tahoma"/>
                <w:sz w:val="20"/>
                <w:szCs w:val="20"/>
                <w:lang w:val="sr-Cyrl-RS"/>
              </w:rPr>
              <w:t>)</w:t>
            </w:r>
          </w:p>
        </w:tc>
        <w:tc>
          <w:tcPr>
            <w:tcW w:w="2065" w:type="dxa"/>
            <w:noWrap/>
          </w:tcPr>
          <w:p w14:paraId="588BF763" w14:textId="77777777" w:rsidR="00D45E05" w:rsidRPr="00934DAD" w:rsidRDefault="00934DAD"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D45E05" w:rsidRPr="007A24F9">
              <w:rPr>
                <w:rFonts w:ascii="Tahoma" w:hAnsi="Tahoma" w:cs="Tahoma"/>
                <w:sz w:val="20"/>
                <w:szCs w:val="20"/>
              </w:rPr>
              <w:t>197.253</w:t>
            </w:r>
            <w:r>
              <w:rPr>
                <w:rFonts w:ascii="Tahoma" w:hAnsi="Tahoma" w:cs="Tahoma"/>
                <w:sz w:val="20"/>
                <w:szCs w:val="20"/>
                <w:lang w:val="sr-Cyrl-RS"/>
              </w:rPr>
              <w:t>)</w:t>
            </w:r>
          </w:p>
        </w:tc>
      </w:tr>
      <w:tr w:rsidR="00D45E05" w:rsidRPr="007A24F9" w14:paraId="46181818" w14:textId="77777777" w:rsidTr="00EE134B">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4605" w:type="dxa"/>
            <w:noWrap/>
          </w:tcPr>
          <w:p w14:paraId="33EFF875" w14:textId="77777777" w:rsidR="00D45E05" w:rsidRPr="007A24F9" w:rsidRDefault="00D45E05" w:rsidP="00662138">
            <w:pPr>
              <w:suppressAutoHyphens w:val="0"/>
              <w:rPr>
                <w:rFonts w:ascii="Calibri" w:hAnsi="Calibri"/>
                <w:noProof/>
                <w:color w:val="000000"/>
                <w:sz w:val="22"/>
                <w:szCs w:val="22"/>
                <w:lang w:val="sr-Cyrl-RS" w:eastAsia="sr-Latn-RS"/>
              </w:rPr>
            </w:pPr>
            <w:r w:rsidRPr="007A24F9">
              <w:rPr>
                <w:rFonts w:ascii="Calibri" w:hAnsi="Calibri"/>
                <w:noProof/>
                <w:color w:val="000000"/>
                <w:sz w:val="22"/>
                <w:szCs w:val="22"/>
                <w:lang w:val="sr-Cyrl-RS" w:eastAsia="sr-Latn-RS"/>
              </w:rPr>
              <w:t>Преносна премија у самопридржају</w:t>
            </w:r>
          </w:p>
        </w:tc>
        <w:tc>
          <w:tcPr>
            <w:tcW w:w="1549" w:type="dxa"/>
            <w:noWrap/>
          </w:tcPr>
          <w:p w14:paraId="181B77A6" w14:textId="77777777" w:rsidR="00D45E05" w:rsidRPr="007A24F9" w:rsidRDefault="00E841A1" w:rsidP="00A6035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16,779</w:t>
            </w:r>
          </w:p>
        </w:tc>
        <w:tc>
          <w:tcPr>
            <w:tcW w:w="2006" w:type="dxa"/>
            <w:noWrap/>
          </w:tcPr>
          <w:p w14:paraId="70C9D84B"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sidRPr="007A24F9">
              <w:rPr>
                <w:rFonts w:ascii="Tahoma" w:hAnsi="Tahoma" w:cs="Tahoma"/>
                <w:color w:val="000000"/>
                <w:sz w:val="20"/>
                <w:szCs w:val="20"/>
              </w:rPr>
              <w:t>13.665</w:t>
            </w:r>
          </w:p>
        </w:tc>
        <w:tc>
          <w:tcPr>
            <w:tcW w:w="2065" w:type="dxa"/>
            <w:noWrap/>
          </w:tcPr>
          <w:p w14:paraId="0A7BAFE8" w14:textId="77777777" w:rsidR="00D45E05" w:rsidRPr="007A24F9" w:rsidRDefault="00D45E0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sidRPr="007A24F9">
              <w:rPr>
                <w:rFonts w:ascii="Tahoma" w:hAnsi="Tahoma" w:cs="Tahoma"/>
                <w:color w:val="000000"/>
                <w:sz w:val="20"/>
                <w:szCs w:val="20"/>
              </w:rPr>
              <w:t>13.805</w:t>
            </w:r>
          </w:p>
        </w:tc>
      </w:tr>
    </w:tbl>
    <w:p w14:paraId="25612F21" w14:textId="77777777" w:rsidR="00EC4C96" w:rsidRPr="007A24F9" w:rsidRDefault="00EC4C96" w:rsidP="005D6009">
      <w:pPr>
        <w:rPr>
          <w:lang w:val="sr-Cyrl-CS"/>
        </w:rPr>
      </w:pPr>
    </w:p>
    <w:p w14:paraId="3E02C57B" w14:textId="77777777" w:rsidR="00547628" w:rsidRPr="002E78AE" w:rsidRDefault="00547628" w:rsidP="00547628">
      <w:pPr>
        <w:pStyle w:val="NoSpacing"/>
        <w:jc w:val="both"/>
        <w:rPr>
          <w:rFonts w:ascii="Tahoma" w:hAnsi="Tahoma" w:cs="Tahoma"/>
          <w:noProof/>
          <w:highlight w:val="yellow"/>
          <w:lang w:val="sr-Cyrl-CS"/>
        </w:rPr>
      </w:pPr>
      <w:r w:rsidRPr="00D45E05">
        <w:rPr>
          <w:rFonts w:ascii="Tahoma" w:hAnsi="Tahoma" w:cs="Tahoma"/>
          <w:noProof/>
          <w:lang w:val="sr-Cyrl-CS"/>
        </w:rPr>
        <w:t>Преносна премија у самопридржају по врстама реосигурања дата је у следећој табели:</w:t>
      </w:r>
    </w:p>
    <w:p w14:paraId="0B5EE4C4" w14:textId="77777777" w:rsidR="00547628" w:rsidRPr="002E78AE" w:rsidRDefault="00547628" w:rsidP="00547628">
      <w:pPr>
        <w:pStyle w:val="NoSpacing"/>
        <w:jc w:val="both"/>
        <w:rPr>
          <w:rFonts w:ascii="Tahoma" w:hAnsi="Tahoma" w:cs="Tahoma"/>
          <w:noProof/>
          <w:sz w:val="10"/>
          <w:szCs w:val="10"/>
          <w:highlight w:val="yellow"/>
          <w:lang w:val="sr-Cyrl-CS"/>
        </w:rPr>
      </w:pPr>
    </w:p>
    <w:tbl>
      <w:tblPr>
        <w:tblW w:w="980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2078"/>
        <w:gridCol w:w="4570"/>
        <w:gridCol w:w="1881"/>
        <w:gridCol w:w="1271"/>
      </w:tblGrid>
      <w:tr w:rsidR="00547628" w:rsidRPr="002E78AE" w14:paraId="56E8F206" w14:textId="77777777" w:rsidTr="00FC5659">
        <w:trPr>
          <w:trHeight w:val="397"/>
          <w:tblCellSpacing w:w="20" w:type="dxa"/>
          <w:jc w:val="center"/>
        </w:trPr>
        <w:tc>
          <w:tcPr>
            <w:tcW w:w="1988" w:type="dxa"/>
            <w:shd w:val="clear" w:color="auto" w:fill="auto"/>
            <w:noWrap/>
            <w:vAlign w:val="center"/>
          </w:tcPr>
          <w:p w14:paraId="527AE7F4" w14:textId="77777777" w:rsidR="00547628" w:rsidRPr="00D45E05" w:rsidRDefault="00547628" w:rsidP="00D10CB2">
            <w:pPr>
              <w:pStyle w:val="NoSpacing"/>
              <w:jc w:val="center"/>
              <w:rPr>
                <w:rFonts w:ascii="Tahoma" w:hAnsi="Tahoma" w:cs="Tahoma"/>
                <w:b/>
                <w:noProof/>
                <w:lang w:val="sr-Cyrl-CS"/>
              </w:rPr>
            </w:pPr>
            <w:r w:rsidRPr="00D45E05">
              <w:rPr>
                <w:rFonts w:ascii="Tahoma" w:hAnsi="Tahoma" w:cs="Tahoma"/>
                <w:b/>
                <w:noProof/>
                <w:sz w:val="18"/>
                <w:lang w:val="sr-Cyrl-CS"/>
              </w:rPr>
              <w:t>Шифра врсте осигурања</w:t>
            </w:r>
          </w:p>
        </w:tc>
        <w:tc>
          <w:tcPr>
            <w:tcW w:w="4610" w:type="dxa"/>
            <w:vAlign w:val="center"/>
          </w:tcPr>
          <w:p w14:paraId="502150AF" w14:textId="77777777" w:rsidR="00547628" w:rsidRPr="00D45E05" w:rsidRDefault="00547628" w:rsidP="00D10CB2">
            <w:pPr>
              <w:pStyle w:val="NoSpacing"/>
              <w:jc w:val="center"/>
              <w:rPr>
                <w:rFonts w:ascii="Tahoma" w:hAnsi="Tahoma" w:cs="Tahoma"/>
                <w:b/>
                <w:noProof/>
                <w:sz w:val="20"/>
                <w:lang w:val="sr-Cyrl-CS"/>
              </w:rPr>
            </w:pPr>
            <w:r w:rsidRPr="00D45E05">
              <w:rPr>
                <w:rFonts w:ascii="Tahoma" w:hAnsi="Tahoma" w:cs="Tahoma"/>
                <w:b/>
                <w:noProof/>
                <w:sz w:val="20"/>
                <w:lang w:val="sr-Cyrl-CS"/>
              </w:rPr>
              <w:t>Врста осигурања</w:t>
            </w:r>
          </w:p>
        </w:tc>
        <w:tc>
          <w:tcPr>
            <w:tcW w:w="1811" w:type="dxa"/>
            <w:shd w:val="clear" w:color="auto" w:fill="auto"/>
            <w:noWrap/>
            <w:vAlign w:val="center"/>
          </w:tcPr>
          <w:p w14:paraId="292129A2" w14:textId="77777777" w:rsidR="00547628" w:rsidRPr="00D45E05" w:rsidRDefault="00547628" w:rsidP="00D45E05">
            <w:pPr>
              <w:pStyle w:val="NoSpacing"/>
              <w:jc w:val="center"/>
              <w:rPr>
                <w:rFonts w:ascii="Tahoma" w:hAnsi="Tahoma" w:cs="Tahoma"/>
                <w:b/>
                <w:bCs/>
                <w:noProof/>
                <w:sz w:val="16"/>
                <w:lang w:val="sr-Cyrl-CS"/>
              </w:rPr>
            </w:pPr>
            <w:r w:rsidRPr="00D45E05">
              <w:rPr>
                <w:rFonts w:ascii="Tahoma" w:hAnsi="Tahoma" w:cs="Tahoma"/>
                <w:b/>
                <w:bCs/>
                <w:noProof/>
                <w:sz w:val="16"/>
                <w:lang w:val="sr-Cyrl-CS"/>
              </w:rPr>
              <w:t>31.12.201</w:t>
            </w:r>
            <w:r w:rsidR="00D45E05">
              <w:rPr>
                <w:rFonts w:ascii="Tahoma" w:hAnsi="Tahoma" w:cs="Tahoma"/>
                <w:b/>
                <w:bCs/>
                <w:noProof/>
                <w:sz w:val="16"/>
                <w:lang w:val="sr-Cyrl-CS"/>
              </w:rPr>
              <w:t>5</w:t>
            </w:r>
            <w:r w:rsidRPr="00D45E05">
              <w:rPr>
                <w:rFonts w:ascii="Tahoma" w:hAnsi="Tahoma" w:cs="Tahoma"/>
                <w:b/>
                <w:bCs/>
                <w:noProof/>
                <w:sz w:val="16"/>
                <w:lang w:val="sr-Cyrl-CS"/>
              </w:rPr>
              <w:t>.</w:t>
            </w:r>
          </w:p>
        </w:tc>
        <w:tc>
          <w:tcPr>
            <w:tcW w:w="1191" w:type="dxa"/>
            <w:vAlign w:val="center"/>
          </w:tcPr>
          <w:p w14:paraId="78470071" w14:textId="77777777" w:rsidR="00547628" w:rsidRPr="00D45E05" w:rsidRDefault="00547628" w:rsidP="00D45E05">
            <w:pPr>
              <w:pStyle w:val="NoSpacing"/>
              <w:jc w:val="center"/>
              <w:rPr>
                <w:rFonts w:ascii="Tahoma" w:hAnsi="Tahoma" w:cs="Tahoma"/>
                <w:b/>
                <w:bCs/>
                <w:noProof/>
                <w:sz w:val="16"/>
                <w:lang w:val="sr-Cyrl-CS"/>
              </w:rPr>
            </w:pPr>
            <w:r w:rsidRPr="00D45E05">
              <w:rPr>
                <w:rFonts w:ascii="Tahoma" w:hAnsi="Tahoma" w:cs="Tahoma"/>
                <w:b/>
                <w:bCs/>
                <w:noProof/>
                <w:sz w:val="16"/>
                <w:lang w:val="sr-Cyrl-CS"/>
              </w:rPr>
              <w:t>31.12.201</w:t>
            </w:r>
            <w:r w:rsidR="00D45E05">
              <w:rPr>
                <w:rFonts w:ascii="Tahoma" w:hAnsi="Tahoma" w:cs="Tahoma"/>
                <w:b/>
                <w:bCs/>
                <w:noProof/>
                <w:sz w:val="16"/>
                <w:lang w:val="sr-Cyrl-CS"/>
              </w:rPr>
              <w:t>4</w:t>
            </w:r>
            <w:r w:rsidRPr="00D45E05">
              <w:rPr>
                <w:rFonts w:ascii="Tahoma" w:hAnsi="Tahoma" w:cs="Tahoma"/>
                <w:b/>
                <w:bCs/>
                <w:noProof/>
                <w:sz w:val="16"/>
                <w:lang w:val="sr-Cyrl-CS"/>
              </w:rPr>
              <w:t>.</w:t>
            </w:r>
          </w:p>
        </w:tc>
      </w:tr>
      <w:tr w:rsidR="00D45E05" w:rsidRPr="002E78AE" w14:paraId="78AADBB7" w14:textId="77777777" w:rsidTr="00276C5A">
        <w:trPr>
          <w:trHeight w:val="340"/>
          <w:tblCellSpacing w:w="20" w:type="dxa"/>
          <w:jc w:val="center"/>
        </w:trPr>
        <w:tc>
          <w:tcPr>
            <w:tcW w:w="1988" w:type="dxa"/>
            <w:shd w:val="clear" w:color="auto" w:fill="auto"/>
            <w:noWrap/>
            <w:vAlign w:val="center"/>
          </w:tcPr>
          <w:p w14:paraId="4199BD80"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01</w:t>
            </w:r>
          </w:p>
        </w:tc>
        <w:tc>
          <w:tcPr>
            <w:tcW w:w="4610" w:type="dxa"/>
            <w:vAlign w:val="center"/>
          </w:tcPr>
          <w:p w14:paraId="4207B1DD"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од последица незгоде</w:t>
            </w:r>
          </w:p>
        </w:tc>
        <w:tc>
          <w:tcPr>
            <w:tcW w:w="1811" w:type="dxa"/>
            <w:shd w:val="clear" w:color="auto" w:fill="auto"/>
            <w:noWrap/>
            <w:vAlign w:val="center"/>
          </w:tcPr>
          <w:p w14:paraId="3C3F475F" w14:textId="77777777" w:rsidR="00D45E05" w:rsidRPr="00D45E05" w:rsidRDefault="00D45E05" w:rsidP="00D10CB2">
            <w:pPr>
              <w:pStyle w:val="NoSpacing"/>
              <w:jc w:val="right"/>
              <w:rPr>
                <w:rFonts w:ascii="Tahoma" w:hAnsi="Tahoma" w:cs="Tahoma"/>
                <w:noProof/>
                <w:lang w:val="sr-Cyrl-CS"/>
              </w:rPr>
            </w:pPr>
            <w:r>
              <w:rPr>
                <w:rFonts w:ascii="Tahoma" w:hAnsi="Tahoma" w:cs="Tahoma"/>
                <w:noProof/>
                <w:lang w:val="sr-Cyrl-CS"/>
              </w:rPr>
              <w:t>229</w:t>
            </w:r>
          </w:p>
        </w:tc>
        <w:tc>
          <w:tcPr>
            <w:tcW w:w="1191" w:type="dxa"/>
            <w:vAlign w:val="center"/>
          </w:tcPr>
          <w:p w14:paraId="62A1EA6A" w14:textId="77777777" w:rsidR="00D45E05" w:rsidRPr="00D45E05" w:rsidRDefault="00D45E05" w:rsidP="00405196">
            <w:pPr>
              <w:pStyle w:val="NoSpacing"/>
              <w:jc w:val="right"/>
              <w:rPr>
                <w:rFonts w:ascii="Tahoma" w:hAnsi="Tahoma" w:cs="Tahoma"/>
                <w:noProof/>
                <w:lang w:val="sr-Cyrl-CS"/>
              </w:rPr>
            </w:pPr>
          </w:p>
        </w:tc>
      </w:tr>
      <w:tr w:rsidR="00D45E05" w:rsidRPr="002E78AE" w14:paraId="53E49D21" w14:textId="77777777" w:rsidTr="00276C5A">
        <w:trPr>
          <w:trHeight w:val="340"/>
          <w:tblCellSpacing w:w="20" w:type="dxa"/>
          <w:jc w:val="center"/>
        </w:trPr>
        <w:tc>
          <w:tcPr>
            <w:tcW w:w="1988" w:type="dxa"/>
            <w:shd w:val="clear" w:color="auto" w:fill="auto"/>
            <w:noWrap/>
            <w:vAlign w:val="center"/>
          </w:tcPr>
          <w:p w14:paraId="4DBBFB4F" w14:textId="77777777" w:rsidR="00D45E05" w:rsidRPr="00D45E05" w:rsidRDefault="00D45E05" w:rsidP="00D10CB2">
            <w:pPr>
              <w:pStyle w:val="NoSpacing"/>
              <w:jc w:val="center"/>
              <w:rPr>
                <w:rFonts w:ascii="Tahoma" w:hAnsi="Tahoma" w:cs="Tahoma"/>
                <w:noProof/>
                <w:lang w:val="sr-Cyrl-CS"/>
              </w:rPr>
            </w:pPr>
            <w:r>
              <w:rPr>
                <w:rFonts w:ascii="Tahoma" w:hAnsi="Tahoma" w:cs="Tahoma"/>
                <w:noProof/>
                <w:lang w:val="sr-Cyrl-CS"/>
              </w:rPr>
              <w:t>02</w:t>
            </w:r>
          </w:p>
        </w:tc>
        <w:tc>
          <w:tcPr>
            <w:tcW w:w="4610" w:type="dxa"/>
            <w:vAlign w:val="center"/>
          </w:tcPr>
          <w:p w14:paraId="3FA4DB0B" w14:textId="77777777" w:rsidR="00D45E05" w:rsidRPr="00D45E05" w:rsidRDefault="00D45E05" w:rsidP="00D10CB2">
            <w:pPr>
              <w:pStyle w:val="NoSpacing"/>
              <w:rPr>
                <w:rFonts w:ascii="Tahoma" w:hAnsi="Tahoma" w:cs="Tahoma"/>
                <w:noProof/>
                <w:sz w:val="20"/>
                <w:lang w:val="sr-Cyrl-CS"/>
              </w:rPr>
            </w:pPr>
            <w:r>
              <w:rPr>
                <w:rFonts w:ascii="Tahoma" w:hAnsi="Tahoma" w:cs="Tahoma"/>
                <w:noProof/>
                <w:sz w:val="20"/>
                <w:lang w:val="sr-Cyrl-CS"/>
              </w:rPr>
              <w:t>Добровољно здравствено осигурање</w:t>
            </w:r>
          </w:p>
        </w:tc>
        <w:tc>
          <w:tcPr>
            <w:tcW w:w="1811" w:type="dxa"/>
            <w:shd w:val="clear" w:color="auto" w:fill="auto"/>
            <w:noWrap/>
            <w:vAlign w:val="center"/>
          </w:tcPr>
          <w:p w14:paraId="32740A91" w14:textId="77777777" w:rsidR="00D45E05" w:rsidRPr="00D45E05" w:rsidRDefault="00D45E05" w:rsidP="00D10CB2">
            <w:pPr>
              <w:pStyle w:val="NoSpacing"/>
              <w:jc w:val="right"/>
              <w:rPr>
                <w:rFonts w:ascii="Tahoma" w:hAnsi="Tahoma" w:cs="Tahoma"/>
                <w:noProof/>
                <w:lang w:val="sr-Cyrl-CS"/>
              </w:rPr>
            </w:pPr>
            <w:r>
              <w:rPr>
                <w:rFonts w:ascii="Tahoma" w:hAnsi="Tahoma" w:cs="Tahoma"/>
                <w:noProof/>
                <w:lang w:val="sr-Cyrl-CS"/>
              </w:rPr>
              <w:t>121</w:t>
            </w:r>
          </w:p>
        </w:tc>
        <w:tc>
          <w:tcPr>
            <w:tcW w:w="1191" w:type="dxa"/>
            <w:vAlign w:val="center"/>
          </w:tcPr>
          <w:p w14:paraId="28C620CA" w14:textId="77777777" w:rsidR="00D45E05" w:rsidRPr="00D45E05" w:rsidRDefault="00D45E05" w:rsidP="00405196">
            <w:pPr>
              <w:pStyle w:val="NoSpacing"/>
              <w:jc w:val="right"/>
              <w:rPr>
                <w:rFonts w:ascii="Tahoma" w:hAnsi="Tahoma" w:cs="Tahoma"/>
                <w:noProof/>
                <w:lang w:val="sr-Cyrl-CS"/>
              </w:rPr>
            </w:pPr>
          </w:p>
        </w:tc>
      </w:tr>
      <w:tr w:rsidR="00D45E05" w:rsidRPr="002E78AE" w14:paraId="488BEE58" w14:textId="77777777" w:rsidTr="00276C5A">
        <w:trPr>
          <w:trHeight w:val="340"/>
          <w:tblCellSpacing w:w="20" w:type="dxa"/>
          <w:jc w:val="center"/>
        </w:trPr>
        <w:tc>
          <w:tcPr>
            <w:tcW w:w="1988" w:type="dxa"/>
            <w:shd w:val="clear" w:color="auto" w:fill="auto"/>
            <w:noWrap/>
            <w:vAlign w:val="center"/>
          </w:tcPr>
          <w:p w14:paraId="046CDA3A"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03</w:t>
            </w:r>
          </w:p>
        </w:tc>
        <w:tc>
          <w:tcPr>
            <w:tcW w:w="4610" w:type="dxa"/>
            <w:vAlign w:val="center"/>
          </w:tcPr>
          <w:p w14:paraId="5EFC9160"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моторних возила</w:t>
            </w:r>
          </w:p>
        </w:tc>
        <w:tc>
          <w:tcPr>
            <w:tcW w:w="1811" w:type="dxa"/>
            <w:shd w:val="clear" w:color="auto" w:fill="auto"/>
            <w:noWrap/>
            <w:vAlign w:val="center"/>
          </w:tcPr>
          <w:p w14:paraId="1A61F375" w14:textId="77777777" w:rsidR="00D45E05" w:rsidRPr="00D45E05" w:rsidRDefault="00D45E05" w:rsidP="00D10CB2">
            <w:pPr>
              <w:pStyle w:val="NoSpacing"/>
              <w:jc w:val="right"/>
              <w:rPr>
                <w:rFonts w:ascii="Tahoma" w:hAnsi="Tahoma" w:cs="Tahoma"/>
                <w:noProof/>
                <w:lang w:val="sr-Cyrl-CS"/>
              </w:rPr>
            </w:pPr>
            <w:r>
              <w:rPr>
                <w:rFonts w:ascii="Tahoma" w:hAnsi="Tahoma" w:cs="Tahoma"/>
                <w:noProof/>
                <w:lang w:val="sr-Cyrl-CS"/>
              </w:rPr>
              <w:t>8.073</w:t>
            </w:r>
          </w:p>
        </w:tc>
        <w:tc>
          <w:tcPr>
            <w:tcW w:w="1191" w:type="dxa"/>
            <w:vAlign w:val="center"/>
          </w:tcPr>
          <w:p w14:paraId="3AC59257"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7.491</w:t>
            </w:r>
          </w:p>
        </w:tc>
      </w:tr>
      <w:tr w:rsidR="00D45E05" w:rsidRPr="002E78AE" w14:paraId="4085F08A" w14:textId="77777777" w:rsidTr="00276C5A">
        <w:trPr>
          <w:trHeight w:val="340"/>
          <w:tblCellSpacing w:w="20" w:type="dxa"/>
          <w:jc w:val="center"/>
        </w:trPr>
        <w:tc>
          <w:tcPr>
            <w:tcW w:w="1988" w:type="dxa"/>
            <w:shd w:val="clear" w:color="auto" w:fill="auto"/>
            <w:noWrap/>
            <w:vAlign w:val="center"/>
          </w:tcPr>
          <w:p w14:paraId="6B9CDA3B"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05</w:t>
            </w:r>
          </w:p>
        </w:tc>
        <w:tc>
          <w:tcPr>
            <w:tcW w:w="4610" w:type="dxa"/>
            <w:vAlign w:val="center"/>
          </w:tcPr>
          <w:p w14:paraId="7B6CF0D5"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ваздухоплова</w:t>
            </w:r>
          </w:p>
        </w:tc>
        <w:tc>
          <w:tcPr>
            <w:tcW w:w="1811" w:type="dxa"/>
            <w:shd w:val="clear" w:color="auto" w:fill="auto"/>
            <w:noWrap/>
            <w:vAlign w:val="center"/>
          </w:tcPr>
          <w:p w14:paraId="1D600EB2" w14:textId="77777777" w:rsidR="00D45E05" w:rsidRPr="00D45E05" w:rsidRDefault="00D45E05" w:rsidP="00D45E05">
            <w:pPr>
              <w:pStyle w:val="NoSpacing"/>
              <w:jc w:val="right"/>
              <w:rPr>
                <w:rFonts w:ascii="Tahoma" w:hAnsi="Tahoma" w:cs="Tahoma"/>
                <w:noProof/>
                <w:lang w:val="sr-Cyrl-CS"/>
              </w:rPr>
            </w:pPr>
            <w:r w:rsidRPr="00D45E05">
              <w:rPr>
                <w:rFonts w:ascii="Tahoma" w:hAnsi="Tahoma" w:cs="Tahoma"/>
                <w:noProof/>
                <w:lang w:val="sr-Cyrl-CS"/>
              </w:rPr>
              <w:t>1.</w:t>
            </w:r>
            <w:r>
              <w:rPr>
                <w:rFonts w:ascii="Tahoma" w:hAnsi="Tahoma" w:cs="Tahoma"/>
                <w:noProof/>
                <w:lang w:val="sr-Cyrl-CS"/>
              </w:rPr>
              <w:t>015</w:t>
            </w:r>
          </w:p>
        </w:tc>
        <w:tc>
          <w:tcPr>
            <w:tcW w:w="1191" w:type="dxa"/>
            <w:vAlign w:val="center"/>
          </w:tcPr>
          <w:p w14:paraId="09208B20"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1.554</w:t>
            </w:r>
          </w:p>
        </w:tc>
      </w:tr>
      <w:tr w:rsidR="00D45E05" w:rsidRPr="002E78AE" w14:paraId="1F61FD03" w14:textId="77777777" w:rsidTr="00276C5A">
        <w:trPr>
          <w:trHeight w:val="340"/>
          <w:tblCellSpacing w:w="20" w:type="dxa"/>
          <w:jc w:val="center"/>
        </w:trPr>
        <w:tc>
          <w:tcPr>
            <w:tcW w:w="1988" w:type="dxa"/>
            <w:shd w:val="clear" w:color="auto" w:fill="auto"/>
            <w:noWrap/>
            <w:vAlign w:val="center"/>
          </w:tcPr>
          <w:p w14:paraId="6D69B486"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06</w:t>
            </w:r>
          </w:p>
        </w:tc>
        <w:tc>
          <w:tcPr>
            <w:tcW w:w="4610" w:type="dxa"/>
            <w:vAlign w:val="center"/>
          </w:tcPr>
          <w:p w14:paraId="0B3F6315"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пловних објеката</w:t>
            </w:r>
          </w:p>
        </w:tc>
        <w:tc>
          <w:tcPr>
            <w:tcW w:w="1811" w:type="dxa"/>
            <w:shd w:val="clear" w:color="auto" w:fill="auto"/>
            <w:noWrap/>
            <w:vAlign w:val="center"/>
          </w:tcPr>
          <w:p w14:paraId="19C8CD69"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695</w:t>
            </w:r>
          </w:p>
        </w:tc>
        <w:tc>
          <w:tcPr>
            <w:tcW w:w="1191" w:type="dxa"/>
            <w:vAlign w:val="center"/>
          </w:tcPr>
          <w:p w14:paraId="477CF223"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342</w:t>
            </w:r>
          </w:p>
        </w:tc>
      </w:tr>
      <w:tr w:rsidR="00D45E05" w:rsidRPr="002E78AE" w14:paraId="41ED4364" w14:textId="77777777" w:rsidTr="00276C5A">
        <w:trPr>
          <w:trHeight w:val="340"/>
          <w:tblCellSpacing w:w="20" w:type="dxa"/>
          <w:jc w:val="center"/>
        </w:trPr>
        <w:tc>
          <w:tcPr>
            <w:tcW w:w="1988" w:type="dxa"/>
            <w:shd w:val="clear" w:color="auto" w:fill="auto"/>
            <w:noWrap/>
            <w:vAlign w:val="center"/>
          </w:tcPr>
          <w:p w14:paraId="0D341CD5"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07</w:t>
            </w:r>
          </w:p>
        </w:tc>
        <w:tc>
          <w:tcPr>
            <w:tcW w:w="4610" w:type="dxa"/>
            <w:vAlign w:val="center"/>
          </w:tcPr>
          <w:p w14:paraId="2342C876"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робе у превозу</w:t>
            </w:r>
          </w:p>
        </w:tc>
        <w:tc>
          <w:tcPr>
            <w:tcW w:w="1811" w:type="dxa"/>
            <w:shd w:val="clear" w:color="auto" w:fill="auto"/>
            <w:noWrap/>
            <w:vAlign w:val="center"/>
          </w:tcPr>
          <w:p w14:paraId="5411095E" w14:textId="77777777" w:rsidR="00D45E05" w:rsidRPr="00D45E05" w:rsidRDefault="00D45E05" w:rsidP="00D45E05">
            <w:pPr>
              <w:pStyle w:val="NoSpacing"/>
              <w:jc w:val="right"/>
              <w:rPr>
                <w:rFonts w:ascii="Tahoma" w:hAnsi="Tahoma" w:cs="Tahoma"/>
                <w:noProof/>
                <w:lang w:val="sr-Cyrl-CS"/>
              </w:rPr>
            </w:pPr>
            <w:r w:rsidRPr="00D45E05">
              <w:rPr>
                <w:rFonts w:ascii="Tahoma" w:hAnsi="Tahoma" w:cs="Tahoma"/>
                <w:noProof/>
                <w:lang w:val="sr-Cyrl-CS"/>
              </w:rPr>
              <w:t>7</w:t>
            </w:r>
          </w:p>
        </w:tc>
        <w:tc>
          <w:tcPr>
            <w:tcW w:w="1191" w:type="dxa"/>
            <w:vAlign w:val="center"/>
          </w:tcPr>
          <w:p w14:paraId="2CA14553"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723</w:t>
            </w:r>
          </w:p>
        </w:tc>
      </w:tr>
      <w:tr w:rsidR="00D45E05" w:rsidRPr="002E78AE" w14:paraId="75BE467E" w14:textId="77777777" w:rsidTr="00276C5A">
        <w:trPr>
          <w:trHeight w:val="340"/>
          <w:tblCellSpacing w:w="20" w:type="dxa"/>
          <w:jc w:val="center"/>
        </w:trPr>
        <w:tc>
          <w:tcPr>
            <w:tcW w:w="1988" w:type="dxa"/>
            <w:shd w:val="clear" w:color="auto" w:fill="auto"/>
            <w:noWrap/>
            <w:vAlign w:val="center"/>
          </w:tcPr>
          <w:p w14:paraId="463F1CAF"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08</w:t>
            </w:r>
          </w:p>
        </w:tc>
        <w:tc>
          <w:tcPr>
            <w:tcW w:w="4610" w:type="dxa"/>
            <w:vAlign w:val="center"/>
          </w:tcPr>
          <w:p w14:paraId="7E3C38BE"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имовине од пожара и других опасности</w:t>
            </w:r>
          </w:p>
        </w:tc>
        <w:tc>
          <w:tcPr>
            <w:tcW w:w="1811" w:type="dxa"/>
            <w:shd w:val="clear" w:color="auto" w:fill="auto"/>
            <w:noWrap/>
            <w:vAlign w:val="center"/>
          </w:tcPr>
          <w:p w14:paraId="6759C2B0"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646</w:t>
            </w:r>
          </w:p>
        </w:tc>
        <w:tc>
          <w:tcPr>
            <w:tcW w:w="1191" w:type="dxa"/>
            <w:vAlign w:val="center"/>
          </w:tcPr>
          <w:p w14:paraId="798EC8E7"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380</w:t>
            </w:r>
          </w:p>
        </w:tc>
      </w:tr>
      <w:tr w:rsidR="00D45E05" w:rsidRPr="002E78AE" w14:paraId="0F5F4271" w14:textId="77777777" w:rsidTr="00276C5A">
        <w:trPr>
          <w:trHeight w:val="340"/>
          <w:tblCellSpacing w:w="20" w:type="dxa"/>
          <w:jc w:val="center"/>
        </w:trPr>
        <w:tc>
          <w:tcPr>
            <w:tcW w:w="1988" w:type="dxa"/>
            <w:shd w:val="clear" w:color="auto" w:fill="auto"/>
            <w:noWrap/>
            <w:vAlign w:val="center"/>
          </w:tcPr>
          <w:p w14:paraId="1FA3444A"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09</w:t>
            </w:r>
          </w:p>
        </w:tc>
        <w:tc>
          <w:tcPr>
            <w:tcW w:w="4610" w:type="dxa"/>
            <w:vAlign w:val="center"/>
          </w:tcPr>
          <w:p w14:paraId="557F8FBE"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Остала осигурања имовине</w:t>
            </w:r>
          </w:p>
        </w:tc>
        <w:tc>
          <w:tcPr>
            <w:tcW w:w="1811" w:type="dxa"/>
            <w:shd w:val="clear" w:color="auto" w:fill="auto"/>
            <w:noWrap/>
            <w:vAlign w:val="center"/>
          </w:tcPr>
          <w:p w14:paraId="19BA4318"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867</w:t>
            </w:r>
          </w:p>
        </w:tc>
        <w:tc>
          <w:tcPr>
            <w:tcW w:w="1191" w:type="dxa"/>
            <w:vAlign w:val="center"/>
          </w:tcPr>
          <w:p w14:paraId="19ACA5BF"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682</w:t>
            </w:r>
          </w:p>
        </w:tc>
      </w:tr>
      <w:tr w:rsidR="00D45E05" w:rsidRPr="002E78AE" w14:paraId="6C032BC4" w14:textId="77777777" w:rsidTr="00276C5A">
        <w:trPr>
          <w:trHeight w:val="340"/>
          <w:tblCellSpacing w:w="20" w:type="dxa"/>
          <w:jc w:val="center"/>
        </w:trPr>
        <w:tc>
          <w:tcPr>
            <w:tcW w:w="1988" w:type="dxa"/>
            <w:shd w:val="clear" w:color="auto" w:fill="auto"/>
            <w:noWrap/>
            <w:vAlign w:val="center"/>
          </w:tcPr>
          <w:p w14:paraId="5484A96A"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10</w:t>
            </w:r>
          </w:p>
        </w:tc>
        <w:tc>
          <w:tcPr>
            <w:tcW w:w="4610" w:type="dxa"/>
            <w:vAlign w:val="center"/>
          </w:tcPr>
          <w:p w14:paraId="0064227A"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од одговорности због употребе м.в</w:t>
            </w:r>
          </w:p>
        </w:tc>
        <w:tc>
          <w:tcPr>
            <w:tcW w:w="1811" w:type="dxa"/>
            <w:shd w:val="clear" w:color="auto" w:fill="auto"/>
            <w:noWrap/>
            <w:vAlign w:val="center"/>
          </w:tcPr>
          <w:p w14:paraId="1C8B4311"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1.075</w:t>
            </w:r>
          </w:p>
        </w:tc>
        <w:tc>
          <w:tcPr>
            <w:tcW w:w="1191" w:type="dxa"/>
            <w:vAlign w:val="center"/>
          </w:tcPr>
          <w:p w14:paraId="2598A51E"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828</w:t>
            </w:r>
          </w:p>
        </w:tc>
      </w:tr>
      <w:tr w:rsidR="00D45E05" w:rsidRPr="002E78AE" w14:paraId="48D9DA9F" w14:textId="77777777" w:rsidTr="00276C5A">
        <w:trPr>
          <w:trHeight w:val="340"/>
          <w:tblCellSpacing w:w="20" w:type="dxa"/>
          <w:jc w:val="center"/>
        </w:trPr>
        <w:tc>
          <w:tcPr>
            <w:tcW w:w="1988" w:type="dxa"/>
            <w:shd w:val="clear" w:color="auto" w:fill="auto"/>
            <w:noWrap/>
            <w:vAlign w:val="center"/>
          </w:tcPr>
          <w:p w14:paraId="50B2DD10"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11</w:t>
            </w:r>
          </w:p>
        </w:tc>
        <w:tc>
          <w:tcPr>
            <w:tcW w:w="4610" w:type="dxa"/>
            <w:vAlign w:val="center"/>
          </w:tcPr>
          <w:p w14:paraId="78D78726"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 од одговорности због употребе ваздухоплова</w:t>
            </w:r>
          </w:p>
        </w:tc>
        <w:tc>
          <w:tcPr>
            <w:tcW w:w="1811" w:type="dxa"/>
            <w:shd w:val="clear" w:color="auto" w:fill="auto"/>
            <w:noWrap/>
            <w:vAlign w:val="center"/>
          </w:tcPr>
          <w:p w14:paraId="7F68C2EC"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164</w:t>
            </w:r>
          </w:p>
        </w:tc>
        <w:tc>
          <w:tcPr>
            <w:tcW w:w="1191" w:type="dxa"/>
            <w:vAlign w:val="center"/>
          </w:tcPr>
          <w:p w14:paraId="710ADD54"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35</w:t>
            </w:r>
          </w:p>
        </w:tc>
      </w:tr>
      <w:tr w:rsidR="00D45E05" w:rsidRPr="002E78AE" w14:paraId="61E24414" w14:textId="77777777" w:rsidTr="00276C5A">
        <w:trPr>
          <w:trHeight w:val="340"/>
          <w:tblCellSpacing w:w="20" w:type="dxa"/>
          <w:jc w:val="center"/>
        </w:trPr>
        <w:tc>
          <w:tcPr>
            <w:tcW w:w="1988" w:type="dxa"/>
            <w:shd w:val="clear" w:color="auto" w:fill="auto"/>
            <w:noWrap/>
            <w:vAlign w:val="center"/>
          </w:tcPr>
          <w:p w14:paraId="68A4F062"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12</w:t>
            </w:r>
          </w:p>
        </w:tc>
        <w:tc>
          <w:tcPr>
            <w:tcW w:w="4610" w:type="dxa"/>
            <w:vAlign w:val="center"/>
          </w:tcPr>
          <w:p w14:paraId="1AA6CBA7"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 од одговорности због употребе пловних објеката</w:t>
            </w:r>
          </w:p>
        </w:tc>
        <w:tc>
          <w:tcPr>
            <w:tcW w:w="1811" w:type="dxa"/>
            <w:shd w:val="clear" w:color="auto" w:fill="auto"/>
            <w:noWrap/>
            <w:vAlign w:val="center"/>
          </w:tcPr>
          <w:p w14:paraId="0BDF764D"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224</w:t>
            </w:r>
          </w:p>
        </w:tc>
        <w:tc>
          <w:tcPr>
            <w:tcW w:w="1191" w:type="dxa"/>
            <w:vAlign w:val="center"/>
          </w:tcPr>
          <w:p w14:paraId="16CA1708"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47</w:t>
            </w:r>
          </w:p>
        </w:tc>
      </w:tr>
      <w:tr w:rsidR="00D45E05" w:rsidRPr="002E78AE" w14:paraId="24D3DD71" w14:textId="77777777" w:rsidTr="00276C5A">
        <w:trPr>
          <w:trHeight w:val="340"/>
          <w:tblCellSpacing w:w="20" w:type="dxa"/>
          <w:jc w:val="center"/>
        </w:trPr>
        <w:tc>
          <w:tcPr>
            <w:tcW w:w="1988" w:type="dxa"/>
            <w:shd w:val="clear" w:color="auto" w:fill="auto"/>
            <w:noWrap/>
            <w:vAlign w:val="center"/>
          </w:tcPr>
          <w:p w14:paraId="405A999E"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13</w:t>
            </w:r>
          </w:p>
        </w:tc>
        <w:tc>
          <w:tcPr>
            <w:tcW w:w="4610" w:type="dxa"/>
            <w:vAlign w:val="center"/>
          </w:tcPr>
          <w:p w14:paraId="6EC420E1"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од опште одговорности</w:t>
            </w:r>
          </w:p>
        </w:tc>
        <w:tc>
          <w:tcPr>
            <w:tcW w:w="1811" w:type="dxa"/>
            <w:shd w:val="clear" w:color="auto" w:fill="auto"/>
            <w:noWrap/>
            <w:vAlign w:val="center"/>
          </w:tcPr>
          <w:p w14:paraId="752E59D0" w14:textId="77777777" w:rsidR="00D45E05" w:rsidRPr="00D45E05" w:rsidRDefault="00D45E05" w:rsidP="00D45E05">
            <w:pPr>
              <w:pStyle w:val="NoSpacing"/>
              <w:jc w:val="right"/>
              <w:rPr>
                <w:rFonts w:ascii="Tahoma" w:hAnsi="Tahoma" w:cs="Tahoma"/>
                <w:noProof/>
                <w:lang w:val="sr-Cyrl-CS"/>
              </w:rPr>
            </w:pPr>
            <w:r>
              <w:rPr>
                <w:rFonts w:ascii="Tahoma" w:hAnsi="Tahoma" w:cs="Tahoma"/>
                <w:noProof/>
                <w:lang w:val="sr-Cyrl-CS"/>
              </w:rPr>
              <w:t>2</w:t>
            </w:r>
            <w:r w:rsidRPr="00D45E05">
              <w:rPr>
                <w:rFonts w:ascii="Tahoma" w:hAnsi="Tahoma" w:cs="Tahoma"/>
                <w:noProof/>
                <w:lang w:val="sr-Cyrl-CS"/>
              </w:rPr>
              <w:t>.</w:t>
            </w:r>
            <w:r>
              <w:rPr>
                <w:rFonts w:ascii="Tahoma" w:hAnsi="Tahoma" w:cs="Tahoma"/>
                <w:noProof/>
                <w:lang w:val="sr-Cyrl-CS"/>
              </w:rPr>
              <w:t>830</w:t>
            </w:r>
          </w:p>
        </w:tc>
        <w:tc>
          <w:tcPr>
            <w:tcW w:w="1191" w:type="dxa"/>
            <w:vAlign w:val="center"/>
          </w:tcPr>
          <w:p w14:paraId="0E3866FE" w14:textId="77777777" w:rsidR="00D45E05" w:rsidRPr="00D45E05" w:rsidRDefault="00D45E05" w:rsidP="00405196">
            <w:pPr>
              <w:pStyle w:val="NoSpacing"/>
              <w:jc w:val="right"/>
              <w:rPr>
                <w:rFonts w:ascii="Tahoma" w:hAnsi="Tahoma" w:cs="Tahoma"/>
                <w:noProof/>
                <w:lang w:val="sr-Cyrl-CS"/>
              </w:rPr>
            </w:pPr>
            <w:r w:rsidRPr="00D45E05">
              <w:rPr>
                <w:rFonts w:ascii="Tahoma" w:hAnsi="Tahoma" w:cs="Tahoma"/>
                <w:noProof/>
                <w:lang w:val="sr-Cyrl-CS"/>
              </w:rPr>
              <w:t>1.516</w:t>
            </w:r>
          </w:p>
        </w:tc>
      </w:tr>
      <w:tr w:rsidR="00D45E05" w:rsidRPr="002E78AE" w14:paraId="6095530C" w14:textId="77777777" w:rsidTr="00276C5A">
        <w:trPr>
          <w:trHeight w:val="340"/>
          <w:tblCellSpacing w:w="20" w:type="dxa"/>
          <w:jc w:val="center"/>
        </w:trPr>
        <w:tc>
          <w:tcPr>
            <w:tcW w:w="1988" w:type="dxa"/>
            <w:shd w:val="clear" w:color="auto" w:fill="auto"/>
            <w:noWrap/>
            <w:vAlign w:val="center"/>
          </w:tcPr>
          <w:p w14:paraId="6EE2F03F" w14:textId="77777777" w:rsidR="00D45E05" w:rsidRPr="00D45E05" w:rsidRDefault="00D45E05" w:rsidP="00D10CB2">
            <w:pPr>
              <w:pStyle w:val="NoSpacing"/>
              <w:jc w:val="center"/>
              <w:rPr>
                <w:rFonts w:ascii="Tahoma" w:hAnsi="Tahoma" w:cs="Tahoma"/>
                <w:noProof/>
                <w:lang w:val="sr-Cyrl-CS"/>
              </w:rPr>
            </w:pPr>
            <w:r w:rsidRPr="00D45E05">
              <w:rPr>
                <w:rFonts w:ascii="Tahoma" w:hAnsi="Tahoma" w:cs="Tahoma"/>
                <w:noProof/>
                <w:lang w:val="sr-Cyrl-CS"/>
              </w:rPr>
              <w:t>14</w:t>
            </w:r>
          </w:p>
        </w:tc>
        <w:tc>
          <w:tcPr>
            <w:tcW w:w="4610" w:type="dxa"/>
            <w:vAlign w:val="center"/>
          </w:tcPr>
          <w:p w14:paraId="13278392" w14:textId="77777777" w:rsidR="00D45E05" w:rsidRPr="00D45E05" w:rsidRDefault="00D45E05" w:rsidP="00D10CB2">
            <w:pPr>
              <w:pStyle w:val="NoSpacing"/>
              <w:rPr>
                <w:rFonts w:ascii="Tahoma" w:hAnsi="Tahoma" w:cs="Tahoma"/>
                <w:noProof/>
                <w:sz w:val="20"/>
                <w:lang w:val="sr-Cyrl-CS"/>
              </w:rPr>
            </w:pPr>
            <w:r w:rsidRPr="00D45E05">
              <w:rPr>
                <w:rFonts w:ascii="Tahoma" w:hAnsi="Tahoma" w:cs="Tahoma"/>
                <w:noProof/>
                <w:sz w:val="20"/>
                <w:lang w:val="sr-Cyrl-CS"/>
              </w:rPr>
              <w:t>Осигурање  кредита</w:t>
            </w:r>
          </w:p>
        </w:tc>
        <w:tc>
          <w:tcPr>
            <w:tcW w:w="1811" w:type="dxa"/>
            <w:shd w:val="clear" w:color="auto" w:fill="auto"/>
            <w:noWrap/>
            <w:vAlign w:val="center"/>
          </w:tcPr>
          <w:p w14:paraId="6DEF340E" w14:textId="77777777" w:rsidR="00D45E05" w:rsidRPr="00D45E05" w:rsidRDefault="00D45E05" w:rsidP="00E841A1">
            <w:pPr>
              <w:pStyle w:val="NoSpacing"/>
              <w:jc w:val="right"/>
              <w:rPr>
                <w:rFonts w:ascii="Tahoma" w:hAnsi="Tahoma" w:cs="Tahoma"/>
                <w:noProof/>
                <w:lang w:val="sr-Cyrl-CS"/>
              </w:rPr>
            </w:pPr>
            <w:r>
              <w:rPr>
                <w:rFonts w:ascii="Tahoma" w:hAnsi="Tahoma" w:cs="Tahoma"/>
                <w:noProof/>
                <w:lang w:val="sr-Cyrl-CS"/>
              </w:rPr>
              <w:t>75</w:t>
            </w:r>
            <w:r w:rsidR="00E841A1">
              <w:rPr>
                <w:rFonts w:ascii="Tahoma" w:hAnsi="Tahoma" w:cs="Tahoma"/>
                <w:noProof/>
                <w:lang w:val="sr-Cyrl-CS"/>
              </w:rPr>
              <w:t>5</w:t>
            </w:r>
          </w:p>
        </w:tc>
        <w:tc>
          <w:tcPr>
            <w:tcW w:w="1191" w:type="dxa"/>
            <w:vAlign w:val="center"/>
          </w:tcPr>
          <w:p w14:paraId="0CACE9E3" w14:textId="77777777" w:rsidR="00D45E05" w:rsidRPr="00D45E05" w:rsidRDefault="00D45E05" w:rsidP="00405196">
            <w:pPr>
              <w:pStyle w:val="NoSpacing"/>
              <w:jc w:val="right"/>
              <w:rPr>
                <w:rFonts w:ascii="Tahoma" w:hAnsi="Tahoma" w:cs="Tahoma"/>
                <w:noProof/>
                <w:lang w:val="sr-Cyrl-CS"/>
              </w:rPr>
            </w:pPr>
          </w:p>
        </w:tc>
      </w:tr>
      <w:tr w:rsidR="00276C5A" w:rsidRPr="002E78AE" w14:paraId="7FF77C77" w14:textId="77777777" w:rsidTr="00276C5A">
        <w:trPr>
          <w:trHeight w:val="340"/>
          <w:tblCellSpacing w:w="20" w:type="dxa"/>
          <w:jc w:val="center"/>
        </w:trPr>
        <w:tc>
          <w:tcPr>
            <w:tcW w:w="1988" w:type="dxa"/>
            <w:shd w:val="clear" w:color="auto" w:fill="auto"/>
            <w:noWrap/>
            <w:vAlign w:val="center"/>
          </w:tcPr>
          <w:p w14:paraId="5B9FEC4B" w14:textId="08D020E4" w:rsidR="00276C5A" w:rsidRPr="00D45E05" w:rsidRDefault="00276C5A" w:rsidP="00790C9C">
            <w:pPr>
              <w:pStyle w:val="NoSpacing"/>
              <w:ind w:left="113"/>
              <w:jc w:val="center"/>
              <w:rPr>
                <w:rFonts w:ascii="Tahoma" w:hAnsi="Tahoma" w:cs="Tahoma"/>
                <w:noProof/>
                <w:lang w:val="sr-Cyrl-CS"/>
              </w:rPr>
            </w:pPr>
            <w:r w:rsidRPr="00D45E05">
              <w:rPr>
                <w:rFonts w:ascii="Tahoma" w:hAnsi="Tahoma" w:cs="Tahoma"/>
                <w:noProof/>
                <w:lang w:val="sr-Cyrl-CS"/>
              </w:rPr>
              <w:t>16</w:t>
            </w:r>
          </w:p>
        </w:tc>
        <w:tc>
          <w:tcPr>
            <w:tcW w:w="4610" w:type="dxa"/>
            <w:vAlign w:val="center"/>
          </w:tcPr>
          <w:p w14:paraId="2138D988" w14:textId="70A3EA65" w:rsidR="00276C5A" w:rsidRPr="00D45E05" w:rsidRDefault="00276C5A" w:rsidP="00D10CB2">
            <w:pPr>
              <w:pStyle w:val="NoSpacing"/>
              <w:rPr>
                <w:rFonts w:ascii="Tahoma" w:hAnsi="Tahoma" w:cs="Tahoma"/>
                <w:noProof/>
                <w:sz w:val="20"/>
                <w:lang w:val="sr-Cyrl-CS"/>
              </w:rPr>
            </w:pPr>
            <w:r w:rsidRPr="00D45E05">
              <w:rPr>
                <w:rFonts w:ascii="Tahoma" w:hAnsi="Tahoma" w:cs="Tahoma"/>
                <w:noProof/>
                <w:sz w:val="20"/>
                <w:lang w:val="sr-Cyrl-CS"/>
              </w:rPr>
              <w:t>Осигурање финансијских губитака</w:t>
            </w:r>
          </w:p>
        </w:tc>
        <w:tc>
          <w:tcPr>
            <w:tcW w:w="1811" w:type="dxa"/>
            <w:shd w:val="clear" w:color="auto" w:fill="auto"/>
            <w:noWrap/>
            <w:vAlign w:val="center"/>
          </w:tcPr>
          <w:p w14:paraId="1CFDF98B" w14:textId="115A50BB" w:rsidR="00276C5A" w:rsidRPr="00D45E05" w:rsidRDefault="00276C5A" w:rsidP="00D10CB2">
            <w:pPr>
              <w:pStyle w:val="NoSpacing"/>
              <w:jc w:val="right"/>
              <w:rPr>
                <w:rFonts w:ascii="Tahoma" w:hAnsi="Tahoma" w:cs="Tahoma"/>
                <w:noProof/>
                <w:lang w:val="sr-Cyrl-CS"/>
              </w:rPr>
            </w:pPr>
            <w:r>
              <w:rPr>
                <w:rFonts w:ascii="Tahoma" w:hAnsi="Tahoma" w:cs="Tahoma"/>
                <w:noProof/>
                <w:lang w:val="sr-Cyrl-CS"/>
              </w:rPr>
              <w:t>78</w:t>
            </w:r>
          </w:p>
        </w:tc>
        <w:tc>
          <w:tcPr>
            <w:tcW w:w="1191" w:type="dxa"/>
            <w:vAlign w:val="center"/>
          </w:tcPr>
          <w:p w14:paraId="565B19BE" w14:textId="50D7DDDD" w:rsidR="00276C5A" w:rsidRPr="00D45E05" w:rsidRDefault="00276C5A" w:rsidP="00405196">
            <w:pPr>
              <w:pStyle w:val="NoSpacing"/>
              <w:jc w:val="right"/>
              <w:rPr>
                <w:rFonts w:ascii="Tahoma" w:hAnsi="Tahoma" w:cs="Tahoma"/>
                <w:noProof/>
                <w:lang w:val="sr-Cyrl-CS"/>
              </w:rPr>
            </w:pPr>
            <w:r w:rsidRPr="00D45E05">
              <w:rPr>
                <w:rFonts w:ascii="Tahoma" w:hAnsi="Tahoma" w:cs="Tahoma"/>
                <w:noProof/>
                <w:lang w:val="sr-Cyrl-CS"/>
              </w:rPr>
              <w:t>6</w:t>
            </w:r>
            <w:r>
              <w:rPr>
                <w:rFonts w:ascii="Tahoma" w:hAnsi="Tahoma" w:cs="Tahoma"/>
                <w:noProof/>
                <w:lang w:val="sr-Cyrl-CS"/>
              </w:rPr>
              <w:t>7</w:t>
            </w:r>
          </w:p>
        </w:tc>
      </w:tr>
      <w:tr w:rsidR="00276C5A" w:rsidRPr="002E78AE" w14:paraId="04099815" w14:textId="77777777" w:rsidTr="00276C5A">
        <w:trPr>
          <w:trHeight w:val="340"/>
          <w:tblCellSpacing w:w="20" w:type="dxa"/>
          <w:jc w:val="center"/>
        </w:trPr>
        <w:tc>
          <w:tcPr>
            <w:tcW w:w="1988" w:type="dxa"/>
            <w:shd w:val="clear" w:color="auto" w:fill="auto"/>
            <w:noWrap/>
          </w:tcPr>
          <w:p w14:paraId="546ED764" w14:textId="355B46E2" w:rsidR="00276C5A" w:rsidRPr="00D45E05" w:rsidRDefault="00276C5A" w:rsidP="00D10CB2">
            <w:pPr>
              <w:pStyle w:val="NoSpacing"/>
              <w:jc w:val="center"/>
              <w:rPr>
                <w:rFonts w:ascii="Tahoma" w:hAnsi="Tahoma" w:cs="Tahoma"/>
                <w:noProof/>
                <w:lang w:val="sr-Cyrl-CS"/>
              </w:rPr>
            </w:pPr>
          </w:p>
        </w:tc>
        <w:tc>
          <w:tcPr>
            <w:tcW w:w="4610" w:type="dxa"/>
            <w:vAlign w:val="center"/>
          </w:tcPr>
          <w:p w14:paraId="3B4A0267" w14:textId="3F056FE2" w:rsidR="00276C5A" w:rsidRPr="00D45E05" w:rsidRDefault="00276C5A" w:rsidP="00D10CB2">
            <w:pPr>
              <w:pStyle w:val="NoSpacing"/>
              <w:rPr>
                <w:rFonts w:ascii="Tahoma" w:hAnsi="Tahoma" w:cs="Tahoma"/>
                <w:noProof/>
                <w:sz w:val="20"/>
                <w:lang w:val="sr-Cyrl-CS"/>
              </w:rPr>
            </w:pPr>
            <w:r w:rsidRPr="00D45E05">
              <w:rPr>
                <w:rFonts w:ascii="Tahoma" w:hAnsi="Tahoma" w:cs="Tahoma"/>
                <w:b/>
                <w:bCs/>
                <w:noProof/>
                <w:lang w:val="sr-Cyrl-CS"/>
              </w:rPr>
              <w:t>Стање на дан 31. децембар:</w:t>
            </w:r>
          </w:p>
        </w:tc>
        <w:tc>
          <w:tcPr>
            <w:tcW w:w="1811" w:type="dxa"/>
            <w:shd w:val="clear" w:color="auto" w:fill="auto"/>
            <w:noWrap/>
            <w:vAlign w:val="center"/>
          </w:tcPr>
          <w:p w14:paraId="214AF28D" w14:textId="3A342998" w:rsidR="00276C5A" w:rsidRPr="00D45E05" w:rsidRDefault="00276C5A" w:rsidP="00D10CB2">
            <w:pPr>
              <w:pStyle w:val="NoSpacing"/>
              <w:jc w:val="right"/>
              <w:rPr>
                <w:rFonts w:ascii="Tahoma" w:hAnsi="Tahoma" w:cs="Tahoma"/>
                <w:noProof/>
                <w:lang w:val="sr-Cyrl-CS"/>
              </w:rPr>
            </w:pPr>
            <w:r>
              <w:rPr>
                <w:rFonts w:ascii="Tahoma" w:hAnsi="Tahoma" w:cs="Tahoma"/>
                <w:b/>
                <w:bCs/>
                <w:noProof/>
                <w:lang w:val="sr-Cyrl-CS"/>
              </w:rPr>
              <w:t>16.779</w:t>
            </w:r>
          </w:p>
        </w:tc>
        <w:tc>
          <w:tcPr>
            <w:tcW w:w="1191" w:type="dxa"/>
            <w:vAlign w:val="center"/>
          </w:tcPr>
          <w:p w14:paraId="5347C97D" w14:textId="7E2C78A4" w:rsidR="00276C5A" w:rsidRPr="00D45E05" w:rsidRDefault="00276C5A" w:rsidP="008C52EA">
            <w:pPr>
              <w:pStyle w:val="NoSpacing"/>
              <w:jc w:val="right"/>
              <w:rPr>
                <w:rFonts w:ascii="Tahoma" w:hAnsi="Tahoma" w:cs="Tahoma"/>
                <w:noProof/>
                <w:lang w:val="sr-Cyrl-CS"/>
              </w:rPr>
            </w:pPr>
            <w:r w:rsidRPr="00D45E05">
              <w:rPr>
                <w:rFonts w:ascii="Tahoma" w:hAnsi="Tahoma" w:cs="Tahoma"/>
                <w:b/>
                <w:bCs/>
                <w:noProof/>
                <w:lang w:val="sr-Cyrl-CS"/>
              </w:rPr>
              <w:t>13.665</w:t>
            </w:r>
          </w:p>
        </w:tc>
      </w:tr>
    </w:tbl>
    <w:p w14:paraId="38610E0D" w14:textId="77777777" w:rsidR="00547628" w:rsidRPr="00732B39" w:rsidRDefault="00547628" w:rsidP="00B312F1">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230" w:name="_Toc445385597"/>
      <w:bookmarkStart w:id="231" w:name="_Toc446607789"/>
      <w:r w:rsidRPr="00732B39">
        <w:rPr>
          <w:rFonts w:asciiTheme="majorHAnsi" w:hAnsiTheme="majorHAnsi"/>
          <w:noProof/>
          <w:color w:val="365F91" w:themeColor="accent1" w:themeShade="BF"/>
          <w:sz w:val="28"/>
          <w:lang w:val="sr-Cyrl-CS"/>
        </w:rPr>
        <w:t>Друга пасивна временска разграничења</w:t>
      </w:r>
      <w:bookmarkStart w:id="232" w:name="_Toc254619877"/>
      <w:bookmarkStart w:id="233" w:name="_Toc254691541"/>
      <w:bookmarkStart w:id="234" w:name="_Toc286310613"/>
      <w:bookmarkStart w:id="235" w:name="_Ref286653128"/>
      <w:bookmarkStart w:id="236" w:name="_Ref286653137"/>
      <w:bookmarkStart w:id="237" w:name="_Ref286653142"/>
      <w:bookmarkStart w:id="238" w:name="_Ref286653334"/>
      <w:bookmarkStart w:id="239" w:name="_Ref286653339"/>
      <w:bookmarkStart w:id="240" w:name="_Ref286653362"/>
      <w:bookmarkEnd w:id="230"/>
      <w:bookmarkEnd w:id="231"/>
    </w:p>
    <w:p w14:paraId="7DCAB1B3" w14:textId="77777777" w:rsidR="00644211" w:rsidRPr="00732B39" w:rsidRDefault="00644211" w:rsidP="00644211">
      <w:pPr>
        <w:rPr>
          <w:rFonts w:ascii="Tahoma" w:hAnsi="Tahoma" w:cs="Tahoma"/>
          <w:sz w:val="22"/>
          <w:szCs w:val="22"/>
          <w:lang w:val="sr-Cyrl-CS"/>
        </w:rPr>
      </w:pPr>
      <w:r w:rsidRPr="00732B39">
        <w:rPr>
          <w:rFonts w:ascii="Tahoma" w:hAnsi="Tahoma" w:cs="Tahoma"/>
          <w:sz w:val="22"/>
          <w:szCs w:val="22"/>
          <w:lang w:val="sr-Cyrl-CS"/>
        </w:rPr>
        <w:t xml:space="preserve">                                                                                                                    У 000 РСД</w:t>
      </w:r>
    </w:p>
    <w:tbl>
      <w:tblPr>
        <w:tblStyle w:val="LightGrid-Accent1"/>
        <w:tblW w:w="10524" w:type="dxa"/>
        <w:tblLook w:val="04A0" w:firstRow="1" w:lastRow="0" w:firstColumn="1" w:lastColumn="0" w:noHBand="0" w:noVBand="1"/>
      </w:tblPr>
      <w:tblGrid>
        <w:gridCol w:w="4740"/>
        <w:gridCol w:w="1594"/>
        <w:gridCol w:w="2065"/>
        <w:gridCol w:w="2125"/>
      </w:tblGrid>
      <w:tr w:rsidR="00116928" w:rsidRPr="00732B39" w14:paraId="37DC603B" w14:textId="77777777" w:rsidTr="00276C5A">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740" w:type="dxa"/>
            <w:vMerge w:val="restart"/>
            <w:tcBorders>
              <w:top w:val="nil"/>
              <w:left w:val="nil"/>
              <w:bottom w:val="nil"/>
              <w:right w:val="nil"/>
            </w:tcBorders>
            <w:shd w:val="clear" w:color="auto" w:fill="auto"/>
            <w:noWrap/>
            <w:vAlign w:val="center"/>
            <w:hideMark/>
          </w:tcPr>
          <w:p w14:paraId="641014FD" w14:textId="77777777" w:rsidR="00116928" w:rsidRPr="00732B39" w:rsidRDefault="00116928" w:rsidP="00144E52">
            <w:pPr>
              <w:suppressAutoHyphens w:val="0"/>
              <w:jc w:val="center"/>
              <w:rPr>
                <w:rFonts w:ascii="Calibri" w:hAnsi="Calibri"/>
                <w:color w:val="000000"/>
                <w:sz w:val="22"/>
                <w:szCs w:val="22"/>
                <w:lang w:val="sr-Latn-RS" w:eastAsia="sr-Latn-RS"/>
              </w:rPr>
            </w:pPr>
            <w:r w:rsidRPr="00732B39">
              <w:rPr>
                <w:rFonts w:ascii="Calibri" w:hAnsi="Calibri"/>
                <w:color w:val="000000"/>
                <w:sz w:val="22"/>
                <w:szCs w:val="22"/>
                <w:lang w:val="sr-Latn-RS" w:eastAsia="sr-Latn-RS"/>
              </w:rPr>
              <w:t>Назив позиције</w:t>
            </w:r>
          </w:p>
        </w:tc>
        <w:tc>
          <w:tcPr>
            <w:tcW w:w="1594" w:type="dxa"/>
            <w:vMerge w:val="restart"/>
            <w:tcBorders>
              <w:top w:val="nil"/>
              <w:left w:val="nil"/>
              <w:bottom w:val="nil"/>
              <w:right w:val="nil"/>
            </w:tcBorders>
            <w:shd w:val="clear" w:color="auto" w:fill="auto"/>
            <w:noWrap/>
            <w:vAlign w:val="center"/>
            <w:hideMark/>
          </w:tcPr>
          <w:p w14:paraId="58021C94" w14:textId="77777777" w:rsidR="00116928" w:rsidRPr="00732B3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32B39">
              <w:rPr>
                <w:rFonts w:ascii="Calibri" w:hAnsi="Calibri"/>
                <w:color w:val="000000"/>
                <w:sz w:val="22"/>
                <w:szCs w:val="22"/>
                <w:lang w:val="sr-Latn-RS" w:eastAsia="sr-Latn-RS"/>
              </w:rPr>
              <w:t xml:space="preserve">Текућа </w:t>
            </w:r>
            <w:r w:rsidRPr="00732B39">
              <w:rPr>
                <w:rFonts w:ascii="Calibri" w:hAnsi="Calibri"/>
                <w:color w:val="000000"/>
                <w:sz w:val="22"/>
                <w:szCs w:val="22"/>
                <w:lang w:val="sr-Latn-RS" w:eastAsia="sr-Latn-RS"/>
              </w:rPr>
              <w:lastRenderedPageBreak/>
              <w:t>година</w:t>
            </w:r>
          </w:p>
        </w:tc>
        <w:tc>
          <w:tcPr>
            <w:tcW w:w="4190" w:type="dxa"/>
            <w:gridSpan w:val="2"/>
            <w:tcBorders>
              <w:top w:val="nil"/>
              <w:left w:val="nil"/>
              <w:bottom w:val="nil"/>
              <w:right w:val="nil"/>
            </w:tcBorders>
            <w:shd w:val="clear" w:color="auto" w:fill="auto"/>
            <w:noWrap/>
            <w:vAlign w:val="center"/>
            <w:hideMark/>
          </w:tcPr>
          <w:p w14:paraId="640F3E78" w14:textId="77777777" w:rsidR="00116928" w:rsidRPr="00732B3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32B39">
              <w:rPr>
                <w:rFonts w:ascii="Calibri" w:hAnsi="Calibri"/>
                <w:color w:val="000000"/>
                <w:sz w:val="22"/>
                <w:szCs w:val="22"/>
                <w:lang w:val="sr-Latn-RS" w:eastAsia="sr-Latn-RS"/>
              </w:rPr>
              <w:lastRenderedPageBreak/>
              <w:t>претходна година</w:t>
            </w:r>
          </w:p>
        </w:tc>
      </w:tr>
      <w:tr w:rsidR="00116928" w:rsidRPr="00732B39" w14:paraId="5584D8DA" w14:textId="77777777" w:rsidTr="00276C5A">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740" w:type="dxa"/>
            <w:vMerge/>
            <w:tcBorders>
              <w:top w:val="nil"/>
              <w:left w:val="nil"/>
              <w:bottom w:val="single" w:sz="18" w:space="0" w:color="4F81BD" w:themeColor="accent1"/>
              <w:right w:val="nil"/>
            </w:tcBorders>
            <w:shd w:val="clear" w:color="auto" w:fill="auto"/>
            <w:vAlign w:val="center"/>
            <w:hideMark/>
          </w:tcPr>
          <w:p w14:paraId="1C647AB9" w14:textId="77777777" w:rsidR="00116928" w:rsidRPr="00732B39" w:rsidRDefault="00116928" w:rsidP="00144E52">
            <w:pPr>
              <w:suppressAutoHyphens w:val="0"/>
              <w:jc w:val="center"/>
              <w:rPr>
                <w:rFonts w:ascii="Calibri" w:hAnsi="Calibri"/>
                <w:color w:val="000000"/>
                <w:sz w:val="22"/>
                <w:szCs w:val="22"/>
                <w:lang w:val="sr-Latn-RS" w:eastAsia="sr-Latn-RS"/>
              </w:rPr>
            </w:pPr>
          </w:p>
        </w:tc>
        <w:tc>
          <w:tcPr>
            <w:tcW w:w="1594" w:type="dxa"/>
            <w:vMerge/>
            <w:tcBorders>
              <w:top w:val="nil"/>
              <w:left w:val="nil"/>
              <w:bottom w:val="single" w:sz="18" w:space="0" w:color="4F81BD" w:themeColor="accent1"/>
              <w:right w:val="nil"/>
            </w:tcBorders>
            <w:shd w:val="clear" w:color="auto" w:fill="auto"/>
            <w:vAlign w:val="center"/>
            <w:hideMark/>
          </w:tcPr>
          <w:p w14:paraId="55C4C307"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65" w:type="dxa"/>
            <w:tcBorders>
              <w:top w:val="nil"/>
              <w:left w:val="nil"/>
              <w:bottom w:val="single" w:sz="18" w:space="0" w:color="4F81BD" w:themeColor="accent1"/>
              <w:right w:val="nil"/>
            </w:tcBorders>
            <w:shd w:val="clear" w:color="auto" w:fill="auto"/>
            <w:noWrap/>
            <w:vAlign w:val="center"/>
            <w:hideMark/>
          </w:tcPr>
          <w:p w14:paraId="787AC9BE"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732B39">
              <w:rPr>
                <w:rFonts w:ascii="Calibri" w:hAnsi="Calibri"/>
                <w:b/>
                <w:color w:val="000000"/>
                <w:sz w:val="22"/>
                <w:szCs w:val="22"/>
                <w:lang w:val="sr-Latn-RS" w:eastAsia="sr-Latn-RS"/>
              </w:rPr>
              <w:t>крајње стање</w:t>
            </w:r>
          </w:p>
        </w:tc>
        <w:tc>
          <w:tcPr>
            <w:tcW w:w="2125" w:type="dxa"/>
            <w:tcBorders>
              <w:top w:val="nil"/>
              <w:left w:val="nil"/>
              <w:bottom w:val="single" w:sz="18" w:space="0" w:color="4F81BD" w:themeColor="accent1"/>
              <w:right w:val="nil"/>
            </w:tcBorders>
            <w:shd w:val="clear" w:color="auto" w:fill="auto"/>
            <w:noWrap/>
            <w:vAlign w:val="center"/>
            <w:hideMark/>
          </w:tcPr>
          <w:p w14:paraId="199A74F0"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732B39">
              <w:rPr>
                <w:rFonts w:ascii="Calibri" w:hAnsi="Calibri"/>
                <w:b/>
                <w:color w:val="000000"/>
                <w:sz w:val="22"/>
                <w:szCs w:val="22"/>
                <w:lang w:val="sr-Latn-RS" w:eastAsia="sr-Latn-RS"/>
              </w:rPr>
              <w:t>почетно стање</w:t>
            </w:r>
          </w:p>
        </w:tc>
      </w:tr>
      <w:tr w:rsidR="00116928" w:rsidRPr="00732B39" w14:paraId="28F3ABAA" w14:textId="77777777" w:rsidTr="00276C5A">
        <w:trPr>
          <w:cnfStyle w:val="000000010000" w:firstRow="0" w:lastRow="0" w:firstColumn="0" w:lastColumn="0" w:oddVBand="0" w:evenVBand="0" w:oddHBand="0" w:evenHBand="1"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740" w:type="dxa"/>
            <w:tcBorders>
              <w:top w:val="single" w:sz="18" w:space="0" w:color="4F81BD" w:themeColor="accent1"/>
              <w:left w:val="nil"/>
              <w:bottom w:val="single" w:sz="18" w:space="0" w:color="4F81BD" w:themeColor="accent1"/>
              <w:right w:val="nil"/>
            </w:tcBorders>
            <w:shd w:val="clear" w:color="auto" w:fill="auto"/>
            <w:noWrap/>
          </w:tcPr>
          <w:p w14:paraId="64800FD7" w14:textId="0C8EE7CC" w:rsidR="00116928" w:rsidRPr="00732B39" w:rsidRDefault="00116928" w:rsidP="00144E52">
            <w:pPr>
              <w:suppressAutoHyphens w:val="0"/>
              <w:jc w:val="center"/>
            </w:pPr>
            <w:r w:rsidRPr="00732B39">
              <w:rPr>
                <w:rFonts w:ascii="Calibri" w:hAnsi="Calibri"/>
                <w:noProof/>
                <w:color w:val="000000"/>
                <w:sz w:val="22"/>
                <w:szCs w:val="22"/>
                <w:lang w:val="sr-Cyrl-RS" w:eastAsia="sr-Latn-RS"/>
              </w:rPr>
              <w:lastRenderedPageBreak/>
              <w:t>Друга п</w:t>
            </w:r>
            <w:r w:rsidR="00ED39F2">
              <w:rPr>
                <w:rFonts w:ascii="Calibri" w:hAnsi="Calibri"/>
                <w:noProof/>
                <w:color w:val="000000"/>
                <w:sz w:val="22"/>
                <w:szCs w:val="22"/>
                <w:lang w:val="sr-Cyrl-RS" w:eastAsia="sr-Latn-RS"/>
              </w:rPr>
              <w:t xml:space="preserve">асивна </w:t>
            </w:r>
            <w:r w:rsidRPr="00732B39">
              <w:rPr>
                <w:rFonts w:ascii="Calibri" w:hAnsi="Calibri"/>
                <w:noProof/>
                <w:color w:val="000000"/>
                <w:sz w:val="22"/>
                <w:szCs w:val="22"/>
                <w:lang w:val="sr-Cyrl-RS" w:eastAsia="sr-Latn-RS"/>
              </w:rPr>
              <w:t>вр</w:t>
            </w:r>
            <w:r w:rsidR="00ED39F2">
              <w:rPr>
                <w:rFonts w:ascii="Calibri" w:hAnsi="Calibri"/>
                <w:noProof/>
                <w:color w:val="000000"/>
                <w:sz w:val="22"/>
                <w:szCs w:val="22"/>
                <w:lang w:val="sr-Cyrl-RS" w:eastAsia="sr-Latn-RS"/>
              </w:rPr>
              <w:t>еменска разграничења</w:t>
            </w:r>
          </w:p>
        </w:tc>
        <w:tc>
          <w:tcPr>
            <w:tcW w:w="1594" w:type="dxa"/>
            <w:tcBorders>
              <w:top w:val="single" w:sz="18" w:space="0" w:color="4F81BD" w:themeColor="accent1"/>
              <w:left w:val="nil"/>
              <w:bottom w:val="single" w:sz="18" w:space="0" w:color="4F81BD" w:themeColor="accent1"/>
              <w:right w:val="nil"/>
            </w:tcBorders>
            <w:shd w:val="clear" w:color="auto" w:fill="auto"/>
            <w:noWrap/>
          </w:tcPr>
          <w:p w14:paraId="1FEC937C" w14:textId="77777777" w:rsidR="00116928" w:rsidRPr="00732B39" w:rsidRDefault="00732B39"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81.465</w:t>
            </w:r>
          </w:p>
        </w:tc>
        <w:tc>
          <w:tcPr>
            <w:tcW w:w="2065" w:type="dxa"/>
            <w:tcBorders>
              <w:top w:val="single" w:sz="18" w:space="0" w:color="4F81BD" w:themeColor="accent1"/>
              <w:left w:val="nil"/>
              <w:bottom w:val="single" w:sz="18" w:space="0" w:color="4F81BD" w:themeColor="accent1"/>
              <w:right w:val="nil"/>
            </w:tcBorders>
            <w:shd w:val="clear" w:color="auto" w:fill="auto"/>
            <w:noWrap/>
          </w:tcPr>
          <w:p w14:paraId="51E2B07F" w14:textId="77777777" w:rsidR="00116928" w:rsidRPr="00732B39" w:rsidRDefault="00732B39" w:rsidP="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33.151</w:t>
            </w:r>
          </w:p>
        </w:tc>
        <w:tc>
          <w:tcPr>
            <w:tcW w:w="2125" w:type="dxa"/>
            <w:tcBorders>
              <w:top w:val="single" w:sz="18" w:space="0" w:color="4F81BD" w:themeColor="accent1"/>
              <w:left w:val="nil"/>
              <w:bottom w:val="single" w:sz="18" w:space="0" w:color="4F81BD" w:themeColor="accent1"/>
              <w:right w:val="nil"/>
            </w:tcBorders>
            <w:shd w:val="clear" w:color="auto" w:fill="auto"/>
            <w:noWrap/>
          </w:tcPr>
          <w:p w14:paraId="0099D7AD" w14:textId="77777777" w:rsidR="00116928" w:rsidRPr="00732B39" w:rsidRDefault="00732B39" w:rsidP="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148.965</w:t>
            </w:r>
          </w:p>
        </w:tc>
      </w:tr>
    </w:tbl>
    <w:p w14:paraId="270D6BDB" w14:textId="77777777" w:rsidR="00F607C8" w:rsidRPr="00732B39" w:rsidRDefault="00F607C8" w:rsidP="00644211">
      <w:pPr>
        <w:rPr>
          <w:rFonts w:ascii="Tahoma" w:hAnsi="Tahoma" w:cs="Tahoma"/>
          <w:sz w:val="22"/>
          <w:szCs w:val="22"/>
          <w:lang w:val="sr-Cyrl-CS"/>
        </w:rPr>
      </w:pPr>
    </w:p>
    <w:p w14:paraId="48EF8065" w14:textId="77777777" w:rsidR="00132028" w:rsidRDefault="00644211" w:rsidP="00644211">
      <w:pPr>
        <w:pStyle w:val="NoSpacing"/>
        <w:jc w:val="both"/>
        <w:rPr>
          <w:rFonts w:ascii="Tahoma" w:hAnsi="Tahoma" w:cs="Tahoma"/>
          <w:noProof/>
          <w:lang w:val="sr-Cyrl-CS"/>
        </w:rPr>
      </w:pPr>
      <w:r w:rsidRPr="00732B39">
        <w:rPr>
          <w:rFonts w:ascii="Tahoma" w:hAnsi="Tahoma" w:cs="Tahoma"/>
          <w:noProof/>
          <w:lang w:val="sr-Cyrl-CS"/>
        </w:rPr>
        <w:t xml:space="preserve">Друга пасивна временска разграничења исказана су у износу од </w:t>
      </w:r>
      <w:r w:rsidR="00732B39" w:rsidRPr="00732B39">
        <w:rPr>
          <w:rFonts w:ascii="Tahoma" w:hAnsi="Tahoma" w:cs="Tahoma"/>
          <w:noProof/>
          <w:lang w:val="sr-Cyrl-CS"/>
        </w:rPr>
        <w:t>81.465</w:t>
      </w:r>
      <w:r w:rsidRPr="00732B39">
        <w:rPr>
          <w:rFonts w:ascii="Tahoma" w:hAnsi="Tahoma" w:cs="Tahoma"/>
          <w:noProof/>
          <w:lang w:val="sr-Cyrl-CS"/>
        </w:rPr>
        <w:t xml:space="preserve"> хиљада динара, а односе се на обрачунате приходе будућег периода</w:t>
      </w:r>
      <w:r w:rsidR="00ED39F2">
        <w:rPr>
          <w:rFonts w:ascii="Tahoma" w:hAnsi="Tahoma" w:cs="Tahoma"/>
          <w:noProof/>
          <w:lang w:val="sr-Cyrl-CS"/>
        </w:rPr>
        <w:t xml:space="preserve"> (камате)</w:t>
      </w:r>
      <w:r w:rsidRPr="00732B39">
        <w:rPr>
          <w:rFonts w:ascii="Tahoma" w:hAnsi="Tahoma" w:cs="Tahoma"/>
          <w:noProof/>
          <w:lang w:val="sr-Cyrl-CS"/>
        </w:rPr>
        <w:t xml:space="preserve"> 1</w:t>
      </w:r>
      <w:r w:rsidR="00732B39" w:rsidRPr="00732B39">
        <w:rPr>
          <w:rFonts w:ascii="Tahoma" w:hAnsi="Tahoma" w:cs="Tahoma"/>
          <w:noProof/>
          <w:lang w:val="sr-Cyrl-CS"/>
        </w:rPr>
        <w:t>4</w:t>
      </w:r>
      <w:r w:rsidRPr="00732B39">
        <w:rPr>
          <w:rFonts w:ascii="Tahoma" w:hAnsi="Tahoma" w:cs="Tahoma"/>
          <w:noProof/>
          <w:lang w:val="sr-Cyrl-CS"/>
        </w:rPr>
        <w:t>.</w:t>
      </w:r>
      <w:r w:rsidR="00732B39" w:rsidRPr="00732B39">
        <w:rPr>
          <w:rFonts w:ascii="Tahoma" w:hAnsi="Tahoma" w:cs="Tahoma"/>
          <w:noProof/>
          <w:lang w:val="sr-Cyrl-CS"/>
        </w:rPr>
        <w:t>119 хиљада динара,</w:t>
      </w:r>
      <w:r w:rsidRPr="00732B39">
        <w:rPr>
          <w:rFonts w:ascii="Tahoma" w:hAnsi="Tahoma" w:cs="Tahoma"/>
          <w:noProof/>
          <w:lang w:val="sr-Cyrl-CS"/>
        </w:rPr>
        <w:t xml:space="preserve"> </w:t>
      </w:r>
      <w:r w:rsidR="00084DEB" w:rsidRPr="00732B39">
        <w:rPr>
          <w:rFonts w:ascii="Tahoma" w:hAnsi="Tahoma" w:cs="Tahoma"/>
          <w:noProof/>
          <w:lang w:val="sr-Cyrl-CS"/>
        </w:rPr>
        <w:t>ПВР</w:t>
      </w:r>
      <w:r w:rsidRPr="00732B39">
        <w:rPr>
          <w:rFonts w:ascii="Tahoma" w:hAnsi="Tahoma" w:cs="Tahoma"/>
          <w:noProof/>
          <w:lang w:val="sr-Cyrl-CS"/>
        </w:rPr>
        <w:t xml:space="preserve"> за нефактурисане расходе у износу </w:t>
      </w:r>
      <w:r w:rsidR="00732B39" w:rsidRPr="00732B39">
        <w:rPr>
          <w:rFonts w:ascii="Tahoma" w:hAnsi="Tahoma" w:cs="Tahoma"/>
          <w:noProof/>
          <w:lang w:val="sr-Cyrl-CS"/>
        </w:rPr>
        <w:t>63</w:t>
      </w:r>
      <w:r w:rsidRPr="00732B39">
        <w:rPr>
          <w:rFonts w:ascii="Tahoma" w:hAnsi="Tahoma" w:cs="Tahoma"/>
          <w:noProof/>
          <w:lang w:val="sr-Cyrl-CS"/>
        </w:rPr>
        <w:t>.</w:t>
      </w:r>
      <w:r w:rsidR="00732B39" w:rsidRPr="00732B39">
        <w:rPr>
          <w:rFonts w:ascii="Tahoma" w:hAnsi="Tahoma" w:cs="Tahoma"/>
          <w:noProof/>
          <w:lang w:val="sr-Cyrl-CS"/>
        </w:rPr>
        <w:t>440</w:t>
      </w:r>
      <w:r w:rsidRPr="00732B39">
        <w:rPr>
          <w:rFonts w:ascii="Tahoma" w:hAnsi="Tahoma" w:cs="Tahoma"/>
          <w:noProof/>
          <w:lang w:val="sr-Cyrl-CS"/>
        </w:rPr>
        <w:t xml:space="preserve"> хиљада динара</w:t>
      </w:r>
      <w:r w:rsidR="00732B39" w:rsidRPr="00732B39">
        <w:rPr>
          <w:rFonts w:ascii="Tahoma" w:hAnsi="Tahoma" w:cs="Tahoma"/>
          <w:noProof/>
          <w:lang w:val="sr-Cyrl-CS"/>
        </w:rPr>
        <w:t>,</w:t>
      </w:r>
      <w:r w:rsidRPr="00732B39">
        <w:rPr>
          <w:rFonts w:ascii="Tahoma" w:hAnsi="Tahoma" w:cs="Tahoma"/>
          <w:noProof/>
          <w:lang w:val="sr-Cyrl-CS"/>
        </w:rPr>
        <w:t xml:space="preserve">и резервисања за неискоришћени годишњи одмор у износу </w:t>
      </w:r>
      <w:r w:rsidR="00732B39" w:rsidRPr="00732B39">
        <w:rPr>
          <w:rFonts w:ascii="Tahoma" w:hAnsi="Tahoma" w:cs="Tahoma"/>
          <w:noProof/>
          <w:lang w:val="sr-Cyrl-CS"/>
        </w:rPr>
        <w:t>3</w:t>
      </w:r>
      <w:r w:rsidRPr="00732B39">
        <w:rPr>
          <w:rFonts w:ascii="Tahoma" w:hAnsi="Tahoma" w:cs="Tahoma"/>
          <w:noProof/>
          <w:lang w:val="sr-Cyrl-CS"/>
        </w:rPr>
        <w:t>.</w:t>
      </w:r>
      <w:r w:rsidR="00732B39" w:rsidRPr="00732B39">
        <w:rPr>
          <w:rFonts w:ascii="Tahoma" w:hAnsi="Tahoma" w:cs="Tahoma"/>
          <w:noProof/>
          <w:lang w:val="sr-Cyrl-CS"/>
        </w:rPr>
        <w:t>896</w:t>
      </w:r>
      <w:r w:rsidRPr="00732B39">
        <w:rPr>
          <w:rFonts w:ascii="Tahoma" w:hAnsi="Tahoma" w:cs="Tahoma"/>
          <w:noProof/>
          <w:lang w:val="sr-Cyrl-CS"/>
        </w:rPr>
        <w:t xml:space="preserve"> хиљада динара</w:t>
      </w:r>
      <w:r w:rsidR="00FC47F5">
        <w:rPr>
          <w:rFonts w:ascii="Tahoma" w:hAnsi="Tahoma" w:cs="Tahoma"/>
          <w:noProof/>
          <w:lang w:val="sr-Cyrl-CS"/>
        </w:rPr>
        <w:t>.</w:t>
      </w:r>
    </w:p>
    <w:p w14:paraId="72C2719E" w14:textId="77777777" w:rsidR="00C55C0E" w:rsidRPr="00FC5659" w:rsidRDefault="00C55C0E" w:rsidP="00644211">
      <w:pPr>
        <w:pStyle w:val="NoSpacing"/>
        <w:jc w:val="both"/>
        <w:rPr>
          <w:rFonts w:ascii="Tahoma" w:hAnsi="Tahoma" w:cs="Tahoma"/>
          <w:noProof/>
          <w:sz w:val="10"/>
          <w:lang w:val="sr-Cyrl-CS"/>
        </w:rPr>
      </w:pPr>
    </w:p>
    <w:bookmarkEnd w:id="232"/>
    <w:bookmarkEnd w:id="233"/>
    <w:bookmarkEnd w:id="234"/>
    <w:bookmarkEnd w:id="235"/>
    <w:bookmarkEnd w:id="236"/>
    <w:bookmarkEnd w:id="237"/>
    <w:bookmarkEnd w:id="238"/>
    <w:bookmarkEnd w:id="239"/>
    <w:bookmarkEnd w:id="240"/>
    <w:p w14:paraId="31774C98" w14:textId="77777777" w:rsidR="00CC27DA" w:rsidRDefault="002B7907" w:rsidP="00CC27DA">
      <w:pPr>
        <w:rPr>
          <w:rFonts w:ascii="Tahoma" w:hAnsi="Tahoma" w:cs="Tahoma"/>
          <w:noProof/>
          <w:sz w:val="22"/>
          <w:szCs w:val="22"/>
          <w:lang w:val="sr-Cyrl-CS" w:eastAsia="en-US"/>
        </w:rPr>
      </w:pPr>
      <w:r w:rsidRPr="008C34E7">
        <w:rPr>
          <w:rFonts w:ascii="Tahoma" w:hAnsi="Tahoma" w:cs="Tahoma"/>
          <w:noProof/>
          <w:sz w:val="22"/>
          <w:szCs w:val="22"/>
          <w:lang w:val="sr-Cyrl-CS" w:eastAsia="en-US"/>
        </w:rPr>
        <w:t xml:space="preserve">Нефактурисани расход  односи се на процењени расход по основу премије , штета, регресних штета и провизија реосигурања који по својој суштини припадају расходу извештајног </w:t>
      </w:r>
      <w:r w:rsidR="001A6C4A" w:rsidRPr="008C34E7">
        <w:rPr>
          <w:rFonts w:ascii="Tahoma" w:hAnsi="Tahoma" w:cs="Tahoma"/>
          <w:noProof/>
          <w:sz w:val="22"/>
          <w:szCs w:val="22"/>
          <w:lang w:val="sr-Cyrl-CS" w:eastAsia="en-US"/>
        </w:rPr>
        <w:t>периода.</w:t>
      </w:r>
      <w:r w:rsidRPr="008C34E7">
        <w:rPr>
          <w:rFonts w:ascii="Tahoma" w:hAnsi="Tahoma" w:cs="Tahoma"/>
          <w:noProof/>
          <w:sz w:val="22"/>
          <w:szCs w:val="22"/>
          <w:lang w:val="sr-Cyrl-CS" w:eastAsia="en-US"/>
        </w:rPr>
        <w:t xml:space="preserve"> </w:t>
      </w:r>
    </w:p>
    <w:p w14:paraId="288DAAB8" w14:textId="77777777" w:rsidR="00C55C0E" w:rsidRPr="00FC5659" w:rsidRDefault="00C55C0E" w:rsidP="00CC27DA">
      <w:pPr>
        <w:rPr>
          <w:rFonts w:ascii="Tahoma" w:hAnsi="Tahoma" w:cs="Tahoma"/>
          <w:noProof/>
          <w:sz w:val="10"/>
          <w:szCs w:val="22"/>
          <w:lang w:val="sr-Cyrl-CS" w:eastAsia="en-US"/>
        </w:rPr>
      </w:pPr>
    </w:p>
    <w:p w14:paraId="48C23C75" w14:textId="77777777" w:rsidR="00CC27DA" w:rsidRPr="00732B39" w:rsidRDefault="007D3C63" w:rsidP="007D3C6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41" w:name="_Toc445385598"/>
      <w:bookmarkStart w:id="242" w:name="_Toc446607790"/>
      <w:r w:rsidRPr="00732B39">
        <w:rPr>
          <w:rFonts w:asciiTheme="majorHAnsi" w:hAnsiTheme="majorHAnsi"/>
          <w:noProof/>
          <w:color w:val="365F91" w:themeColor="accent1" w:themeShade="BF"/>
          <w:sz w:val="28"/>
          <w:lang w:val="sr-Cyrl-CS"/>
        </w:rPr>
        <w:t>Резервисане штете</w:t>
      </w:r>
      <w:bookmarkEnd w:id="241"/>
      <w:bookmarkEnd w:id="242"/>
    </w:p>
    <w:p w14:paraId="5E963B27" w14:textId="77777777" w:rsidR="00F607C8" w:rsidRPr="00732B39" w:rsidRDefault="00346F90" w:rsidP="00F607C8">
      <w:pPr>
        <w:jc w:val="right"/>
        <w:rPr>
          <w:rFonts w:ascii="Tahoma" w:hAnsi="Tahoma" w:cs="Tahoma"/>
          <w:lang w:val="sr-Cyrl-CS"/>
        </w:rPr>
      </w:pPr>
      <w:r w:rsidRPr="00732B39">
        <w:rPr>
          <w:lang w:val="sr-Cyrl-CS"/>
        </w:rPr>
        <w:t xml:space="preserve">   </w:t>
      </w:r>
      <w:r w:rsidR="00F607C8" w:rsidRPr="00732B39">
        <w:rPr>
          <w:rFonts w:ascii="Tahoma" w:hAnsi="Tahoma" w:cs="Tahoma"/>
          <w:sz w:val="20"/>
          <w:lang w:val="sr-Cyrl-CS"/>
        </w:rPr>
        <w:t>У 000 РСД</w:t>
      </w:r>
    </w:p>
    <w:tbl>
      <w:tblPr>
        <w:tblStyle w:val="LightGrid-Accent1"/>
        <w:tblW w:w="10675" w:type="dxa"/>
        <w:tblLook w:val="04A0" w:firstRow="1" w:lastRow="0" w:firstColumn="1" w:lastColumn="0" w:noHBand="0" w:noVBand="1"/>
      </w:tblPr>
      <w:tblGrid>
        <w:gridCol w:w="4808"/>
        <w:gridCol w:w="1617"/>
        <w:gridCol w:w="2095"/>
        <w:gridCol w:w="2155"/>
      </w:tblGrid>
      <w:tr w:rsidR="00116928" w:rsidRPr="00732B39" w14:paraId="6A0568B6" w14:textId="77777777" w:rsidTr="00FC56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808" w:type="dxa"/>
            <w:vMerge w:val="restart"/>
            <w:noWrap/>
            <w:hideMark/>
          </w:tcPr>
          <w:p w14:paraId="44684187" w14:textId="77777777" w:rsidR="00116928" w:rsidRPr="00732B39" w:rsidRDefault="00116928" w:rsidP="00792886">
            <w:pPr>
              <w:suppressAutoHyphens w:val="0"/>
              <w:rPr>
                <w:rFonts w:ascii="Calibri" w:hAnsi="Calibri"/>
                <w:color w:val="000000"/>
                <w:sz w:val="22"/>
                <w:szCs w:val="22"/>
                <w:lang w:val="sr-Latn-RS" w:eastAsia="sr-Latn-RS"/>
              </w:rPr>
            </w:pPr>
            <w:r w:rsidRPr="00732B39">
              <w:rPr>
                <w:rFonts w:ascii="Calibri" w:hAnsi="Calibri"/>
                <w:color w:val="000000"/>
                <w:sz w:val="22"/>
                <w:szCs w:val="22"/>
                <w:lang w:val="sr-Latn-RS" w:eastAsia="sr-Latn-RS"/>
              </w:rPr>
              <w:t>Назив позиције</w:t>
            </w:r>
          </w:p>
        </w:tc>
        <w:tc>
          <w:tcPr>
            <w:tcW w:w="1617" w:type="dxa"/>
            <w:vMerge w:val="restart"/>
            <w:noWrap/>
            <w:hideMark/>
          </w:tcPr>
          <w:p w14:paraId="03F0AA3C" w14:textId="77777777" w:rsidR="00116928"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Latn-RS" w:eastAsia="sr-Latn-RS"/>
              </w:rPr>
              <w:t>Текућа година</w:t>
            </w:r>
          </w:p>
          <w:p w14:paraId="6EA6A345" w14:textId="42BF809C" w:rsidR="008C34E7" w:rsidRPr="008C34E7" w:rsidRDefault="008C34E7"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31.12.2015</w:t>
            </w:r>
          </w:p>
        </w:tc>
        <w:tc>
          <w:tcPr>
            <w:tcW w:w="4250" w:type="dxa"/>
            <w:gridSpan w:val="2"/>
            <w:noWrap/>
            <w:hideMark/>
          </w:tcPr>
          <w:p w14:paraId="09D275FF" w14:textId="77777777" w:rsidR="00116928" w:rsidRPr="00732B39"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732B39">
              <w:rPr>
                <w:rFonts w:ascii="Calibri" w:hAnsi="Calibri"/>
                <w:color w:val="000000"/>
                <w:sz w:val="22"/>
                <w:szCs w:val="22"/>
                <w:lang w:val="sr-Latn-RS" w:eastAsia="sr-Latn-RS"/>
              </w:rPr>
              <w:t>претходна година</w:t>
            </w:r>
          </w:p>
        </w:tc>
      </w:tr>
      <w:tr w:rsidR="00116928" w:rsidRPr="00732B39" w14:paraId="0B3D77BE" w14:textId="77777777" w:rsidTr="00FC5659">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808" w:type="dxa"/>
            <w:vMerge/>
            <w:hideMark/>
          </w:tcPr>
          <w:p w14:paraId="6C8F0D58" w14:textId="77777777" w:rsidR="00116928" w:rsidRPr="00732B39" w:rsidRDefault="00116928" w:rsidP="00792886">
            <w:pPr>
              <w:suppressAutoHyphens w:val="0"/>
              <w:rPr>
                <w:rFonts w:ascii="Calibri" w:hAnsi="Calibri"/>
                <w:color w:val="000000"/>
                <w:sz w:val="22"/>
                <w:szCs w:val="22"/>
                <w:lang w:val="sr-Latn-RS" w:eastAsia="sr-Latn-RS"/>
              </w:rPr>
            </w:pPr>
          </w:p>
        </w:tc>
        <w:tc>
          <w:tcPr>
            <w:tcW w:w="1617" w:type="dxa"/>
            <w:vMerge/>
            <w:hideMark/>
          </w:tcPr>
          <w:p w14:paraId="46FFD324" w14:textId="77777777" w:rsidR="00116928" w:rsidRPr="00732B39"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2095" w:type="dxa"/>
            <w:noWrap/>
            <w:hideMark/>
          </w:tcPr>
          <w:p w14:paraId="47B5BF15"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32B39">
              <w:rPr>
                <w:rFonts w:ascii="Calibri" w:hAnsi="Calibri"/>
                <w:b/>
                <w:color w:val="000000"/>
                <w:sz w:val="22"/>
                <w:szCs w:val="22"/>
                <w:lang w:val="sr-Latn-RS" w:eastAsia="sr-Latn-RS"/>
              </w:rPr>
              <w:t>крајње стање</w:t>
            </w:r>
          </w:p>
          <w:p w14:paraId="5F53F4C0" w14:textId="22705D60" w:rsidR="008C34E7" w:rsidRPr="008C34E7" w:rsidRDefault="008C34E7"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31.12.2014</w:t>
            </w:r>
          </w:p>
        </w:tc>
        <w:tc>
          <w:tcPr>
            <w:tcW w:w="2155" w:type="dxa"/>
            <w:noWrap/>
            <w:hideMark/>
          </w:tcPr>
          <w:p w14:paraId="4BBAF00F" w14:textId="77777777" w:rsidR="00116928"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732B39">
              <w:rPr>
                <w:rFonts w:ascii="Calibri" w:hAnsi="Calibri"/>
                <w:b/>
                <w:color w:val="000000"/>
                <w:sz w:val="22"/>
                <w:szCs w:val="22"/>
                <w:lang w:val="sr-Latn-RS" w:eastAsia="sr-Latn-RS"/>
              </w:rPr>
              <w:t>почетно стање</w:t>
            </w:r>
          </w:p>
          <w:p w14:paraId="32E16070" w14:textId="5D985487" w:rsidR="008C34E7" w:rsidRPr="008C34E7" w:rsidRDefault="008C34E7"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01.01.2014</w:t>
            </w:r>
          </w:p>
        </w:tc>
      </w:tr>
      <w:tr w:rsidR="00732B39" w:rsidRPr="00732B39" w14:paraId="36654D75"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08" w:type="dxa"/>
            <w:noWrap/>
          </w:tcPr>
          <w:p w14:paraId="50275956" w14:textId="77777777" w:rsidR="00732B39" w:rsidRPr="00732B39" w:rsidRDefault="00732B39" w:rsidP="00792886">
            <w:pPr>
              <w:suppressAutoHyphens w:val="0"/>
            </w:pPr>
            <w:r w:rsidRPr="00732B39">
              <w:rPr>
                <w:rFonts w:ascii="Calibri" w:hAnsi="Calibri"/>
                <w:noProof/>
                <w:color w:val="000000"/>
                <w:sz w:val="22"/>
                <w:szCs w:val="22"/>
                <w:lang w:val="sr-Cyrl-RS" w:eastAsia="sr-Latn-RS"/>
              </w:rPr>
              <w:t>Резервисане штете</w:t>
            </w:r>
          </w:p>
        </w:tc>
        <w:tc>
          <w:tcPr>
            <w:tcW w:w="1617" w:type="dxa"/>
            <w:noWrap/>
            <w:vAlign w:val="center"/>
          </w:tcPr>
          <w:p w14:paraId="109B239E"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1.866.528</w:t>
            </w:r>
          </w:p>
        </w:tc>
        <w:tc>
          <w:tcPr>
            <w:tcW w:w="2095" w:type="dxa"/>
            <w:noWrap/>
            <w:vAlign w:val="center"/>
          </w:tcPr>
          <w:p w14:paraId="2AB2230A"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1.577.705</w:t>
            </w:r>
          </w:p>
        </w:tc>
        <w:tc>
          <w:tcPr>
            <w:tcW w:w="2155" w:type="dxa"/>
            <w:noWrap/>
            <w:vAlign w:val="center"/>
          </w:tcPr>
          <w:p w14:paraId="0EF70AC8"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Calibri" w:hAnsi="Calibri"/>
                <w:color w:val="000000"/>
                <w:sz w:val="22"/>
                <w:szCs w:val="22"/>
                <w:lang w:val="sr-Cyrl-RS" w:eastAsia="sr-Latn-RS"/>
              </w:rPr>
              <w:t>1.002.683</w:t>
            </w:r>
          </w:p>
        </w:tc>
      </w:tr>
      <w:tr w:rsidR="00732B39" w:rsidRPr="00732B39" w14:paraId="500CC845" w14:textId="77777777" w:rsidTr="00FC565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08" w:type="dxa"/>
            <w:noWrap/>
          </w:tcPr>
          <w:p w14:paraId="6759612F" w14:textId="77777777" w:rsidR="00732B39" w:rsidRPr="00732B39" w:rsidRDefault="00732B39" w:rsidP="00792886">
            <w:pPr>
              <w:suppressAutoHyphens w:val="0"/>
              <w:rPr>
                <w:rFonts w:ascii="Calibri" w:hAnsi="Calibri"/>
                <w:noProof/>
                <w:color w:val="000000"/>
                <w:sz w:val="22"/>
                <w:szCs w:val="22"/>
                <w:lang w:val="sr-Cyrl-RS" w:eastAsia="sr-Latn-RS"/>
              </w:rPr>
            </w:pPr>
            <w:r w:rsidRPr="00FC5659">
              <w:rPr>
                <w:rFonts w:ascii="Calibri" w:hAnsi="Calibri"/>
                <w:noProof/>
                <w:color w:val="000000"/>
                <w:sz w:val="20"/>
                <w:szCs w:val="22"/>
                <w:lang w:val="sr-Cyrl-RS" w:eastAsia="sr-Latn-RS"/>
              </w:rPr>
              <w:t>Резервисане штете које падају на терет саосигуравача, реосигуравача и ретроцесионара</w:t>
            </w:r>
          </w:p>
        </w:tc>
        <w:tc>
          <w:tcPr>
            <w:tcW w:w="1617" w:type="dxa"/>
            <w:noWrap/>
            <w:vAlign w:val="center"/>
          </w:tcPr>
          <w:p w14:paraId="6AF2468D" w14:textId="7E383CC6" w:rsidR="00732B39" w:rsidRPr="00732B39" w:rsidRDefault="00ED39F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w:t>
            </w:r>
            <w:r w:rsidR="00732B39" w:rsidRPr="00732B39">
              <w:rPr>
                <w:rFonts w:ascii="Tahoma" w:hAnsi="Tahoma" w:cs="Tahoma"/>
                <w:color w:val="000000"/>
                <w:sz w:val="20"/>
                <w:szCs w:val="20"/>
                <w:lang w:val="sr-Cyrl-RS" w:eastAsia="sr-Latn-RS"/>
              </w:rPr>
              <w:t>1.415.065</w:t>
            </w:r>
            <w:r>
              <w:rPr>
                <w:rFonts w:ascii="Tahoma" w:hAnsi="Tahoma" w:cs="Tahoma"/>
                <w:color w:val="000000"/>
                <w:sz w:val="20"/>
                <w:szCs w:val="20"/>
                <w:lang w:val="sr-Cyrl-RS" w:eastAsia="sr-Latn-RS"/>
              </w:rPr>
              <w:t>)</w:t>
            </w:r>
          </w:p>
        </w:tc>
        <w:tc>
          <w:tcPr>
            <w:tcW w:w="2095" w:type="dxa"/>
            <w:noWrap/>
            <w:vAlign w:val="center"/>
          </w:tcPr>
          <w:p w14:paraId="6B898070" w14:textId="77777777" w:rsidR="00732B39" w:rsidRPr="00ED39F2" w:rsidRDefault="00ED39F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732B39" w:rsidRPr="00732B39">
              <w:rPr>
                <w:rFonts w:ascii="Tahoma" w:hAnsi="Tahoma" w:cs="Tahoma"/>
                <w:sz w:val="20"/>
                <w:szCs w:val="20"/>
              </w:rPr>
              <w:t>1.009.578</w:t>
            </w:r>
            <w:r>
              <w:rPr>
                <w:rFonts w:ascii="Tahoma" w:hAnsi="Tahoma" w:cs="Tahoma"/>
                <w:sz w:val="20"/>
                <w:szCs w:val="20"/>
                <w:lang w:val="sr-Cyrl-RS"/>
              </w:rPr>
              <w:t>)</w:t>
            </w:r>
          </w:p>
        </w:tc>
        <w:tc>
          <w:tcPr>
            <w:tcW w:w="2155" w:type="dxa"/>
            <w:noWrap/>
            <w:vAlign w:val="center"/>
          </w:tcPr>
          <w:p w14:paraId="15113436" w14:textId="77777777" w:rsidR="00732B39" w:rsidRPr="00ED39F2" w:rsidRDefault="00ED39F2">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sz w:val="20"/>
                <w:szCs w:val="20"/>
                <w:lang w:val="sr-Cyrl-RS"/>
              </w:rPr>
              <w:t>(</w:t>
            </w:r>
            <w:r w:rsidR="00732B39" w:rsidRPr="00732B39">
              <w:rPr>
                <w:rFonts w:ascii="Tahoma" w:hAnsi="Tahoma" w:cs="Tahoma"/>
                <w:sz w:val="20"/>
                <w:szCs w:val="20"/>
              </w:rPr>
              <w:t>491.238</w:t>
            </w:r>
            <w:r>
              <w:rPr>
                <w:rFonts w:ascii="Tahoma" w:hAnsi="Tahoma" w:cs="Tahoma"/>
                <w:sz w:val="20"/>
                <w:szCs w:val="20"/>
                <w:lang w:val="sr-Cyrl-RS"/>
              </w:rPr>
              <w:t>)</w:t>
            </w:r>
          </w:p>
        </w:tc>
      </w:tr>
      <w:tr w:rsidR="00732B39" w:rsidRPr="002E78AE" w14:paraId="6A377EC9"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08" w:type="dxa"/>
            <w:noWrap/>
          </w:tcPr>
          <w:p w14:paraId="156BD1F1" w14:textId="77777777" w:rsidR="00732B39" w:rsidRPr="00732B39" w:rsidRDefault="00732B39" w:rsidP="00792886">
            <w:pPr>
              <w:suppressAutoHyphens w:val="0"/>
              <w:rPr>
                <w:rFonts w:ascii="Calibri" w:hAnsi="Calibri"/>
                <w:noProof/>
                <w:color w:val="000000"/>
                <w:sz w:val="22"/>
                <w:szCs w:val="22"/>
                <w:lang w:val="sr-Cyrl-RS" w:eastAsia="sr-Latn-RS"/>
              </w:rPr>
            </w:pPr>
            <w:r w:rsidRPr="00732B39">
              <w:rPr>
                <w:rFonts w:ascii="Calibri" w:hAnsi="Calibri"/>
                <w:noProof/>
                <w:color w:val="000000"/>
                <w:sz w:val="22"/>
                <w:szCs w:val="22"/>
                <w:lang w:val="sr-Cyrl-RS" w:eastAsia="sr-Latn-RS"/>
              </w:rPr>
              <w:t>Резервисане штете у самопридржају</w:t>
            </w:r>
          </w:p>
        </w:tc>
        <w:tc>
          <w:tcPr>
            <w:tcW w:w="1617" w:type="dxa"/>
            <w:noWrap/>
            <w:vAlign w:val="center"/>
          </w:tcPr>
          <w:p w14:paraId="6461B9FA"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732B39">
              <w:rPr>
                <w:rFonts w:ascii="Calibri" w:hAnsi="Calibri"/>
                <w:b/>
                <w:color w:val="000000"/>
                <w:sz w:val="22"/>
                <w:szCs w:val="22"/>
                <w:lang w:val="sr-Cyrl-RS" w:eastAsia="sr-Latn-RS"/>
              </w:rPr>
              <w:t>451.463</w:t>
            </w:r>
          </w:p>
        </w:tc>
        <w:tc>
          <w:tcPr>
            <w:tcW w:w="2095" w:type="dxa"/>
            <w:noWrap/>
            <w:vAlign w:val="center"/>
          </w:tcPr>
          <w:p w14:paraId="1428AB34"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Arial" w:hAnsi="Arial" w:cs="Arial"/>
                <w:b/>
                <w:bCs/>
                <w:sz w:val="20"/>
                <w:szCs w:val="20"/>
              </w:rPr>
              <w:t>568.127</w:t>
            </w:r>
          </w:p>
        </w:tc>
        <w:tc>
          <w:tcPr>
            <w:tcW w:w="2155" w:type="dxa"/>
            <w:noWrap/>
            <w:vAlign w:val="center"/>
          </w:tcPr>
          <w:p w14:paraId="773C9545" w14:textId="77777777" w:rsidR="00732B39" w:rsidRPr="00732B39" w:rsidRDefault="00732B3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732B39">
              <w:rPr>
                <w:rFonts w:ascii="Arial" w:hAnsi="Arial" w:cs="Arial"/>
                <w:b/>
                <w:bCs/>
                <w:sz w:val="20"/>
                <w:szCs w:val="20"/>
              </w:rPr>
              <w:t>511.445</w:t>
            </w:r>
          </w:p>
        </w:tc>
      </w:tr>
    </w:tbl>
    <w:p w14:paraId="6E07D5A2" w14:textId="77777777" w:rsidR="00644211" w:rsidRPr="00FC5659" w:rsidRDefault="00346F90" w:rsidP="00644211">
      <w:pPr>
        <w:rPr>
          <w:sz w:val="18"/>
          <w:highlight w:val="yellow"/>
          <w:lang w:val="sr-Cyrl-CS"/>
        </w:rPr>
      </w:pPr>
      <w:r w:rsidRPr="002E78AE">
        <w:rPr>
          <w:highlight w:val="yellow"/>
          <w:lang w:val="sr-Cyrl-CS"/>
        </w:rPr>
        <w:t xml:space="preserve">                                                                                                                         </w:t>
      </w:r>
    </w:p>
    <w:bookmarkEnd w:id="224"/>
    <w:bookmarkEnd w:id="225"/>
    <w:bookmarkEnd w:id="226"/>
    <w:bookmarkEnd w:id="227"/>
    <w:p w14:paraId="02F737A4" w14:textId="77777777" w:rsidR="00C96D37" w:rsidRPr="00732B39" w:rsidRDefault="00C96D37" w:rsidP="00C96D37">
      <w:pPr>
        <w:pStyle w:val="NoSpacing"/>
        <w:jc w:val="both"/>
        <w:rPr>
          <w:rFonts w:ascii="Tahoma" w:hAnsi="Tahoma" w:cs="Tahoma"/>
          <w:noProof/>
          <w:lang w:val="sr-Latn-RS"/>
        </w:rPr>
      </w:pPr>
      <w:r w:rsidRPr="00732B39">
        <w:rPr>
          <w:rFonts w:ascii="Tahoma" w:hAnsi="Tahoma" w:cs="Tahoma"/>
          <w:noProof/>
          <w:lang w:val="sr-Cyrl-CS"/>
        </w:rPr>
        <w:t>Структура резервисаних штета</w:t>
      </w:r>
      <w:r w:rsidR="00553A54" w:rsidRPr="00732B39">
        <w:rPr>
          <w:rFonts w:ascii="Tahoma" w:hAnsi="Tahoma" w:cs="Tahoma"/>
          <w:noProof/>
          <w:lang w:val="sr-Cyrl-CS"/>
        </w:rPr>
        <w:t xml:space="preserve"> у самопридржају </w:t>
      </w:r>
      <w:r w:rsidRPr="00732B39">
        <w:rPr>
          <w:rFonts w:ascii="Tahoma" w:hAnsi="Tahoma" w:cs="Tahoma"/>
          <w:noProof/>
          <w:lang w:val="sr-Cyrl-CS"/>
        </w:rPr>
        <w:t>на дан 3</w:t>
      </w:r>
      <w:r w:rsidR="00553A54" w:rsidRPr="00732B39">
        <w:rPr>
          <w:rFonts w:ascii="Tahoma" w:hAnsi="Tahoma" w:cs="Tahoma"/>
          <w:noProof/>
          <w:lang w:val="sr-Cyrl-CS"/>
        </w:rPr>
        <w:t>1</w:t>
      </w:r>
      <w:r w:rsidR="00A8477D" w:rsidRPr="00732B39">
        <w:rPr>
          <w:rFonts w:ascii="Tahoma" w:hAnsi="Tahoma" w:cs="Tahoma"/>
          <w:noProof/>
          <w:lang w:val="sr-Cyrl-CS"/>
        </w:rPr>
        <w:t>.</w:t>
      </w:r>
      <w:r w:rsidR="00553A54" w:rsidRPr="00732B39">
        <w:rPr>
          <w:rFonts w:ascii="Tahoma" w:hAnsi="Tahoma" w:cs="Tahoma"/>
          <w:noProof/>
          <w:lang w:val="sr-Cyrl-CS"/>
        </w:rPr>
        <w:t>12</w:t>
      </w:r>
      <w:r w:rsidRPr="00732B39">
        <w:rPr>
          <w:rFonts w:ascii="Tahoma" w:hAnsi="Tahoma" w:cs="Tahoma"/>
          <w:noProof/>
          <w:lang w:val="sr-Cyrl-CS"/>
        </w:rPr>
        <w:t>.201</w:t>
      </w:r>
      <w:r w:rsidR="005D64D4">
        <w:rPr>
          <w:rFonts w:ascii="Tahoma" w:hAnsi="Tahoma" w:cs="Tahoma"/>
          <w:noProof/>
          <w:lang w:val="sr-Cyrl-CS"/>
        </w:rPr>
        <w:t>5</w:t>
      </w:r>
      <w:r w:rsidRPr="00732B39">
        <w:rPr>
          <w:rFonts w:ascii="Tahoma" w:hAnsi="Tahoma" w:cs="Tahoma"/>
          <w:noProof/>
          <w:lang w:val="sr-Cyrl-CS"/>
        </w:rPr>
        <w:t>. године дата је у следећој табели:</w:t>
      </w:r>
    </w:p>
    <w:p w14:paraId="611E4F8A" w14:textId="77777777" w:rsidR="00204DCD" w:rsidRPr="00732B39" w:rsidRDefault="00204DCD" w:rsidP="00C96D37">
      <w:pPr>
        <w:pStyle w:val="NoSpacing"/>
        <w:jc w:val="both"/>
        <w:rPr>
          <w:rFonts w:ascii="Tahoma" w:hAnsi="Tahoma" w:cs="Tahoma"/>
          <w:noProof/>
          <w:sz w:val="10"/>
          <w:lang w:val="sr-Cyrl-RS"/>
        </w:rPr>
      </w:pPr>
    </w:p>
    <w:p w14:paraId="62DE4D7B" w14:textId="77777777" w:rsidR="00AB2FC4" w:rsidRPr="00732B39" w:rsidRDefault="00AB2FC4" w:rsidP="00C96D37">
      <w:pPr>
        <w:pStyle w:val="NoSpacing"/>
        <w:jc w:val="both"/>
        <w:rPr>
          <w:rFonts w:ascii="Tahoma" w:hAnsi="Tahoma" w:cs="Tahoma"/>
          <w:noProof/>
          <w:sz w:val="10"/>
          <w:lang w:val="sr-Cyrl-RS"/>
        </w:rPr>
      </w:pPr>
    </w:p>
    <w:tbl>
      <w:tblPr>
        <w:tblW w:w="10224"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5418"/>
        <w:gridCol w:w="2355"/>
        <w:gridCol w:w="2451"/>
      </w:tblGrid>
      <w:tr w:rsidR="00910750" w:rsidRPr="002E78AE" w14:paraId="4ED09D60" w14:textId="77777777" w:rsidTr="00276C5A">
        <w:trPr>
          <w:trHeight w:val="56"/>
          <w:tblCellSpacing w:w="20" w:type="dxa"/>
          <w:jc w:val="center"/>
        </w:trPr>
        <w:tc>
          <w:tcPr>
            <w:tcW w:w="5328" w:type="dxa"/>
            <w:shd w:val="clear" w:color="auto" w:fill="auto"/>
            <w:noWrap/>
            <w:vAlign w:val="center"/>
          </w:tcPr>
          <w:p w14:paraId="054F4B31" w14:textId="77777777" w:rsidR="00C500D8" w:rsidRPr="00FC5659" w:rsidRDefault="00C500D8" w:rsidP="00204DCD">
            <w:pPr>
              <w:pStyle w:val="NoSpacing"/>
              <w:jc w:val="center"/>
              <w:rPr>
                <w:rFonts w:ascii="Tahoma" w:hAnsi="Tahoma" w:cs="Tahoma"/>
                <w:noProof/>
                <w:sz w:val="20"/>
                <w:szCs w:val="20"/>
                <w:lang w:val="sr-Cyrl-CS"/>
              </w:rPr>
            </w:pPr>
            <w:r w:rsidRPr="00FC5659">
              <w:rPr>
                <w:rFonts w:ascii="Tahoma" w:hAnsi="Tahoma" w:cs="Tahoma"/>
                <w:noProof/>
                <w:sz w:val="20"/>
                <w:szCs w:val="20"/>
                <w:lang w:val="sr-Cyrl-CS"/>
              </w:rPr>
              <w:t>Врста осигурања</w:t>
            </w:r>
          </w:p>
        </w:tc>
        <w:tc>
          <w:tcPr>
            <w:tcW w:w="2285" w:type="dxa"/>
            <w:shd w:val="clear" w:color="auto" w:fill="auto"/>
            <w:noWrap/>
            <w:vAlign w:val="center"/>
          </w:tcPr>
          <w:p w14:paraId="4E0452AB" w14:textId="5E93FE63" w:rsidR="00C500D8" w:rsidRPr="00C55C0E" w:rsidRDefault="00ED39F2" w:rsidP="00276C5A">
            <w:pPr>
              <w:pStyle w:val="NoSpacing"/>
              <w:tabs>
                <w:tab w:val="left" w:pos="3345"/>
              </w:tabs>
              <w:ind w:right="804"/>
              <w:jc w:val="center"/>
              <w:rPr>
                <w:rFonts w:ascii="Tahoma" w:hAnsi="Tahoma" w:cs="Tahoma"/>
                <w:b/>
                <w:bCs/>
                <w:noProof/>
                <w:sz w:val="20"/>
                <w:szCs w:val="20"/>
                <w:lang w:val="sr-Cyrl-CS"/>
              </w:rPr>
            </w:pPr>
            <w:r w:rsidRPr="00C55C0E">
              <w:rPr>
                <w:rFonts w:ascii="Tahoma" w:hAnsi="Tahoma" w:cs="Tahoma"/>
                <w:b/>
                <w:bCs/>
                <w:noProof/>
                <w:sz w:val="20"/>
                <w:szCs w:val="20"/>
                <w:lang w:val="sr-Cyrl-CS"/>
              </w:rPr>
              <w:t>31.12.15</w:t>
            </w:r>
          </w:p>
        </w:tc>
        <w:tc>
          <w:tcPr>
            <w:tcW w:w="2451" w:type="dxa"/>
          </w:tcPr>
          <w:p w14:paraId="16E448FC" w14:textId="65D4B1B0" w:rsidR="00C500D8" w:rsidRPr="00FC5659" w:rsidRDefault="00ED39F2" w:rsidP="00276C5A">
            <w:pPr>
              <w:pStyle w:val="NoSpacing"/>
              <w:tabs>
                <w:tab w:val="left" w:pos="3345"/>
              </w:tabs>
              <w:ind w:right="804"/>
              <w:jc w:val="center"/>
              <w:rPr>
                <w:rFonts w:ascii="Tahoma" w:hAnsi="Tahoma" w:cs="Tahoma"/>
                <w:b/>
                <w:bCs/>
                <w:noProof/>
                <w:sz w:val="20"/>
                <w:szCs w:val="20"/>
                <w:lang w:val="sr-Cyrl-CS"/>
              </w:rPr>
            </w:pPr>
            <w:r w:rsidRPr="00C55C0E">
              <w:rPr>
                <w:rFonts w:ascii="Tahoma" w:hAnsi="Tahoma" w:cs="Tahoma"/>
                <w:b/>
                <w:bCs/>
                <w:noProof/>
                <w:sz w:val="20"/>
                <w:szCs w:val="20"/>
                <w:lang w:val="sr-Cyrl-CS"/>
              </w:rPr>
              <w:t>31.12.14</w:t>
            </w:r>
          </w:p>
        </w:tc>
      </w:tr>
      <w:tr w:rsidR="00910750" w:rsidRPr="005D64D4" w14:paraId="4A8F0A7A" w14:textId="77777777" w:rsidTr="00276C5A">
        <w:trPr>
          <w:trHeight w:val="225"/>
          <w:tblCellSpacing w:w="20" w:type="dxa"/>
          <w:jc w:val="center"/>
        </w:trPr>
        <w:tc>
          <w:tcPr>
            <w:tcW w:w="5328" w:type="dxa"/>
            <w:shd w:val="clear" w:color="auto" w:fill="auto"/>
            <w:noWrap/>
          </w:tcPr>
          <w:p w14:paraId="34323DB3"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Latn-RS"/>
              </w:rPr>
              <w:t>01-</w:t>
            </w:r>
            <w:r w:rsidRPr="00FC5659">
              <w:rPr>
                <w:rFonts w:ascii="Tahoma" w:hAnsi="Tahoma" w:cs="Tahoma"/>
                <w:noProof/>
                <w:sz w:val="18"/>
                <w:szCs w:val="20"/>
                <w:lang w:val="sr-Cyrl-CS"/>
              </w:rPr>
              <w:t>Осигурање од последица незгоде</w:t>
            </w:r>
          </w:p>
        </w:tc>
        <w:tc>
          <w:tcPr>
            <w:tcW w:w="2285" w:type="dxa"/>
            <w:shd w:val="clear" w:color="auto" w:fill="auto"/>
            <w:noWrap/>
          </w:tcPr>
          <w:p w14:paraId="0675BCFE" w14:textId="77777777" w:rsidR="00732B39" w:rsidRPr="00FC5659" w:rsidRDefault="00732B39" w:rsidP="00C30A85">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18.350</w:t>
            </w:r>
          </w:p>
        </w:tc>
        <w:tc>
          <w:tcPr>
            <w:tcW w:w="2451" w:type="dxa"/>
          </w:tcPr>
          <w:p w14:paraId="6DE02241"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33.495</w:t>
            </w:r>
          </w:p>
        </w:tc>
      </w:tr>
      <w:tr w:rsidR="00910750" w:rsidRPr="005D64D4" w14:paraId="73D267D8" w14:textId="77777777" w:rsidTr="00276C5A">
        <w:trPr>
          <w:trHeight w:val="225"/>
          <w:tblCellSpacing w:w="20" w:type="dxa"/>
          <w:jc w:val="center"/>
        </w:trPr>
        <w:tc>
          <w:tcPr>
            <w:tcW w:w="5328" w:type="dxa"/>
            <w:shd w:val="clear" w:color="auto" w:fill="auto"/>
            <w:noWrap/>
          </w:tcPr>
          <w:p w14:paraId="6C91D5B1" w14:textId="77777777" w:rsidR="00732B39" w:rsidRPr="00FC5659" w:rsidRDefault="00732B39" w:rsidP="00132028">
            <w:pPr>
              <w:pStyle w:val="NoSpacing"/>
              <w:rPr>
                <w:rFonts w:ascii="Tahoma" w:hAnsi="Tahoma" w:cs="Tahoma"/>
                <w:noProof/>
                <w:sz w:val="18"/>
                <w:szCs w:val="20"/>
                <w:lang w:val="sr-Cyrl-RS"/>
              </w:rPr>
            </w:pPr>
            <w:r w:rsidRPr="00FC5659">
              <w:rPr>
                <w:rFonts w:ascii="Tahoma" w:hAnsi="Tahoma" w:cs="Tahoma"/>
                <w:noProof/>
                <w:sz w:val="18"/>
                <w:szCs w:val="20"/>
                <w:lang w:val="sr-Cyrl-CS"/>
              </w:rPr>
              <w:t>02</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Cyrl-RS"/>
              </w:rPr>
              <w:t>Добровољно здравствено осигурање</w:t>
            </w:r>
          </w:p>
        </w:tc>
        <w:tc>
          <w:tcPr>
            <w:tcW w:w="2285" w:type="dxa"/>
            <w:shd w:val="clear" w:color="auto" w:fill="auto"/>
            <w:noWrap/>
          </w:tcPr>
          <w:p w14:paraId="31BFCC4E" w14:textId="77777777" w:rsidR="00732B39" w:rsidRPr="00FC5659" w:rsidRDefault="00732B39" w:rsidP="00C30A85">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w:t>
            </w:r>
          </w:p>
        </w:tc>
        <w:tc>
          <w:tcPr>
            <w:tcW w:w="2451" w:type="dxa"/>
          </w:tcPr>
          <w:p w14:paraId="260DA07B" w14:textId="65C67091"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70</w:t>
            </w:r>
          </w:p>
        </w:tc>
      </w:tr>
      <w:tr w:rsidR="00910750" w:rsidRPr="005D64D4" w14:paraId="6D8865AA" w14:textId="77777777" w:rsidTr="00276C5A">
        <w:trPr>
          <w:trHeight w:val="225"/>
          <w:tblCellSpacing w:w="20" w:type="dxa"/>
          <w:jc w:val="center"/>
        </w:trPr>
        <w:tc>
          <w:tcPr>
            <w:tcW w:w="5328" w:type="dxa"/>
            <w:shd w:val="clear" w:color="auto" w:fill="auto"/>
            <w:noWrap/>
          </w:tcPr>
          <w:p w14:paraId="69E6CF83"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Cyrl-CS"/>
              </w:rPr>
              <w:t>03</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Latn-RS"/>
              </w:rPr>
              <w:t>Осигурање моторних возила</w:t>
            </w:r>
          </w:p>
        </w:tc>
        <w:tc>
          <w:tcPr>
            <w:tcW w:w="2285" w:type="dxa"/>
            <w:shd w:val="clear" w:color="auto" w:fill="auto"/>
            <w:noWrap/>
          </w:tcPr>
          <w:p w14:paraId="56B3D325" w14:textId="77777777" w:rsidR="00732B39" w:rsidRPr="00FC5659" w:rsidRDefault="00732B39" w:rsidP="00C30A85">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41.045</w:t>
            </w:r>
          </w:p>
        </w:tc>
        <w:tc>
          <w:tcPr>
            <w:tcW w:w="2451" w:type="dxa"/>
          </w:tcPr>
          <w:p w14:paraId="4BB80443"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45.645</w:t>
            </w:r>
          </w:p>
        </w:tc>
      </w:tr>
      <w:tr w:rsidR="00910750" w:rsidRPr="005D64D4" w14:paraId="5A831074" w14:textId="77777777" w:rsidTr="00276C5A">
        <w:trPr>
          <w:trHeight w:val="225"/>
          <w:tblCellSpacing w:w="20" w:type="dxa"/>
          <w:jc w:val="center"/>
        </w:trPr>
        <w:tc>
          <w:tcPr>
            <w:tcW w:w="5328" w:type="dxa"/>
            <w:shd w:val="clear" w:color="auto" w:fill="auto"/>
            <w:noWrap/>
          </w:tcPr>
          <w:p w14:paraId="24B1171B"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Cyrl-CS"/>
              </w:rPr>
              <w:t>04-Осигурање шинских возила</w:t>
            </w:r>
          </w:p>
        </w:tc>
        <w:tc>
          <w:tcPr>
            <w:tcW w:w="2285" w:type="dxa"/>
            <w:shd w:val="clear" w:color="auto" w:fill="auto"/>
            <w:noWrap/>
          </w:tcPr>
          <w:p w14:paraId="38D03376" w14:textId="4E8A5A83" w:rsidR="00732B39" w:rsidRPr="00FC5659" w:rsidRDefault="005D64D4" w:rsidP="00D82E62">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46</w:t>
            </w:r>
            <w:r w:rsidR="00D82E62" w:rsidRPr="00FC5659">
              <w:rPr>
                <w:rFonts w:ascii="Tahoma" w:hAnsi="Tahoma" w:cs="Tahoma"/>
                <w:noProof/>
                <w:sz w:val="18"/>
                <w:szCs w:val="20"/>
                <w:lang w:val="sr-Cyrl-RS"/>
              </w:rPr>
              <w:t>6</w:t>
            </w:r>
          </w:p>
        </w:tc>
        <w:tc>
          <w:tcPr>
            <w:tcW w:w="2451" w:type="dxa"/>
          </w:tcPr>
          <w:p w14:paraId="265308BD" w14:textId="77777777" w:rsidR="00732B39" w:rsidRPr="00FC5659" w:rsidRDefault="00732B39" w:rsidP="00405196">
            <w:pPr>
              <w:pStyle w:val="NoSpacing"/>
              <w:jc w:val="right"/>
              <w:rPr>
                <w:rFonts w:ascii="Tahoma" w:hAnsi="Tahoma" w:cs="Tahoma"/>
                <w:noProof/>
                <w:sz w:val="18"/>
                <w:szCs w:val="20"/>
                <w:lang w:val="sr-Cyrl-RS"/>
              </w:rPr>
            </w:pPr>
          </w:p>
        </w:tc>
      </w:tr>
      <w:tr w:rsidR="00910750" w:rsidRPr="005D64D4" w14:paraId="2CACFD25" w14:textId="77777777" w:rsidTr="00276C5A">
        <w:trPr>
          <w:trHeight w:val="225"/>
          <w:tblCellSpacing w:w="20" w:type="dxa"/>
          <w:jc w:val="center"/>
        </w:trPr>
        <w:tc>
          <w:tcPr>
            <w:tcW w:w="5328" w:type="dxa"/>
            <w:shd w:val="clear" w:color="auto" w:fill="auto"/>
            <w:noWrap/>
          </w:tcPr>
          <w:p w14:paraId="711B0B27"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05</w:t>
            </w:r>
            <w:r w:rsidRPr="00FC5659">
              <w:rPr>
                <w:rFonts w:ascii="Tahoma" w:hAnsi="Tahoma" w:cs="Tahoma"/>
                <w:noProof/>
                <w:sz w:val="18"/>
                <w:szCs w:val="20"/>
                <w:lang w:val="sr-Latn-RS"/>
              </w:rPr>
              <w:t>- Осигурање ваздухоплова</w:t>
            </w:r>
          </w:p>
        </w:tc>
        <w:tc>
          <w:tcPr>
            <w:tcW w:w="2285" w:type="dxa"/>
            <w:shd w:val="clear" w:color="auto" w:fill="auto"/>
            <w:noWrap/>
          </w:tcPr>
          <w:p w14:paraId="3587CF47" w14:textId="77777777" w:rsidR="00732B39" w:rsidRPr="00FC5659" w:rsidRDefault="005D64D4" w:rsidP="00372A70">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954</w:t>
            </w:r>
          </w:p>
        </w:tc>
        <w:tc>
          <w:tcPr>
            <w:tcW w:w="2451" w:type="dxa"/>
          </w:tcPr>
          <w:p w14:paraId="3627B73A" w14:textId="0D38E096" w:rsidR="00732B39" w:rsidRPr="00FC5659" w:rsidRDefault="00D82E62"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4.158</w:t>
            </w:r>
          </w:p>
        </w:tc>
      </w:tr>
      <w:tr w:rsidR="00910750" w:rsidRPr="005D64D4" w14:paraId="26640D9E" w14:textId="77777777" w:rsidTr="00276C5A">
        <w:trPr>
          <w:trHeight w:val="225"/>
          <w:tblCellSpacing w:w="20" w:type="dxa"/>
          <w:jc w:val="center"/>
        </w:trPr>
        <w:tc>
          <w:tcPr>
            <w:tcW w:w="5328" w:type="dxa"/>
            <w:shd w:val="clear" w:color="auto" w:fill="auto"/>
            <w:noWrap/>
          </w:tcPr>
          <w:p w14:paraId="6082F5A8"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07</w:t>
            </w:r>
            <w:r w:rsidRPr="00FC5659">
              <w:rPr>
                <w:rFonts w:ascii="Tahoma" w:hAnsi="Tahoma" w:cs="Tahoma"/>
                <w:noProof/>
                <w:sz w:val="18"/>
                <w:szCs w:val="20"/>
                <w:lang w:val="sr-Latn-RS"/>
              </w:rPr>
              <w:t>-Осигурање пловних објеката</w:t>
            </w:r>
          </w:p>
        </w:tc>
        <w:tc>
          <w:tcPr>
            <w:tcW w:w="2285" w:type="dxa"/>
            <w:shd w:val="clear" w:color="auto" w:fill="auto"/>
            <w:noWrap/>
          </w:tcPr>
          <w:p w14:paraId="1B1719EE"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2.203</w:t>
            </w:r>
          </w:p>
        </w:tc>
        <w:tc>
          <w:tcPr>
            <w:tcW w:w="2451" w:type="dxa"/>
          </w:tcPr>
          <w:p w14:paraId="604A8884"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2.448</w:t>
            </w:r>
          </w:p>
        </w:tc>
      </w:tr>
      <w:tr w:rsidR="00910750" w:rsidRPr="005D64D4" w14:paraId="30DBE240" w14:textId="77777777" w:rsidTr="00276C5A">
        <w:trPr>
          <w:trHeight w:val="225"/>
          <w:tblCellSpacing w:w="20" w:type="dxa"/>
          <w:jc w:val="center"/>
        </w:trPr>
        <w:tc>
          <w:tcPr>
            <w:tcW w:w="5328" w:type="dxa"/>
            <w:shd w:val="clear" w:color="auto" w:fill="auto"/>
            <w:noWrap/>
          </w:tcPr>
          <w:p w14:paraId="676B1BD2"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08</w:t>
            </w:r>
            <w:r w:rsidRPr="00FC5659">
              <w:rPr>
                <w:rFonts w:ascii="Tahoma" w:hAnsi="Tahoma" w:cs="Tahoma"/>
                <w:noProof/>
                <w:sz w:val="18"/>
                <w:szCs w:val="20"/>
                <w:lang w:val="sr-Latn-RS"/>
              </w:rPr>
              <w:t>-Осигурање имовине од пожара и других опасности</w:t>
            </w:r>
          </w:p>
        </w:tc>
        <w:tc>
          <w:tcPr>
            <w:tcW w:w="2285" w:type="dxa"/>
            <w:shd w:val="clear" w:color="auto" w:fill="auto"/>
            <w:noWrap/>
          </w:tcPr>
          <w:p w14:paraId="131734B0" w14:textId="77777777" w:rsidR="00732B39" w:rsidRPr="00FC5659" w:rsidRDefault="005D64D4" w:rsidP="001D575B">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232.947</w:t>
            </w:r>
          </w:p>
        </w:tc>
        <w:tc>
          <w:tcPr>
            <w:tcW w:w="2451" w:type="dxa"/>
          </w:tcPr>
          <w:p w14:paraId="7C4CFEE7"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291.620</w:t>
            </w:r>
          </w:p>
        </w:tc>
      </w:tr>
      <w:tr w:rsidR="00910750" w:rsidRPr="005D64D4" w14:paraId="58EB5CED" w14:textId="77777777" w:rsidTr="00276C5A">
        <w:trPr>
          <w:trHeight w:val="225"/>
          <w:tblCellSpacing w:w="20" w:type="dxa"/>
          <w:jc w:val="center"/>
        </w:trPr>
        <w:tc>
          <w:tcPr>
            <w:tcW w:w="5328" w:type="dxa"/>
            <w:shd w:val="clear" w:color="auto" w:fill="auto"/>
            <w:noWrap/>
          </w:tcPr>
          <w:p w14:paraId="7E836E50" w14:textId="77777777" w:rsidR="00732B39" w:rsidRPr="00FC5659" w:rsidRDefault="00732B39" w:rsidP="00132028">
            <w:pPr>
              <w:pStyle w:val="NoSpacing"/>
              <w:rPr>
                <w:rFonts w:ascii="Tahoma" w:hAnsi="Tahoma" w:cs="Tahoma"/>
                <w:noProof/>
                <w:sz w:val="18"/>
                <w:szCs w:val="20"/>
                <w:lang w:val="sr-Cyrl-CS"/>
              </w:rPr>
            </w:pPr>
            <w:r w:rsidRPr="00FC5659">
              <w:rPr>
                <w:rFonts w:ascii="Tahoma" w:hAnsi="Tahoma" w:cs="Tahoma"/>
                <w:noProof/>
                <w:sz w:val="18"/>
                <w:szCs w:val="20"/>
                <w:lang w:val="sr-Cyrl-CS"/>
              </w:rPr>
              <w:t>09-Остала осигурања имовине</w:t>
            </w:r>
          </w:p>
        </w:tc>
        <w:tc>
          <w:tcPr>
            <w:tcW w:w="2285" w:type="dxa"/>
            <w:shd w:val="clear" w:color="auto" w:fill="auto"/>
            <w:noWrap/>
          </w:tcPr>
          <w:p w14:paraId="132BF4B1" w14:textId="77777777" w:rsidR="00732B39" w:rsidRPr="00FC5659" w:rsidRDefault="005D64D4" w:rsidP="00D57C58">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37.870</w:t>
            </w:r>
          </w:p>
        </w:tc>
        <w:tc>
          <w:tcPr>
            <w:tcW w:w="2451" w:type="dxa"/>
          </w:tcPr>
          <w:p w14:paraId="1856E712"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102.488</w:t>
            </w:r>
          </w:p>
        </w:tc>
      </w:tr>
      <w:tr w:rsidR="00910750" w:rsidRPr="005D64D4" w14:paraId="066FD2A3" w14:textId="77777777" w:rsidTr="00276C5A">
        <w:trPr>
          <w:trHeight w:val="225"/>
          <w:tblCellSpacing w:w="20" w:type="dxa"/>
          <w:jc w:val="center"/>
        </w:trPr>
        <w:tc>
          <w:tcPr>
            <w:tcW w:w="5328" w:type="dxa"/>
            <w:shd w:val="clear" w:color="auto" w:fill="auto"/>
            <w:noWrap/>
          </w:tcPr>
          <w:p w14:paraId="5858E390"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10</w:t>
            </w:r>
            <w:r w:rsidRPr="00FC5659">
              <w:rPr>
                <w:rFonts w:ascii="Tahoma" w:hAnsi="Tahoma" w:cs="Tahoma"/>
                <w:noProof/>
                <w:sz w:val="18"/>
                <w:szCs w:val="20"/>
                <w:lang w:val="sr-Latn-RS"/>
              </w:rPr>
              <w:t>-Осигурање од одговорности због употребе м.в</w:t>
            </w:r>
          </w:p>
        </w:tc>
        <w:tc>
          <w:tcPr>
            <w:tcW w:w="2285" w:type="dxa"/>
            <w:shd w:val="clear" w:color="auto" w:fill="auto"/>
            <w:noWrap/>
          </w:tcPr>
          <w:p w14:paraId="651EE1A1"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98.720</w:t>
            </w:r>
          </w:p>
        </w:tc>
        <w:tc>
          <w:tcPr>
            <w:tcW w:w="2451" w:type="dxa"/>
          </w:tcPr>
          <w:p w14:paraId="6CC2C0EA"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81.508</w:t>
            </w:r>
          </w:p>
        </w:tc>
      </w:tr>
      <w:tr w:rsidR="00910750" w:rsidRPr="005D64D4" w14:paraId="0427FF0A" w14:textId="77777777" w:rsidTr="00276C5A">
        <w:trPr>
          <w:trHeight w:val="225"/>
          <w:tblCellSpacing w:w="20" w:type="dxa"/>
          <w:jc w:val="center"/>
        </w:trPr>
        <w:tc>
          <w:tcPr>
            <w:tcW w:w="5328" w:type="dxa"/>
            <w:shd w:val="clear" w:color="auto" w:fill="auto"/>
            <w:noWrap/>
          </w:tcPr>
          <w:p w14:paraId="7CCB84AB"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13</w:t>
            </w:r>
            <w:r w:rsidRPr="00FC5659">
              <w:rPr>
                <w:rFonts w:ascii="Tahoma" w:hAnsi="Tahoma" w:cs="Tahoma"/>
                <w:noProof/>
                <w:sz w:val="18"/>
                <w:szCs w:val="20"/>
                <w:lang w:val="sr-Latn-RS"/>
              </w:rPr>
              <w:t>-Осигурање од опште одговорности</w:t>
            </w:r>
          </w:p>
        </w:tc>
        <w:tc>
          <w:tcPr>
            <w:tcW w:w="2285" w:type="dxa"/>
            <w:shd w:val="clear" w:color="auto" w:fill="auto"/>
            <w:noWrap/>
          </w:tcPr>
          <w:p w14:paraId="26AD9021" w14:textId="77777777" w:rsidR="00732B39" w:rsidRPr="00FC5659" w:rsidRDefault="005D64D4" w:rsidP="00CB6F0F">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15.260</w:t>
            </w:r>
          </w:p>
        </w:tc>
        <w:tc>
          <w:tcPr>
            <w:tcW w:w="2451" w:type="dxa"/>
          </w:tcPr>
          <w:p w14:paraId="6B7F0D24"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256</w:t>
            </w:r>
          </w:p>
        </w:tc>
      </w:tr>
      <w:tr w:rsidR="00910750" w:rsidRPr="005D64D4" w14:paraId="7C64B902" w14:textId="77777777" w:rsidTr="00276C5A">
        <w:trPr>
          <w:trHeight w:val="225"/>
          <w:tblCellSpacing w:w="20" w:type="dxa"/>
          <w:jc w:val="center"/>
        </w:trPr>
        <w:tc>
          <w:tcPr>
            <w:tcW w:w="5328" w:type="dxa"/>
            <w:shd w:val="clear" w:color="auto" w:fill="auto"/>
            <w:noWrap/>
          </w:tcPr>
          <w:p w14:paraId="5A79972E"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16</w:t>
            </w:r>
            <w:r w:rsidRPr="00FC5659">
              <w:rPr>
                <w:rFonts w:ascii="Tahoma" w:hAnsi="Tahoma" w:cs="Tahoma"/>
                <w:noProof/>
                <w:sz w:val="18"/>
                <w:szCs w:val="20"/>
                <w:lang w:val="sr-Latn-RS"/>
              </w:rPr>
              <w:t>-Осигурање финансијских губитака</w:t>
            </w:r>
          </w:p>
        </w:tc>
        <w:tc>
          <w:tcPr>
            <w:tcW w:w="2285" w:type="dxa"/>
            <w:shd w:val="clear" w:color="auto" w:fill="auto"/>
            <w:noWrap/>
          </w:tcPr>
          <w:p w14:paraId="05A9ABC3" w14:textId="4305B2E2" w:rsidR="00732B39" w:rsidRPr="00FC5659" w:rsidRDefault="00D82E62" w:rsidP="005D64D4">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1.465</w:t>
            </w:r>
          </w:p>
        </w:tc>
        <w:tc>
          <w:tcPr>
            <w:tcW w:w="2451" w:type="dxa"/>
          </w:tcPr>
          <w:p w14:paraId="592F0878"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3.307</w:t>
            </w:r>
          </w:p>
        </w:tc>
      </w:tr>
      <w:tr w:rsidR="00910750" w:rsidRPr="005D64D4" w14:paraId="6B5F6696" w14:textId="77777777" w:rsidTr="00276C5A">
        <w:trPr>
          <w:trHeight w:val="225"/>
          <w:tblCellSpacing w:w="20" w:type="dxa"/>
          <w:jc w:val="center"/>
        </w:trPr>
        <w:tc>
          <w:tcPr>
            <w:tcW w:w="5328" w:type="dxa"/>
            <w:shd w:val="clear" w:color="auto" w:fill="auto"/>
            <w:noWrap/>
          </w:tcPr>
          <w:p w14:paraId="3F1A84A0"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17</w:t>
            </w:r>
            <w:r w:rsidRPr="00FC5659">
              <w:rPr>
                <w:rFonts w:ascii="Tahoma" w:hAnsi="Tahoma" w:cs="Tahoma"/>
                <w:noProof/>
                <w:sz w:val="18"/>
                <w:szCs w:val="20"/>
                <w:lang w:val="sr-Latn-RS"/>
              </w:rPr>
              <w:t>-Осигурање трошкова правне заштите</w:t>
            </w:r>
          </w:p>
        </w:tc>
        <w:tc>
          <w:tcPr>
            <w:tcW w:w="2285" w:type="dxa"/>
            <w:shd w:val="clear" w:color="auto" w:fill="auto"/>
            <w:noWrap/>
          </w:tcPr>
          <w:p w14:paraId="775ED48D"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50</w:t>
            </w:r>
          </w:p>
        </w:tc>
        <w:tc>
          <w:tcPr>
            <w:tcW w:w="2451" w:type="dxa"/>
          </w:tcPr>
          <w:p w14:paraId="0C0D0AAE"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57</w:t>
            </w:r>
          </w:p>
        </w:tc>
      </w:tr>
      <w:tr w:rsidR="00910750" w:rsidRPr="005D64D4" w14:paraId="3D4CDBD6" w14:textId="77777777" w:rsidTr="00276C5A">
        <w:trPr>
          <w:trHeight w:val="225"/>
          <w:tblCellSpacing w:w="20" w:type="dxa"/>
          <w:jc w:val="center"/>
        </w:trPr>
        <w:tc>
          <w:tcPr>
            <w:tcW w:w="5328" w:type="dxa"/>
            <w:shd w:val="clear" w:color="auto" w:fill="auto"/>
            <w:noWrap/>
          </w:tcPr>
          <w:p w14:paraId="45EF7D3B" w14:textId="77777777" w:rsidR="00732B39" w:rsidRPr="00FC5659" w:rsidRDefault="00732B39" w:rsidP="00132028">
            <w:pPr>
              <w:pStyle w:val="NoSpacing"/>
              <w:rPr>
                <w:rFonts w:ascii="Tahoma" w:hAnsi="Tahoma" w:cs="Tahoma"/>
                <w:noProof/>
                <w:sz w:val="18"/>
                <w:szCs w:val="20"/>
                <w:lang w:val="sr-Latn-RS"/>
              </w:rPr>
            </w:pPr>
            <w:r w:rsidRPr="00FC5659">
              <w:rPr>
                <w:rFonts w:ascii="Tahoma" w:hAnsi="Tahoma" w:cs="Tahoma"/>
                <w:noProof/>
                <w:sz w:val="18"/>
                <w:szCs w:val="20"/>
                <w:lang w:val="sr-Cyrl-CS"/>
              </w:rPr>
              <w:t>20</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Latn-RS"/>
              </w:rPr>
              <w:t>Осигурање живота</w:t>
            </w:r>
          </w:p>
        </w:tc>
        <w:tc>
          <w:tcPr>
            <w:tcW w:w="2285" w:type="dxa"/>
            <w:shd w:val="clear" w:color="auto" w:fill="auto"/>
            <w:noWrap/>
          </w:tcPr>
          <w:p w14:paraId="0FA41A47" w14:textId="77777777" w:rsidR="00732B39" w:rsidRPr="00FC5659" w:rsidRDefault="005D64D4" w:rsidP="00FF1FFA">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418</w:t>
            </w:r>
          </w:p>
        </w:tc>
        <w:tc>
          <w:tcPr>
            <w:tcW w:w="2451" w:type="dxa"/>
          </w:tcPr>
          <w:p w14:paraId="2590C11A"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1.067</w:t>
            </w:r>
          </w:p>
        </w:tc>
      </w:tr>
      <w:tr w:rsidR="00910750" w:rsidRPr="005D64D4" w14:paraId="76907914" w14:textId="77777777" w:rsidTr="00276C5A">
        <w:trPr>
          <w:trHeight w:val="225"/>
          <w:tblCellSpacing w:w="20" w:type="dxa"/>
          <w:jc w:val="center"/>
        </w:trPr>
        <w:tc>
          <w:tcPr>
            <w:tcW w:w="5328" w:type="dxa"/>
            <w:shd w:val="clear" w:color="auto" w:fill="auto"/>
            <w:noWrap/>
          </w:tcPr>
          <w:p w14:paraId="489A6EF8" w14:textId="4CAC68AF" w:rsidR="00732B39" w:rsidRPr="00FC5659" w:rsidRDefault="00732B39" w:rsidP="00132028">
            <w:pPr>
              <w:pStyle w:val="NoSpacing"/>
              <w:rPr>
                <w:rFonts w:ascii="Tahoma" w:hAnsi="Tahoma" w:cs="Tahoma"/>
                <w:noProof/>
                <w:sz w:val="18"/>
                <w:szCs w:val="20"/>
                <w:lang w:val="sr-Cyrl-RS"/>
              </w:rPr>
            </w:pPr>
            <w:r w:rsidRPr="00FC5659">
              <w:rPr>
                <w:rFonts w:ascii="Tahoma" w:hAnsi="Tahoma" w:cs="Tahoma"/>
                <w:noProof/>
                <w:sz w:val="18"/>
                <w:szCs w:val="20"/>
                <w:lang w:val="sr-Cyrl-CS"/>
              </w:rPr>
              <w:t>22</w:t>
            </w:r>
            <w:r w:rsidRPr="00FC5659">
              <w:rPr>
                <w:rFonts w:ascii="Tahoma" w:hAnsi="Tahoma" w:cs="Tahoma"/>
                <w:noProof/>
                <w:sz w:val="18"/>
                <w:szCs w:val="20"/>
                <w:lang w:val="sr-Latn-RS"/>
              </w:rPr>
              <w:t>-</w:t>
            </w:r>
            <w:r w:rsidRPr="00FC5659">
              <w:rPr>
                <w:sz w:val="18"/>
                <w:szCs w:val="20"/>
              </w:rPr>
              <w:t xml:space="preserve"> </w:t>
            </w:r>
            <w:r w:rsidRPr="00FC5659">
              <w:rPr>
                <w:rFonts w:ascii="Tahoma" w:hAnsi="Tahoma" w:cs="Tahoma"/>
                <w:noProof/>
                <w:sz w:val="18"/>
                <w:szCs w:val="20"/>
                <w:lang w:val="sr-Latn-RS"/>
              </w:rPr>
              <w:t>Осигурање живота</w:t>
            </w:r>
            <w:r w:rsidR="00D82E62" w:rsidRPr="00FC5659">
              <w:rPr>
                <w:rFonts w:ascii="Tahoma" w:hAnsi="Tahoma" w:cs="Tahoma"/>
                <w:noProof/>
                <w:sz w:val="18"/>
                <w:szCs w:val="20"/>
                <w:lang w:val="sr-Cyrl-RS"/>
              </w:rPr>
              <w:t>-допунско</w:t>
            </w:r>
          </w:p>
        </w:tc>
        <w:tc>
          <w:tcPr>
            <w:tcW w:w="2285" w:type="dxa"/>
            <w:shd w:val="clear" w:color="auto" w:fill="auto"/>
            <w:noWrap/>
          </w:tcPr>
          <w:p w14:paraId="679FEBD8" w14:textId="77777777" w:rsidR="00732B39" w:rsidRPr="00FC5659" w:rsidRDefault="005D64D4" w:rsidP="00204DCD">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1.714</w:t>
            </w:r>
          </w:p>
        </w:tc>
        <w:tc>
          <w:tcPr>
            <w:tcW w:w="2451" w:type="dxa"/>
          </w:tcPr>
          <w:p w14:paraId="7D27AFCE" w14:textId="77777777" w:rsidR="00732B39" w:rsidRPr="00FC5659" w:rsidRDefault="00732B39" w:rsidP="00405196">
            <w:pPr>
              <w:pStyle w:val="NoSpacing"/>
              <w:jc w:val="right"/>
              <w:rPr>
                <w:rFonts w:ascii="Tahoma" w:hAnsi="Tahoma" w:cs="Tahoma"/>
                <w:noProof/>
                <w:sz w:val="18"/>
                <w:szCs w:val="20"/>
                <w:lang w:val="sr-Cyrl-RS"/>
              </w:rPr>
            </w:pPr>
            <w:r w:rsidRPr="00FC5659">
              <w:rPr>
                <w:rFonts w:ascii="Tahoma" w:hAnsi="Tahoma" w:cs="Tahoma"/>
                <w:noProof/>
                <w:sz w:val="18"/>
                <w:szCs w:val="20"/>
                <w:lang w:val="sr-Cyrl-RS"/>
              </w:rPr>
              <w:t>2.008</w:t>
            </w:r>
          </w:p>
        </w:tc>
      </w:tr>
      <w:tr w:rsidR="00910750" w:rsidRPr="005D64D4" w14:paraId="21053DA5" w14:textId="77777777" w:rsidTr="00FC5659">
        <w:trPr>
          <w:trHeight w:val="227"/>
          <w:tblCellSpacing w:w="20" w:type="dxa"/>
          <w:jc w:val="center"/>
        </w:trPr>
        <w:tc>
          <w:tcPr>
            <w:tcW w:w="5328" w:type="dxa"/>
            <w:shd w:val="clear" w:color="auto" w:fill="auto"/>
            <w:noWrap/>
          </w:tcPr>
          <w:p w14:paraId="1F81EF3A" w14:textId="77777777" w:rsidR="00732B39" w:rsidRPr="00FC5659" w:rsidRDefault="00732B39" w:rsidP="00C96D37">
            <w:pPr>
              <w:pStyle w:val="NoSpacing"/>
              <w:jc w:val="both"/>
              <w:rPr>
                <w:rFonts w:ascii="Tahoma" w:hAnsi="Tahoma" w:cs="Tahoma"/>
                <w:b/>
                <w:bCs/>
                <w:noProof/>
                <w:sz w:val="20"/>
                <w:szCs w:val="20"/>
                <w:lang w:val="sr-Cyrl-CS"/>
              </w:rPr>
            </w:pPr>
            <w:r w:rsidRPr="00FC5659">
              <w:rPr>
                <w:rFonts w:ascii="Tahoma" w:hAnsi="Tahoma" w:cs="Tahoma"/>
                <w:b/>
                <w:bCs/>
                <w:noProof/>
                <w:sz w:val="20"/>
                <w:szCs w:val="20"/>
                <w:lang w:val="sr-Cyrl-CS"/>
              </w:rPr>
              <w:t>УКУПНО неживотна осигурања</w:t>
            </w:r>
          </w:p>
        </w:tc>
        <w:tc>
          <w:tcPr>
            <w:tcW w:w="2285" w:type="dxa"/>
            <w:shd w:val="clear" w:color="auto" w:fill="auto"/>
            <w:noWrap/>
          </w:tcPr>
          <w:p w14:paraId="56C33A64" w14:textId="77777777" w:rsidR="00732B39" w:rsidRPr="00FC5659" w:rsidRDefault="005D64D4" w:rsidP="00B1435D">
            <w:pPr>
              <w:pStyle w:val="NoSpacing"/>
              <w:jc w:val="right"/>
              <w:rPr>
                <w:rFonts w:ascii="Tahoma" w:hAnsi="Tahoma" w:cs="Tahoma"/>
                <w:b/>
                <w:bCs/>
                <w:noProof/>
                <w:sz w:val="20"/>
                <w:szCs w:val="20"/>
                <w:lang w:val="sr-Cyrl-RS"/>
              </w:rPr>
            </w:pPr>
            <w:r w:rsidRPr="00FC5659">
              <w:rPr>
                <w:rFonts w:ascii="Tahoma" w:hAnsi="Tahoma" w:cs="Tahoma"/>
                <w:b/>
                <w:bCs/>
                <w:noProof/>
                <w:sz w:val="20"/>
                <w:szCs w:val="20"/>
                <w:lang w:val="sr-Cyrl-RS"/>
              </w:rPr>
              <w:t>449.331</w:t>
            </w:r>
          </w:p>
        </w:tc>
        <w:tc>
          <w:tcPr>
            <w:tcW w:w="2451" w:type="dxa"/>
          </w:tcPr>
          <w:p w14:paraId="1AA4029F" w14:textId="77777777" w:rsidR="00732B39" w:rsidRPr="00FC5659" w:rsidRDefault="00732B39" w:rsidP="00405196">
            <w:pPr>
              <w:pStyle w:val="NoSpacing"/>
              <w:jc w:val="right"/>
              <w:rPr>
                <w:rFonts w:ascii="Tahoma" w:hAnsi="Tahoma" w:cs="Tahoma"/>
                <w:b/>
                <w:bCs/>
                <w:noProof/>
                <w:sz w:val="20"/>
                <w:szCs w:val="20"/>
                <w:lang w:val="sr-Cyrl-RS"/>
              </w:rPr>
            </w:pPr>
            <w:r w:rsidRPr="00FC5659">
              <w:rPr>
                <w:rFonts w:ascii="Tahoma" w:hAnsi="Tahoma" w:cs="Tahoma"/>
                <w:b/>
                <w:bCs/>
                <w:noProof/>
                <w:sz w:val="20"/>
                <w:szCs w:val="20"/>
                <w:lang w:val="sr-Cyrl-RS"/>
              </w:rPr>
              <w:t>565.052</w:t>
            </w:r>
          </w:p>
        </w:tc>
      </w:tr>
      <w:tr w:rsidR="00910750" w:rsidRPr="005D64D4" w14:paraId="72D5BAC9" w14:textId="77777777" w:rsidTr="00FC5659">
        <w:trPr>
          <w:trHeight w:val="227"/>
          <w:tblCellSpacing w:w="20" w:type="dxa"/>
          <w:jc w:val="center"/>
        </w:trPr>
        <w:tc>
          <w:tcPr>
            <w:tcW w:w="5328" w:type="dxa"/>
            <w:shd w:val="clear" w:color="auto" w:fill="auto"/>
            <w:noWrap/>
          </w:tcPr>
          <w:p w14:paraId="611A990A" w14:textId="77777777" w:rsidR="00732B39" w:rsidRPr="00FC5659" w:rsidRDefault="00732B39" w:rsidP="00C96D37">
            <w:pPr>
              <w:pStyle w:val="NoSpacing"/>
              <w:jc w:val="both"/>
              <w:rPr>
                <w:rFonts w:ascii="Tahoma" w:hAnsi="Tahoma" w:cs="Tahoma"/>
                <w:b/>
                <w:bCs/>
                <w:noProof/>
                <w:sz w:val="20"/>
                <w:szCs w:val="20"/>
                <w:lang w:val="sr-Cyrl-CS"/>
              </w:rPr>
            </w:pPr>
            <w:r w:rsidRPr="00FC5659">
              <w:rPr>
                <w:rFonts w:ascii="Tahoma" w:hAnsi="Tahoma" w:cs="Tahoma"/>
                <w:b/>
                <w:bCs/>
                <w:noProof/>
                <w:sz w:val="20"/>
                <w:szCs w:val="20"/>
                <w:lang w:val="sr-Cyrl-CS"/>
              </w:rPr>
              <w:t>Укупно животна осигурања</w:t>
            </w:r>
          </w:p>
        </w:tc>
        <w:tc>
          <w:tcPr>
            <w:tcW w:w="2285" w:type="dxa"/>
            <w:shd w:val="clear" w:color="auto" w:fill="auto"/>
            <w:noWrap/>
          </w:tcPr>
          <w:p w14:paraId="546DF404" w14:textId="77777777" w:rsidR="00732B39" w:rsidRPr="00FC5659" w:rsidRDefault="005D64D4" w:rsidP="00B1435D">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2.132</w:t>
            </w:r>
          </w:p>
        </w:tc>
        <w:tc>
          <w:tcPr>
            <w:tcW w:w="2451" w:type="dxa"/>
          </w:tcPr>
          <w:p w14:paraId="19372010" w14:textId="77777777" w:rsidR="00732B39" w:rsidRPr="00FC5659" w:rsidRDefault="00732B39" w:rsidP="00405196">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3.075</w:t>
            </w:r>
          </w:p>
        </w:tc>
      </w:tr>
      <w:tr w:rsidR="00910750" w:rsidRPr="005D64D4" w14:paraId="7DBB0145" w14:textId="77777777" w:rsidTr="00FC5659">
        <w:trPr>
          <w:trHeight w:val="227"/>
          <w:tblCellSpacing w:w="20" w:type="dxa"/>
          <w:jc w:val="center"/>
        </w:trPr>
        <w:tc>
          <w:tcPr>
            <w:tcW w:w="5328" w:type="dxa"/>
            <w:shd w:val="clear" w:color="auto" w:fill="auto"/>
            <w:noWrap/>
          </w:tcPr>
          <w:p w14:paraId="0C6B9AF9" w14:textId="77777777" w:rsidR="00732B39" w:rsidRPr="00FC5659" w:rsidRDefault="00732B39" w:rsidP="00C96D37">
            <w:pPr>
              <w:pStyle w:val="NoSpacing"/>
              <w:jc w:val="both"/>
              <w:rPr>
                <w:rFonts w:ascii="Tahoma" w:hAnsi="Tahoma" w:cs="Tahoma"/>
                <w:b/>
                <w:bCs/>
                <w:noProof/>
                <w:sz w:val="20"/>
                <w:szCs w:val="20"/>
                <w:lang w:val="sr-Cyrl-CS"/>
              </w:rPr>
            </w:pPr>
            <w:r w:rsidRPr="00FC5659">
              <w:rPr>
                <w:rFonts w:ascii="Tahoma" w:hAnsi="Tahoma" w:cs="Tahoma"/>
                <w:b/>
                <w:bCs/>
                <w:noProof/>
                <w:sz w:val="20"/>
                <w:szCs w:val="20"/>
                <w:lang w:val="sr-Cyrl-CS"/>
              </w:rPr>
              <w:t>Укупно</w:t>
            </w:r>
          </w:p>
        </w:tc>
        <w:tc>
          <w:tcPr>
            <w:tcW w:w="2285" w:type="dxa"/>
            <w:shd w:val="clear" w:color="auto" w:fill="auto"/>
            <w:noWrap/>
          </w:tcPr>
          <w:p w14:paraId="1724EFF1" w14:textId="77777777" w:rsidR="00732B39" w:rsidRPr="00FC5659" w:rsidRDefault="005D64D4" w:rsidP="00D57C58">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451.463</w:t>
            </w:r>
          </w:p>
        </w:tc>
        <w:tc>
          <w:tcPr>
            <w:tcW w:w="2451" w:type="dxa"/>
          </w:tcPr>
          <w:p w14:paraId="7F15ADD7" w14:textId="77777777" w:rsidR="00732B39" w:rsidRPr="00FC5659" w:rsidRDefault="00732B39" w:rsidP="00405196">
            <w:pPr>
              <w:pStyle w:val="NoSpacing"/>
              <w:jc w:val="right"/>
              <w:rPr>
                <w:rFonts w:ascii="Tahoma" w:hAnsi="Tahoma" w:cs="Tahoma"/>
                <w:b/>
                <w:bCs/>
                <w:noProof/>
                <w:sz w:val="20"/>
                <w:szCs w:val="20"/>
                <w:lang w:val="sr-Cyrl-CS"/>
              </w:rPr>
            </w:pPr>
            <w:r w:rsidRPr="00FC5659">
              <w:rPr>
                <w:rFonts w:ascii="Tahoma" w:hAnsi="Tahoma" w:cs="Tahoma"/>
                <w:b/>
                <w:bCs/>
                <w:noProof/>
                <w:sz w:val="20"/>
                <w:szCs w:val="20"/>
                <w:lang w:val="sr-Cyrl-CS"/>
              </w:rPr>
              <w:t>568.127</w:t>
            </w:r>
          </w:p>
        </w:tc>
      </w:tr>
    </w:tbl>
    <w:p w14:paraId="14F58884" w14:textId="77777777" w:rsidR="00CD63E5" w:rsidRPr="006150CD" w:rsidRDefault="00CD63E5" w:rsidP="00CD63E5">
      <w:pPr>
        <w:pStyle w:val="NoSpacing"/>
        <w:jc w:val="both"/>
        <w:rPr>
          <w:rFonts w:ascii="Tahoma" w:hAnsi="Tahoma" w:cs="Tahoma"/>
          <w:lang w:val="sr-Cyrl-RS"/>
        </w:rPr>
      </w:pPr>
      <w:bookmarkStart w:id="243" w:name="_Ref349563890"/>
      <w:r w:rsidRPr="003B70C9">
        <w:rPr>
          <w:rFonts w:ascii="Tahoma" w:hAnsi="Tahoma" w:cs="Tahoma"/>
          <w:lang w:val="sr-Cyrl-RS"/>
        </w:rPr>
        <w:t>Услед промене Законских и подзаконских прописа, Друштво је извршило измена у методологији обрачуна резервисаних штета за врсту осигурања 10 -</w:t>
      </w:r>
      <w:r w:rsidRPr="003B70C9">
        <w:rPr>
          <w:rFonts w:ascii="Tahoma" w:hAnsi="Tahoma" w:cs="Tahoma"/>
        </w:rPr>
        <w:t xml:space="preserve"> </w:t>
      </w:r>
      <w:r w:rsidRPr="003B70C9">
        <w:rPr>
          <w:rFonts w:ascii="Tahoma" w:hAnsi="Tahoma" w:cs="Tahoma"/>
          <w:lang w:val="sr-Cyrl-RS"/>
        </w:rPr>
        <w:t xml:space="preserve">осигурање од одговорности због употребе моторних возила (обрачун се по новој методи врши применом </w:t>
      </w:r>
      <w:r w:rsidRPr="003B70C9">
        <w:rPr>
          <w:rFonts w:ascii="Tahoma" w:hAnsi="Tahoma" w:cs="Tahoma"/>
          <w:i/>
          <w:lang w:val="sr-Cyrl-RS"/>
        </w:rPr>
        <w:t>Chain Ladder Method</w:t>
      </w:r>
      <w:r w:rsidRPr="003B70C9">
        <w:rPr>
          <w:rFonts w:ascii="Tahoma" w:hAnsi="Tahoma" w:cs="Tahoma"/>
          <w:lang w:val="sr-Cyrl-RS"/>
        </w:rPr>
        <w:t xml:space="preserve"> (</w:t>
      </w:r>
      <w:r w:rsidRPr="003B70C9">
        <w:rPr>
          <w:rFonts w:ascii="Tahoma" w:hAnsi="Tahoma" w:cs="Tahoma"/>
          <w:i/>
          <w:lang w:val="sr-Cyrl-RS"/>
        </w:rPr>
        <w:t>CLM</w:t>
      </w:r>
      <w:r w:rsidRPr="003B70C9">
        <w:rPr>
          <w:rFonts w:ascii="Tahoma" w:hAnsi="Tahoma" w:cs="Tahoma"/>
          <w:lang w:val="sr-Cyrl-RS"/>
        </w:rPr>
        <w:t xml:space="preserve">). Такође, извршена је и измена у основи за обрачун и исказивању обрачунатих позиција тако да се сада </w:t>
      </w:r>
      <w:r w:rsidRPr="003B70C9">
        <w:rPr>
          <w:rFonts w:ascii="Tahoma" w:hAnsi="Tahoma" w:cs="Tahoma"/>
          <w:lang w:val="sr-Cyrl-RS"/>
        </w:rPr>
        <w:lastRenderedPageBreak/>
        <w:t>обрачун резерви за настале непријављене штете (</w:t>
      </w:r>
      <w:r w:rsidRPr="003B70C9">
        <w:rPr>
          <w:rFonts w:ascii="Tahoma" w:hAnsi="Tahoma" w:cs="Tahoma"/>
          <w:i/>
        </w:rPr>
        <w:t>IBNR</w:t>
      </w:r>
      <w:r w:rsidRPr="003B70C9">
        <w:rPr>
          <w:rFonts w:ascii="Tahoma" w:hAnsi="Tahoma" w:cs="Tahoma"/>
        </w:rPr>
        <w:t>)</w:t>
      </w:r>
      <w:r w:rsidRPr="003B70C9">
        <w:rPr>
          <w:rFonts w:ascii="Tahoma" w:hAnsi="Tahoma" w:cs="Tahoma"/>
          <w:lang w:val="sr-Cyrl-RS"/>
        </w:rPr>
        <w:t xml:space="preserve"> врши и по активним и по пасивним позицијама, док су у претходном периоду као основ за обрачун коришћене резервисане штете у самопридржају.</w:t>
      </w:r>
      <w:r w:rsidR="006150CD">
        <w:rPr>
          <w:rFonts w:ascii="Tahoma" w:hAnsi="Tahoma" w:cs="Tahoma"/>
          <w:lang w:val="sr-Latn-RS"/>
        </w:rPr>
        <w:t xml:space="preserve"> </w:t>
      </w:r>
      <w:r w:rsidR="006150CD">
        <w:rPr>
          <w:rFonts w:ascii="Tahoma" w:hAnsi="Tahoma" w:cs="Tahoma"/>
          <w:lang w:val="sr-Cyrl-RS"/>
        </w:rPr>
        <w:t>Промена начина обрачуна имало је за последицу повећање резервисаних штета у самопридржају за 31.841 хиљаду динара.</w:t>
      </w:r>
    </w:p>
    <w:p w14:paraId="2A82EA53" w14:textId="77777777" w:rsidR="006150CD" w:rsidRDefault="006150CD" w:rsidP="00CD63E5">
      <w:pPr>
        <w:pStyle w:val="NoSpacing"/>
        <w:jc w:val="both"/>
        <w:rPr>
          <w:rFonts w:ascii="Tahoma" w:hAnsi="Tahoma" w:cs="Tahoma"/>
          <w:lang w:val="sr-Cyrl-RS"/>
        </w:rPr>
      </w:pPr>
    </w:p>
    <w:p w14:paraId="7B6438BB" w14:textId="77777777" w:rsidR="006150CD" w:rsidRDefault="006150CD" w:rsidP="00CD63E5">
      <w:pPr>
        <w:pStyle w:val="NoSpacing"/>
        <w:jc w:val="both"/>
        <w:rPr>
          <w:rFonts w:ascii="Tahoma" w:hAnsi="Tahoma" w:cs="Tahoma"/>
          <w:lang w:val="sr-Cyrl-RS"/>
        </w:rPr>
      </w:pPr>
      <w:r>
        <w:rPr>
          <w:rFonts w:ascii="Tahoma" w:hAnsi="Tahoma" w:cs="Tahoma"/>
          <w:lang w:val="sr-Cyrl-RS"/>
        </w:rPr>
        <w:t>Упоредни преглед обрачуна са ефектима промене</w:t>
      </w:r>
      <w:r w:rsidR="003A0C48">
        <w:rPr>
          <w:rFonts w:ascii="Tahoma" w:hAnsi="Tahoma" w:cs="Tahoma"/>
          <w:lang w:val="sr-Cyrl-RS"/>
        </w:rPr>
        <w:t xml:space="preserve"> у 000 РСД</w:t>
      </w:r>
    </w:p>
    <w:p w14:paraId="4EE1622E" w14:textId="77777777" w:rsidR="006150CD" w:rsidRPr="006150CD" w:rsidRDefault="006150CD" w:rsidP="00CD63E5">
      <w:pPr>
        <w:pStyle w:val="NoSpacing"/>
        <w:jc w:val="both"/>
        <w:rPr>
          <w:rFonts w:ascii="Tahoma" w:hAnsi="Tahoma" w:cs="Tahoma"/>
          <w:lang w:val="sr-Cyrl-RS"/>
        </w:rPr>
      </w:pPr>
    </w:p>
    <w:tbl>
      <w:tblPr>
        <w:tblStyle w:val="LightList-Accent1"/>
        <w:tblW w:w="10183" w:type="dxa"/>
        <w:tblLook w:val="04A0" w:firstRow="1" w:lastRow="0" w:firstColumn="1" w:lastColumn="0" w:noHBand="0" w:noVBand="1"/>
      </w:tblPr>
      <w:tblGrid>
        <w:gridCol w:w="4027"/>
        <w:gridCol w:w="2052"/>
        <w:gridCol w:w="2052"/>
        <w:gridCol w:w="2052"/>
      </w:tblGrid>
      <w:tr w:rsidR="006150CD" w:rsidRPr="006150CD" w14:paraId="101EC3BA" w14:textId="77777777" w:rsidTr="00276C5A">
        <w:trPr>
          <w:cnfStyle w:val="100000000000" w:firstRow="1" w:lastRow="0" w:firstColumn="0" w:lastColumn="0" w:oddVBand="0" w:evenVBand="0" w:oddHBand="0"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4027" w:type="dxa"/>
            <w:noWrap/>
            <w:hideMark/>
          </w:tcPr>
          <w:p w14:paraId="37806F7B" w14:textId="77777777" w:rsidR="006150CD" w:rsidRPr="006150CD" w:rsidRDefault="006150CD" w:rsidP="006150CD">
            <w:pPr>
              <w:pStyle w:val="NoSpacing"/>
              <w:jc w:val="center"/>
              <w:rPr>
                <w:rFonts w:ascii="Tahoma" w:hAnsi="Tahoma" w:cs="Tahoma"/>
              </w:rPr>
            </w:pPr>
            <w:r w:rsidRPr="006150CD">
              <w:rPr>
                <w:rFonts w:ascii="Tahoma" w:hAnsi="Tahoma" w:cs="Tahoma"/>
              </w:rPr>
              <w:t>Назив позиције</w:t>
            </w:r>
          </w:p>
        </w:tc>
        <w:tc>
          <w:tcPr>
            <w:tcW w:w="2052" w:type="dxa"/>
            <w:hideMark/>
          </w:tcPr>
          <w:p w14:paraId="55418352" w14:textId="77777777" w:rsidR="006150CD" w:rsidRPr="006150CD" w:rsidRDefault="006150CD" w:rsidP="006150CD">
            <w:pPr>
              <w:pStyle w:val="No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Обрачун</w:t>
            </w:r>
            <w:r>
              <w:rPr>
                <w:rFonts w:ascii="Tahoma" w:hAnsi="Tahoma" w:cs="Tahoma"/>
              </w:rPr>
              <w:t xml:space="preserve"> </w:t>
            </w:r>
            <w:r w:rsidRPr="006150CD">
              <w:rPr>
                <w:rFonts w:ascii="Tahoma" w:hAnsi="Tahoma" w:cs="Tahoma"/>
              </w:rPr>
              <w:t>по правилнику из 2015.</w:t>
            </w:r>
          </w:p>
        </w:tc>
        <w:tc>
          <w:tcPr>
            <w:tcW w:w="2052" w:type="dxa"/>
            <w:hideMark/>
          </w:tcPr>
          <w:p w14:paraId="4D57BF20" w14:textId="77777777" w:rsidR="006150CD" w:rsidRPr="006150CD" w:rsidRDefault="006150CD" w:rsidP="006150CD">
            <w:pPr>
              <w:pStyle w:val="No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обрачун  по правилнику из 2014. године</w:t>
            </w:r>
          </w:p>
        </w:tc>
        <w:tc>
          <w:tcPr>
            <w:tcW w:w="2052" w:type="dxa"/>
            <w:noWrap/>
            <w:hideMark/>
          </w:tcPr>
          <w:p w14:paraId="3A4BFC67" w14:textId="77777777" w:rsidR="006150CD" w:rsidRPr="006150CD" w:rsidRDefault="006150CD" w:rsidP="006150CD">
            <w:pPr>
              <w:pStyle w:val="No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монетарни ефекти</w:t>
            </w:r>
          </w:p>
        </w:tc>
      </w:tr>
      <w:tr w:rsidR="006150CD" w:rsidRPr="006150CD" w14:paraId="75E6B2FF" w14:textId="77777777" w:rsidTr="00276C5A">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4027" w:type="dxa"/>
            <w:hideMark/>
          </w:tcPr>
          <w:p w14:paraId="074774EA" w14:textId="77777777" w:rsidR="006150CD" w:rsidRPr="006150CD" w:rsidRDefault="006150CD" w:rsidP="006150CD">
            <w:pPr>
              <w:pStyle w:val="NoSpacing"/>
              <w:jc w:val="center"/>
              <w:rPr>
                <w:rFonts w:ascii="Tahoma" w:hAnsi="Tahoma" w:cs="Tahoma"/>
              </w:rPr>
            </w:pPr>
            <w:r w:rsidRPr="006150CD">
              <w:rPr>
                <w:rFonts w:ascii="Tahoma" w:hAnsi="Tahoma" w:cs="Tahoma"/>
                <w:lang w:val="sr-Cyrl-RS"/>
              </w:rPr>
              <w:t>Резервисане штете</w:t>
            </w:r>
          </w:p>
        </w:tc>
        <w:tc>
          <w:tcPr>
            <w:tcW w:w="2052" w:type="dxa"/>
            <w:noWrap/>
            <w:hideMark/>
          </w:tcPr>
          <w:p w14:paraId="5B5CED47"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6150CD">
              <w:rPr>
                <w:rFonts w:ascii="Tahoma" w:hAnsi="Tahoma" w:cs="Tahoma"/>
                <w:lang w:val="sr-Cyrl-RS"/>
              </w:rPr>
              <w:t>1,866,528</w:t>
            </w:r>
          </w:p>
        </w:tc>
        <w:tc>
          <w:tcPr>
            <w:tcW w:w="2052" w:type="dxa"/>
            <w:noWrap/>
            <w:hideMark/>
          </w:tcPr>
          <w:p w14:paraId="1707A672"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6150CD">
              <w:rPr>
                <w:rFonts w:ascii="Tahoma" w:hAnsi="Tahoma" w:cs="Tahoma"/>
                <w:lang w:val="sr-Cyrl-RS"/>
              </w:rPr>
              <w:t>1,281,656</w:t>
            </w:r>
          </w:p>
        </w:tc>
        <w:tc>
          <w:tcPr>
            <w:tcW w:w="2052" w:type="dxa"/>
            <w:noWrap/>
            <w:hideMark/>
          </w:tcPr>
          <w:p w14:paraId="1B891B3D"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6150CD">
              <w:rPr>
                <w:rFonts w:ascii="Tahoma" w:hAnsi="Tahoma" w:cs="Tahoma"/>
              </w:rPr>
              <w:t>584,872</w:t>
            </w:r>
          </w:p>
        </w:tc>
      </w:tr>
      <w:tr w:rsidR="006150CD" w:rsidRPr="006150CD" w14:paraId="39435DC0" w14:textId="77777777" w:rsidTr="00276C5A">
        <w:trPr>
          <w:trHeight w:val="918"/>
        </w:trPr>
        <w:tc>
          <w:tcPr>
            <w:cnfStyle w:val="001000000000" w:firstRow="0" w:lastRow="0" w:firstColumn="1" w:lastColumn="0" w:oddVBand="0" w:evenVBand="0" w:oddHBand="0" w:evenHBand="0" w:firstRowFirstColumn="0" w:firstRowLastColumn="0" w:lastRowFirstColumn="0" w:lastRowLastColumn="0"/>
            <w:tcW w:w="4027" w:type="dxa"/>
            <w:hideMark/>
          </w:tcPr>
          <w:p w14:paraId="2E6DD78D" w14:textId="77777777" w:rsidR="006150CD" w:rsidRPr="006150CD" w:rsidRDefault="006150CD" w:rsidP="006150CD">
            <w:pPr>
              <w:pStyle w:val="NoSpacing"/>
              <w:jc w:val="center"/>
              <w:rPr>
                <w:rFonts w:ascii="Tahoma" w:hAnsi="Tahoma" w:cs="Tahoma"/>
              </w:rPr>
            </w:pPr>
            <w:r w:rsidRPr="006150CD">
              <w:rPr>
                <w:rFonts w:ascii="Tahoma" w:hAnsi="Tahoma" w:cs="Tahoma"/>
                <w:lang w:val="sr-Cyrl-RS"/>
              </w:rPr>
              <w:t>Резервисане штете које падају на терет саосигуравача, реосигуравача и ретроцесионара</w:t>
            </w:r>
          </w:p>
        </w:tc>
        <w:tc>
          <w:tcPr>
            <w:tcW w:w="2052" w:type="dxa"/>
            <w:noWrap/>
            <w:hideMark/>
          </w:tcPr>
          <w:p w14:paraId="46F2F9E3" w14:textId="77777777" w:rsidR="006150CD" w:rsidRPr="006150CD" w:rsidRDefault="006150CD" w:rsidP="006150CD">
            <w:pPr>
              <w:pStyle w:val="No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lang w:val="sr-Cyrl-RS"/>
              </w:rPr>
              <w:t>1,415,065</w:t>
            </w:r>
          </w:p>
        </w:tc>
        <w:tc>
          <w:tcPr>
            <w:tcW w:w="2052" w:type="dxa"/>
            <w:noWrap/>
            <w:hideMark/>
          </w:tcPr>
          <w:p w14:paraId="7269661C" w14:textId="77777777" w:rsidR="006150CD" w:rsidRPr="006150CD" w:rsidRDefault="006150CD" w:rsidP="006150CD">
            <w:pPr>
              <w:pStyle w:val="No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862,034</w:t>
            </w:r>
          </w:p>
        </w:tc>
        <w:tc>
          <w:tcPr>
            <w:tcW w:w="2052" w:type="dxa"/>
            <w:noWrap/>
            <w:hideMark/>
          </w:tcPr>
          <w:p w14:paraId="507F288C" w14:textId="77777777" w:rsidR="006150CD" w:rsidRPr="006150CD" w:rsidRDefault="006150CD" w:rsidP="006150CD">
            <w:pPr>
              <w:pStyle w:val="No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6150CD">
              <w:rPr>
                <w:rFonts w:ascii="Tahoma" w:hAnsi="Tahoma" w:cs="Tahoma"/>
              </w:rPr>
              <w:t>553,031</w:t>
            </w:r>
          </w:p>
        </w:tc>
      </w:tr>
      <w:tr w:rsidR="006150CD" w:rsidRPr="006150CD" w14:paraId="430DE369" w14:textId="77777777" w:rsidTr="00276C5A">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4027" w:type="dxa"/>
            <w:hideMark/>
          </w:tcPr>
          <w:p w14:paraId="68704EE3" w14:textId="77777777" w:rsidR="006150CD" w:rsidRPr="006150CD" w:rsidRDefault="006150CD" w:rsidP="006150CD">
            <w:pPr>
              <w:pStyle w:val="NoSpacing"/>
              <w:jc w:val="center"/>
              <w:rPr>
                <w:rFonts w:ascii="Tahoma" w:hAnsi="Tahoma" w:cs="Tahoma"/>
              </w:rPr>
            </w:pPr>
            <w:r w:rsidRPr="006150CD">
              <w:rPr>
                <w:rFonts w:ascii="Tahoma" w:hAnsi="Tahoma" w:cs="Tahoma"/>
                <w:lang w:val="sr-Cyrl-RS"/>
              </w:rPr>
              <w:t>Резервисане штете у самопридржају</w:t>
            </w:r>
          </w:p>
        </w:tc>
        <w:tc>
          <w:tcPr>
            <w:tcW w:w="2052" w:type="dxa"/>
            <w:noWrap/>
            <w:hideMark/>
          </w:tcPr>
          <w:p w14:paraId="378F46E3"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bCs/>
              </w:rPr>
            </w:pPr>
            <w:r w:rsidRPr="006150CD">
              <w:rPr>
                <w:rFonts w:ascii="Tahoma" w:hAnsi="Tahoma" w:cs="Tahoma"/>
                <w:b/>
                <w:bCs/>
              </w:rPr>
              <w:t>451,463</w:t>
            </w:r>
          </w:p>
        </w:tc>
        <w:tc>
          <w:tcPr>
            <w:tcW w:w="2052" w:type="dxa"/>
            <w:noWrap/>
            <w:hideMark/>
          </w:tcPr>
          <w:p w14:paraId="0E9F45F0"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bCs/>
              </w:rPr>
            </w:pPr>
            <w:r w:rsidRPr="006150CD">
              <w:rPr>
                <w:rFonts w:ascii="Tahoma" w:hAnsi="Tahoma" w:cs="Tahoma"/>
                <w:b/>
                <w:bCs/>
              </w:rPr>
              <w:t>419,622</w:t>
            </w:r>
          </w:p>
        </w:tc>
        <w:tc>
          <w:tcPr>
            <w:tcW w:w="2052" w:type="dxa"/>
            <w:noWrap/>
            <w:hideMark/>
          </w:tcPr>
          <w:p w14:paraId="0F4AC901" w14:textId="77777777" w:rsidR="006150CD" w:rsidRPr="006150CD" w:rsidRDefault="006150CD" w:rsidP="006150CD">
            <w:pPr>
              <w:pStyle w:val="No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bCs/>
              </w:rPr>
            </w:pPr>
            <w:r w:rsidRPr="006150CD">
              <w:rPr>
                <w:rFonts w:ascii="Tahoma" w:hAnsi="Tahoma" w:cs="Tahoma"/>
                <w:b/>
                <w:bCs/>
              </w:rPr>
              <w:t>31,841</w:t>
            </w:r>
          </w:p>
        </w:tc>
      </w:tr>
    </w:tbl>
    <w:p w14:paraId="06DA07E4" w14:textId="77777777" w:rsidR="006150CD" w:rsidRDefault="006150CD" w:rsidP="006150CD">
      <w:pPr>
        <w:pStyle w:val="NoSpacing"/>
        <w:jc w:val="center"/>
        <w:rPr>
          <w:rFonts w:ascii="Tahoma" w:hAnsi="Tahoma" w:cs="Tahoma"/>
          <w:lang w:val="sr-Cyrl-RS"/>
        </w:rPr>
      </w:pPr>
    </w:p>
    <w:p w14:paraId="756D7A03" w14:textId="77777777" w:rsidR="00C45256" w:rsidRDefault="00C45256" w:rsidP="00C45256">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44" w:name="_Toc445385599"/>
      <w:bookmarkStart w:id="245" w:name="_Toc446607791"/>
      <w:r w:rsidRPr="00C45256">
        <w:rPr>
          <w:rFonts w:asciiTheme="majorHAnsi" w:hAnsiTheme="majorHAnsi"/>
          <w:noProof/>
          <w:color w:val="365F91" w:themeColor="accent1" w:themeShade="BF"/>
          <w:sz w:val="28"/>
          <w:lang w:val="sr-Cyrl-CS"/>
        </w:rPr>
        <w:t>Резерв</w:t>
      </w:r>
      <w:r>
        <w:rPr>
          <w:rFonts w:asciiTheme="majorHAnsi" w:hAnsiTheme="majorHAnsi"/>
          <w:noProof/>
          <w:color w:val="365F91" w:themeColor="accent1" w:themeShade="BF"/>
          <w:sz w:val="28"/>
          <w:lang w:val="sr-Cyrl-CS"/>
        </w:rPr>
        <w:t>е за неистекле ризике</w:t>
      </w:r>
      <w:bookmarkEnd w:id="244"/>
      <w:bookmarkEnd w:id="245"/>
    </w:p>
    <w:p w14:paraId="03EEAA2C" w14:textId="77777777" w:rsidR="00C45256" w:rsidRDefault="00C45256" w:rsidP="00C45256">
      <w:pPr>
        <w:rPr>
          <w:lang w:val="sr-Cyrl-CS"/>
        </w:rPr>
      </w:pPr>
    </w:p>
    <w:p w14:paraId="76030ECE" w14:textId="620DC110" w:rsidR="00C45256" w:rsidRPr="00276C5A" w:rsidRDefault="00C45256" w:rsidP="00276C5A">
      <w:pPr>
        <w:jc w:val="both"/>
        <w:rPr>
          <w:rFonts w:ascii="Tahoma" w:hAnsi="Tahoma"/>
          <w:sz w:val="22"/>
          <w:lang w:val="sr-Cyrl-CS"/>
        </w:rPr>
      </w:pPr>
      <w:r w:rsidRPr="00276C5A">
        <w:rPr>
          <w:rFonts w:ascii="Tahoma" w:hAnsi="Tahoma"/>
          <w:sz w:val="22"/>
          <w:lang w:val="sr-Cyrl-CS"/>
        </w:rPr>
        <w:t>Резерве за неистекле ризике представљају нову врсту техничких резерви у складу са Одлуком о техничким резервама НБС.</w:t>
      </w:r>
      <w:r w:rsidR="00C5220F">
        <w:rPr>
          <w:lang w:val="sr-Cyrl-RS"/>
        </w:rPr>
        <w:t xml:space="preserve"> </w:t>
      </w:r>
      <w:r w:rsidR="00AF64FA" w:rsidRPr="00AF64FA">
        <w:rPr>
          <w:rFonts w:ascii="Tahoma" w:hAnsi="Tahoma"/>
          <w:sz w:val="22"/>
          <w:lang w:val="sr-Cyrl-CS"/>
        </w:rPr>
        <w:t>Према Правилнику Друштво образује ове резереве у износу изнад резерви за преносне премије за покриће обавеза из осигурања које настају у наредном периоду а по уговорима из текућег периода</w:t>
      </w:r>
      <w:r w:rsidR="00C5220F">
        <w:rPr>
          <w:rFonts w:ascii="Tahoma" w:hAnsi="Tahoma"/>
          <w:sz w:val="22"/>
          <w:lang w:val="sr-Cyrl-CS"/>
        </w:rPr>
        <w:t>.</w:t>
      </w:r>
      <w:r w:rsidRPr="00276C5A">
        <w:rPr>
          <w:rFonts w:ascii="Tahoma" w:hAnsi="Tahoma"/>
          <w:sz w:val="22"/>
          <w:lang w:val="sr-Cyrl-CS"/>
        </w:rPr>
        <w:t xml:space="preserve"> Утврђено стање резерви за неистекле ризике на дан 31.12.2015. године од 11.711. хиљада динара </w:t>
      </w:r>
      <w:r w:rsidR="00276C5A">
        <w:rPr>
          <w:rFonts w:ascii="Tahoma" w:hAnsi="Tahoma"/>
          <w:sz w:val="22"/>
          <w:lang w:val="sr-Cyrl-CS"/>
        </w:rPr>
        <w:t>.</w:t>
      </w:r>
      <w:r w:rsidR="00276C5A" w:rsidRPr="00276C5A">
        <w:rPr>
          <w:rFonts w:ascii="Tahoma" w:hAnsi="Tahoma"/>
          <w:sz w:val="22"/>
          <w:lang w:val="sr-Cyrl-CS"/>
        </w:rPr>
        <w:t xml:space="preserve"> </w:t>
      </w:r>
    </w:p>
    <w:p w14:paraId="6E5BF735" w14:textId="77777777" w:rsidR="00D853BA" w:rsidRDefault="00D853BA" w:rsidP="00C45256">
      <w:pPr>
        <w:rPr>
          <w:sz w:val="22"/>
          <w:szCs w:val="22"/>
          <w:lang w:val="sr-Cyrl-CS"/>
        </w:rPr>
      </w:pPr>
    </w:p>
    <w:p w14:paraId="6812B211" w14:textId="77777777" w:rsidR="002625AE" w:rsidRPr="007C1B3D" w:rsidRDefault="002625AE"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46" w:name="_Toc445385600"/>
      <w:bookmarkStart w:id="247" w:name="_Toc446607792"/>
      <w:r w:rsidRPr="007C1B3D">
        <w:rPr>
          <w:rFonts w:asciiTheme="majorHAnsi" w:hAnsiTheme="majorHAnsi" w:cs="Tahoma"/>
          <w:noProof/>
          <w:color w:val="365F91" w:themeColor="accent1" w:themeShade="BF"/>
          <w:sz w:val="28"/>
          <w:szCs w:val="24"/>
          <w:lang w:val="sr-Cyrl-CS"/>
        </w:rPr>
        <w:t>СРЕДСТВА ТЕХНИЧКИХ РЕЗЕРВИ</w:t>
      </w:r>
      <w:bookmarkEnd w:id="243"/>
      <w:bookmarkEnd w:id="246"/>
      <w:bookmarkEnd w:id="247"/>
    </w:p>
    <w:p w14:paraId="304636E7" w14:textId="77777777" w:rsidR="002625AE" w:rsidRPr="007C1B3D" w:rsidRDefault="002625AE" w:rsidP="002625AE">
      <w:pPr>
        <w:pStyle w:val="NoSpacing"/>
        <w:jc w:val="both"/>
        <w:rPr>
          <w:rFonts w:ascii="Tahoma" w:hAnsi="Tahoma" w:cs="Tahoma"/>
          <w:noProof/>
          <w:lang w:val="sr-Cyrl-CS"/>
        </w:rPr>
      </w:pPr>
    </w:p>
    <w:p w14:paraId="10B51802" w14:textId="77777777" w:rsidR="002625AE" w:rsidRPr="007C1B3D" w:rsidRDefault="002625AE" w:rsidP="002625AE">
      <w:pPr>
        <w:pStyle w:val="NoSpacing"/>
        <w:jc w:val="both"/>
        <w:rPr>
          <w:rFonts w:ascii="Tahoma" w:hAnsi="Tahoma" w:cs="Tahoma"/>
          <w:noProof/>
          <w:lang w:val="sr-Cyrl-CS"/>
        </w:rPr>
      </w:pPr>
      <w:r w:rsidRPr="007C1B3D">
        <w:rPr>
          <w:rFonts w:ascii="Tahoma" w:hAnsi="Tahoma" w:cs="Tahoma"/>
          <w:noProof/>
          <w:color w:val="FF0000"/>
          <w:lang w:val="sr-Cyrl-CS"/>
        </w:rPr>
        <w:tab/>
      </w:r>
      <w:r w:rsidRPr="007C1B3D">
        <w:rPr>
          <w:rFonts w:ascii="Tahoma" w:hAnsi="Tahoma" w:cs="Tahoma"/>
          <w:noProof/>
          <w:lang w:val="sr-Cyrl-CS"/>
        </w:rPr>
        <w:t>Средства техничких резерви имају следећу структуру:</w:t>
      </w:r>
    </w:p>
    <w:p w14:paraId="0E66C146" w14:textId="77777777" w:rsidR="002625AE" w:rsidRPr="007C1B3D" w:rsidRDefault="002625AE" w:rsidP="002625AE">
      <w:pPr>
        <w:pStyle w:val="NoSpacing"/>
        <w:jc w:val="center"/>
        <w:rPr>
          <w:rFonts w:ascii="Tahoma" w:hAnsi="Tahoma" w:cs="Tahoma"/>
          <w:b/>
          <w:noProof/>
          <w:lang w:val="sr-Cyrl-CS"/>
        </w:rPr>
      </w:pPr>
    </w:p>
    <w:tbl>
      <w:tblPr>
        <w:tblW w:w="4615" w:type="pct"/>
        <w:tblCellSpacing w:w="20" w:type="dxa"/>
        <w:tblInd w:w="25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811"/>
        <w:gridCol w:w="2210"/>
        <w:gridCol w:w="2006"/>
      </w:tblGrid>
      <w:tr w:rsidR="00A8477D" w:rsidRPr="007C1B3D" w14:paraId="58D368CC" w14:textId="77777777" w:rsidTr="00276C5A">
        <w:trPr>
          <w:trHeight w:val="397"/>
          <w:tblCellSpacing w:w="20" w:type="dxa"/>
        </w:trPr>
        <w:tc>
          <w:tcPr>
            <w:tcW w:w="2863" w:type="pct"/>
            <w:shd w:val="clear" w:color="auto" w:fill="auto"/>
            <w:vAlign w:val="center"/>
          </w:tcPr>
          <w:p w14:paraId="171144EB" w14:textId="77777777" w:rsidR="00A8477D" w:rsidRPr="007C1B3D" w:rsidRDefault="00A8477D" w:rsidP="004905F2">
            <w:pPr>
              <w:jc w:val="center"/>
              <w:rPr>
                <w:rFonts w:ascii="Tahoma" w:hAnsi="Tahoma" w:cs="Tahoma"/>
                <w:b/>
                <w:noProof/>
                <w:sz w:val="22"/>
                <w:szCs w:val="20"/>
                <w:lang w:val="sr-Cyrl-RS"/>
              </w:rPr>
            </w:pPr>
            <w:r w:rsidRPr="007C1B3D">
              <w:rPr>
                <w:rFonts w:ascii="Tahoma" w:hAnsi="Tahoma" w:cs="Tahoma"/>
                <w:b/>
                <w:noProof/>
                <w:sz w:val="22"/>
                <w:szCs w:val="20"/>
                <w:lang w:val="sr-Cyrl-RS"/>
              </w:rPr>
              <w:t>У хиљадама РСД</w:t>
            </w:r>
          </w:p>
        </w:tc>
        <w:tc>
          <w:tcPr>
            <w:tcW w:w="1080" w:type="pct"/>
            <w:shd w:val="clear" w:color="auto" w:fill="auto"/>
            <w:vAlign w:val="center"/>
          </w:tcPr>
          <w:p w14:paraId="0C8D9E7A" w14:textId="03DF0F0D" w:rsidR="00A8477D" w:rsidRPr="007C1B3D" w:rsidRDefault="00D853BA" w:rsidP="004F3F42">
            <w:pPr>
              <w:pStyle w:val="NoSpacing"/>
              <w:jc w:val="center"/>
              <w:rPr>
                <w:rFonts w:ascii="Tahoma" w:hAnsi="Tahoma" w:cs="Tahoma"/>
                <w:b/>
                <w:bCs/>
                <w:noProof/>
                <w:lang w:val="sr-Cyrl-CS"/>
              </w:rPr>
            </w:pPr>
            <w:r>
              <w:rPr>
                <w:rFonts w:ascii="Tahoma" w:hAnsi="Tahoma" w:cs="Tahoma"/>
                <w:b/>
                <w:bCs/>
                <w:noProof/>
                <w:lang w:val="sr-Cyrl-CS"/>
              </w:rPr>
              <w:t>31.12.15</w:t>
            </w:r>
          </w:p>
        </w:tc>
        <w:tc>
          <w:tcPr>
            <w:tcW w:w="968" w:type="pct"/>
            <w:shd w:val="clear" w:color="auto" w:fill="auto"/>
            <w:vAlign w:val="center"/>
          </w:tcPr>
          <w:p w14:paraId="30055D27" w14:textId="4BFD630A" w:rsidR="00A8477D" w:rsidRPr="007C1B3D" w:rsidRDefault="00D853BA" w:rsidP="00084DEB">
            <w:pPr>
              <w:pStyle w:val="NoSpacing"/>
              <w:jc w:val="center"/>
              <w:rPr>
                <w:rFonts w:ascii="Tahoma" w:hAnsi="Tahoma" w:cs="Tahoma"/>
                <w:b/>
                <w:bCs/>
                <w:noProof/>
                <w:lang w:val="sr-Cyrl-CS"/>
              </w:rPr>
            </w:pPr>
            <w:r>
              <w:rPr>
                <w:rFonts w:ascii="Tahoma" w:hAnsi="Tahoma" w:cs="Tahoma"/>
                <w:b/>
                <w:bCs/>
                <w:noProof/>
                <w:lang w:val="sr-Cyrl-CS"/>
              </w:rPr>
              <w:t>31.12.14</w:t>
            </w:r>
          </w:p>
        </w:tc>
      </w:tr>
      <w:tr w:rsidR="007C1B3D" w:rsidRPr="007C1B3D" w14:paraId="020D1AAB" w14:textId="77777777" w:rsidTr="00276C5A">
        <w:trPr>
          <w:trHeight w:val="397"/>
          <w:tblCellSpacing w:w="20" w:type="dxa"/>
        </w:trPr>
        <w:tc>
          <w:tcPr>
            <w:tcW w:w="2863" w:type="pct"/>
            <w:shd w:val="clear" w:color="auto" w:fill="auto"/>
            <w:vAlign w:val="center"/>
          </w:tcPr>
          <w:p w14:paraId="41684CD3"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Математичка резерва</w:t>
            </w:r>
          </w:p>
        </w:tc>
        <w:tc>
          <w:tcPr>
            <w:tcW w:w="1080" w:type="pct"/>
            <w:shd w:val="clear" w:color="auto" w:fill="auto"/>
            <w:vAlign w:val="center"/>
          </w:tcPr>
          <w:p w14:paraId="59581803" w14:textId="77777777" w:rsidR="007C1B3D" w:rsidRPr="007C1B3D" w:rsidRDefault="007C1B3D" w:rsidP="00DA6EEB">
            <w:pPr>
              <w:jc w:val="right"/>
              <w:rPr>
                <w:rFonts w:ascii="Tahoma" w:hAnsi="Tahoma" w:cs="Tahoma"/>
                <w:noProof/>
                <w:sz w:val="22"/>
                <w:szCs w:val="20"/>
                <w:lang w:val="sr-Cyrl-RS"/>
              </w:rPr>
            </w:pPr>
            <w:r>
              <w:rPr>
                <w:rFonts w:ascii="Tahoma" w:hAnsi="Tahoma" w:cs="Tahoma"/>
                <w:noProof/>
                <w:sz w:val="22"/>
                <w:szCs w:val="20"/>
                <w:lang w:val="sr-Cyrl-RS"/>
              </w:rPr>
              <w:t>22.076</w:t>
            </w:r>
          </w:p>
        </w:tc>
        <w:tc>
          <w:tcPr>
            <w:tcW w:w="968" w:type="pct"/>
            <w:shd w:val="clear" w:color="auto" w:fill="auto"/>
            <w:vAlign w:val="center"/>
          </w:tcPr>
          <w:p w14:paraId="239E115E" w14:textId="77777777" w:rsidR="007C1B3D" w:rsidRPr="007C1B3D" w:rsidRDefault="007C1B3D" w:rsidP="00520CF4">
            <w:pPr>
              <w:jc w:val="right"/>
              <w:rPr>
                <w:rFonts w:ascii="Tahoma" w:hAnsi="Tahoma" w:cs="Tahoma"/>
                <w:noProof/>
                <w:sz w:val="22"/>
                <w:szCs w:val="20"/>
                <w:lang w:val="sr-Latn-RS"/>
              </w:rPr>
            </w:pPr>
            <w:r w:rsidRPr="007C1B3D">
              <w:rPr>
                <w:rFonts w:ascii="Tahoma" w:hAnsi="Tahoma" w:cs="Tahoma"/>
                <w:noProof/>
                <w:sz w:val="22"/>
                <w:szCs w:val="20"/>
                <w:lang w:val="sr-Latn-RS"/>
              </w:rPr>
              <w:t>21.58</w:t>
            </w:r>
            <w:r w:rsidR="00520CF4">
              <w:rPr>
                <w:rFonts w:ascii="Tahoma" w:hAnsi="Tahoma" w:cs="Tahoma"/>
                <w:noProof/>
                <w:sz w:val="22"/>
                <w:szCs w:val="20"/>
                <w:lang w:val="sr-Cyrl-RS"/>
              </w:rPr>
              <w:t>5</w:t>
            </w:r>
          </w:p>
        </w:tc>
      </w:tr>
      <w:tr w:rsidR="007C1B3D" w:rsidRPr="007C1B3D" w14:paraId="1FCB281C" w14:textId="77777777" w:rsidTr="00276C5A">
        <w:trPr>
          <w:trHeight w:val="397"/>
          <w:tblCellSpacing w:w="20" w:type="dxa"/>
        </w:trPr>
        <w:tc>
          <w:tcPr>
            <w:tcW w:w="2863" w:type="pct"/>
            <w:shd w:val="clear" w:color="auto" w:fill="auto"/>
            <w:vAlign w:val="center"/>
          </w:tcPr>
          <w:p w14:paraId="4BC4CB97"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Преносне премије</w:t>
            </w:r>
          </w:p>
        </w:tc>
        <w:tc>
          <w:tcPr>
            <w:tcW w:w="1080" w:type="pct"/>
            <w:shd w:val="clear" w:color="auto" w:fill="auto"/>
            <w:vAlign w:val="center"/>
          </w:tcPr>
          <w:p w14:paraId="57C345E9" w14:textId="77777777" w:rsidR="007C1B3D" w:rsidRPr="007C1B3D" w:rsidRDefault="007C1B3D" w:rsidP="004905F2">
            <w:pPr>
              <w:jc w:val="right"/>
              <w:rPr>
                <w:rFonts w:ascii="Tahoma" w:hAnsi="Tahoma" w:cs="Tahoma"/>
                <w:noProof/>
                <w:sz w:val="22"/>
                <w:szCs w:val="20"/>
                <w:lang w:val="sr-Cyrl-RS"/>
              </w:rPr>
            </w:pPr>
            <w:r>
              <w:rPr>
                <w:rFonts w:ascii="Tahoma" w:hAnsi="Tahoma" w:cs="Tahoma"/>
                <w:noProof/>
                <w:sz w:val="22"/>
                <w:szCs w:val="20"/>
                <w:lang w:val="sr-Cyrl-RS"/>
              </w:rPr>
              <w:t>389.252</w:t>
            </w:r>
          </w:p>
        </w:tc>
        <w:tc>
          <w:tcPr>
            <w:tcW w:w="968" w:type="pct"/>
            <w:shd w:val="clear" w:color="auto" w:fill="auto"/>
            <w:vAlign w:val="center"/>
          </w:tcPr>
          <w:p w14:paraId="795DD541" w14:textId="77777777" w:rsidR="007C1B3D" w:rsidRPr="007C1B3D" w:rsidRDefault="007C1B3D" w:rsidP="00D75A92">
            <w:pPr>
              <w:jc w:val="right"/>
              <w:rPr>
                <w:rFonts w:ascii="Tahoma" w:hAnsi="Tahoma" w:cs="Tahoma"/>
                <w:noProof/>
                <w:sz w:val="22"/>
                <w:szCs w:val="20"/>
                <w:lang w:val="sr-Latn-RS"/>
              </w:rPr>
            </w:pPr>
            <w:r w:rsidRPr="007C1B3D">
              <w:rPr>
                <w:rFonts w:ascii="Tahoma" w:hAnsi="Tahoma" w:cs="Tahoma"/>
                <w:noProof/>
                <w:sz w:val="22"/>
                <w:szCs w:val="20"/>
                <w:lang w:val="sr-Latn-RS"/>
              </w:rPr>
              <w:t>341.696</w:t>
            </w:r>
          </w:p>
        </w:tc>
      </w:tr>
      <w:tr w:rsidR="007C1B3D" w:rsidRPr="007C1B3D" w14:paraId="62633048" w14:textId="77777777" w:rsidTr="00276C5A">
        <w:trPr>
          <w:trHeight w:val="397"/>
          <w:tblCellSpacing w:w="20" w:type="dxa"/>
        </w:trPr>
        <w:tc>
          <w:tcPr>
            <w:tcW w:w="2863" w:type="pct"/>
            <w:shd w:val="clear" w:color="auto" w:fill="auto"/>
            <w:vAlign w:val="center"/>
          </w:tcPr>
          <w:p w14:paraId="4FCE79A3"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Резерве за изравнање ризика</w:t>
            </w:r>
          </w:p>
        </w:tc>
        <w:tc>
          <w:tcPr>
            <w:tcW w:w="1080" w:type="pct"/>
            <w:shd w:val="clear" w:color="auto" w:fill="auto"/>
            <w:vAlign w:val="center"/>
          </w:tcPr>
          <w:p w14:paraId="3F1D3649" w14:textId="77777777" w:rsidR="007C1B3D" w:rsidRPr="007C1B3D" w:rsidRDefault="007C1B3D" w:rsidP="004905F2">
            <w:pPr>
              <w:jc w:val="right"/>
              <w:rPr>
                <w:rFonts w:ascii="Tahoma" w:hAnsi="Tahoma" w:cs="Tahoma"/>
                <w:noProof/>
                <w:sz w:val="22"/>
                <w:szCs w:val="20"/>
                <w:lang w:val="sr-Cyrl-RS"/>
              </w:rPr>
            </w:pPr>
            <w:r>
              <w:rPr>
                <w:rFonts w:ascii="Tahoma" w:hAnsi="Tahoma" w:cs="Tahoma"/>
                <w:noProof/>
                <w:sz w:val="22"/>
                <w:szCs w:val="20"/>
                <w:lang w:val="sr-Cyrl-RS"/>
              </w:rPr>
              <w:t>205</w:t>
            </w:r>
          </w:p>
        </w:tc>
        <w:tc>
          <w:tcPr>
            <w:tcW w:w="968" w:type="pct"/>
            <w:shd w:val="clear" w:color="auto" w:fill="auto"/>
            <w:vAlign w:val="center"/>
          </w:tcPr>
          <w:p w14:paraId="5EB860B7" w14:textId="77777777" w:rsidR="007C1B3D" w:rsidRPr="007C1B3D" w:rsidRDefault="007C1B3D" w:rsidP="00D75A92">
            <w:pPr>
              <w:jc w:val="right"/>
              <w:rPr>
                <w:rFonts w:ascii="Tahoma" w:hAnsi="Tahoma" w:cs="Tahoma"/>
                <w:noProof/>
                <w:sz w:val="22"/>
                <w:szCs w:val="20"/>
                <w:lang w:val="sr-Latn-RS"/>
              </w:rPr>
            </w:pPr>
            <w:r w:rsidRPr="007C1B3D">
              <w:rPr>
                <w:rFonts w:ascii="Tahoma" w:hAnsi="Tahoma" w:cs="Tahoma"/>
                <w:noProof/>
                <w:sz w:val="22"/>
                <w:szCs w:val="20"/>
                <w:lang w:val="sr-Latn-RS"/>
              </w:rPr>
              <w:t>220.696</w:t>
            </w:r>
          </w:p>
        </w:tc>
      </w:tr>
      <w:tr w:rsidR="007C1B3D" w:rsidRPr="007C1B3D" w14:paraId="6C8179B8" w14:textId="77777777" w:rsidTr="00276C5A">
        <w:trPr>
          <w:trHeight w:val="397"/>
          <w:tblCellSpacing w:w="20" w:type="dxa"/>
        </w:trPr>
        <w:tc>
          <w:tcPr>
            <w:tcW w:w="2863" w:type="pct"/>
            <w:shd w:val="clear" w:color="auto" w:fill="auto"/>
            <w:vAlign w:val="center"/>
          </w:tcPr>
          <w:p w14:paraId="12403844" w14:textId="77777777" w:rsidR="007C1B3D" w:rsidRPr="007C1B3D" w:rsidRDefault="007C1B3D" w:rsidP="004905F2">
            <w:pPr>
              <w:rPr>
                <w:rFonts w:ascii="Tahoma" w:hAnsi="Tahoma" w:cs="Tahoma"/>
                <w:noProof/>
                <w:sz w:val="22"/>
                <w:szCs w:val="20"/>
                <w:lang w:val="sr-Cyrl-RS"/>
              </w:rPr>
            </w:pPr>
            <w:r w:rsidRPr="007C1B3D">
              <w:rPr>
                <w:rFonts w:ascii="Tahoma" w:hAnsi="Tahoma" w:cs="Tahoma"/>
                <w:noProof/>
                <w:sz w:val="22"/>
                <w:szCs w:val="20"/>
                <w:lang w:val="sr-Cyrl-RS"/>
              </w:rPr>
              <w:t xml:space="preserve">Резервисане штете </w:t>
            </w:r>
          </w:p>
        </w:tc>
        <w:tc>
          <w:tcPr>
            <w:tcW w:w="1080" w:type="pct"/>
            <w:shd w:val="clear" w:color="auto" w:fill="auto"/>
            <w:vAlign w:val="center"/>
          </w:tcPr>
          <w:p w14:paraId="44BB30B7" w14:textId="77777777" w:rsidR="007C1B3D" w:rsidRPr="007C1B3D" w:rsidRDefault="007C1B3D" w:rsidP="00DA6EEB">
            <w:pPr>
              <w:jc w:val="right"/>
              <w:rPr>
                <w:rFonts w:ascii="Tahoma" w:hAnsi="Tahoma" w:cs="Tahoma"/>
                <w:noProof/>
                <w:sz w:val="22"/>
                <w:szCs w:val="20"/>
                <w:lang w:val="sr-Cyrl-RS"/>
              </w:rPr>
            </w:pPr>
            <w:r>
              <w:rPr>
                <w:rFonts w:ascii="Tahoma" w:hAnsi="Tahoma" w:cs="Tahoma"/>
                <w:noProof/>
                <w:sz w:val="22"/>
                <w:szCs w:val="20"/>
                <w:lang w:val="sr-Cyrl-RS"/>
              </w:rPr>
              <w:t>1.866.528</w:t>
            </w:r>
          </w:p>
        </w:tc>
        <w:tc>
          <w:tcPr>
            <w:tcW w:w="968" w:type="pct"/>
            <w:shd w:val="clear" w:color="auto" w:fill="auto"/>
            <w:vAlign w:val="center"/>
          </w:tcPr>
          <w:p w14:paraId="5C48B62B" w14:textId="77777777" w:rsidR="007C1B3D" w:rsidRPr="007C1B3D" w:rsidRDefault="007C1B3D" w:rsidP="00D75A92">
            <w:pPr>
              <w:jc w:val="right"/>
              <w:rPr>
                <w:rFonts w:ascii="Tahoma" w:hAnsi="Tahoma" w:cs="Tahoma"/>
                <w:noProof/>
                <w:sz w:val="22"/>
                <w:szCs w:val="20"/>
                <w:lang w:val="sr-Latn-RS"/>
              </w:rPr>
            </w:pPr>
            <w:r w:rsidRPr="007C1B3D">
              <w:rPr>
                <w:rFonts w:ascii="Tahoma" w:hAnsi="Tahoma" w:cs="Tahoma"/>
                <w:noProof/>
                <w:sz w:val="22"/>
                <w:szCs w:val="20"/>
                <w:lang w:val="sr-Latn-RS"/>
              </w:rPr>
              <w:t>1.5</w:t>
            </w:r>
            <w:r w:rsidRPr="007C1B3D">
              <w:rPr>
                <w:rFonts w:ascii="Tahoma" w:hAnsi="Tahoma" w:cs="Tahoma"/>
                <w:noProof/>
                <w:sz w:val="22"/>
                <w:szCs w:val="20"/>
                <w:lang w:val="sr-Cyrl-RS"/>
              </w:rPr>
              <w:t>77.705</w:t>
            </w:r>
          </w:p>
        </w:tc>
      </w:tr>
      <w:tr w:rsidR="007C1B3D" w:rsidRPr="007C1B3D" w14:paraId="4DC6DAFF" w14:textId="77777777" w:rsidTr="00276C5A">
        <w:trPr>
          <w:trHeight w:val="397"/>
          <w:tblCellSpacing w:w="20" w:type="dxa"/>
        </w:trPr>
        <w:tc>
          <w:tcPr>
            <w:tcW w:w="2863" w:type="pct"/>
            <w:shd w:val="clear" w:color="auto" w:fill="auto"/>
            <w:vAlign w:val="center"/>
          </w:tcPr>
          <w:p w14:paraId="3E27697A" w14:textId="77777777" w:rsidR="007C1B3D" w:rsidRPr="007C1B3D" w:rsidRDefault="007C1B3D" w:rsidP="004905F2">
            <w:pPr>
              <w:rPr>
                <w:rFonts w:ascii="Tahoma" w:hAnsi="Tahoma" w:cs="Tahoma"/>
                <w:noProof/>
                <w:sz w:val="22"/>
                <w:szCs w:val="20"/>
                <w:lang w:val="sr-Cyrl-RS"/>
              </w:rPr>
            </w:pPr>
            <w:r>
              <w:rPr>
                <w:rFonts w:ascii="Tahoma" w:hAnsi="Tahoma" w:cs="Tahoma"/>
                <w:noProof/>
                <w:sz w:val="22"/>
                <w:szCs w:val="20"/>
                <w:lang w:val="sr-Cyrl-RS"/>
              </w:rPr>
              <w:t>Резерве за неистекле ризике</w:t>
            </w:r>
          </w:p>
        </w:tc>
        <w:tc>
          <w:tcPr>
            <w:tcW w:w="1080" w:type="pct"/>
            <w:shd w:val="clear" w:color="auto" w:fill="auto"/>
            <w:vAlign w:val="center"/>
          </w:tcPr>
          <w:p w14:paraId="09063AE0" w14:textId="77777777" w:rsidR="007C1B3D" w:rsidRPr="007C1B3D" w:rsidRDefault="007C1B3D" w:rsidP="00DA6EEB">
            <w:pPr>
              <w:jc w:val="right"/>
              <w:rPr>
                <w:rFonts w:ascii="Tahoma" w:hAnsi="Tahoma" w:cs="Tahoma"/>
                <w:noProof/>
                <w:sz w:val="22"/>
                <w:szCs w:val="20"/>
                <w:lang w:val="sr-Cyrl-RS"/>
              </w:rPr>
            </w:pPr>
            <w:r>
              <w:rPr>
                <w:rFonts w:ascii="Tahoma" w:hAnsi="Tahoma" w:cs="Tahoma"/>
                <w:noProof/>
                <w:sz w:val="22"/>
                <w:szCs w:val="20"/>
                <w:lang w:val="sr-Cyrl-RS"/>
              </w:rPr>
              <w:t>11.711</w:t>
            </w:r>
          </w:p>
        </w:tc>
        <w:tc>
          <w:tcPr>
            <w:tcW w:w="968" w:type="pct"/>
            <w:shd w:val="clear" w:color="auto" w:fill="auto"/>
            <w:vAlign w:val="center"/>
          </w:tcPr>
          <w:p w14:paraId="4F0D56C6" w14:textId="77777777" w:rsidR="007C1B3D" w:rsidRPr="007C1B3D" w:rsidRDefault="007C1B3D" w:rsidP="00D75A92">
            <w:pPr>
              <w:jc w:val="right"/>
              <w:rPr>
                <w:rFonts w:ascii="Tahoma" w:hAnsi="Tahoma" w:cs="Tahoma"/>
                <w:noProof/>
                <w:sz w:val="22"/>
                <w:szCs w:val="20"/>
                <w:lang w:val="sr-Latn-RS"/>
              </w:rPr>
            </w:pPr>
          </w:p>
        </w:tc>
      </w:tr>
      <w:tr w:rsidR="007C1B3D" w:rsidRPr="007C1B3D" w14:paraId="724331EA" w14:textId="77777777" w:rsidTr="00276C5A">
        <w:trPr>
          <w:trHeight w:val="397"/>
          <w:tblCellSpacing w:w="20" w:type="dxa"/>
        </w:trPr>
        <w:tc>
          <w:tcPr>
            <w:tcW w:w="2863" w:type="pct"/>
            <w:shd w:val="clear" w:color="auto" w:fill="auto"/>
            <w:vAlign w:val="center"/>
          </w:tcPr>
          <w:p w14:paraId="60CC4625" w14:textId="77777777" w:rsidR="007C1B3D" w:rsidRPr="007C1B3D" w:rsidRDefault="007C1B3D" w:rsidP="004905F2">
            <w:pPr>
              <w:rPr>
                <w:rFonts w:ascii="Tahoma" w:hAnsi="Tahoma" w:cs="Tahoma"/>
                <w:b/>
                <w:noProof/>
                <w:sz w:val="22"/>
                <w:szCs w:val="20"/>
                <w:lang w:val="sr-Cyrl-RS"/>
              </w:rPr>
            </w:pPr>
            <w:r w:rsidRPr="007C1B3D">
              <w:rPr>
                <w:rFonts w:ascii="Tahoma" w:hAnsi="Tahoma" w:cs="Tahoma"/>
                <w:b/>
                <w:noProof/>
                <w:sz w:val="22"/>
                <w:szCs w:val="20"/>
                <w:lang w:val="sr-Cyrl-RS"/>
              </w:rPr>
              <w:t>Стање на дан 3</w:t>
            </w:r>
            <w:r w:rsidRPr="007C1B3D">
              <w:rPr>
                <w:rFonts w:ascii="Tahoma" w:hAnsi="Tahoma" w:cs="Tahoma"/>
                <w:b/>
                <w:noProof/>
                <w:sz w:val="22"/>
                <w:szCs w:val="20"/>
                <w:lang w:val="sr-Latn-RS"/>
              </w:rPr>
              <w:t>1</w:t>
            </w:r>
            <w:r w:rsidRPr="007C1B3D">
              <w:rPr>
                <w:rFonts w:ascii="Tahoma" w:hAnsi="Tahoma" w:cs="Tahoma"/>
                <w:b/>
                <w:noProof/>
                <w:sz w:val="22"/>
                <w:szCs w:val="20"/>
                <w:lang w:val="sr-Cyrl-RS"/>
              </w:rPr>
              <w:t>. децембар</w:t>
            </w:r>
          </w:p>
        </w:tc>
        <w:tc>
          <w:tcPr>
            <w:tcW w:w="1080" w:type="pct"/>
            <w:shd w:val="clear" w:color="auto" w:fill="auto"/>
            <w:vAlign w:val="center"/>
          </w:tcPr>
          <w:p w14:paraId="17ABEDA8" w14:textId="77777777" w:rsidR="007C1B3D" w:rsidRPr="007C1B3D" w:rsidRDefault="007C1B3D" w:rsidP="007C1B3D">
            <w:pPr>
              <w:jc w:val="right"/>
              <w:rPr>
                <w:rFonts w:ascii="Tahoma" w:hAnsi="Tahoma" w:cs="Tahoma"/>
                <w:b/>
                <w:noProof/>
                <w:sz w:val="22"/>
                <w:szCs w:val="20"/>
                <w:lang w:val="sr-Latn-RS"/>
              </w:rPr>
            </w:pPr>
            <w:r w:rsidRPr="007C1B3D">
              <w:rPr>
                <w:rFonts w:ascii="Tahoma" w:hAnsi="Tahoma" w:cs="Tahoma"/>
                <w:b/>
                <w:noProof/>
                <w:sz w:val="22"/>
                <w:szCs w:val="20"/>
                <w:lang w:val="sr-Latn-RS"/>
              </w:rPr>
              <w:t>2.</w:t>
            </w:r>
            <w:r>
              <w:rPr>
                <w:rFonts w:ascii="Tahoma" w:hAnsi="Tahoma" w:cs="Tahoma"/>
                <w:b/>
                <w:noProof/>
                <w:sz w:val="22"/>
                <w:szCs w:val="20"/>
                <w:lang w:val="sr-Cyrl-RS"/>
              </w:rPr>
              <w:t>289.772</w:t>
            </w:r>
          </w:p>
        </w:tc>
        <w:tc>
          <w:tcPr>
            <w:tcW w:w="968" w:type="pct"/>
            <w:shd w:val="clear" w:color="auto" w:fill="auto"/>
            <w:vAlign w:val="center"/>
          </w:tcPr>
          <w:p w14:paraId="39C9154E" w14:textId="77777777" w:rsidR="007C1B3D" w:rsidRPr="007C1B3D" w:rsidRDefault="007C1B3D" w:rsidP="00D75A92">
            <w:pPr>
              <w:jc w:val="right"/>
              <w:rPr>
                <w:rFonts w:ascii="Tahoma" w:hAnsi="Tahoma" w:cs="Tahoma"/>
                <w:b/>
                <w:noProof/>
                <w:sz w:val="22"/>
                <w:szCs w:val="20"/>
                <w:lang w:val="sr-Latn-RS"/>
              </w:rPr>
            </w:pPr>
            <w:r w:rsidRPr="007C1B3D">
              <w:rPr>
                <w:rFonts w:ascii="Tahoma" w:hAnsi="Tahoma" w:cs="Tahoma"/>
                <w:b/>
                <w:noProof/>
                <w:sz w:val="22"/>
                <w:szCs w:val="20"/>
                <w:lang w:val="sr-Latn-RS"/>
              </w:rPr>
              <w:t>2.161.681</w:t>
            </w:r>
          </w:p>
        </w:tc>
      </w:tr>
    </w:tbl>
    <w:p w14:paraId="66236DBA" w14:textId="77777777" w:rsidR="002625AE" w:rsidRPr="007C1B3D" w:rsidRDefault="002625AE" w:rsidP="002625AE">
      <w:pPr>
        <w:pStyle w:val="NoSpacing"/>
        <w:jc w:val="both"/>
        <w:rPr>
          <w:rFonts w:ascii="Tahoma" w:hAnsi="Tahoma" w:cs="Tahoma"/>
          <w:noProof/>
          <w:lang w:val="sr-Cyrl-CS"/>
        </w:rPr>
      </w:pPr>
      <w:r w:rsidRPr="007C1B3D">
        <w:rPr>
          <w:rFonts w:ascii="Tahoma" w:hAnsi="Tahoma" w:cs="Tahoma"/>
          <w:noProof/>
          <w:lang w:val="sr-Cyrl-CS"/>
        </w:rPr>
        <w:t xml:space="preserve">Друштво је средства техничких резерви на дан </w:t>
      </w:r>
      <w:r w:rsidR="00A8477D" w:rsidRPr="007C1B3D">
        <w:rPr>
          <w:rFonts w:ascii="Tahoma" w:hAnsi="Tahoma" w:cs="Tahoma"/>
          <w:noProof/>
          <w:lang w:val="sr-Cyrl-CS"/>
        </w:rPr>
        <w:t>3</w:t>
      </w:r>
      <w:r w:rsidR="00F04D17" w:rsidRPr="007C1B3D">
        <w:rPr>
          <w:rFonts w:ascii="Tahoma" w:hAnsi="Tahoma" w:cs="Tahoma"/>
          <w:noProof/>
          <w:lang w:val="sr-Cyrl-CS"/>
        </w:rPr>
        <w:t>1</w:t>
      </w:r>
      <w:r w:rsidRPr="007C1B3D">
        <w:rPr>
          <w:rFonts w:ascii="Tahoma" w:hAnsi="Tahoma" w:cs="Tahoma"/>
          <w:noProof/>
          <w:lang w:val="sr-Cyrl-CS"/>
        </w:rPr>
        <w:t xml:space="preserve">. </w:t>
      </w:r>
      <w:r w:rsidR="005C3E66" w:rsidRPr="007C1B3D">
        <w:rPr>
          <w:rFonts w:ascii="Tahoma" w:hAnsi="Tahoma" w:cs="Tahoma"/>
          <w:noProof/>
          <w:lang w:val="sr-Cyrl-CS"/>
        </w:rPr>
        <w:t>д</w:t>
      </w:r>
      <w:r w:rsidR="00F04D17" w:rsidRPr="007C1B3D">
        <w:rPr>
          <w:rFonts w:ascii="Tahoma" w:hAnsi="Tahoma" w:cs="Tahoma"/>
          <w:noProof/>
          <w:lang w:val="sr-Cyrl-CS"/>
        </w:rPr>
        <w:t xml:space="preserve">ецембар </w:t>
      </w:r>
      <w:r w:rsidRPr="007C1B3D">
        <w:rPr>
          <w:rFonts w:ascii="Tahoma" w:hAnsi="Tahoma" w:cs="Tahoma"/>
          <w:noProof/>
          <w:lang w:val="sr-Cyrl-CS"/>
        </w:rPr>
        <w:t>201</w:t>
      </w:r>
      <w:r w:rsidR="007C1B3D" w:rsidRPr="007C1B3D">
        <w:rPr>
          <w:rFonts w:ascii="Tahoma" w:hAnsi="Tahoma" w:cs="Tahoma"/>
          <w:noProof/>
          <w:lang w:val="sr-Cyrl-CS"/>
        </w:rPr>
        <w:t>5</w:t>
      </w:r>
      <w:r w:rsidRPr="007C1B3D">
        <w:rPr>
          <w:rFonts w:ascii="Tahoma" w:hAnsi="Tahoma" w:cs="Tahoma"/>
          <w:noProof/>
          <w:lang w:val="sr-Cyrl-CS"/>
        </w:rPr>
        <w:t xml:space="preserve"> године уложило у следеће пласмане:</w:t>
      </w:r>
    </w:p>
    <w:p w14:paraId="783560CB" w14:textId="77777777" w:rsidR="00CD63E5" w:rsidRPr="007C1B3D" w:rsidRDefault="00CD63E5" w:rsidP="002625AE">
      <w:pPr>
        <w:pStyle w:val="NoSpacing"/>
        <w:jc w:val="both"/>
        <w:rPr>
          <w:rFonts w:ascii="Tahoma" w:hAnsi="Tahoma" w:cs="Tahoma"/>
          <w:noProof/>
          <w:lang w:val="sr-Latn-RS"/>
        </w:rPr>
      </w:pPr>
    </w:p>
    <w:p w14:paraId="32CF3EFD" w14:textId="77777777" w:rsidR="002625AE" w:rsidRPr="007C1B3D" w:rsidRDefault="002625AE" w:rsidP="00805481">
      <w:pPr>
        <w:pStyle w:val="NoSpacing"/>
        <w:jc w:val="both"/>
        <w:rPr>
          <w:rFonts w:ascii="Tahoma" w:hAnsi="Tahoma" w:cs="Tahoma"/>
          <w:noProof/>
          <w:sz w:val="10"/>
          <w:szCs w:val="10"/>
          <w:lang w:val="sr-Cyrl-CS"/>
        </w:rPr>
      </w:pPr>
      <w:r w:rsidRPr="007C1B3D">
        <w:rPr>
          <w:rFonts w:ascii="Tahoma" w:hAnsi="Tahoma" w:cs="Tahoma"/>
          <w:noProof/>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r w:rsidRPr="007C1B3D">
        <w:rPr>
          <w:rFonts w:ascii="Tahoma" w:hAnsi="Tahoma" w:cs="Tahoma"/>
          <w:noProof/>
          <w:sz w:val="10"/>
          <w:szCs w:val="10"/>
          <w:lang w:val="sr-Cyrl-CS"/>
        </w:rPr>
        <w:tab/>
      </w:r>
    </w:p>
    <w:tbl>
      <w:tblPr>
        <w:tblW w:w="492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833"/>
        <w:gridCol w:w="1962"/>
        <w:gridCol w:w="1904"/>
      </w:tblGrid>
      <w:tr w:rsidR="002625AE" w:rsidRPr="002E78AE" w14:paraId="4EE72AA7" w14:textId="77777777" w:rsidTr="00FC5659">
        <w:trPr>
          <w:trHeight w:val="454"/>
          <w:tblCellSpacing w:w="20" w:type="dxa"/>
          <w:jc w:val="center"/>
        </w:trPr>
        <w:tc>
          <w:tcPr>
            <w:tcW w:w="3159" w:type="pct"/>
            <w:shd w:val="clear" w:color="auto" w:fill="auto"/>
            <w:vAlign w:val="center"/>
          </w:tcPr>
          <w:p w14:paraId="53B03179" w14:textId="77777777" w:rsidR="002625AE" w:rsidRPr="00AA4B71" w:rsidRDefault="002625AE" w:rsidP="00805481">
            <w:pPr>
              <w:pStyle w:val="NoSpacing"/>
              <w:jc w:val="both"/>
              <w:rPr>
                <w:rFonts w:ascii="Tahoma" w:hAnsi="Tahoma" w:cs="Tahoma"/>
                <w:b/>
                <w:noProof/>
                <w:lang w:val="sr-Cyrl-RS"/>
              </w:rPr>
            </w:pPr>
            <w:r w:rsidRPr="00AA4B71">
              <w:rPr>
                <w:rFonts w:ascii="Tahoma" w:hAnsi="Tahoma" w:cs="Tahoma"/>
                <w:b/>
                <w:noProof/>
                <w:lang w:val="sr-Cyrl-RS"/>
              </w:rPr>
              <w:lastRenderedPageBreak/>
              <w:t>Пласмани</w:t>
            </w:r>
          </w:p>
        </w:tc>
        <w:tc>
          <w:tcPr>
            <w:tcW w:w="897" w:type="pct"/>
            <w:shd w:val="clear" w:color="auto" w:fill="auto"/>
            <w:vAlign w:val="center"/>
          </w:tcPr>
          <w:p w14:paraId="2966C653" w14:textId="25CF9370" w:rsidR="002625AE" w:rsidRPr="00AA4B71" w:rsidRDefault="00101AC1" w:rsidP="00F607C8">
            <w:pPr>
              <w:pStyle w:val="NoSpacing"/>
              <w:jc w:val="center"/>
              <w:rPr>
                <w:rFonts w:ascii="Tahoma" w:hAnsi="Tahoma" w:cs="Tahoma"/>
                <w:b/>
                <w:noProof/>
                <w:lang w:val="sr-Cyrl-RS"/>
              </w:rPr>
            </w:pPr>
            <w:r>
              <w:rPr>
                <w:rFonts w:ascii="Tahoma" w:hAnsi="Tahoma" w:cs="Tahoma"/>
                <w:b/>
                <w:noProof/>
                <w:lang w:val="sr-Cyrl-RS"/>
              </w:rPr>
              <w:t>31.12.15</w:t>
            </w:r>
          </w:p>
        </w:tc>
        <w:tc>
          <w:tcPr>
            <w:tcW w:w="860" w:type="pct"/>
            <w:shd w:val="clear" w:color="auto" w:fill="auto"/>
            <w:vAlign w:val="center"/>
          </w:tcPr>
          <w:p w14:paraId="66D3300C" w14:textId="33539CF7" w:rsidR="002625AE" w:rsidRPr="00AA4B71" w:rsidRDefault="00101AC1" w:rsidP="00805481">
            <w:pPr>
              <w:pStyle w:val="NoSpacing"/>
              <w:jc w:val="both"/>
              <w:rPr>
                <w:rFonts w:ascii="Tahoma" w:hAnsi="Tahoma" w:cs="Tahoma"/>
                <w:b/>
                <w:noProof/>
                <w:lang w:val="sr-Cyrl-RS"/>
              </w:rPr>
            </w:pPr>
            <w:r>
              <w:rPr>
                <w:rFonts w:ascii="Tahoma" w:hAnsi="Tahoma" w:cs="Tahoma"/>
                <w:b/>
                <w:noProof/>
                <w:lang w:val="sr-Cyrl-RS"/>
              </w:rPr>
              <w:t>31.12.14</w:t>
            </w:r>
          </w:p>
        </w:tc>
      </w:tr>
      <w:tr w:rsidR="002625AE" w:rsidRPr="002E78AE" w14:paraId="3E519F12" w14:textId="77777777" w:rsidTr="00FC5659">
        <w:trPr>
          <w:trHeight w:val="283"/>
          <w:tblCellSpacing w:w="20" w:type="dxa"/>
          <w:jc w:val="center"/>
        </w:trPr>
        <w:tc>
          <w:tcPr>
            <w:tcW w:w="3159" w:type="pct"/>
            <w:shd w:val="clear" w:color="auto" w:fill="auto"/>
            <w:vAlign w:val="center"/>
          </w:tcPr>
          <w:p w14:paraId="155C30E5" w14:textId="7777777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Депозити код банка</w:t>
            </w:r>
          </w:p>
        </w:tc>
        <w:tc>
          <w:tcPr>
            <w:tcW w:w="897" w:type="pct"/>
            <w:shd w:val="clear" w:color="auto" w:fill="auto"/>
            <w:vAlign w:val="center"/>
          </w:tcPr>
          <w:p w14:paraId="0CCC8E12" w14:textId="77777777" w:rsidR="002625AE" w:rsidRPr="00AA4B71" w:rsidRDefault="00AA4B71" w:rsidP="00AA4B71">
            <w:pPr>
              <w:jc w:val="right"/>
              <w:rPr>
                <w:rFonts w:ascii="Tahoma" w:hAnsi="Tahoma" w:cs="Tahoma"/>
                <w:noProof/>
                <w:sz w:val="22"/>
                <w:szCs w:val="22"/>
                <w:lang w:val="sr-Latn-RS"/>
              </w:rPr>
            </w:pPr>
            <w:r>
              <w:rPr>
                <w:rFonts w:ascii="Tahoma" w:hAnsi="Tahoma" w:cs="Tahoma"/>
                <w:noProof/>
                <w:sz w:val="22"/>
                <w:szCs w:val="22"/>
                <w:lang w:val="sr-Cyrl-RS"/>
              </w:rPr>
              <w:t>92.436</w:t>
            </w:r>
          </w:p>
        </w:tc>
        <w:tc>
          <w:tcPr>
            <w:tcW w:w="860" w:type="pct"/>
            <w:shd w:val="clear" w:color="auto" w:fill="auto"/>
            <w:vAlign w:val="center"/>
          </w:tcPr>
          <w:p w14:paraId="1E7309F4" w14:textId="1551772C" w:rsidR="002625AE" w:rsidRPr="00AA4B71" w:rsidRDefault="007E5E8A" w:rsidP="009774DA">
            <w:pPr>
              <w:jc w:val="right"/>
              <w:rPr>
                <w:rFonts w:ascii="Tahoma" w:hAnsi="Tahoma" w:cs="Tahoma"/>
                <w:noProof/>
                <w:sz w:val="22"/>
                <w:szCs w:val="22"/>
                <w:lang w:val="sr-Cyrl-RS"/>
              </w:rPr>
            </w:pPr>
            <w:r>
              <w:rPr>
                <w:rFonts w:ascii="Tahoma" w:hAnsi="Tahoma" w:cs="Tahoma"/>
                <w:noProof/>
                <w:sz w:val="22"/>
                <w:szCs w:val="22"/>
                <w:lang w:val="sr-Cyrl-RS"/>
              </w:rPr>
              <w:t>133.054</w:t>
            </w:r>
          </w:p>
        </w:tc>
      </w:tr>
      <w:tr w:rsidR="002625AE" w:rsidRPr="002E78AE" w14:paraId="67E6D14E" w14:textId="77777777" w:rsidTr="00FC5659">
        <w:trPr>
          <w:trHeight w:val="283"/>
          <w:tblCellSpacing w:w="20" w:type="dxa"/>
          <w:jc w:val="center"/>
        </w:trPr>
        <w:tc>
          <w:tcPr>
            <w:tcW w:w="3159" w:type="pct"/>
            <w:shd w:val="clear" w:color="auto" w:fill="auto"/>
            <w:vAlign w:val="center"/>
          </w:tcPr>
          <w:p w14:paraId="5C504FAD" w14:textId="7777777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Акције на листи А београдске берзе</w:t>
            </w:r>
          </w:p>
        </w:tc>
        <w:tc>
          <w:tcPr>
            <w:tcW w:w="897" w:type="pct"/>
            <w:shd w:val="clear" w:color="auto" w:fill="auto"/>
            <w:vAlign w:val="center"/>
          </w:tcPr>
          <w:p w14:paraId="100D8D65" w14:textId="77777777" w:rsidR="002625AE" w:rsidRPr="00AA4B71" w:rsidRDefault="00AA4B71" w:rsidP="00805481">
            <w:pPr>
              <w:jc w:val="right"/>
              <w:rPr>
                <w:rFonts w:ascii="Tahoma" w:hAnsi="Tahoma" w:cs="Tahoma"/>
                <w:noProof/>
                <w:sz w:val="22"/>
                <w:szCs w:val="22"/>
                <w:lang w:val="sr-Cyrl-RS"/>
              </w:rPr>
            </w:pPr>
            <w:r>
              <w:rPr>
                <w:rFonts w:ascii="Tahoma" w:hAnsi="Tahoma" w:cs="Tahoma"/>
                <w:noProof/>
                <w:sz w:val="22"/>
                <w:szCs w:val="22"/>
                <w:lang w:val="sr-Cyrl-RS"/>
              </w:rPr>
              <w:t>32.550</w:t>
            </w:r>
          </w:p>
        </w:tc>
        <w:tc>
          <w:tcPr>
            <w:tcW w:w="860" w:type="pct"/>
            <w:shd w:val="clear" w:color="auto" w:fill="auto"/>
            <w:vAlign w:val="center"/>
          </w:tcPr>
          <w:p w14:paraId="72F62498" w14:textId="478816A5" w:rsidR="002625AE" w:rsidRPr="00276C5A" w:rsidRDefault="007E5E8A" w:rsidP="009774DA">
            <w:pPr>
              <w:jc w:val="right"/>
              <w:rPr>
                <w:rFonts w:ascii="Tahoma" w:hAnsi="Tahoma"/>
                <w:sz w:val="22"/>
                <w:lang w:val="sr-Cyrl-RS"/>
              </w:rPr>
            </w:pPr>
            <w:r>
              <w:rPr>
                <w:rFonts w:ascii="Tahoma" w:hAnsi="Tahoma" w:cs="Tahoma"/>
                <w:noProof/>
                <w:sz w:val="22"/>
                <w:szCs w:val="22"/>
                <w:lang w:val="sr-Cyrl-RS"/>
              </w:rPr>
              <w:t>13.296</w:t>
            </w:r>
          </w:p>
        </w:tc>
      </w:tr>
      <w:tr w:rsidR="002625AE" w:rsidRPr="002E78AE" w14:paraId="1AC4530F" w14:textId="77777777" w:rsidTr="00FC5659">
        <w:trPr>
          <w:trHeight w:val="283"/>
          <w:tblCellSpacing w:w="20" w:type="dxa"/>
          <w:jc w:val="center"/>
        </w:trPr>
        <w:tc>
          <w:tcPr>
            <w:tcW w:w="3159" w:type="pct"/>
            <w:shd w:val="clear" w:color="auto" w:fill="auto"/>
            <w:vAlign w:val="center"/>
          </w:tcPr>
          <w:p w14:paraId="1CF8815E" w14:textId="08839DC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Акције ван лис</w:t>
            </w:r>
            <w:r w:rsidR="000C5DA0">
              <w:rPr>
                <w:rFonts w:ascii="Tahoma" w:hAnsi="Tahoma" w:cs="Tahoma"/>
                <w:noProof/>
                <w:sz w:val="22"/>
                <w:szCs w:val="22"/>
                <w:lang w:val="sr-Cyrl-RS"/>
              </w:rPr>
              <w:t>т</w:t>
            </w:r>
            <w:r w:rsidRPr="00AA4B71">
              <w:rPr>
                <w:rFonts w:ascii="Tahoma" w:hAnsi="Tahoma" w:cs="Tahoma"/>
                <w:noProof/>
                <w:sz w:val="22"/>
                <w:szCs w:val="22"/>
                <w:lang w:val="sr-Cyrl-RS"/>
              </w:rPr>
              <w:t>е А београдске берзе</w:t>
            </w:r>
          </w:p>
        </w:tc>
        <w:tc>
          <w:tcPr>
            <w:tcW w:w="897" w:type="pct"/>
            <w:shd w:val="clear" w:color="auto" w:fill="auto"/>
            <w:vAlign w:val="center"/>
          </w:tcPr>
          <w:p w14:paraId="0487B96F" w14:textId="77777777" w:rsidR="002625AE" w:rsidRPr="00AA4B71" w:rsidRDefault="00AA4B71" w:rsidP="00AA4B71">
            <w:pPr>
              <w:jc w:val="right"/>
              <w:rPr>
                <w:rFonts w:ascii="Tahoma" w:hAnsi="Tahoma" w:cs="Tahoma"/>
                <w:noProof/>
                <w:sz w:val="22"/>
                <w:szCs w:val="22"/>
                <w:lang w:val="sr-Latn-RS"/>
              </w:rPr>
            </w:pPr>
            <w:r>
              <w:rPr>
                <w:rFonts w:ascii="Tahoma" w:hAnsi="Tahoma" w:cs="Tahoma"/>
                <w:noProof/>
                <w:sz w:val="22"/>
                <w:szCs w:val="22"/>
                <w:lang w:val="sr-Cyrl-RS"/>
              </w:rPr>
              <w:t>27.965</w:t>
            </w:r>
          </w:p>
        </w:tc>
        <w:tc>
          <w:tcPr>
            <w:tcW w:w="860" w:type="pct"/>
            <w:shd w:val="clear" w:color="auto" w:fill="auto"/>
            <w:vAlign w:val="center"/>
          </w:tcPr>
          <w:p w14:paraId="65E19956" w14:textId="6CB452B3" w:rsidR="002625AE" w:rsidRPr="00276C5A" w:rsidRDefault="007E5E8A" w:rsidP="000C5DA0">
            <w:pPr>
              <w:jc w:val="right"/>
              <w:rPr>
                <w:rFonts w:ascii="Tahoma" w:hAnsi="Tahoma"/>
                <w:sz w:val="22"/>
                <w:lang w:val="sr-Cyrl-RS"/>
              </w:rPr>
            </w:pPr>
            <w:r>
              <w:rPr>
                <w:rFonts w:ascii="Tahoma" w:hAnsi="Tahoma" w:cs="Tahoma"/>
                <w:noProof/>
                <w:sz w:val="22"/>
                <w:szCs w:val="22"/>
                <w:lang w:val="sr-Cyrl-RS"/>
              </w:rPr>
              <w:t>18.95</w:t>
            </w:r>
            <w:r w:rsidR="000C5DA0">
              <w:rPr>
                <w:rFonts w:ascii="Tahoma" w:hAnsi="Tahoma" w:cs="Tahoma"/>
                <w:noProof/>
                <w:sz w:val="22"/>
                <w:szCs w:val="22"/>
                <w:lang w:val="sr-Cyrl-RS"/>
              </w:rPr>
              <w:t>0</w:t>
            </w:r>
          </w:p>
        </w:tc>
      </w:tr>
      <w:tr w:rsidR="002625AE" w:rsidRPr="002E78AE" w14:paraId="12F27462" w14:textId="77777777" w:rsidTr="00FC5659">
        <w:trPr>
          <w:trHeight w:val="283"/>
          <w:tblCellSpacing w:w="20" w:type="dxa"/>
          <w:jc w:val="center"/>
        </w:trPr>
        <w:tc>
          <w:tcPr>
            <w:tcW w:w="3159" w:type="pct"/>
            <w:shd w:val="clear" w:color="auto" w:fill="auto"/>
            <w:vAlign w:val="center"/>
          </w:tcPr>
          <w:p w14:paraId="78B31F9E" w14:textId="77777777" w:rsidR="002625AE" w:rsidRPr="00AA4B71" w:rsidRDefault="002625AE" w:rsidP="00805481">
            <w:pPr>
              <w:jc w:val="both"/>
              <w:rPr>
                <w:rFonts w:ascii="Tahoma" w:hAnsi="Tahoma" w:cs="Tahoma"/>
                <w:noProof/>
                <w:sz w:val="22"/>
                <w:szCs w:val="22"/>
                <w:lang w:val="sr-Cyrl-RS"/>
              </w:rPr>
            </w:pPr>
            <w:r w:rsidRPr="00AA4B71">
              <w:rPr>
                <w:rFonts w:ascii="Tahoma" w:hAnsi="Tahoma" w:cs="Tahoma"/>
                <w:noProof/>
                <w:sz w:val="22"/>
                <w:szCs w:val="22"/>
                <w:lang w:val="sr-Cyrl-RS"/>
              </w:rPr>
              <w:t>Записи РС</w:t>
            </w:r>
            <w:r w:rsidR="00AA4B71">
              <w:rPr>
                <w:rFonts w:ascii="Tahoma" w:hAnsi="Tahoma" w:cs="Tahoma"/>
                <w:noProof/>
                <w:sz w:val="22"/>
                <w:szCs w:val="22"/>
                <w:lang w:val="sr-Cyrl-RS"/>
              </w:rPr>
              <w:t>-неживот</w:t>
            </w:r>
          </w:p>
        </w:tc>
        <w:tc>
          <w:tcPr>
            <w:tcW w:w="897" w:type="pct"/>
            <w:shd w:val="clear" w:color="auto" w:fill="auto"/>
            <w:vAlign w:val="center"/>
          </w:tcPr>
          <w:p w14:paraId="0AD0E0F2" w14:textId="77777777" w:rsidR="002625AE" w:rsidRPr="00AA4B71" w:rsidRDefault="00AA4B71" w:rsidP="00805481">
            <w:pPr>
              <w:jc w:val="right"/>
              <w:rPr>
                <w:rFonts w:ascii="Tahoma" w:hAnsi="Tahoma" w:cs="Tahoma"/>
                <w:noProof/>
                <w:sz w:val="22"/>
                <w:szCs w:val="22"/>
                <w:lang w:val="sr-Cyrl-RS"/>
              </w:rPr>
            </w:pPr>
            <w:r>
              <w:rPr>
                <w:rFonts w:ascii="Tahoma" w:hAnsi="Tahoma" w:cs="Tahoma"/>
                <w:noProof/>
                <w:sz w:val="22"/>
                <w:szCs w:val="22"/>
                <w:lang w:val="sr-Cyrl-RS"/>
              </w:rPr>
              <w:t>268.846</w:t>
            </w:r>
          </w:p>
        </w:tc>
        <w:tc>
          <w:tcPr>
            <w:tcW w:w="860" w:type="pct"/>
            <w:shd w:val="clear" w:color="auto" w:fill="auto"/>
            <w:vAlign w:val="center"/>
          </w:tcPr>
          <w:p w14:paraId="0A5250CD" w14:textId="0E77A906" w:rsidR="002625AE" w:rsidRPr="00AA4B71" w:rsidRDefault="007E5E8A" w:rsidP="009774DA">
            <w:pPr>
              <w:jc w:val="right"/>
              <w:rPr>
                <w:rFonts w:ascii="Tahoma" w:hAnsi="Tahoma" w:cs="Tahoma"/>
                <w:noProof/>
                <w:sz w:val="22"/>
                <w:szCs w:val="22"/>
                <w:lang w:val="sr-Cyrl-RS"/>
              </w:rPr>
            </w:pPr>
            <w:r>
              <w:rPr>
                <w:rFonts w:ascii="Tahoma" w:hAnsi="Tahoma" w:cs="Tahoma"/>
                <w:noProof/>
                <w:sz w:val="22"/>
                <w:szCs w:val="22"/>
                <w:lang w:val="sr-Cyrl-RS"/>
              </w:rPr>
              <w:t>632.152</w:t>
            </w:r>
          </w:p>
        </w:tc>
      </w:tr>
      <w:tr w:rsidR="00AA4B71" w:rsidRPr="002E78AE" w14:paraId="4A954CE4" w14:textId="77777777" w:rsidTr="00FC5659">
        <w:trPr>
          <w:trHeight w:val="283"/>
          <w:tblCellSpacing w:w="20" w:type="dxa"/>
          <w:jc w:val="center"/>
        </w:trPr>
        <w:tc>
          <w:tcPr>
            <w:tcW w:w="3159" w:type="pct"/>
            <w:shd w:val="clear" w:color="auto" w:fill="auto"/>
            <w:vAlign w:val="center"/>
          </w:tcPr>
          <w:p w14:paraId="7A679802" w14:textId="77777777" w:rsidR="00AA4B71" w:rsidRPr="00AA4B71" w:rsidRDefault="00AA4B71" w:rsidP="00805481">
            <w:pPr>
              <w:jc w:val="both"/>
              <w:rPr>
                <w:rFonts w:ascii="Tahoma" w:hAnsi="Tahoma" w:cs="Tahoma"/>
                <w:noProof/>
                <w:sz w:val="22"/>
                <w:szCs w:val="22"/>
                <w:lang w:val="sr-Cyrl-RS"/>
              </w:rPr>
            </w:pPr>
            <w:r w:rsidRPr="00AA4B71">
              <w:rPr>
                <w:rFonts w:ascii="Tahoma" w:hAnsi="Tahoma" w:cs="Tahoma"/>
                <w:noProof/>
                <w:sz w:val="22"/>
                <w:szCs w:val="22"/>
                <w:lang w:val="sr-Cyrl-RS"/>
              </w:rPr>
              <w:t>Записи РС</w:t>
            </w:r>
            <w:r>
              <w:rPr>
                <w:rFonts w:ascii="Tahoma" w:hAnsi="Tahoma" w:cs="Tahoma"/>
                <w:noProof/>
                <w:sz w:val="22"/>
                <w:szCs w:val="22"/>
                <w:lang w:val="sr-Cyrl-RS"/>
              </w:rPr>
              <w:t xml:space="preserve"> - живот</w:t>
            </w:r>
          </w:p>
        </w:tc>
        <w:tc>
          <w:tcPr>
            <w:tcW w:w="897" w:type="pct"/>
            <w:shd w:val="clear" w:color="auto" w:fill="auto"/>
            <w:vAlign w:val="center"/>
          </w:tcPr>
          <w:p w14:paraId="733F7EB5" w14:textId="77777777" w:rsidR="00AA4B71" w:rsidRDefault="00AA4B71" w:rsidP="00AA4B71">
            <w:pPr>
              <w:jc w:val="right"/>
              <w:rPr>
                <w:rFonts w:ascii="Tahoma" w:hAnsi="Tahoma" w:cs="Tahoma"/>
                <w:noProof/>
                <w:sz w:val="22"/>
                <w:szCs w:val="22"/>
                <w:lang w:val="sr-Cyrl-RS"/>
              </w:rPr>
            </w:pPr>
            <w:r>
              <w:rPr>
                <w:rFonts w:ascii="Tahoma" w:hAnsi="Tahoma" w:cs="Tahoma"/>
                <w:noProof/>
                <w:sz w:val="22"/>
                <w:szCs w:val="22"/>
                <w:lang w:val="sr-Cyrl-RS"/>
              </w:rPr>
              <w:t>6.692</w:t>
            </w:r>
          </w:p>
        </w:tc>
        <w:tc>
          <w:tcPr>
            <w:tcW w:w="860" w:type="pct"/>
            <w:shd w:val="clear" w:color="auto" w:fill="auto"/>
            <w:vAlign w:val="center"/>
          </w:tcPr>
          <w:p w14:paraId="65ECDADD" w14:textId="3C488ACC" w:rsidR="00AA4B71" w:rsidRPr="00AA4B71" w:rsidRDefault="00AA4B71" w:rsidP="009774DA">
            <w:pPr>
              <w:jc w:val="right"/>
              <w:rPr>
                <w:rFonts w:ascii="Tahoma" w:hAnsi="Tahoma" w:cs="Tahoma"/>
                <w:noProof/>
                <w:sz w:val="22"/>
                <w:szCs w:val="22"/>
                <w:lang w:val="sr-Cyrl-RS"/>
              </w:rPr>
            </w:pPr>
          </w:p>
        </w:tc>
      </w:tr>
      <w:tr w:rsidR="002625AE" w:rsidRPr="002E78AE" w14:paraId="5F94EE09" w14:textId="77777777" w:rsidTr="00FC5659">
        <w:trPr>
          <w:trHeight w:val="283"/>
          <w:tblCellSpacing w:w="20" w:type="dxa"/>
          <w:jc w:val="center"/>
        </w:trPr>
        <w:tc>
          <w:tcPr>
            <w:tcW w:w="3159" w:type="pct"/>
            <w:shd w:val="clear" w:color="auto" w:fill="auto"/>
            <w:vAlign w:val="center"/>
          </w:tcPr>
          <w:p w14:paraId="5CB3A34A" w14:textId="77777777" w:rsidR="002625AE" w:rsidRPr="00AA4B71" w:rsidRDefault="005E6570" w:rsidP="00805481">
            <w:pPr>
              <w:jc w:val="both"/>
              <w:rPr>
                <w:rFonts w:ascii="Tahoma" w:hAnsi="Tahoma" w:cs="Tahoma"/>
                <w:noProof/>
                <w:sz w:val="22"/>
                <w:szCs w:val="22"/>
                <w:lang w:val="sr-Cyrl-RS"/>
              </w:rPr>
            </w:pPr>
            <w:r w:rsidRPr="00AA4B71">
              <w:rPr>
                <w:rFonts w:ascii="Tahoma" w:hAnsi="Tahoma" w:cs="Tahoma"/>
                <w:noProof/>
                <w:sz w:val="22"/>
                <w:szCs w:val="22"/>
                <w:lang w:val="sr-Cyrl-RS"/>
              </w:rPr>
              <w:t>С</w:t>
            </w:r>
            <w:r w:rsidR="00A2345F" w:rsidRPr="00AA4B71">
              <w:rPr>
                <w:rFonts w:ascii="Tahoma" w:hAnsi="Tahoma" w:cs="Tahoma"/>
                <w:noProof/>
                <w:sz w:val="22"/>
                <w:szCs w:val="22"/>
                <w:lang w:val="sr-Latn-RS"/>
              </w:rPr>
              <w:t>ре</w:t>
            </w:r>
            <w:r w:rsidR="002964F7" w:rsidRPr="00AA4B71">
              <w:rPr>
                <w:rFonts w:ascii="Tahoma" w:hAnsi="Tahoma" w:cs="Tahoma"/>
                <w:noProof/>
                <w:sz w:val="22"/>
                <w:szCs w:val="22"/>
                <w:lang w:val="sr-Cyrl-RS"/>
              </w:rPr>
              <w:t xml:space="preserve">дства на рачуну без ограничења </w:t>
            </w:r>
            <w:r w:rsidR="004905F2" w:rsidRPr="00AA4B71">
              <w:rPr>
                <w:rFonts w:ascii="Tahoma" w:hAnsi="Tahoma" w:cs="Tahoma"/>
                <w:noProof/>
                <w:sz w:val="22"/>
                <w:szCs w:val="22"/>
                <w:lang w:val="sr-Cyrl-RS"/>
              </w:rPr>
              <w:t>–</w:t>
            </w:r>
            <w:r w:rsidR="002964F7" w:rsidRPr="00AA4B71">
              <w:rPr>
                <w:rFonts w:ascii="Tahoma" w:hAnsi="Tahoma" w:cs="Tahoma"/>
                <w:noProof/>
                <w:sz w:val="22"/>
                <w:szCs w:val="22"/>
                <w:lang w:val="sr-Cyrl-RS"/>
              </w:rPr>
              <w:t>неживот</w:t>
            </w:r>
          </w:p>
        </w:tc>
        <w:tc>
          <w:tcPr>
            <w:tcW w:w="897" w:type="pct"/>
            <w:shd w:val="clear" w:color="auto" w:fill="auto"/>
            <w:vAlign w:val="center"/>
          </w:tcPr>
          <w:p w14:paraId="728C2D44" w14:textId="77777777" w:rsidR="002625AE" w:rsidRPr="00AA4B71" w:rsidRDefault="00AA4B71" w:rsidP="00AA4B71">
            <w:pPr>
              <w:jc w:val="right"/>
              <w:rPr>
                <w:rFonts w:ascii="Tahoma" w:hAnsi="Tahoma" w:cs="Tahoma"/>
                <w:noProof/>
                <w:sz w:val="22"/>
                <w:szCs w:val="22"/>
                <w:lang w:val="sr-Latn-RS"/>
              </w:rPr>
            </w:pPr>
            <w:r>
              <w:rPr>
                <w:rFonts w:ascii="Tahoma" w:hAnsi="Tahoma" w:cs="Tahoma"/>
                <w:noProof/>
                <w:sz w:val="22"/>
                <w:szCs w:val="22"/>
                <w:lang w:val="sr-Cyrl-RS"/>
              </w:rPr>
              <w:t>56.228</w:t>
            </w:r>
          </w:p>
        </w:tc>
        <w:tc>
          <w:tcPr>
            <w:tcW w:w="860" w:type="pct"/>
            <w:shd w:val="clear" w:color="auto" w:fill="auto"/>
            <w:vAlign w:val="center"/>
          </w:tcPr>
          <w:p w14:paraId="06B16C50" w14:textId="2D0A8B02" w:rsidR="002625AE" w:rsidRPr="00276C5A" w:rsidRDefault="000C5DA0" w:rsidP="009774DA">
            <w:pPr>
              <w:jc w:val="right"/>
              <w:rPr>
                <w:rFonts w:ascii="Tahoma" w:hAnsi="Tahoma"/>
                <w:sz w:val="22"/>
                <w:lang w:val="sr-Cyrl-RS"/>
              </w:rPr>
            </w:pPr>
            <w:r>
              <w:rPr>
                <w:rFonts w:ascii="Tahoma" w:hAnsi="Tahoma" w:cs="Tahoma"/>
                <w:noProof/>
                <w:sz w:val="22"/>
                <w:szCs w:val="22"/>
                <w:lang w:val="sr-Cyrl-RS"/>
              </w:rPr>
              <w:t>1.958</w:t>
            </w:r>
          </w:p>
        </w:tc>
      </w:tr>
      <w:tr w:rsidR="005C3E66" w:rsidRPr="002E78AE" w14:paraId="5EE8A49C" w14:textId="77777777" w:rsidTr="00FC5659">
        <w:trPr>
          <w:trHeight w:val="283"/>
          <w:tblCellSpacing w:w="20" w:type="dxa"/>
          <w:jc w:val="center"/>
        </w:trPr>
        <w:tc>
          <w:tcPr>
            <w:tcW w:w="3159" w:type="pct"/>
            <w:shd w:val="clear" w:color="auto" w:fill="auto"/>
            <w:vAlign w:val="center"/>
          </w:tcPr>
          <w:p w14:paraId="6F7CB937" w14:textId="77777777" w:rsidR="005C3E66" w:rsidRPr="00AA4B71" w:rsidRDefault="002964F7" w:rsidP="00805481">
            <w:pPr>
              <w:jc w:val="both"/>
              <w:rPr>
                <w:rFonts w:ascii="Tahoma" w:hAnsi="Tahoma" w:cs="Tahoma"/>
                <w:noProof/>
                <w:sz w:val="22"/>
                <w:szCs w:val="22"/>
                <w:lang w:val="sr-Cyrl-RS"/>
              </w:rPr>
            </w:pPr>
            <w:r w:rsidRPr="00AA4B71">
              <w:rPr>
                <w:rFonts w:ascii="Tahoma" w:hAnsi="Tahoma" w:cs="Tahoma"/>
                <w:noProof/>
                <w:sz w:val="22"/>
                <w:szCs w:val="22"/>
                <w:lang w:val="sr-Cyrl-RS"/>
              </w:rPr>
              <w:t>С</w:t>
            </w:r>
            <w:r w:rsidR="00A2345F" w:rsidRPr="00AA4B71">
              <w:rPr>
                <w:rFonts w:ascii="Tahoma" w:hAnsi="Tahoma" w:cs="Tahoma"/>
                <w:noProof/>
                <w:sz w:val="22"/>
                <w:szCs w:val="22"/>
                <w:lang w:val="sr-Latn-RS"/>
              </w:rPr>
              <w:t>ре</w:t>
            </w:r>
            <w:r w:rsidRPr="00AA4B71">
              <w:rPr>
                <w:rFonts w:ascii="Tahoma" w:hAnsi="Tahoma" w:cs="Tahoma"/>
                <w:noProof/>
                <w:sz w:val="22"/>
                <w:szCs w:val="22"/>
                <w:lang w:val="sr-Cyrl-RS"/>
              </w:rPr>
              <w:t>дства на рачуну без ограничења -живот</w:t>
            </w:r>
          </w:p>
        </w:tc>
        <w:tc>
          <w:tcPr>
            <w:tcW w:w="897" w:type="pct"/>
            <w:shd w:val="clear" w:color="auto" w:fill="auto"/>
            <w:vAlign w:val="center"/>
          </w:tcPr>
          <w:p w14:paraId="1EDA6D0A" w14:textId="77777777" w:rsidR="005C3E66" w:rsidRPr="00AA4B71" w:rsidRDefault="00AA4B71" w:rsidP="00AA4B71">
            <w:pPr>
              <w:jc w:val="right"/>
              <w:rPr>
                <w:rFonts w:ascii="Tahoma" w:hAnsi="Tahoma" w:cs="Tahoma"/>
                <w:noProof/>
                <w:sz w:val="22"/>
                <w:szCs w:val="22"/>
                <w:lang w:val="sr-Cyrl-RS"/>
              </w:rPr>
            </w:pPr>
            <w:r>
              <w:rPr>
                <w:rFonts w:ascii="Tahoma" w:hAnsi="Tahoma" w:cs="Tahoma"/>
                <w:noProof/>
                <w:sz w:val="22"/>
                <w:szCs w:val="22"/>
                <w:lang w:val="sr-Cyrl-RS"/>
              </w:rPr>
              <w:t>7</w:t>
            </w:r>
          </w:p>
        </w:tc>
        <w:tc>
          <w:tcPr>
            <w:tcW w:w="860" w:type="pct"/>
            <w:shd w:val="clear" w:color="auto" w:fill="auto"/>
            <w:vAlign w:val="center"/>
          </w:tcPr>
          <w:p w14:paraId="3C95EE6D" w14:textId="6D94D15F" w:rsidR="005C3E66" w:rsidRPr="00276C5A" w:rsidRDefault="007E5E8A" w:rsidP="009774DA">
            <w:pPr>
              <w:jc w:val="right"/>
              <w:rPr>
                <w:rFonts w:ascii="Tahoma" w:hAnsi="Tahoma"/>
                <w:sz w:val="22"/>
                <w:lang w:val="sr-Cyrl-RS"/>
              </w:rPr>
            </w:pPr>
            <w:r w:rsidRPr="000C5DA0">
              <w:rPr>
                <w:rFonts w:ascii="Tahoma" w:hAnsi="Tahoma" w:cs="Tahoma"/>
                <w:noProof/>
                <w:sz w:val="22"/>
                <w:szCs w:val="22"/>
                <w:lang w:val="sr-Cyrl-RS"/>
              </w:rPr>
              <w:t>7.596</w:t>
            </w:r>
          </w:p>
        </w:tc>
      </w:tr>
      <w:tr w:rsidR="002964F7" w:rsidRPr="002E78AE" w14:paraId="53EA2E27" w14:textId="77777777" w:rsidTr="00FC5659">
        <w:trPr>
          <w:trHeight w:val="283"/>
          <w:tblCellSpacing w:w="20" w:type="dxa"/>
          <w:jc w:val="center"/>
        </w:trPr>
        <w:tc>
          <w:tcPr>
            <w:tcW w:w="3159" w:type="pct"/>
            <w:shd w:val="clear" w:color="auto" w:fill="auto"/>
            <w:vAlign w:val="center"/>
          </w:tcPr>
          <w:p w14:paraId="1DFFECC9" w14:textId="77777777" w:rsidR="002964F7" w:rsidRPr="00AA4B71" w:rsidRDefault="002964F7" w:rsidP="00805481">
            <w:pPr>
              <w:jc w:val="both"/>
              <w:rPr>
                <w:rFonts w:ascii="Tahoma" w:hAnsi="Tahoma" w:cs="Tahoma"/>
                <w:noProof/>
                <w:sz w:val="22"/>
                <w:szCs w:val="22"/>
                <w:lang w:val="sr-Cyrl-RS"/>
              </w:rPr>
            </w:pPr>
            <w:r w:rsidRPr="00AA4B71">
              <w:rPr>
                <w:rFonts w:ascii="Tahoma" w:hAnsi="Tahoma" w:cs="Tahoma"/>
                <w:noProof/>
                <w:sz w:val="22"/>
                <w:szCs w:val="22"/>
                <w:lang w:val="sr-Cyrl-RS"/>
              </w:rPr>
              <w:t>Средства у преносн премијама и резер.штетама- живот</w:t>
            </w:r>
          </w:p>
        </w:tc>
        <w:tc>
          <w:tcPr>
            <w:tcW w:w="897" w:type="pct"/>
            <w:shd w:val="clear" w:color="auto" w:fill="auto"/>
            <w:vAlign w:val="center"/>
          </w:tcPr>
          <w:p w14:paraId="7E2B9503" w14:textId="77777777" w:rsidR="002964F7" w:rsidRPr="00AA4B71" w:rsidRDefault="00AA4B71" w:rsidP="00805481">
            <w:pPr>
              <w:jc w:val="right"/>
              <w:rPr>
                <w:rFonts w:ascii="Tahoma" w:hAnsi="Tahoma" w:cs="Tahoma"/>
                <w:noProof/>
                <w:sz w:val="22"/>
                <w:szCs w:val="22"/>
                <w:lang w:val="sr-Cyrl-RS"/>
              </w:rPr>
            </w:pPr>
            <w:r>
              <w:rPr>
                <w:rFonts w:ascii="Tahoma" w:hAnsi="Tahoma" w:cs="Tahoma"/>
                <w:noProof/>
                <w:sz w:val="22"/>
                <w:szCs w:val="22"/>
                <w:lang w:val="sr-Cyrl-RS"/>
              </w:rPr>
              <w:t>42.236</w:t>
            </w:r>
          </w:p>
        </w:tc>
        <w:tc>
          <w:tcPr>
            <w:tcW w:w="860" w:type="pct"/>
            <w:shd w:val="clear" w:color="auto" w:fill="auto"/>
            <w:vAlign w:val="center"/>
          </w:tcPr>
          <w:p w14:paraId="6900848E" w14:textId="7BB6D53B" w:rsidR="002964F7" w:rsidRPr="00276C5A" w:rsidRDefault="007E5E8A" w:rsidP="009774DA">
            <w:pPr>
              <w:jc w:val="right"/>
              <w:rPr>
                <w:rFonts w:ascii="Tahoma" w:hAnsi="Tahoma"/>
                <w:sz w:val="22"/>
                <w:lang w:val="sr-Cyrl-RS"/>
              </w:rPr>
            </w:pPr>
            <w:r>
              <w:rPr>
                <w:rFonts w:ascii="Tahoma" w:hAnsi="Tahoma" w:cs="Tahoma"/>
                <w:noProof/>
                <w:sz w:val="22"/>
                <w:szCs w:val="22"/>
                <w:lang w:val="sr-Cyrl-RS"/>
              </w:rPr>
              <w:t>42.235</w:t>
            </w:r>
          </w:p>
        </w:tc>
      </w:tr>
      <w:tr w:rsidR="002964F7" w:rsidRPr="002E78AE" w14:paraId="78844774" w14:textId="77777777" w:rsidTr="00FC5659">
        <w:trPr>
          <w:trHeight w:val="283"/>
          <w:tblCellSpacing w:w="20" w:type="dxa"/>
          <w:jc w:val="center"/>
        </w:trPr>
        <w:tc>
          <w:tcPr>
            <w:tcW w:w="3159" w:type="pct"/>
            <w:shd w:val="clear" w:color="auto" w:fill="auto"/>
            <w:vAlign w:val="center"/>
          </w:tcPr>
          <w:p w14:paraId="59F95D97" w14:textId="46019418" w:rsidR="002964F7" w:rsidRPr="00AA4B71" w:rsidRDefault="002964F7" w:rsidP="00805481">
            <w:pPr>
              <w:jc w:val="both"/>
              <w:rPr>
                <w:rFonts w:ascii="Tahoma" w:hAnsi="Tahoma" w:cs="Tahoma"/>
                <w:noProof/>
                <w:sz w:val="22"/>
                <w:szCs w:val="22"/>
                <w:lang w:val="sr-Cyrl-RS"/>
              </w:rPr>
            </w:pPr>
            <w:r w:rsidRPr="00AA4B71">
              <w:rPr>
                <w:rFonts w:ascii="Tahoma" w:hAnsi="Tahoma" w:cs="Tahoma"/>
                <w:noProof/>
                <w:sz w:val="22"/>
                <w:szCs w:val="22"/>
                <w:lang w:val="sr-Cyrl-RS"/>
              </w:rPr>
              <w:t xml:space="preserve">Средства у преносн премијама и резер.штетама </w:t>
            </w:r>
            <w:r w:rsidR="000C5DA0">
              <w:rPr>
                <w:rFonts w:ascii="Tahoma" w:hAnsi="Tahoma" w:cs="Tahoma"/>
                <w:noProof/>
                <w:sz w:val="22"/>
                <w:szCs w:val="22"/>
                <w:lang w:val="sr-Cyrl-RS"/>
              </w:rPr>
              <w:t>не</w:t>
            </w:r>
            <w:r w:rsidRPr="00AA4B71">
              <w:rPr>
                <w:rFonts w:ascii="Tahoma" w:hAnsi="Tahoma" w:cs="Tahoma"/>
                <w:noProof/>
                <w:sz w:val="22"/>
                <w:szCs w:val="22"/>
                <w:lang w:val="sr-Cyrl-RS"/>
              </w:rPr>
              <w:t>живот</w:t>
            </w:r>
          </w:p>
        </w:tc>
        <w:tc>
          <w:tcPr>
            <w:tcW w:w="897" w:type="pct"/>
            <w:shd w:val="clear" w:color="auto" w:fill="auto"/>
            <w:vAlign w:val="center"/>
          </w:tcPr>
          <w:p w14:paraId="4E885860" w14:textId="77777777" w:rsidR="002964F7" w:rsidRPr="00AA4B71" w:rsidRDefault="00AA4B71" w:rsidP="00FA5B3D">
            <w:pPr>
              <w:jc w:val="right"/>
              <w:rPr>
                <w:rFonts w:ascii="Tahoma" w:hAnsi="Tahoma" w:cs="Tahoma"/>
                <w:noProof/>
                <w:sz w:val="22"/>
                <w:szCs w:val="22"/>
                <w:lang w:val="sr-Cyrl-RS"/>
              </w:rPr>
            </w:pPr>
            <w:r>
              <w:rPr>
                <w:rFonts w:ascii="Tahoma" w:hAnsi="Tahoma" w:cs="Tahoma"/>
                <w:noProof/>
                <w:sz w:val="22"/>
                <w:szCs w:val="22"/>
                <w:lang w:val="sr-Cyrl-RS"/>
              </w:rPr>
              <w:t>1.762.81</w:t>
            </w:r>
            <w:r w:rsidR="00FA5B3D">
              <w:rPr>
                <w:rFonts w:ascii="Tahoma" w:hAnsi="Tahoma" w:cs="Tahoma"/>
                <w:noProof/>
                <w:sz w:val="22"/>
                <w:szCs w:val="22"/>
                <w:lang w:val="sr-Cyrl-RS"/>
              </w:rPr>
              <w:t>2</w:t>
            </w:r>
          </w:p>
        </w:tc>
        <w:tc>
          <w:tcPr>
            <w:tcW w:w="860" w:type="pct"/>
            <w:shd w:val="clear" w:color="auto" w:fill="auto"/>
            <w:vAlign w:val="center"/>
          </w:tcPr>
          <w:p w14:paraId="5FB331A4" w14:textId="75112B75" w:rsidR="002964F7" w:rsidRPr="00276C5A" w:rsidRDefault="007E5E8A" w:rsidP="009774DA">
            <w:pPr>
              <w:jc w:val="right"/>
              <w:rPr>
                <w:rFonts w:ascii="Tahoma" w:hAnsi="Tahoma"/>
                <w:sz w:val="22"/>
                <w:lang w:val="sr-Cyrl-RS"/>
              </w:rPr>
            </w:pPr>
            <w:r>
              <w:rPr>
                <w:rFonts w:ascii="Tahoma" w:hAnsi="Tahoma" w:cs="Tahoma"/>
                <w:noProof/>
                <w:sz w:val="22"/>
                <w:szCs w:val="22"/>
                <w:lang w:val="sr-Cyrl-RS"/>
              </w:rPr>
              <w:t>1.312.440</w:t>
            </w:r>
          </w:p>
        </w:tc>
      </w:tr>
      <w:tr w:rsidR="002625AE" w:rsidRPr="002E78AE" w14:paraId="43FB6F42" w14:textId="77777777" w:rsidTr="00FC5659">
        <w:trPr>
          <w:trHeight w:val="340"/>
          <w:tblCellSpacing w:w="20" w:type="dxa"/>
          <w:jc w:val="center"/>
        </w:trPr>
        <w:tc>
          <w:tcPr>
            <w:tcW w:w="3159" w:type="pct"/>
            <w:shd w:val="clear" w:color="auto" w:fill="auto"/>
            <w:vAlign w:val="center"/>
          </w:tcPr>
          <w:p w14:paraId="05B6160B" w14:textId="77777777" w:rsidR="002625AE" w:rsidRPr="00AA4B71" w:rsidRDefault="00833EE4" w:rsidP="00805481">
            <w:pPr>
              <w:jc w:val="both"/>
              <w:rPr>
                <w:rFonts w:ascii="Tahoma" w:hAnsi="Tahoma" w:cs="Tahoma"/>
                <w:b/>
                <w:noProof/>
                <w:sz w:val="22"/>
                <w:szCs w:val="22"/>
                <w:lang w:val="sr-Cyrl-RS"/>
              </w:rPr>
            </w:pPr>
            <w:r w:rsidRPr="00AA4B71">
              <w:rPr>
                <w:rFonts w:ascii="Tahoma" w:hAnsi="Tahoma" w:cs="Tahoma"/>
                <w:b/>
                <w:noProof/>
                <w:sz w:val="22"/>
                <w:szCs w:val="22"/>
                <w:lang w:val="sr-Cyrl-RS"/>
              </w:rPr>
              <w:t>Стање на дан 31. децембар</w:t>
            </w:r>
          </w:p>
        </w:tc>
        <w:tc>
          <w:tcPr>
            <w:tcW w:w="897" w:type="pct"/>
            <w:shd w:val="clear" w:color="auto" w:fill="auto"/>
            <w:vAlign w:val="center"/>
          </w:tcPr>
          <w:p w14:paraId="357862DD" w14:textId="77777777" w:rsidR="002625AE" w:rsidRPr="00AA4B71" w:rsidRDefault="00C06D6B" w:rsidP="00AA4B71">
            <w:pPr>
              <w:jc w:val="right"/>
              <w:rPr>
                <w:rFonts w:ascii="Tahoma" w:hAnsi="Tahoma" w:cs="Tahoma"/>
                <w:b/>
                <w:noProof/>
                <w:sz w:val="22"/>
                <w:szCs w:val="22"/>
                <w:lang w:val="sr-Latn-RS"/>
              </w:rPr>
            </w:pPr>
            <w:r w:rsidRPr="00AA4B71">
              <w:rPr>
                <w:rFonts w:ascii="Tahoma" w:hAnsi="Tahoma" w:cs="Tahoma"/>
                <w:b/>
                <w:noProof/>
                <w:sz w:val="22"/>
                <w:szCs w:val="22"/>
                <w:lang w:val="sr-Latn-RS"/>
              </w:rPr>
              <w:t>2.</w:t>
            </w:r>
            <w:r w:rsidR="00AA4B71">
              <w:rPr>
                <w:rFonts w:ascii="Tahoma" w:hAnsi="Tahoma" w:cs="Tahoma"/>
                <w:b/>
                <w:noProof/>
                <w:sz w:val="22"/>
                <w:szCs w:val="22"/>
                <w:lang w:val="sr-Cyrl-RS"/>
              </w:rPr>
              <w:t>289.772</w:t>
            </w:r>
          </w:p>
        </w:tc>
        <w:tc>
          <w:tcPr>
            <w:tcW w:w="860" w:type="pct"/>
            <w:shd w:val="clear" w:color="auto" w:fill="auto"/>
            <w:vAlign w:val="center"/>
          </w:tcPr>
          <w:p w14:paraId="66757AF8" w14:textId="4249ED3A" w:rsidR="002625AE" w:rsidRPr="00276C5A" w:rsidRDefault="007E5E8A" w:rsidP="00C06D6B">
            <w:pPr>
              <w:jc w:val="right"/>
              <w:rPr>
                <w:rFonts w:ascii="Tahoma" w:hAnsi="Tahoma"/>
                <w:b/>
                <w:sz w:val="22"/>
                <w:lang w:val="sr-Cyrl-RS"/>
              </w:rPr>
            </w:pPr>
            <w:r>
              <w:rPr>
                <w:rFonts w:ascii="Tahoma" w:hAnsi="Tahoma" w:cs="Tahoma"/>
                <w:b/>
                <w:noProof/>
                <w:sz w:val="22"/>
                <w:szCs w:val="22"/>
                <w:lang w:val="sr-Cyrl-RS"/>
              </w:rPr>
              <w:t>2.161.681</w:t>
            </w:r>
          </w:p>
        </w:tc>
      </w:tr>
    </w:tbl>
    <w:p w14:paraId="1FE817C9" w14:textId="77777777" w:rsidR="004905F2" w:rsidRPr="002E78AE" w:rsidRDefault="004905F2" w:rsidP="00C96D37">
      <w:pPr>
        <w:pStyle w:val="NoSpacing"/>
        <w:jc w:val="both"/>
        <w:rPr>
          <w:rFonts w:ascii="Tahoma" w:hAnsi="Tahoma" w:cs="Tahoma"/>
          <w:noProof/>
          <w:highlight w:val="yellow"/>
          <w:lang w:val="sr-Latn-RS"/>
        </w:rPr>
      </w:pPr>
    </w:p>
    <w:p w14:paraId="25E54792" w14:textId="77777777" w:rsidR="002625AE" w:rsidRDefault="002625AE" w:rsidP="00C96D37">
      <w:pPr>
        <w:pStyle w:val="NoSpacing"/>
        <w:jc w:val="both"/>
        <w:rPr>
          <w:rFonts w:ascii="Tahoma" w:hAnsi="Tahoma" w:cs="Tahoma"/>
          <w:noProof/>
          <w:lang w:val="sr-Latn-RS"/>
        </w:rPr>
      </w:pPr>
      <w:r w:rsidRPr="009774DA">
        <w:rPr>
          <w:rFonts w:ascii="Tahoma" w:hAnsi="Tahoma" w:cs="Tahoma"/>
          <w:noProof/>
          <w:lang w:val="sr-Cyrl-CS"/>
        </w:rPr>
        <w:t>Структура улагања техничких резерви је у складу са чланом 114. Закона о осигурању и Одлуком гувернера Народне банке Србије о Ограничењима појединих облика депоновања и улагања техичких резерви (Сл.гласник РС, бр.35/2008).</w:t>
      </w:r>
    </w:p>
    <w:p w14:paraId="67F785CD" w14:textId="77777777" w:rsidR="005850A0" w:rsidRDefault="005850A0" w:rsidP="00C96D37">
      <w:pPr>
        <w:pStyle w:val="NoSpacing"/>
        <w:jc w:val="both"/>
        <w:rPr>
          <w:rFonts w:ascii="Tahoma" w:hAnsi="Tahoma" w:cs="Tahoma"/>
          <w:noProof/>
          <w:lang w:val="sr-Latn-RS"/>
        </w:rPr>
      </w:pPr>
    </w:p>
    <w:p w14:paraId="1FC150CB" w14:textId="77777777" w:rsidR="00CA1DC5" w:rsidRPr="009774DA" w:rsidRDefault="00CA1DC5"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48" w:name="_Toc446607793"/>
      <w:bookmarkStart w:id="249" w:name="_Toc446607794"/>
      <w:bookmarkStart w:id="250" w:name="_Toc445385601"/>
      <w:bookmarkStart w:id="251" w:name="_Toc446607795"/>
      <w:bookmarkEnd w:id="248"/>
      <w:bookmarkEnd w:id="249"/>
      <w:r w:rsidRPr="009774DA">
        <w:rPr>
          <w:rFonts w:asciiTheme="majorHAnsi" w:hAnsiTheme="majorHAnsi" w:cs="Tahoma"/>
          <w:noProof/>
          <w:color w:val="365F91" w:themeColor="accent1" w:themeShade="BF"/>
          <w:sz w:val="28"/>
          <w:szCs w:val="24"/>
          <w:lang w:val="sr-Cyrl-CS"/>
        </w:rPr>
        <w:t>СРЕДСТВА ГАРАНТНИХ РЕЗЕРВИ</w:t>
      </w:r>
      <w:bookmarkEnd w:id="250"/>
      <w:bookmarkEnd w:id="251"/>
    </w:p>
    <w:p w14:paraId="56454B05" w14:textId="77777777" w:rsidR="00AB2FC4" w:rsidRDefault="00AB2FC4" w:rsidP="00CA1DC5">
      <w:pPr>
        <w:pStyle w:val="NoSpacing"/>
        <w:jc w:val="both"/>
        <w:rPr>
          <w:rFonts w:ascii="Tahoma" w:hAnsi="Tahoma" w:cs="Tahoma"/>
          <w:noProof/>
          <w:sz w:val="14"/>
          <w:szCs w:val="14"/>
          <w:lang w:val="sr-Cyrl-CS"/>
        </w:rPr>
      </w:pPr>
    </w:p>
    <w:p w14:paraId="3B5BDF66" w14:textId="77777777" w:rsidR="00FA5B3D" w:rsidRPr="009774DA" w:rsidRDefault="00FA5B3D" w:rsidP="00CA1DC5">
      <w:pPr>
        <w:pStyle w:val="NoSpacing"/>
        <w:jc w:val="both"/>
        <w:rPr>
          <w:rFonts w:ascii="Tahoma" w:hAnsi="Tahoma" w:cs="Tahoma"/>
          <w:noProof/>
          <w:sz w:val="14"/>
          <w:szCs w:val="14"/>
          <w:lang w:val="sr-Cyrl-CS"/>
        </w:rPr>
      </w:pPr>
    </w:p>
    <w:p w14:paraId="4E962B10" w14:textId="77777777" w:rsidR="00CA1DC5" w:rsidRPr="009774DA" w:rsidRDefault="00CA1DC5" w:rsidP="00CA1DC5">
      <w:pPr>
        <w:pStyle w:val="NoSpacing"/>
        <w:jc w:val="both"/>
        <w:rPr>
          <w:rFonts w:ascii="Tahoma" w:hAnsi="Tahoma" w:cs="Tahoma"/>
          <w:noProof/>
          <w:lang w:val="sr-Cyrl-CS"/>
        </w:rPr>
      </w:pPr>
      <w:r w:rsidRPr="009774DA">
        <w:rPr>
          <w:rFonts w:ascii="Tahoma" w:hAnsi="Tahoma" w:cs="Tahoma"/>
          <w:noProof/>
          <w:color w:val="FF0000"/>
          <w:lang w:val="sr-Cyrl-CS"/>
        </w:rPr>
        <w:tab/>
      </w:r>
      <w:r w:rsidRPr="009774DA">
        <w:rPr>
          <w:rFonts w:ascii="Tahoma" w:hAnsi="Tahoma" w:cs="Tahoma"/>
          <w:noProof/>
          <w:lang w:val="sr-Cyrl-CS"/>
        </w:rPr>
        <w:t>Средства гарантних резерви имају следећу структуру:</w:t>
      </w:r>
    </w:p>
    <w:p w14:paraId="5B87E921" w14:textId="77777777" w:rsidR="00CA1DC5" w:rsidRPr="009774DA" w:rsidRDefault="00CA1DC5" w:rsidP="00CA1DC5">
      <w:pPr>
        <w:pStyle w:val="NoSpacing"/>
        <w:jc w:val="center"/>
        <w:rPr>
          <w:rFonts w:ascii="Tahoma" w:hAnsi="Tahoma" w:cs="Tahoma"/>
          <w:b/>
          <w:noProof/>
          <w:sz w:val="14"/>
          <w:szCs w:val="14"/>
          <w:lang w:val="sr-Cyrl-CS"/>
        </w:rPr>
      </w:pPr>
    </w:p>
    <w:p w14:paraId="08077F38" w14:textId="77777777" w:rsidR="00AB2FC4" w:rsidRPr="0011285E" w:rsidRDefault="00AB2FC4" w:rsidP="00CA1DC5">
      <w:pPr>
        <w:pStyle w:val="NoSpacing"/>
        <w:jc w:val="center"/>
        <w:rPr>
          <w:rFonts w:ascii="Tahoma" w:hAnsi="Tahoma" w:cs="Tahoma"/>
          <w:b/>
          <w:noProof/>
          <w:sz w:val="14"/>
          <w:szCs w:val="14"/>
          <w:lang w:val="sr-Cyrl-CS"/>
        </w:rPr>
      </w:pPr>
    </w:p>
    <w:tbl>
      <w:tblPr>
        <w:tblW w:w="4834" w:type="pct"/>
        <w:tblCellSpacing w:w="20" w:type="dxa"/>
        <w:tblInd w:w="25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074"/>
        <w:gridCol w:w="2216"/>
        <w:gridCol w:w="2213"/>
      </w:tblGrid>
      <w:tr w:rsidR="00A8477D" w:rsidRPr="00C55C0E" w14:paraId="09EE3EA0" w14:textId="77777777" w:rsidTr="00FC5659">
        <w:trPr>
          <w:trHeight w:val="20"/>
          <w:tblCellSpacing w:w="20" w:type="dxa"/>
        </w:trPr>
        <w:tc>
          <w:tcPr>
            <w:tcW w:w="2857" w:type="pct"/>
            <w:shd w:val="clear" w:color="auto" w:fill="auto"/>
          </w:tcPr>
          <w:p w14:paraId="22A82DDC" w14:textId="77777777" w:rsidR="00A8477D" w:rsidRPr="00FC5659" w:rsidRDefault="00A8477D" w:rsidP="00FB3BED">
            <w:pPr>
              <w:jc w:val="center"/>
              <w:rPr>
                <w:rFonts w:ascii="Tahoma" w:hAnsi="Tahoma" w:cs="Tahoma"/>
                <w:b/>
                <w:noProof/>
                <w:sz w:val="20"/>
                <w:szCs w:val="20"/>
                <w:lang w:val="sr-Cyrl-RS"/>
              </w:rPr>
            </w:pPr>
            <w:r w:rsidRPr="00FC5659">
              <w:rPr>
                <w:rFonts w:ascii="Tahoma" w:hAnsi="Tahoma" w:cs="Tahoma"/>
                <w:b/>
                <w:noProof/>
                <w:sz w:val="20"/>
                <w:szCs w:val="20"/>
                <w:lang w:val="sr-Cyrl-RS"/>
              </w:rPr>
              <w:t>У хиљадама РСД</w:t>
            </w:r>
          </w:p>
        </w:tc>
        <w:tc>
          <w:tcPr>
            <w:tcW w:w="1034" w:type="pct"/>
            <w:shd w:val="clear" w:color="auto" w:fill="auto"/>
          </w:tcPr>
          <w:p w14:paraId="28F41256" w14:textId="1A6D2FF2" w:rsidR="00A8477D" w:rsidRPr="00FC5659" w:rsidRDefault="00D853BA" w:rsidP="00EE7792">
            <w:pPr>
              <w:pStyle w:val="NoSpacing"/>
              <w:jc w:val="center"/>
              <w:rPr>
                <w:rFonts w:ascii="Tahoma" w:hAnsi="Tahoma" w:cs="Tahoma"/>
                <w:b/>
                <w:bCs/>
                <w:noProof/>
                <w:sz w:val="20"/>
                <w:szCs w:val="20"/>
                <w:lang w:val="sr-Cyrl-CS"/>
              </w:rPr>
            </w:pPr>
            <w:r w:rsidRPr="00FC5659">
              <w:rPr>
                <w:rFonts w:ascii="Tahoma" w:hAnsi="Tahoma" w:cs="Tahoma"/>
                <w:b/>
                <w:bCs/>
                <w:noProof/>
                <w:sz w:val="20"/>
                <w:szCs w:val="20"/>
                <w:lang w:val="sr-Cyrl-CS"/>
              </w:rPr>
              <w:t>31.12.15.</w:t>
            </w:r>
          </w:p>
        </w:tc>
        <w:tc>
          <w:tcPr>
            <w:tcW w:w="1023" w:type="pct"/>
            <w:shd w:val="clear" w:color="auto" w:fill="auto"/>
          </w:tcPr>
          <w:p w14:paraId="367036AC" w14:textId="63287E5F" w:rsidR="00A8477D" w:rsidRPr="00FC5659" w:rsidRDefault="00D853BA" w:rsidP="00EE7792">
            <w:pPr>
              <w:pStyle w:val="NoSpacing"/>
              <w:jc w:val="center"/>
              <w:rPr>
                <w:rFonts w:ascii="Tahoma" w:hAnsi="Tahoma" w:cs="Tahoma"/>
                <w:b/>
                <w:bCs/>
                <w:noProof/>
                <w:sz w:val="20"/>
                <w:szCs w:val="20"/>
                <w:lang w:val="sr-Cyrl-CS"/>
              </w:rPr>
            </w:pPr>
            <w:r w:rsidRPr="00FC5659">
              <w:rPr>
                <w:rFonts w:ascii="Tahoma" w:hAnsi="Tahoma" w:cs="Tahoma"/>
                <w:b/>
                <w:bCs/>
                <w:noProof/>
                <w:sz w:val="20"/>
                <w:szCs w:val="20"/>
                <w:lang w:val="sr-Cyrl-CS"/>
              </w:rPr>
              <w:t>31.12.14.</w:t>
            </w:r>
          </w:p>
        </w:tc>
      </w:tr>
      <w:tr w:rsidR="009774DA" w:rsidRPr="00C55C0E" w14:paraId="6D4BF2EF" w14:textId="77777777" w:rsidTr="00FC5659">
        <w:trPr>
          <w:trHeight w:val="20"/>
          <w:tblCellSpacing w:w="20" w:type="dxa"/>
        </w:trPr>
        <w:tc>
          <w:tcPr>
            <w:tcW w:w="2857" w:type="pct"/>
            <w:shd w:val="clear" w:color="auto" w:fill="auto"/>
            <w:vAlign w:val="center"/>
          </w:tcPr>
          <w:p w14:paraId="13E5474F"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1. Основни капитал</w:t>
            </w:r>
          </w:p>
        </w:tc>
        <w:tc>
          <w:tcPr>
            <w:tcW w:w="1034" w:type="pct"/>
            <w:shd w:val="clear" w:color="auto" w:fill="auto"/>
            <w:vAlign w:val="center"/>
          </w:tcPr>
          <w:p w14:paraId="5DED6A9A"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822.798</w:t>
            </w:r>
          </w:p>
        </w:tc>
        <w:tc>
          <w:tcPr>
            <w:tcW w:w="1023" w:type="pct"/>
            <w:shd w:val="clear" w:color="auto" w:fill="auto"/>
            <w:vAlign w:val="center"/>
          </w:tcPr>
          <w:p w14:paraId="781F8C07"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764.802</w:t>
            </w:r>
          </w:p>
        </w:tc>
      </w:tr>
      <w:tr w:rsidR="009774DA" w:rsidRPr="00C55C0E" w14:paraId="3C574FE9" w14:textId="77777777" w:rsidTr="00FC5659">
        <w:trPr>
          <w:trHeight w:val="20"/>
          <w:tblCellSpacing w:w="20" w:type="dxa"/>
        </w:trPr>
        <w:tc>
          <w:tcPr>
            <w:tcW w:w="2857" w:type="pct"/>
            <w:shd w:val="clear" w:color="auto" w:fill="auto"/>
            <w:vAlign w:val="center"/>
          </w:tcPr>
          <w:p w14:paraId="15B3A78C" w14:textId="419840B4" w:rsidR="009774DA" w:rsidRPr="00FC5659" w:rsidRDefault="00EE7792" w:rsidP="00EE7792">
            <w:pPr>
              <w:rPr>
                <w:rFonts w:ascii="Tahoma" w:hAnsi="Tahoma" w:cs="Tahoma"/>
                <w:i/>
                <w:noProof/>
                <w:sz w:val="20"/>
                <w:szCs w:val="20"/>
                <w:lang w:val="sr-Cyrl-RS"/>
              </w:rPr>
            </w:pPr>
            <w:r w:rsidRPr="00FC5659">
              <w:rPr>
                <w:rFonts w:ascii="Tahoma" w:hAnsi="Tahoma" w:cs="Tahoma"/>
                <w:i/>
                <w:noProof/>
                <w:sz w:val="20"/>
                <w:szCs w:val="20"/>
                <w:lang w:val="sr-Cyrl-RS"/>
              </w:rPr>
              <w:t xml:space="preserve">     </w:t>
            </w:r>
            <w:r w:rsidR="009774DA" w:rsidRPr="00FC5659">
              <w:rPr>
                <w:rFonts w:ascii="Tahoma" w:hAnsi="Tahoma" w:cs="Tahoma"/>
                <w:i/>
                <w:noProof/>
                <w:sz w:val="20"/>
                <w:szCs w:val="20"/>
                <w:lang w:val="sr-Cyrl-RS"/>
              </w:rPr>
              <w:t>1.1.Друштвени капитал</w:t>
            </w:r>
          </w:p>
        </w:tc>
        <w:tc>
          <w:tcPr>
            <w:tcW w:w="1034" w:type="pct"/>
            <w:shd w:val="clear" w:color="auto" w:fill="auto"/>
            <w:vAlign w:val="center"/>
          </w:tcPr>
          <w:p w14:paraId="282F6EEB" w14:textId="77777777" w:rsidR="009774DA" w:rsidRPr="00FC5659" w:rsidRDefault="009774DA" w:rsidP="00EB42C2">
            <w:pPr>
              <w:jc w:val="right"/>
              <w:rPr>
                <w:rFonts w:ascii="Tahoma" w:hAnsi="Tahoma" w:cs="Tahoma"/>
                <w:noProof/>
                <w:sz w:val="20"/>
                <w:szCs w:val="20"/>
                <w:lang w:val="sr-Latn-RS"/>
              </w:rPr>
            </w:pPr>
            <w:r w:rsidRPr="00FC5659">
              <w:rPr>
                <w:rFonts w:ascii="Tahoma" w:hAnsi="Tahoma" w:cs="Tahoma"/>
                <w:noProof/>
                <w:sz w:val="20"/>
                <w:szCs w:val="20"/>
                <w:lang w:val="sr-Latn-RS"/>
              </w:rPr>
              <w:t>35.055</w:t>
            </w:r>
          </w:p>
        </w:tc>
        <w:tc>
          <w:tcPr>
            <w:tcW w:w="1023" w:type="pct"/>
            <w:shd w:val="clear" w:color="auto" w:fill="auto"/>
            <w:vAlign w:val="center"/>
          </w:tcPr>
          <w:p w14:paraId="3EBEE4AB"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35.055</w:t>
            </w:r>
          </w:p>
        </w:tc>
      </w:tr>
      <w:tr w:rsidR="009774DA" w:rsidRPr="00C55C0E" w14:paraId="7A11ADFF" w14:textId="77777777" w:rsidTr="00FC5659">
        <w:trPr>
          <w:trHeight w:val="20"/>
          <w:tblCellSpacing w:w="20" w:type="dxa"/>
        </w:trPr>
        <w:tc>
          <w:tcPr>
            <w:tcW w:w="2857" w:type="pct"/>
            <w:shd w:val="clear" w:color="auto" w:fill="auto"/>
            <w:vAlign w:val="center"/>
          </w:tcPr>
          <w:p w14:paraId="7CA164AC" w14:textId="02B3436A" w:rsidR="009774DA" w:rsidRPr="00FC5659" w:rsidRDefault="00EE7792" w:rsidP="00EE7792">
            <w:pPr>
              <w:rPr>
                <w:rFonts w:ascii="Tahoma" w:hAnsi="Tahoma" w:cs="Tahoma"/>
                <w:i/>
                <w:noProof/>
                <w:sz w:val="20"/>
                <w:szCs w:val="20"/>
                <w:lang w:val="sr-Cyrl-RS"/>
              </w:rPr>
            </w:pPr>
            <w:r w:rsidRPr="00FC5659">
              <w:rPr>
                <w:rFonts w:ascii="Tahoma" w:hAnsi="Tahoma" w:cs="Tahoma"/>
                <w:i/>
                <w:noProof/>
                <w:sz w:val="20"/>
                <w:szCs w:val="20"/>
                <w:lang w:val="sr-Cyrl-RS"/>
              </w:rPr>
              <w:t xml:space="preserve">    </w:t>
            </w:r>
            <w:r w:rsidR="009774DA" w:rsidRPr="00FC5659">
              <w:rPr>
                <w:rFonts w:ascii="Tahoma" w:hAnsi="Tahoma" w:cs="Tahoma"/>
                <w:i/>
                <w:noProof/>
                <w:sz w:val="20"/>
                <w:szCs w:val="20"/>
                <w:lang w:val="sr-Cyrl-RS"/>
              </w:rPr>
              <w:t>1.2.Акцијски капитал</w:t>
            </w:r>
          </w:p>
        </w:tc>
        <w:tc>
          <w:tcPr>
            <w:tcW w:w="1034" w:type="pct"/>
            <w:shd w:val="clear" w:color="auto" w:fill="auto"/>
            <w:vAlign w:val="center"/>
          </w:tcPr>
          <w:p w14:paraId="56A0222E" w14:textId="77777777" w:rsidR="009774DA" w:rsidRPr="00FC5659" w:rsidRDefault="009774DA" w:rsidP="00EB42C2">
            <w:pPr>
              <w:jc w:val="right"/>
              <w:rPr>
                <w:rFonts w:ascii="Tahoma" w:hAnsi="Tahoma" w:cs="Tahoma"/>
                <w:noProof/>
                <w:sz w:val="20"/>
                <w:szCs w:val="20"/>
                <w:lang w:val="sr-Latn-RS"/>
              </w:rPr>
            </w:pPr>
            <w:r w:rsidRPr="00FC5659">
              <w:rPr>
                <w:rFonts w:ascii="Tahoma" w:hAnsi="Tahoma" w:cs="Tahoma"/>
                <w:noProof/>
                <w:sz w:val="20"/>
                <w:szCs w:val="20"/>
                <w:lang w:val="sr-Latn-RS"/>
              </w:rPr>
              <w:t>729.747</w:t>
            </w:r>
          </w:p>
        </w:tc>
        <w:tc>
          <w:tcPr>
            <w:tcW w:w="1023" w:type="pct"/>
            <w:shd w:val="clear" w:color="auto" w:fill="auto"/>
            <w:vAlign w:val="center"/>
          </w:tcPr>
          <w:p w14:paraId="584C16C0"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729.747</w:t>
            </w:r>
          </w:p>
        </w:tc>
      </w:tr>
      <w:tr w:rsidR="009774DA" w:rsidRPr="00C55C0E" w14:paraId="1F5C5FAE" w14:textId="77777777" w:rsidTr="00FC5659">
        <w:trPr>
          <w:trHeight w:val="20"/>
          <w:tblCellSpacing w:w="20" w:type="dxa"/>
        </w:trPr>
        <w:tc>
          <w:tcPr>
            <w:tcW w:w="2857" w:type="pct"/>
            <w:shd w:val="clear" w:color="auto" w:fill="auto"/>
            <w:vAlign w:val="center"/>
          </w:tcPr>
          <w:p w14:paraId="134CFF35" w14:textId="0D6A9DE6" w:rsidR="009774DA" w:rsidRPr="00FC5659" w:rsidRDefault="009774DA" w:rsidP="00EE7792">
            <w:pPr>
              <w:jc w:val="both"/>
              <w:rPr>
                <w:rFonts w:ascii="Tahoma" w:hAnsi="Tahoma" w:cs="Tahoma"/>
                <w:i/>
                <w:noProof/>
                <w:sz w:val="20"/>
                <w:szCs w:val="20"/>
                <w:lang w:val="sr-Cyrl-RS"/>
              </w:rPr>
            </w:pPr>
            <w:r w:rsidRPr="00FC5659">
              <w:rPr>
                <w:rFonts w:ascii="Tahoma" w:hAnsi="Tahoma" w:cs="Tahoma"/>
                <w:noProof/>
                <w:sz w:val="20"/>
                <w:szCs w:val="20"/>
                <w:lang w:val="sr-Cyrl-RS"/>
              </w:rPr>
              <w:t xml:space="preserve">    </w:t>
            </w:r>
            <w:r w:rsidRPr="00FC5659">
              <w:rPr>
                <w:rFonts w:ascii="Tahoma" w:hAnsi="Tahoma" w:cs="Tahoma"/>
                <w:i/>
                <w:noProof/>
                <w:sz w:val="20"/>
                <w:szCs w:val="20"/>
                <w:lang w:val="sr-Cyrl-RS"/>
              </w:rPr>
              <w:t>1.3 Емисиона премија</w:t>
            </w:r>
          </w:p>
        </w:tc>
        <w:tc>
          <w:tcPr>
            <w:tcW w:w="1034" w:type="pct"/>
            <w:shd w:val="clear" w:color="auto" w:fill="auto"/>
            <w:vAlign w:val="center"/>
          </w:tcPr>
          <w:p w14:paraId="0BE75991"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57.996</w:t>
            </w:r>
          </w:p>
        </w:tc>
        <w:tc>
          <w:tcPr>
            <w:tcW w:w="1023" w:type="pct"/>
            <w:shd w:val="clear" w:color="auto" w:fill="auto"/>
            <w:vAlign w:val="center"/>
          </w:tcPr>
          <w:p w14:paraId="4563C3D3" w14:textId="77777777" w:rsidR="009774DA" w:rsidRPr="00FC5659" w:rsidRDefault="009774DA" w:rsidP="00D75A92">
            <w:pPr>
              <w:jc w:val="right"/>
              <w:rPr>
                <w:rFonts w:ascii="Tahoma" w:hAnsi="Tahoma" w:cs="Tahoma"/>
                <w:noProof/>
                <w:sz w:val="20"/>
                <w:szCs w:val="20"/>
                <w:lang w:val="sr-Latn-RS"/>
              </w:rPr>
            </w:pPr>
          </w:p>
        </w:tc>
      </w:tr>
      <w:tr w:rsidR="009774DA" w:rsidRPr="00C55C0E" w14:paraId="75229E44" w14:textId="77777777" w:rsidTr="00FC5659">
        <w:trPr>
          <w:trHeight w:val="20"/>
          <w:tblCellSpacing w:w="20" w:type="dxa"/>
        </w:trPr>
        <w:tc>
          <w:tcPr>
            <w:tcW w:w="2857" w:type="pct"/>
            <w:shd w:val="clear" w:color="auto" w:fill="auto"/>
            <w:vAlign w:val="center"/>
          </w:tcPr>
          <w:p w14:paraId="35CF4A83"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2. Резерве сигурности и резерве утврђене актима Друштва</w:t>
            </w:r>
          </w:p>
        </w:tc>
        <w:tc>
          <w:tcPr>
            <w:tcW w:w="1034" w:type="pct"/>
            <w:shd w:val="clear" w:color="auto" w:fill="auto"/>
            <w:vAlign w:val="center"/>
          </w:tcPr>
          <w:p w14:paraId="6C6A552F" w14:textId="77777777" w:rsidR="009774DA" w:rsidRPr="00FC5659" w:rsidRDefault="009774DA" w:rsidP="00EB42C2">
            <w:pPr>
              <w:jc w:val="right"/>
              <w:rPr>
                <w:rFonts w:ascii="Tahoma" w:hAnsi="Tahoma" w:cs="Tahoma"/>
                <w:noProof/>
                <w:sz w:val="20"/>
                <w:szCs w:val="20"/>
                <w:lang w:val="sr-Latn-RS"/>
              </w:rPr>
            </w:pPr>
            <w:r w:rsidRPr="00FC5659">
              <w:rPr>
                <w:rFonts w:ascii="Tahoma" w:hAnsi="Tahoma" w:cs="Tahoma"/>
                <w:noProof/>
                <w:sz w:val="20"/>
                <w:szCs w:val="20"/>
                <w:lang w:val="sr-Latn-RS"/>
              </w:rPr>
              <w:t>153.760</w:t>
            </w:r>
          </w:p>
        </w:tc>
        <w:tc>
          <w:tcPr>
            <w:tcW w:w="1023" w:type="pct"/>
            <w:shd w:val="clear" w:color="auto" w:fill="auto"/>
            <w:vAlign w:val="center"/>
          </w:tcPr>
          <w:p w14:paraId="4652E4DC"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153.760</w:t>
            </w:r>
          </w:p>
        </w:tc>
      </w:tr>
      <w:tr w:rsidR="009774DA" w:rsidRPr="00C55C0E" w14:paraId="59E7CAC7" w14:textId="77777777" w:rsidTr="00FC5659">
        <w:trPr>
          <w:trHeight w:val="20"/>
          <w:tblCellSpacing w:w="20" w:type="dxa"/>
        </w:trPr>
        <w:tc>
          <w:tcPr>
            <w:tcW w:w="2857" w:type="pct"/>
            <w:shd w:val="clear" w:color="auto" w:fill="auto"/>
            <w:vAlign w:val="center"/>
          </w:tcPr>
          <w:p w14:paraId="4C1E8872"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3. Ревалоризационе резерве, нереализовани губици и добици</w:t>
            </w:r>
          </w:p>
        </w:tc>
        <w:tc>
          <w:tcPr>
            <w:tcW w:w="1034" w:type="pct"/>
            <w:shd w:val="clear" w:color="auto" w:fill="auto"/>
            <w:vAlign w:val="center"/>
          </w:tcPr>
          <w:p w14:paraId="4A654D10" w14:textId="77777777" w:rsidR="009774DA" w:rsidRPr="00FC5659" w:rsidRDefault="009774DA" w:rsidP="009774DA">
            <w:pPr>
              <w:jc w:val="right"/>
              <w:rPr>
                <w:rFonts w:ascii="Tahoma" w:hAnsi="Tahoma" w:cs="Tahoma"/>
                <w:noProof/>
                <w:sz w:val="20"/>
                <w:szCs w:val="20"/>
                <w:lang w:val="sr-Latn-RS"/>
              </w:rPr>
            </w:pPr>
            <w:r w:rsidRPr="00FC5659">
              <w:rPr>
                <w:rFonts w:ascii="Tahoma" w:hAnsi="Tahoma" w:cs="Tahoma"/>
                <w:noProof/>
                <w:sz w:val="20"/>
                <w:szCs w:val="20"/>
                <w:lang w:val="sr-Latn-RS"/>
              </w:rPr>
              <w:t>3</w:t>
            </w:r>
            <w:r w:rsidRPr="00FC5659">
              <w:rPr>
                <w:rFonts w:ascii="Tahoma" w:hAnsi="Tahoma" w:cs="Tahoma"/>
                <w:noProof/>
                <w:sz w:val="20"/>
                <w:szCs w:val="20"/>
                <w:lang w:val="sr-Cyrl-RS"/>
              </w:rPr>
              <w:t>9</w:t>
            </w:r>
            <w:r w:rsidRPr="00FC5659">
              <w:rPr>
                <w:rFonts w:ascii="Tahoma" w:hAnsi="Tahoma" w:cs="Tahoma"/>
                <w:noProof/>
                <w:sz w:val="20"/>
                <w:szCs w:val="20"/>
                <w:lang w:val="sr-Latn-RS"/>
              </w:rPr>
              <w:t>.</w:t>
            </w:r>
            <w:r w:rsidRPr="00FC5659">
              <w:rPr>
                <w:rFonts w:ascii="Tahoma" w:hAnsi="Tahoma" w:cs="Tahoma"/>
                <w:noProof/>
                <w:sz w:val="20"/>
                <w:szCs w:val="20"/>
                <w:lang w:val="sr-Cyrl-RS"/>
              </w:rPr>
              <w:t>433</w:t>
            </w:r>
          </w:p>
        </w:tc>
        <w:tc>
          <w:tcPr>
            <w:tcW w:w="1023" w:type="pct"/>
            <w:shd w:val="clear" w:color="auto" w:fill="auto"/>
            <w:vAlign w:val="center"/>
          </w:tcPr>
          <w:p w14:paraId="2B4A3BE0"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38.611</w:t>
            </w:r>
          </w:p>
        </w:tc>
      </w:tr>
      <w:tr w:rsidR="009774DA" w:rsidRPr="00C55C0E" w14:paraId="045C4897" w14:textId="77777777" w:rsidTr="00FC5659">
        <w:trPr>
          <w:trHeight w:val="20"/>
          <w:tblCellSpacing w:w="20" w:type="dxa"/>
        </w:trPr>
        <w:tc>
          <w:tcPr>
            <w:tcW w:w="2857" w:type="pct"/>
            <w:shd w:val="clear" w:color="auto" w:fill="auto"/>
            <w:vAlign w:val="center"/>
          </w:tcPr>
          <w:p w14:paraId="2C5B1C4C"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4. Нераспоређена добит из ранијих година (до 50%)</w:t>
            </w:r>
          </w:p>
        </w:tc>
        <w:tc>
          <w:tcPr>
            <w:tcW w:w="1034" w:type="pct"/>
            <w:shd w:val="clear" w:color="auto" w:fill="auto"/>
            <w:vAlign w:val="center"/>
          </w:tcPr>
          <w:p w14:paraId="3E594795" w14:textId="77777777" w:rsidR="009774DA" w:rsidRPr="00FC5659" w:rsidRDefault="009774DA" w:rsidP="009774DA">
            <w:pPr>
              <w:jc w:val="right"/>
              <w:rPr>
                <w:rFonts w:ascii="Tahoma" w:hAnsi="Tahoma" w:cs="Tahoma"/>
                <w:noProof/>
                <w:sz w:val="20"/>
                <w:szCs w:val="20"/>
                <w:lang w:val="sr-Latn-RS"/>
              </w:rPr>
            </w:pPr>
            <w:r w:rsidRPr="00FC5659">
              <w:rPr>
                <w:rFonts w:ascii="Tahoma" w:hAnsi="Tahoma" w:cs="Tahoma"/>
                <w:noProof/>
                <w:sz w:val="20"/>
                <w:szCs w:val="20"/>
                <w:lang w:val="sr-Cyrl-RS"/>
              </w:rPr>
              <w:t>165</w:t>
            </w:r>
            <w:r w:rsidRPr="00FC5659">
              <w:rPr>
                <w:rFonts w:ascii="Tahoma" w:hAnsi="Tahoma" w:cs="Tahoma"/>
                <w:noProof/>
                <w:sz w:val="20"/>
                <w:szCs w:val="20"/>
                <w:lang w:val="sr-Latn-RS"/>
              </w:rPr>
              <w:t>.0</w:t>
            </w:r>
            <w:r w:rsidRPr="00FC5659">
              <w:rPr>
                <w:rFonts w:ascii="Tahoma" w:hAnsi="Tahoma" w:cs="Tahoma"/>
                <w:noProof/>
                <w:sz w:val="20"/>
                <w:szCs w:val="20"/>
                <w:lang w:val="sr-Cyrl-RS"/>
              </w:rPr>
              <w:t>18</w:t>
            </w:r>
          </w:p>
        </w:tc>
        <w:tc>
          <w:tcPr>
            <w:tcW w:w="1023" w:type="pct"/>
            <w:shd w:val="clear" w:color="auto" w:fill="auto"/>
            <w:vAlign w:val="center"/>
          </w:tcPr>
          <w:p w14:paraId="021BECE9"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120.037</w:t>
            </w:r>
          </w:p>
        </w:tc>
      </w:tr>
      <w:tr w:rsidR="009774DA" w:rsidRPr="00C55C0E" w14:paraId="34FE99FC" w14:textId="77777777" w:rsidTr="00FC5659">
        <w:trPr>
          <w:trHeight w:val="20"/>
          <w:tblCellSpacing w:w="20" w:type="dxa"/>
        </w:trPr>
        <w:tc>
          <w:tcPr>
            <w:tcW w:w="2857" w:type="pct"/>
            <w:shd w:val="clear" w:color="auto" w:fill="auto"/>
            <w:vAlign w:val="center"/>
          </w:tcPr>
          <w:p w14:paraId="63598732" w14:textId="77777777" w:rsidR="009774DA" w:rsidRPr="00FC5659" w:rsidRDefault="009774DA" w:rsidP="005C3E66">
            <w:pPr>
              <w:ind w:right="1748"/>
              <w:rPr>
                <w:rFonts w:ascii="Tahoma" w:hAnsi="Tahoma" w:cs="Tahoma"/>
                <w:noProof/>
                <w:sz w:val="20"/>
                <w:szCs w:val="20"/>
                <w:lang w:val="sr-Cyrl-RS"/>
              </w:rPr>
            </w:pPr>
            <w:r w:rsidRPr="00FC5659">
              <w:rPr>
                <w:rFonts w:ascii="Tahoma" w:hAnsi="Tahoma" w:cs="Tahoma"/>
                <w:noProof/>
                <w:sz w:val="20"/>
                <w:szCs w:val="20"/>
                <w:lang w:val="sr-Cyrl-RS"/>
              </w:rPr>
              <w:t>5. Остали  капитал – стамбени</w:t>
            </w:r>
          </w:p>
        </w:tc>
        <w:tc>
          <w:tcPr>
            <w:tcW w:w="1034" w:type="pct"/>
            <w:shd w:val="clear" w:color="auto" w:fill="auto"/>
            <w:vAlign w:val="center"/>
          </w:tcPr>
          <w:p w14:paraId="7CA47ECA" w14:textId="77777777" w:rsidR="009774DA" w:rsidRPr="00FC5659" w:rsidRDefault="009774DA" w:rsidP="00CA1DC5">
            <w:pPr>
              <w:jc w:val="right"/>
              <w:rPr>
                <w:rFonts w:ascii="Tahoma" w:hAnsi="Tahoma" w:cs="Tahoma"/>
                <w:noProof/>
                <w:sz w:val="20"/>
                <w:szCs w:val="20"/>
                <w:lang w:val="sr-Cyrl-RS"/>
              </w:rPr>
            </w:pPr>
          </w:p>
        </w:tc>
        <w:tc>
          <w:tcPr>
            <w:tcW w:w="1023" w:type="pct"/>
            <w:shd w:val="clear" w:color="auto" w:fill="auto"/>
            <w:vAlign w:val="center"/>
          </w:tcPr>
          <w:p w14:paraId="4DA1030B" w14:textId="77777777" w:rsidR="009774DA" w:rsidRPr="00FC5659" w:rsidRDefault="009774DA" w:rsidP="00546C93">
            <w:pPr>
              <w:jc w:val="right"/>
              <w:rPr>
                <w:rFonts w:ascii="Tahoma" w:hAnsi="Tahoma" w:cs="Tahoma"/>
                <w:noProof/>
                <w:sz w:val="20"/>
                <w:szCs w:val="20"/>
                <w:lang w:val="sr-Cyrl-RS"/>
              </w:rPr>
            </w:pPr>
          </w:p>
        </w:tc>
      </w:tr>
      <w:tr w:rsidR="009774DA" w:rsidRPr="00C55C0E" w14:paraId="3F00E2E8" w14:textId="77777777" w:rsidTr="00FC5659">
        <w:trPr>
          <w:trHeight w:val="20"/>
          <w:tblCellSpacing w:w="20" w:type="dxa"/>
        </w:trPr>
        <w:tc>
          <w:tcPr>
            <w:tcW w:w="2857" w:type="pct"/>
            <w:shd w:val="clear" w:color="auto" w:fill="auto"/>
            <w:vAlign w:val="center"/>
          </w:tcPr>
          <w:p w14:paraId="26661BFC"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6. Нето губитак ранијих година</w:t>
            </w:r>
          </w:p>
        </w:tc>
        <w:tc>
          <w:tcPr>
            <w:tcW w:w="1034" w:type="pct"/>
            <w:shd w:val="clear" w:color="auto" w:fill="auto"/>
            <w:vAlign w:val="center"/>
          </w:tcPr>
          <w:p w14:paraId="364C584E" w14:textId="77777777" w:rsidR="009774DA" w:rsidRPr="00FC5659" w:rsidRDefault="009774DA" w:rsidP="00CA1DC5">
            <w:pPr>
              <w:jc w:val="right"/>
              <w:rPr>
                <w:rFonts w:ascii="Tahoma" w:hAnsi="Tahoma" w:cs="Tahoma"/>
                <w:noProof/>
                <w:sz w:val="20"/>
                <w:szCs w:val="20"/>
                <w:lang w:val="sr-Cyrl-RS"/>
              </w:rPr>
            </w:pPr>
          </w:p>
        </w:tc>
        <w:tc>
          <w:tcPr>
            <w:tcW w:w="1023" w:type="pct"/>
            <w:shd w:val="clear" w:color="auto" w:fill="auto"/>
            <w:vAlign w:val="center"/>
          </w:tcPr>
          <w:p w14:paraId="29E4864C" w14:textId="77777777" w:rsidR="009774DA" w:rsidRPr="00FC5659" w:rsidRDefault="009774DA" w:rsidP="00D75A92">
            <w:pPr>
              <w:jc w:val="right"/>
              <w:rPr>
                <w:rFonts w:ascii="Tahoma" w:hAnsi="Tahoma" w:cs="Tahoma"/>
                <w:noProof/>
                <w:sz w:val="20"/>
                <w:szCs w:val="20"/>
                <w:lang w:val="sr-Cyrl-RS"/>
              </w:rPr>
            </w:pPr>
          </w:p>
        </w:tc>
      </w:tr>
      <w:tr w:rsidR="009774DA" w:rsidRPr="00C55C0E" w14:paraId="6B0FE484" w14:textId="77777777" w:rsidTr="00FC5659">
        <w:trPr>
          <w:trHeight w:val="20"/>
          <w:tblCellSpacing w:w="20" w:type="dxa"/>
        </w:trPr>
        <w:tc>
          <w:tcPr>
            <w:tcW w:w="2857" w:type="pct"/>
            <w:shd w:val="clear" w:color="auto" w:fill="auto"/>
            <w:vAlign w:val="center"/>
          </w:tcPr>
          <w:p w14:paraId="200DBB32"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7. Нето губитак текуће године</w:t>
            </w:r>
          </w:p>
        </w:tc>
        <w:tc>
          <w:tcPr>
            <w:tcW w:w="1034" w:type="pct"/>
            <w:shd w:val="clear" w:color="auto" w:fill="auto"/>
            <w:vAlign w:val="center"/>
          </w:tcPr>
          <w:p w14:paraId="49D329A2" w14:textId="77777777" w:rsidR="009774DA" w:rsidRPr="00FC5659" w:rsidRDefault="009774DA" w:rsidP="00CA1DC5">
            <w:pPr>
              <w:jc w:val="right"/>
              <w:rPr>
                <w:rFonts w:ascii="Tahoma" w:hAnsi="Tahoma" w:cs="Tahoma"/>
                <w:noProof/>
                <w:sz w:val="20"/>
                <w:szCs w:val="20"/>
                <w:lang w:val="sr-Latn-RS"/>
              </w:rPr>
            </w:pPr>
          </w:p>
        </w:tc>
        <w:tc>
          <w:tcPr>
            <w:tcW w:w="1023" w:type="pct"/>
            <w:shd w:val="clear" w:color="auto" w:fill="auto"/>
            <w:vAlign w:val="center"/>
          </w:tcPr>
          <w:p w14:paraId="44F0F5BB" w14:textId="77777777" w:rsidR="009774DA" w:rsidRPr="00FC5659" w:rsidRDefault="009774DA" w:rsidP="00D75A92">
            <w:pPr>
              <w:jc w:val="right"/>
              <w:rPr>
                <w:rFonts w:ascii="Tahoma" w:hAnsi="Tahoma" w:cs="Tahoma"/>
                <w:noProof/>
                <w:sz w:val="20"/>
                <w:szCs w:val="20"/>
                <w:lang w:val="sr-Latn-RS"/>
              </w:rPr>
            </w:pPr>
            <w:r w:rsidRPr="00FC5659">
              <w:rPr>
                <w:rFonts w:ascii="Tahoma" w:hAnsi="Tahoma" w:cs="Tahoma"/>
                <w:noProof/>
                <w:sz w:val="20"/>
                <w:szCs w:val="20"/>
                <w:lang w:val="sr-Latn-RS"/>
              </w:rPr>
              <w:t>(75.057)</w:t>
            </w:r>
          </w:p>
        </w:tc>
      </w:tr>
      <w:tr w:rsidR="009774DA" w:rsidRPr="00C55C0E" w14:paraId="42E48ACC" w14:textId="77777777" w:rsidTr="00FC5659">
        <w:trPr>
          <w:trHeight w:val="20"/>
          <w:tblCellSpacing w:w="20" w:type="dxa"/>
        </w:trPr>
        <w:tc>
          <w:tcPr>
            <w:tcW w:w="2857" w:type="pct"/>
            <w:shd w:val="clear" w:color="auto" w:fill="auto"/>
            <w:vAlign w:val="center"/>
          </w:tcPr>
          <w:p w14:paraId="5BBE9722" w14:textId="77777777" w:rsidR="009774DA" w:rsidRPr="00FC5659" w:rsidRDefault="009774DA" w:rsidP="00CA1DC5">
            <w:pPr>
              <w:rPr>
                <w:rFonts w:ascii="Tahoma" w:hAnsi="Tahoma" w:cs="Tahoma"/>
                <w:noProof/>
                <w:sz w:val="20"/>
                <w:szCs w:val="20"/>
                <w:lang w:val="sr-Cyrl-RS"/>
              </w:rPr>
            </w:pPr>
            <w:r w:rsidRPr="00FC5659">
              <w:rPr>
                <w:rFonts w:ascii="Tahoma" w:hAnsi="Tahoma" w:cs="Tahoma"/>
                <w:noProof/>
                <w:sz w:val="20"/>
                <w:szCs w:val="20"/>
                <w:lang w:val="sr-Cyrl-RS"/>
              </w:rPr>
              <w:t>8. Нето добитак текуће године (нераспоређен) део 50% не више од 25% гарантне резерве</w:t>
            </w:r>
          </w:p>
        </w:tc>
        <w:tc>
          <w:tcPr>
            <w:tcW w:w="1034" w:type="pct"/>
            <w:shd w:val="clear" w:color="auto" w:fill="auto"/>
            <w:vAlign w:val="center"/>
          </w:tcPr>
          <w:p w14:paraId="39B8E4DE"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137.223</w:t>
            </w:r>
          </w:p>
        </w:tc>
        <w:tc>
          <w:tcPr>
            <w:tcW w:w="1023" w:type="pct"/>
            <w:shd w:val="clear" w:color="auto" w:fill="auto"/>
            <w:vAlign w:val="center"/>
          </w:tcPr>
          <w:p w14:paraId="0530F99C" w14:textId="77777777" w:rsidR="009774DA" w:rsidRPr="00FC5659" w:rsidRDefault="009774DA" w:rsidP="00D75A92">
            <w:pPr>
              <w:jc w:val="right"/>
              <w:rPr>
                <w:rFonts w:ascii="Tahoma" w:hAnsi="Tahoma" w:cs="Tahoma"/>
                <w:noProof/>
                <w:sz w:val="20"/>
                <w:szCs w:val="20"/>
                <w:lang w:val="sr-Cyrl-RS"/>
              </w:rPr>
            </w:pPr>
          </w:p>
        </w:tc>
      </w:tr>
      <w:tr w:rsidR="009774DA" w:rsidRPr="00C55C0E" w14:paraId="09A912D8" w14:textId="77777777" w:rsidTr="00FC5659">
        <w:trPr>
          <w:trHeight w:val="20"/>
          <w:tblCellSpacing w:w="20" w:type="dxa"/>
        </w:trPr>
        <w:tc>
          <w:tcPr>
            <w:tcW w:w="2857" w:type="pct"/>
            <w:shd w:val="clear" w:color="auto" w:fill="auto"/>
            <w:vAlign w:val="center"/>
          </w:tcPr>
          <w:p w14:paraId="54AD85A1" w14:textId="3680D362" w:rsidR="009774DA" w:rsidRPr="00FC5659" w:rsidRDefault="009774DA" w:rsidP="00EE7792">
            <w:pPr>
              <w:pStyle w:val="ListParagraph"/>
              <w:numPr>
                <w:ilvl w:val="0"/>
                <w:numId w:val="54"/>
              </w:numPr>
              <w:jc w:val="both"/>
              <w:rPr>
                <w:rFonts w:ascii="Tahoma" w:hAnsi="Tahoma" w:cs="Tahoma"/>
                <w:noProof/>
                <w:sz w:val="20"/>
                <w:szCs w:val="20"/>
                <w:lang w:val="sr-Cyrl-RS"/>
              </w:rPr>
            </w:pPr>
            <w:r w:rsidRPr="00FC5659">
              <w:rPr>
                <w:rFonts w:ascii="Tahoma" w:hAnsi="Tahoma" w:cs="Tahoma"/>
                <w:noProof/>
                <w:sz w:val="20"/>
                <w:szCs w:val="20"/>
                <w:lang w:val="sr-Cyrl-RS"/>
              </w:rPr>
              <w:t>Одбитна ставка</w:t>
            </w:r>
            <w:r w:rsidR="00D853BA" w:rsidRPr="00FC5659">
              <w:rPr>
                <w:rFonts w:ascii="Tahoma" w:hAnsi="Tahoma" w:cs="Tahoma"/>
                <w:noProof/>
                <w:sz w:val="20"/>
                <w:szCs w:val="20"/>
                <w:lang w:val="sr-Cyrl-RS"/>
              </w:rPr>
              <w:t xml:space="preserve"> (улагања у софтвер и лиценце)</w:t>
            </w:r>
          </w:p>
        </w:tc>
        <w:tc>
          <w:tcPr>
            <w:tcW w:w="1034" w:type="pct"/>
            <w:shd w:val="clear" w:color="auto" w:fill="auto"/>
            <w:vAlign w:val="center"/>
          </w:tcPr>
          <w:p w14:paraId="1FEC634E" w14:textId="77777777" w:rsidR="009774DA" w:rsidRPr="00FC5659" w:rsidRDefault="009774DA" w:rsidP="00EB42C2">
            <w:pPr>
              <w:jc w:val="right"/>
              <w:rPr>
                <w:rFonts w:ascii="Tahoma" w:hAnsi="Tahoma" w:cs="Tahoma"/>
                <w:noProof/>
                <w:sz w:val="20"/>
                <w:szCs w:val="20"/>
                <w:lang w:val="sr-Cyrl-RS"/>
              </w:rPr>
            </w:pPr>
            <w:r w:rsidRPr="00FC5659">
              <w:rPr>
                <w:rFonts w:ascii="Tahoma" w:hAnsi="Tahoma" w:cs="Tahoma"/>
                <w:noProof/>
                <w:sz w:val="20"/>
                <w:szCs w:val="20"/>
                <w:lang w:val="sr-Cyrl-RS"/>
              </w:rPr>
              <w:t>(23.430)</w:t>
            </w:r>
          </w:p>
        </w:tc>
        <w:tc>
          <w:tcPr>
            <w:tcW w:w="1023" w:type="pct"/>
            <w:shd w:val="clear" w:color="auto" w:fill="auto"/>
            <w:vAlign w:val="center"/>
          </w:tcPr>
          <w:p w14:paraId="4AAA7DCE" w14:textId="77777777" w:rsidR="009774DA" w:rsidRPr="00FC5659" w:rsidRDefault="009774DA" w:rsidP="00D75A92">
            <w:pPr>
              <w:jc w:val="right"/>
              <w:rPr>
                <w:rFonts w:ascii="Tahoma" w:hAnsi="Tahoma" w:cs="Tahoma"/>
                <w:noProof/>
                <w:sz w:val="20"/>
                <w:szCs w:val="20"/>
                <w:lang w:val="sr-Cyrl-RS"/>
              </w:rPr>
            </w:pPr>
          </w:p>
        </w:tc>
      </w:tr>
      <w:tr w:rsidR="009774DA" w:rsidRPr="00C55C0E" w14:paraId="33AED4E1" w14:textId="77777777" w:rsidTr="00FC5659">
        <w:trPr>
          <w:trHeight w:val="20"/>
          <w:tblCellSpacing w:w="20" w:type="dxa"/>
        </w:trPr>
        <w:tc>
          <w:tcPr>
            <w:tcW w:w="2857" w:type="pct"/>
            <w:shd w:val="clear" w:color="auto" w:fill="auto"/>
            <w:vAlign w:val="center"/>
          </w:tcPr>
          <w:p w14:paraId="36449520" w14:textId="77777777" w:rsidR="009774DA" w:rsidRPr="00FC5659" w:rsidRDefault="009774DA" w:rsidP="00FC691C">
            <w:pPr>
              <w:rPr>
                <w:rFonts w:ascii="Tahoma" w:hAnsi="Tahoma" w:cs="Tahoma"/>
                <w:b/>
                <w:noProof/>
                <w:sz w:val="20"/>
                <w:szCs w:val="20"/>
                <w:lang w:val="sr-Cyrl-RS"/>
              </w:rPr>
            </w:pPr>
            <w:r w:rsidRPr="00FC5659">
              <w:rPr>
                <w:rFonts w:ascii="Tahoma" w:hAnsi="Tahoma" w:cs="Tahoma"/>
                <w:b/>
                <w:noProof/>
                <w:sz w:val="20"/>
                <w:szCs w:val="20"/>
                <w:lang w:val="sr-Cyrl-RS"/>
              </w:rPr>
              <w:t>Стање на дан 31. Децембар</w:t>
            </w:r>
          </w:p>
        </w:tc>
        <w:tc>
          <w:tcPr>
            <w:tcW w:w="1034" w:type="pct"/>
            <w:shd w:val="clear" w:color="auto" w:fill="auto"/>
          </w:tcPr>
          <w:p w14:paraId="0019D05C" w14:textId="77777777" w:rsidR="009774DA" w:rsidRPr="00FC5659" w:rsidRDefault="009774DA" w:rsidP="009774DA">
            <w:pPr>
              <w:jc w:val="right"/>
              <w:rPr>
                <w:rFonts w:ascii="Tahoma" w:hAnsi="Tahoma" w:cs="Tahoma"/>
                <w:b/>
                <w:noProof/>
                <w:sz w:val="20"/>
                <w:szCs w:val="20"/>
                <w:lang w:val="sr-Latn-RS"/>
              </w:rPr>
            </w:pPr>
            <w:r w:rsidRPr="00FC5659">
              <w:rPr>
                <w:rFonts w:ascii="Tahoma" w:hAnsi="Tahoma" w:cs="Tahoma"/>
                <w:b/>
                <w:noProof/>
                <w:sz w:val="20"/>
                <w:szCs w:val="20"/>
                <w:lang w:val="sr-Latn-RS"/>
              </w:rPr>
              <w:t>1.</w:t>
            </w:r>
            <w:r w:rsidRPr="00FC5659">
              <w:rPr>
                <w:rFonts w:ascii="Tahoma" w:hAnsi="Tahoma" w:cs="Tahoma"/>
                <w:b/>
                <w:noProof/>
                <w:sz w:val="20"/>
                <w:szCs w:val="20"/>
                <w:lang w:val="sr-Cyrl-RS"/>
              </w:rPr>
              <w:t>294</w:t>
            </w:r>
            <w:r w:rsidRPr="00FC5659">
              <w:rPr>
                <w:rFonts w:ascii="Tahoma" w:hAnsi="Tahoma" w:cs="Tahoma"/>
                <w:b/>
                <w:noProof/>
                <w:sz w:val="20"/>
                <w:szCs w:val="20"/>
                <w:lang w:val="sr-Latn-RS"/>
              </w:rPr>
              <w:t>.</w:t>
            </w:r>
            <w:r w:rsidRPr="00FC5659">
              <w:rPr>
                <w:rFonts w:ascii="Tahoma" w:hAnsi="Tahoma" w:cs="Tahoma"/>
                <w:b/>
                <w:noProof/>
                <w:sz w:val="20"/>
                <w:szCs w:val="20"/>
                <w:lang w:val="sr-Cyrl-RS"/>
              </w:rPr>
              <w:t>804</w:t>
            </w:r>
          </w:p>
        </w:tc>
        <w:tc>
          <w:tcPr>
            <w:tcW w:w="1023" w:type="pct"/>
            <w:shd w:val="clear" w:color="auto" w:fill="auto"/>
          </w:tcPr>
          <w:p w14:paraId="795B03D4" w14:textId="77777777" w:rsidR="009774DA" w:rsidRPr="00FC5659" w:rsidRDefault="009774DA" w:rsidP="00D75A92">
            <w:pPr>
              <w:jc w:val="right"/>
              <w:rPr>
                <w:rFonts w:ascii="Tahoma" w:hAnsi="Tahoma" w:cs="Tahoma"/>
                <w:b/>
                <w:noProof/>
                <w:sz w:val="20"/>
                <w:szCs w:val="20"/>
                <w:lang w:val="sr-Latn-RS"/>
              </w:rPr>
            </w:pPr>
            <w:r w:rsidRPr="00FC5659">
              <w:rPr>
                <w:rFonts w:ascii="Tahoma" w:hAnsi="Tahoma" w:cs="Tahoma"/>
                <w:b/>
                <w:noProof/>
                <w:sz w:val="20"/>
                <w:szCs w:val="20"/>
                <w:lang w:val="sr-Latn-RS"/>
              </w:rPr>
              <w:t>1.002.154</w:t>
            </w:r>
          </w:p>
        </w:tc>
      </w:tr>
    </w:tbl>
    <w:p w14:paraId="61AB835C" w14:textId="77777777" w:rsidR="00CA1DC5" w:rsidRDefault="00CA1DC5" w:rsidP="00CA1DC5">
      <w:pPr>
        <w:pStyle w:val="NoSpacing"/>
        <w:jc w:val="both"/>
        <w:rPr>
          <w:rFonts w:ascii="Tahoma" w:hAnsi="Tahoma" w:cs="Tahoma"/>
          <w:noProof/>
          <w:lang w:val="sr-Cyrl-CS"/>
        </w:rPr>
      </w:pPr>
      <w:r w:rsidRPr="0011285E">
        <w:rPr>
          <w:rFonts w:ascii="Tahoma" w:hAnsi="Tahoma" w:cs="Tahoma"/>
          <w:noProof/>
          <w:lang w:val="sr-Cyrl-CS"/>
        </w:rPr>
        <w:t>Друштво је средства гарантних резерви на дан 3</w:t>
      </w:r>
      <w:r w:rsidR="00F04D17" w:rsidRPr="0011285E">
        <w:rPr>
          <w:rFonts w:ascii="Tahoma" w:hAnsi="Tahoma" w:cs="Tahoma"/>
          <w:noProof/>
          <w:lang w:val="sr-Cyrl-CS"/>
        </w:rPr>
        <w:t>1</w:t>
      </w:r>
      <w:r w:rsidRPr="0011285E">
        <w:rPr>
          <w:rFonts w:ascii="Tahoma" w:hAnsi="Tahoma" w:cs="Tahoma"/>
          <w:noProof/>
          <w:lang w:val="sr-Cyrl-CS"/>
        </w:rPr>
        <w:t xml:space="preserve">. </w:t>
      </w:r>
      <w:r w:rsidR="00F04D17" w:rsidRPr="0011285E">
        <w:rPr>
          <w:rFonts w:ascii="Tahoma" w:hAnsi="Tahoma" w:cs="Tahoma"/>
          <w:noProof/>
          <w:lang w:val="sr-Cyrl-CS"/>
        </w:rPr>
        <w:t>децембар</w:t>
      </w:r>
      <w:r w:rsidRPr="0011285E">
        <w:rPr>
          <w:rFonts w:ascii="Tahoma" w:hAnsi="Tahoma" w:cs="Tahoma"/>
          <w:noProof/>
          <w:lang w:val="sr-Cyrl-CS"/>
        </w:rPr>
        <w:t xml:space="preserve"> 201</w:t>
      </w:r>
      <w:r w:rsidR="009774DA" w:rsidRPr="0011285E">
        <w:rPr>
          <w:rFonts w:ascii="Tahoma" w:hAnsi="Tahoma" w:cs="Tahoma"/>
          <w:noProof/>
          <w:lang w:val="sr-Cyrl-CS"/>
        </w:rPr>
        <w:t>5</w:t>
      </w:r>
      <w:r w:rsidRPr="0011285E">
        <w:rPr>
          <w:rFonts w:ascii="Tahoma" w:hAnsi="Tahoma" w:cs="Tahoma"/>
          <w:noProof/>
          <w:lang w:val="sr-Cyrl-CS"/>
        </w:rPr>
        <w:t xml:space="preserve">. године уложило </w:t>
      </w:r>
      <w:r w:rsidRPr="00D853BA">
        <w:rPr>
          <w:rFonts w:ascii="Tahoma" w:hAnsi="Tahoma" w:cs="Tahoma"/>
          <w:noProof/>
          <w:lang w:val="sr-Cyrl-CS"/>
        </w:rPr>
        <w:t>у</w:t>
      </w:r>
      <w:r w:rsidRPr="00EE7792">
        <w:rPr>
          <w:rFonts w:ascii="Tahoma" w:hAnsi="Tahoma"/>
          <w:lang w:val="sr-Cyrl-CS"/>
        </w:rPr>
        <w:t xml:space="preserve"> </w:t>
      </w:r>
      <w:r w:rsidRPr="00D853BA">
        <w:rPr>
          <w:rFonts w:ascii="Tahoma" w:hAnsi="Tahoma" w:cs="Tahoma"/>
          <w:noProof/>
          <w:lang w:val="sr-Cyrl-CS"/>
        </w:rPr>
        <w:t>следеће</w:t>
      </w:r>
      <w:r w:rsidRPr="0011285E">
        <w:rPr>
          <w:rFonts w:ascii="Tahoma" w:hAnsi="Tahoma" w:cs="Tahoma"/>
          <w:noProof/>
          <w:lang w:val="sr-Cyrl-CS"/>
        </w:rPr>
        <w:t xml:space="preserve"> пласмане:</w:t>
      </w:r>
    </w:p>
    <w:tbl>
      <w:tblPr>
        <w:tblW w:w="5049"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7913"/>
        <w:gridCol w:w="1566"/>
        <w:gridCol w:w="1491"/>
      </w:tblGrid>
      <w:tr w:rsidR="00CA1DC5" w:rsidRPr="002E78AE" w14:paraId="67F84A82" w14:textId="77777777" w:rsidTr="00EE7792">
        <w:trPr>
          <w:tblCellSpacing w:w="20" w:type="dxa"/>
          <w:jc w:val="center"/>
        </w:trPr>
        <w:tc>
          <w:tcPr>
            <w:tcW w:w="3573" w:type="pct"/>
            <w:shd w:val="clear" w:color="auto" w:fill="auto"/>
            <w:vAlign w:val="center"/>
          </w:tcPr>
          <w:p w14:paraId="05EFFA4E" w14:textId="77777777" w:rsidR="00CA1DC5" w:rsidRPr="0011285E" w:rsidRDefault="00CA1DC5" w:rsidP="001E7139">
            <w:pPr>
              <w:pStyle w:val="NoSpacing"/>
              <w:ind w:left="48"/>
              <w:jc w:val="center"/>
              <w:rPr>
                <w:rFonts w:ascii="Tahoma" w:hAnsi="Tahoma" w:cs="Tahoma"/>
                <w:b/>
                <w:noProof/>
                <w:lang w:val="sr-Cyrl-RS"/>
              </w:rPr>
            </w:pPr>
            <w:r w:rsidRPr="0011285E">
              <w:rPr>
                <w:rFonts w:ascii="Tahoma" w:hAnsi="Tahoma" w:cs="Tahoma"/>
                <w:b/>
                <w:noProof/>
                <w:lang w:val="sr-Cyrl-RS"/>
              </w:rPr>
              <w:t>Пласмани</w:t>
            </w:r>
          </w:p>
        </w:tc>
        <w:tc>
          <w:tcPr>
            <w:tcW w:w="695" w:type="pct"/>
            <w:shd w:val="clear" w:color="auto" w:fill="auto"/>
            <w:vAlign w:val="center"/>
          </w:tcPr>
          <w:p w14:paraId="62624818" w14:textId="4381CB19" w:rsidR="00CA1DC5" w:rsidRPr="0011285E" w:rsidRDefault="007E5E8A" w:rsidP="00EB42C2">
            <w:pPr>
              <w:pStyle w:val="NoSpacing"/>
              <w:jc w:val="center"/>
              <w:rPr>
                <w:rFonts w:ascii="Tahoma" w:hAnsi="Tahoma" w:cs="Tahoma"/>
                <w:b/>
                <w:noProof/>
                <w:lang w:val="sr-Cyrl-RS"/>
              </w:rPr>
            </w:pPr>
            <w:r>
              <w:rPr>
                <w:rFonts w:ascii="Tahoma" w:hAnsi="Tahoma" w:cs="Tahoma"/>
                <w:b/>
                <w:noProof/>
                <w:lang w:val="sr-Cyrl-RS"/>
              </w:rPr>
              <w:t>31.12.15</w:t>
            </w:r>
          </w:p>
        </w:tc>
        <w:tc>
          <w:tcPr>
            <w:tcW w:w="651" w:type="pct"/>
            <w:shd w:val="clear" w:color="auto" w:fill="auto"/>
            <w:vAlign w:val="center"/>
          </w:tcPr>
          <w:p w14:paraId="6F749EAD" w14:textId="07EFA19C" w:rsidR="00CA1DC5" w:rsidRPr="0011285E" w:rsidRDefault="007E5E8A" w:rsidP="00EB42C2">
            <w:pPr>
              <w:pStyle w:val="NoSpacing"/>
              <w:jc w:val="center"/>
              <w:rPr>
                <w:rFonts w:ascii="Tahoma" w:hAnsi="Tahoma" w:cs="Tahoma"/>
                <w:b/>
                <w:noProof/>
                <w:lang w:val="sr-Cyrl-RS"/>
              </w:rPr>
            </w:pPr>
            <w:r>
              <w:rPr>
                <w:rFonts w:ascii="Tahoma" w:hAnsi="Tahoma" w:cs="Tahoma"/>
                <w:b/>
                <w:noProof/>
                <w:lang w:val="sr-Cyrl-RS"/>
              </w:rPr>
              <w:t>31.12.14</w:t>
            </w:r>
          </w:p>
        </w:tc>
      </w:tr>
      <w:tr w:rsidR="00CA1DC5" w:rsidRPr="002E78AE" w14:paraId="1B46BF73" w14:textId="77777777" w:rsidTr="00EE7792">
        <w:trPr>
          <w:trHeight w:val="397"/>
          <w:tblCellSpacing w:w="20" w:type="dxa"/>
          <w:jc w:val="center"/>
        </w:trPr>
        <w:tc>
          <w:tcPr>
            <w:tcW w:w="3573" w:type="pct"/>
            <w:shd w:val="clear" w:color="auto" w:fill="auto"/>
          </w:tcPr>
          <w:p w14:paraId="3B4F3A37" w14:textId="77777777" w:rsidR="00CA1DC5" w:rsidRPr="0011285E" w:rsidRDefault="00CA1DC5" w:rsidP="00FB3BED">
            <w:pPr>
              <w:rPr>
                <w:rFonts w:ascii="Tahoma" w:hAnsi="Tahoma" w:cs="Tahoma"/>
                <w:noProof/>
                <w:sz w:val="20"/>
                <w:szCs w:val="22"/>
                <w:lang w:val="sr-Cyrl-RS"/>
              </w:rPr>
            </w:pPr>
            <w:r w:rsidRPr="0011285E">
              <w:rPr>
                <w:rFonts w:ascii="Tahoma" w:hAnsi="Tahoma" w:cs="Tahoma"/>
                <w:noProof/>
                <w:sz w:val="20"/>
                <w:szCs w:val="22"/>
                <w:lang w:val="sr-Cyrl-RS"/>
              </w:rPr>
              <w:lastRenderedPageBreak/>
              <w:t>Депозити код банка</w:t>
            </w:r>
          </w:p>
        </w:tc>
        <w:tc>
          <w:tcPr>
            <w:tcW w:w="695" w:type="pct"/>
            <w:shd w:val="clear" w:color="auto" w:fill="auto"/>
            <w:vAlign w:val="center"/>
          </w:tcPr>
          <w:p w14:paraId="6979136A" w14:textId="77777777" w:rsidR="00CA1DC5" w:rsidRPr="0011285E" w:rsidRDefault="009774DA" w:rsidP="009774DA">
            <w:pPr>
              <w:jc w:val="right"/>
              <w:rPr>
                <w:rFonts w:ascii="Tahoma" w:hAnsi="Tahoma" w:cs="Tahoma"/>
                <w:noProof/>
                <w:sz w:val="22"/>
                <w:szCs w:val="22"/>
                <w:lang w:val="sr-Latn-RS"/>
              </w:rPr>
            </w:pPr>
            <w:r w:rsidRPr="0011285E">
              <w:rPr>
                <w:rFonts w:ascii="Tahoma" w:hAnsi="Tahoma" w:cs="Tahoma"/>
                <w:noProof/>
                <w:sz w:val="22"/>
                <w:szCs w:val="22"/>
                <w:lang w:val="sr-Cyrl-RS"/>
              </w:rPr>
              <w:t>167</w:t>
            </w:r>
            <w:r w:rsidR="002A4B43" w:rsidRPr="0011285E">
              <w:rPr>
                <w:rFonts w:ascii="Tahoma" w:hAnsi="Tahoma" w:cs="Tahoma"/>
                <w:noProof/>
                <w:sz w:val="22"/>
                <w:szCs w:val="22"/>
                <w:lang w:val="sr-Latn-RS"/>
              </w:rPr>
              <w:t>.</w:t>
            </w:r>
            <w:r w:rsidRPr="0011285E">
              <w:rPr>
                <w:rFonts w:ascii="Tahoma" w:hAnsi="Tahoma" w:cs="Tahoma"/>
                <w:noProof/>
                <w:sz w:val="22"/>
                <w:szCs w:val="22"/>
                <w:lang w:val="sr-Cyrl-RS"/>
              </w:rPr>
              <w:t>852</w:t>
            </w:r>
          </w:p>
        </w:tc>
        <w:tc>
          <w:tcPr>
            <w:tcW w:w="651" w:type="pct"/>
            <w:shd w:val="clear" w:color="auto" w:fill="auto"/>
            <w:vAlign w:val="center"/>
          </w:tcPr>
          <w:p w14:paraId="64EAB5A1" w14:textId="7608F620" w:rsidR="00CA1DC5" w:rsidRPr="0011285E" w:rsidRDefault="007E5E8A" w:rsidP="009774DA">
            <w:pPr>
              <w:jc w:val="center"/>
              <w:rPr>
                <w:rFonts w:ascii="Tahoma" w:hAnsi="Tahoma" w:cs="Tahoma"/>
                <w:noProof/>
                <w:sz w:val="22"/>
                <w:szCs w:val="22"/>
                <w:lang w:val="sr-Cyrl-RS"/>
              </w:rPr>
            </w:pPr>
            <w:r>
              <w:rPr>
                <w:rFonts w:ascii="Tahoma" w:hAnsi="Tahoma" w:cs="Tahoma"/>
                <w:noProof/>
                <w:sz w:val="22"/>
                <w:szCs w:val="22"/>
                <w:lang w:val="sr-Cyrl-RS"/>
              </w:rPr>
              <w:t>244.190</w:t>
            </w:r>
          </w:p>
        </w:tc>
      </w:tr>
      <w:tr w:rsidR="00CA1DC5" w:rsidRPr="002E78AE" w14:paraId="3B804F92" w14:textId="77777777" w:rsidTr="00EE7792">
        <w:trPr>
          <w:trHeight w:val="397"/>
          <w:tblCellSpacing w:w="20" w:type="dxa"/>
          <w:jc w:val="center"/>
        </w:trPr>
        <w:tc>
          <w:tcPr>
            <w:tcW w:w="3573" w:type="pct"/>
            <w:shd w:val="clear" w:color="auto" w:fill="auto"/>
          </w:tcPr>
          <w:p w14:paraId="042B7014" w14:textId="77777777" w:rsidR="00CA1DC5" w:rsidRPr="0011285E" w:rsidRDefault="00EB42C2" w:rsidP="002A4B43">
            <w:pPr>
              <w:rPr>
                <w:rFonts w:ascii="Tahoma" w:hAnsi="Tahoma" w:cs="Tahoma"/>
                <w:noProof/>
                <w:sz w:val="20"/>
                <w:szCs w:val="22"/>
                <w:lang w:val="sr-Cyrl-RS"/>
              </w:rPr>
            </w:pPr>
            <w:r w:rsidRPr="0011285E">
              <w:rPr>
                <w:rFonts w:ascii="Tahoma" w:hAnsi="Tahoma" w:cs="Tahoma"/>
                <w:noProof/>
                <w:sz w:val="20"/>
                <w:szCs w:val="22"/>
                <w:lang w:val="sr-Cyrl-RS"/>
              </w:rPr>
              <w:t xml:space="preserve">У акције којима се </w:t>
            </w:r>
            <w:r w:rsidR="00B917A9" w:rsidRPr="0011285E">
              <w:rPr>
                <w:rFonts w:ascii="Tahoma" w:hAnsi="Tahoma" w:cs="Tahoma"/>
                <w:noProof/>
                <w:sz w:val="20"/>
                <w:szCs w:val="22"/>
                <w:lang w:val="sr-Cyrl-RS"/>
              </w:rPr>
              <w:t xml:space="preserve">тргује </w:t>
            </w:r>
            <w:r w:rsidR="002A4B43" w:rsidRPr="0011285E">
              <w:rPr>
                <w:rFonts w:ascii="Tahoma" w:hAnsi="Tahoma" w:cs="Tahoma"/>
                <w:noProof/>
                <w:sz w:val="20"/>
                <w:szCs w:val="22"/>
                <w:lang w:val="sr-Cyrl-RS"/>
              </w:rPr>
              <w:t>на</w:t>
            </w:r>
            <w:r w:rsidR="00B917A9" w:rsidRPr="0011285E">
              <w:rPr>
                <w:rFonts w:ascii="Tahoma" w:hAnsi="Tahoma" w:cs="Tahoma"/>
                <w:noProof/>
                <w:sz w:val="20"/>
                <w:szCs w:val="22"/>
                <w:lang w:val="sr-Cyrl-RS"/>
              </w:rPr>
              <w:t xml:space="preserve"> листинга А у иност. ван земаља ЕУ и </w:t>
            </w:r>
            <w:r w:rsidRPr="0011285E">
              <w:rPr>
                <w:rFonts w:ascii="Tahoma" w:hAnsi="Tahoma" w:cs="Tahoma"/>
                <w:noProof/>
                <w:sz w:val="20"/>
                <w:szCs w:val="22"/>
                <w:lang w:val="sr-Cyrl-RS"/>
              </w:rPr>
              <w:t xml:space="preserve">ОЕЦД                                            </w:t>
            </w:r>
          </w:p>
        </w:tc>
        <w:tc>
          <w:tcPr>
            <w:tcW w:w="695" w:type="pct"/>
            <w:shd w:val="clear" w:color="auto" w:fill="auto"/>
            <w:vAlign w:val="center"/>
          </w:tcPr>
          <w:p w14:paraId="117765D1" w14:textId="77777777" w:rsidR="00CA1DC5" w:rsidRPr="0011285E" w:rsidRDefault="009774DA" w:rsidP="0011285E">
            <w:pPr>
              <w:jc w:val="right"/>
              <w:rPr>
                <w:rFonts w:ascii="Tahoma" w:hAnsi="Tahoma" w:cs="Tahoma"/>
                <w:noProof/>
                <w:sz w:val="22"/>
                <w:szCs w:val="22"/>
                <w:lang w:val="sr-Latn-RS"/>
              </w:rPr>
            </w:pPr>
            <w:r w:rsidRPr="0011285E">
              <w:rPr>
                <w:rFonts w:ascii="Tahoma" w:hAnsi="Tahoma" w:cs="Tahoma"/>
                <w:noProof/>
                <w:sz w:val="22"/>
                <w:szCs w:val="22"/>
                <w:lang w:val="sr-Cyrl-RS"/>
              </w:rPr>
              <w:t>14.</w:t>
            </w:r>
            <w:r w:rsidR="0011285E" w:rsidRPr="0011285E">
              <w:rPr>
                <w:rFonts w:ascii="Tahoma" w:hAnsi="Tahoma" w:cs="Tahoma"/>
                <w:noProof/>
                <w:sz w:val="22"/>
                <w:szCs w:val="22"/>
                <w:lang w:val="sr-Cyrl-RS"/>
              </w:rPr>
              <w:t>523</w:t>
            </w:r>
          </w:p>
        </w:tc>
        <w:tc>
          <w:tcPr>
            <w:tcW w:w="651" w:type="pct"/>
            <w:shd w:val="clear" w:color="auto" w:fill="auto"/>
            <w:vAlign w:val="center"/>
          </w:tcPr>
          <w:p w14:paraId="2C89BF65" w14:textId="5B51326A" w:rsidR="00CA1DC5" w:rsidRPr="0011285E" w:rsidRDefault="007E5E8A" w:rsidP="007E5E8A">
            <w:pPr>
              <w:jc w:val="center"/>
              <w:rPr>
                <w:rFonts w:ascii="Tahoma" w:hAnsi="Tahoma" w:cs="Tahoma"/>
                <w:noProof/>
                <w:sz w:val="22"/>
                <w:szCs w:val="22"/>
                <w:lang w:val="sr-Cyrl-RS"/>
              </w:rPr>
            </w:pPr>
            <w:r>
              <w:rPr>
                <w:rFonts w:ascii="Tahoma" w:hAnsi="Tahoma" w:cs="Tahoma"/>
                <w:noProof/>
                <w:sz w:val="22"/>
                <w:szCs w:val="22"/>
                <w:lang w:val="sr-Cyrl-RS"/>
              </w:rPr>
              <w:t>115.271</w:t>
            </w:r>
          </w:p>
        </w:tc>
      </w:tr>
      <w:tr w:rsidR="00CA1DC5" w:rsidRPr="002E78AE" w14:paraId="4BBED323" w14:textId="77777777" w:rsidTr="00EE7792">
        <w:trPr>
          <w:trHeight w:val="397"/>
          <w:tblCellSpacing w:w="20" w:type="dxa"/>
          <w:jc w:val="center"/>
        </w:trPr>
        <w:tc>
          <w:tcPr>
            <w:tcW w:w="3573" w:type="pct"/>
            <w:shd w:val="clear" w:color="auto" w:fill="auto"/>
          </w:tcPr>
          <w:p w14:paraId="447971A0" w14:textId="77777777" w:rsidR="00CA1DC5" w:rsidRPr="0011285E" w:rsidRDefault="00EB42C2" w:rsidP="00EB42C2">
            <w:pPr>
              <w:rPr>
                <w:rFonts w:ascii="Tahoma" w:hAnsi="Tahoma" w:cs="Tahoma"/>
                <w:noProof/>
                <w:sz w:val="20"/>
                <w:szCs w:val="22"/>
                <w:lang w:val="sr-Cyrl-RS"/>
              </w:rPr>
            </w:pPr>
            <w:r w:rsidRPr="0011285E">
              <w:rPr>
                <w:rFonts w:ascii="Tahoma" w:hAnsi="Tahoma" w:cs="Tahoma"/>
                <w:noProof/>
                <w:sz w:val="20"/>
                <w:szCs w:val="22"/>
                <w:lang w:val="sr-Cyrl-RS"/>
              </w:rPr>
              <w:t>У обвезнице и дужничке ХоВ којима се тргује у земљи и иностранству</w:t>
            </w:r>
          </w:p>
        </w:tc>
        <w:tc>
          <w:tcPr>
            <w:tcW w:w="695" w:type="pct"/>
            <w:shd w:val="clear" w:color="auto" w:fill="auto"/>
            <w:vAlign w:val="center"/>
          </w:tcPr>
          <w:p w14:paraId="0208DBF3" w14:textId="77777777" w:rsidR="00CA1DC5" w:rsidRPr="0011285E" w:rsidRDefault="0011285E" w:rsidP="0011285E">
            <w:pPr>
              <w:jc w:val="right"/>
              <w:rPr>
                <w:rFonts w:ascii="Tahoma" w:hAnsi="Tahoma" w:cs="Tahoma"/>
                <w:noProof/>
                <w:sz w:val="22"/>
                <w:szCs w:val="22"/>
                <w:lang w:val="sr-Cyrl-RS"/>
              </w:rPr>
            </w:pPr>
            <w:r w:rsidRPr="0011285E">
              <w:rPr>
                <w:rFonts w:ascii="Tahoma" w:hAnsi="Tahoma" w:cs="Tahoma"/>
                <w:noProof/>
                <w:sz w:val="22"/>
                <w:szCs w:val="22"/>
                <w:lang w:val="sr-Cyrl-RS"/>
              </w:rPr>
              <w:t>888.241</w:t>
            </w:r>
          </w:p>
        </w:tc>
        <w:tc>
          <w:tcPr>
            <w:tcW w:w="651" w:type="pct"/>
            <w:shd w:val="clear" w:color="auto" w:fill="auto"/>
            <w:vAlign w:val="center"/>
          </w:tcPr>
          <w:p w14:paraId="28EA9E12" w14:textId="02370944" w:rsidR="00CA1DC5" w:rsidRPr="0011285E" w:rsidRDefault="007E5E8A" w:rsidP="0011285E">
            <w:pPr>
              <w:jc w:val="center"/>
              <w:rPr>
                <w:rFonts w:ascii="Tahoma" w:hAnsi="Tahoma" w:cs="Tahoma"/>
                <w:noProof/>
                <w:sz w:val="22"/>
                <w:szCs w:val="22"/>
                <w:lang w:val="sr-Cyrl-RS"/>
              </w:rPr>
            </w:pPr>
            <w:r>
              <w:rPr>
                <w:rFonts w:ascii="Tahoma" w:hAnsi="Tahoma" w:cs="Tahoma"/>
                <w:noProof/>
                <w:sz w:val="22"/>
                <w:szCs w:val="22"/>
                <w:lang w:val="sr-Cyrl-RS"/>
              </w:rPr>
              <w:t>125.795</w:t>
            </w:r>
          </w:p>
        </w:tc>
      </w:tr>
      <w:tr w:rsidR="00CA1DC5" w:rsidRPr="002E78AE" w14:paraId="07E57424" w14:textId="77777777" w:rsidTr="00EE7792">
        <w:trPr>
          <w:trHeight w:val="397"/>
          <w:tblCellSpacing w:w="20" w:type="dxa"/>
          <w:jc w:val="center"/>
        </w:trPr>
        <w:tc>
          <w:tcPr>
            <w:tcW w:w="3573" w:type="pct"/>
            <w:shd w:val="clear" w:color="auto" w:fill="auto"/>
          </w:tcPr>
          <w:p w14:paraId="72B6B1D7" w14:textId="77777777" w:rsidR="00CA1DC5" w:rsidRPr="0011285E" w:rsidRDefault="00B50D0D" w:rsidP="00FB3BED">
            <w:pPr>
              <w:rPr>
                <w:rFonts w:ascii="Tahoma" w:hAnsi="Tahoma" w:cs="Tahoma"/>
                <w:noProof/>
                <w:sz w:val="20"/>
                <w:szCs w:val="22"/>
                <w:lang w:val="sr-Cyrl-RS"/>
              </w:rPr>
            </w:pPr>
            <w:r w:rsidRPr="0011285E">
              <w:rPr>
                <w:rFonts w:ascii="Tahoma" w:hAnsi="Tahoma" w:cs="Tahoma"/>
                <w:noProof/>
                <w:sz w:val="20"/>
                <w:szCs w:val="22"/>
                <w:lang w:val="sr-Cyrl-RS"/>
              </w:rPr>
              <w:t>Средства на рачуну</w:t>
            </w:r>
          </w:p>
        </w:tc>
        <w:tc>
          <w:tcPr>
            <w:tcW w:w="695" w:type="pct"/>
            <w:shd w:val="clear" w:color="auto" w:fill="auto"/>
            <w:vAlign w:val="center"/>
          </w:tcPr>
          <w:p w14:paraId="65D173EC" w14:textId="77777777" w:rsidR="00CA1DC5" w:rsidRPr="0011285E" w:rsidRDefault="0011285E" w:rsidP="00EB42C2">
            <w:pPr>
              <w:jc w:val="right"/>
              <w:rPr>
                <w:rFonts w:ascii="Tahoma" w:hAnsi="Tahoma" w:cs="Tahoma"/>
                <w:noProof/>
                <w:sz w:val="22"/>
                <w:szCs w:val="22"/>
                <w:lang w:val="sr-Cyrl-RS"/>
              </w:rPr>
            </w:pPr>
            <w:r w:rsidRPr="0011285E">
              <w:rPr>
                <w:rFonts w:ascii="Tahoma" w:hAnsi="Tahoma" w:cs="Tahoma"/>
                <w:noProof/>
                <w:sz w:val="22"/>
                <w:szCs w:val="22"/>
                <w:lang w:val="sr-Cyrl-RS"/>
              </w:rPr>
              <w:t>224.188</w:t>
            </w:r>
          </w:p>
        </w:tc>
        <w:tc>
          <w:tcPr>
            <w:tcW w:w="651" w:type="pct"/>
            <w:shd w:val="clear" w:color="auto" w:fill="auto"/>
            <w:vAlign w:val="center"/>
          </w:tcPr>
          <w:p w14:paraId="2F591773" w14:textId="24DBA5C4" w:rsidR="00CA1DC5" w:rsidRPr="0011285E" w:rsidRDefault="007E5E8A" w:rsidP="0011285E">
            <w:pPr>
              <w:jc w:val="center"/>
              <w:rPr>
                <w:rFonts w:ascii="Tahoma" w:hAnsi="Tahoma" w:cs="Tahoma"/>
                <w:noProof/>
                <w:sz w:val="22"/>
                <w:szCs w:val="22"/>
                <w:lang w:val="sr-Cyrl-RS"/>
              </w:rPr>
            </w:pPr>
            <w:r>
              <w:rPr>
                <w:rFonts w:ascii="Tahoma" w:hAnsi="Tahoma" w:cs="Tahoma"/>
                <w:noProof/>
                <w:sz w:val="22"/>
                <w:szCs w:val="22"/>
                <w:lang w:val="sr-Cyrl-RS"/>
              </w:rPr>
              <w:t>516.898</w:t>
            </w:r>
          </w:p>
        </w:tc>
      </w:tr>
      <w:tr w:rsidR="00CA1DC5" w:rsidRPr="002E78AE" w14:paraId="4D3C5C08" w14:textId="77777777" w:rsidTr="00EE7792">
        <w:trPr>
          <w:tblCellSpacing w:w="20" w:type="dxa"/>
          <w:jc w:val="center"/>
        </w:trPr>
        <w:tc>
          <w:tcPr>
            <w:tcW w:w="3573" w:type="pct"/>
            <w:shd w:val="clear" w:color="auto" w:fill="auto"/>
          </w:tcPr>
          <w:p w14:paraId="08A548FF" w14:textId="77777777" w:rsidR="00CA1DC5" w:rsidRPr="0011285E" w:rsidRDefault="00833EE4" w:rsidP="00FB3BED">
            <w:pPr>
              <w:rPr>
                <w:rFonts w:ascii="Tahoma" w:hAnsi="Tahoma" w:cs="Tahoma"/>
                <w:b/>
                <w:noProof/>
                <w:sz w:val="22"/>
                <w:szCs w:val="22"/>
                <w:lang w:val="sr-Cyrl-RS"/>
              </w:rPr>
            </w:pPr>
            <w:r w:rsidRPr="0011285E">
              <w:rPr>
                <w:rFonts w:ascii="Tahoma" w:hAnsi="Tahoma" w:cs="Tahoma"/>
                <w:b/>
                <w:noProof/>
                <w:sz w:val="22"/>
                <w:szCs w:val="22"/>
                <w:lang w:val="sr-Cyrl-RS"/>
              </w:rPr>
              <w:t>Стање на дан 31. Децембар</w:t>
            </w:r>
          </w:p>
        </w:tc>
        <w:tc>
          <w:tcPr>
            <w:tcW w:w="695" w:type="pct"/>
            <w:shd w:val="clear" w:color="auto" w:fill="auto"/>
            <w:vAlign w:val="center"/>
          </w:tcPr>
          <w:p w14:paraId="47EE0FCA" w14:textId="77777777" w:rsidR="00CA1DC5" w:rsidRPr="0011285E" w:rsidRDefault="0011285E" w:rsidP="00EB42C2">
            <w:pPr>
              <w:jc w:val="right"/>
              <w:rPr>
                <w:rFonts w:ascii="Tahoma" w:hAnsi="Tahoma" w:cs="Tahoma"/>
                <w:b/>
                <w:noProof/>
                <w:sz w:val="22"/>
                <w:szCs w:val="22"/>
                <w:lang w:val="sr-Cyrl-RS"/>
              </w:rPr>
            </w:pPr>
            <w:r w:rsidRPr="0011285E">
              <w:rPr>
                <w:rFonts w:ascii="Tahoma" w:hAnsi="Tahoma" w:cs="Tahoma"/>
                <w:b/>
                <w:noProof/>
                <w:sz w:val="22"/>
                <w:szCs w:val="22"/>
                <w:lang w:val="sr-Cyrl-RS"/>
              </w:rPr>
              <w:t>1.294.804</w:t>
            </w:r>
          </w:p>
        </w:tc>
        <w:tc>
          <w:tcPr>
            <w:tcW w:w="651" w:type="pct"/>
            <w:shd w:val="clear" w:color="auto" w:fill="auto"/>
            <w:vAlign w:val="center"/>
          </w:tcPr>
          <w:p w14:paraId="12E09838" w14:textId="5E810A5D" w:rsidR="00CA1DC5" w:rsidRPr="0011285E" w:rsidRDefault="007E5E8A" w:rsidP="00EB42C2">
            <w:pPr>
              <w:jc w:val="center"/>
              <w:rPr>
                <w:rFonts w:ascii="Tahoma" w:hAnsi="Tahoma" w:cs="Tahoma"/>
                <w:b/>
                <w:noProof/>
                <w:sz w:val="22"/>
                <w:szCs w:val="22"/>
                <w:lang w:val="sr-Cyrl-RS"/>
              </w:rPr>
            </w:pPr>
            <w:r>
              <w:rPr>
                <w:rFonts w:ascii="Tahoma" w:hAnsi="Tahoma" w:cs="Tahoma"/>
                <w:b/>
                <w:noProof/>
                <w:sz w:val="22"/>
                <w:szCs w:val="22"/>
                <w:lang w:val="sr-Cyrl-RS"/>
              </w:rPr>
              <w:t>1.002.154</w:t>
            </w:r>
          </w:p>
        </w:tc>
      </w:tr>
    </w:tbl>
    <w:p w14:paraId="1FA387E2" w14:textId="77777777" w:rsidR="00CA1DC5" w:rsidRPr="002E78AE" w:rsidRDefault="00CA1DC5" w:rsidP="00CA1DC5">
      <w:pPr>
        <w:pStyle w:val="NoSpacing"/>
        <w:jc w:val="both"/>
        <w:rPr>
          <w:rFonts w:ascii="Tahoma" w:hAnsi="Tahoma" w:cs="Tahoma"/>
          <w:noProof/>
          <w:sz w:val="14"/>
          <w:highlight w:val="yellow"/>
          <w:lang w:val="sr-Cyrl-CS"/>
        </w:rPr>
      </w:pPr>
    </w:p>
    <w:p w14:paraId="5FA0AEEF" w14:textId="4ABAFACC" w:rsidR="00CA1DC5" w:rsidRDefault="00CA1DC5" w:rsidP="000806AE">
      <w:pPr>
        <w:pStyle w:val="NoSpacing"/>
        <w:tabs>
          <w:tab w:val="left" w:pos="5387"/>
        </w:tabs>
        <w:jc w:val="both"/>
        <w:rPr>
          <w:rFonts w:ascii="Tahoma" w:hAnsi="Tahoma" w:cs="Tahoma"/>
          <w:noProof/>
          <w:lang w:val="sr-Cyrl-CS"/>
        </w:rPr>
      </w:pPr>
      <w:r w:rsidRPr="0011285E">
        <w:rPr>
          <w:rFonts w:ascii="Tahoma" w:hAnsi="Tahoma" w:cs="Tahoma"/>
          <w:noProof/>
          <w:lang w:val="sr-Cyrl-CS"/>
        </w:rPr>
        <w:t xml:space="preserve">Структура улагања </w:t>
      </w:r>
      <w:r w:rsidR="00EB42C2" w:rsidRPr="0011285E">
        <w:rPr>
          <w:rFonts w:ascii="Tahoma" w:hAnsi="Tahoma" w:cs="Tahoma"/>
          <w:noProof/>
          <w:lang w:val="sr-Cyrl-CS"/>
        </w:rPr>
        <w:t>гарантних</w:t>
      </w:r>
      <w:r w:rsidRPr="0011285E">
        <w:rPr>
          <w:rFonts w:ascii="Tahoma" w:hAnsi="Tahoma" w:cs="Tahoma"/>
          <w:noProof/>
          <w:lang w:val="sr-Cyrl-CS"/>
        </w:rPr>
        <w:t xml:space="preserve"> резерви је у складу са чланом 114. Закона о осигурању и Одлуком гувернера Народне банке Србије о Ограничењима појединих облика депоновања и улагања тех</w:t>
      </w:r>
      <w:r w:rsidR="00D853BA">
        <w:rPr>
          <w:rFonts w:ascii="Tahoma" w:hAnsi="Tahoma" w:cs="Tahoma"/>
          <w:noProof/>
          <w:lang w:val="sr-Cyrl-CS"/>
        </w:rPr>
        <w:t>н</w:t>
      </w:r>
      <w:r w:rsidRPr="0011285E">
        <w:rPr>
          <w:rFonts w:ascii="Tahoma" w:hAnsi="Tahoma" w:cs="Tahoma"/>
          <w:noProof/>
          <w:lang w:val="sr-Cyrl-CS"/>
        </w:rPr>
        <w:t>ичких резерви (Сл.гласник РС, бр.35/2008).</w:t>
      </w:r>
    </w:p>
    <w:p w14:paraId="657D902A" w14:textId="77777777" w:rsidR="001644AE" w:rsidRDefault="001644AE" w:rsidP="00C96D37">
      <w:pPr>
        <w:pStyle w:val="NoSpacing"/>
        <w:jc w:val="both"/>
        <w:rPr>
          <w:rFonts w:ascii="Tahoma" w:hAnsi="Tahoma" w:cs="Tahoma"/>
          <w:noProof/>
          <w:sz w:val="14"/>
          <w:lang w:val="sr-Cyrl-CS"/>
        </w:rPr>
      </w:pPr>
      <w:bookmarkStart w:id="252" w:name="_Toc254619878"/>
      <w:bookmarkStart w:id="253" w:name="_Toc254691542"/>
      <w:bookmarkStart w:id="254" w:name="_Toc286310614"/>
      <w:bookmarkStart w:id="255" w:name="_Ref286653108"/>
      <w:bookmarkStart w:id="256" w:name="_Ref160093531"/>
    </w:p>
    <w:p w14:paraId="1D10868F" w14:textId="77777777" w:rsidR="00792886" w:rsidRDefault="00792886" w:rsidP="00C96D37">
      <w:pPr>
        <w:pStyle w:val="NoSpacing"/>
        <w:jc w:val="both"/>
        <w:rPr>
          <w:rFonts w:ascii="Tahoma" w:hAnsi="Tahoma" w:cs="Tahoma"/>
          <w:noProof/>
          <w:sz w:val="14"/>
          <w:lang w:val="sr-Cyrl-CS"/>
        </w:rPr>
      </w:pPr>
    </w:p>
    <w:p w14:paraId="1E06D3A0" w14:textId="77777777" w:rsidR="00ED5C28" w:rsidRDefault="0034269B" w:rsidP="00C96D37">
      <w:pPr>
        <w:pStyle w:val="Heading1"/>
        <w:tabs>
          <w:tab w:val="clear" w:pos="1425"/>
          <w:tab w:val="num" w:pos="1843"/>
          <w:tab w:val="num" w:pos="5394"/>
        </w:tabs>
        <w:ind w:left="1276" w:hanging="850"/>
        <w:jc w:val="both"/>
        <w:rPr>
          <w:rFonts w:asciiTheme="majorHAnsi" w:hAnsiTheme="majorHAnsi" w:cs="Tahoma"/>
          <w:noProof/>
          <w:color w:val="365F91" w:themeColor="accent1" w:themeShade="BF"/>
          <w:sz w:val="28"/>
          <w:szCs w:val="24"/>
          <w:lang w:val="sr-Cyrl-CS"/>
        </w:rPr>
      </w:pPr>
      <w:bookmarkStart w:id="257" w:name="_Toc445385602"/>
      <w:bookmarkStart w:id="258" w:name="_Toc446607796"/>
      <w:bookmarkStart w:id="259" w:name="_Toc254619879"/>
      <w:bookmarkStart w:id="260" w:name="_Toc254691543"/>
      <w:bookmarkStart w:id="261" w:name="_Toc286310615"/>
      <w:bookmarkStart w:id="262" w:name="_Ref286653485"/>
      <w:bookmarkEnd w:id="252"/>
      <w:bookmarkEnd w:id="253"/>
      <w:bookmarkEnd w:id="254"/>
      <w:bookmarkEnd w:id="255"/>
      <w:r w:rsidRPr="0034269B">
        <w:rPr>
          <w:rFonts w:asciiTheme="majorHAnsi" w:hAnsiTheme="majorHAnsi" w:cs="Tahoma"/>
          <w:noProof/>
          <w:color w:val="365F91" w:themeColor="accent1" w:themeShade="BF"/>
          <w:sz w:val="28"/>
          <w:szCs w:val="24"/>
          <w:lang w:val="sr-Cyrl-CS"/>
        </w:rPr>
        <w:t xml:space="preserve">ПОСЛОВНИ (ФУНКЦИОНАЛНИ) </w:t>
      </w:r>
      <w:r w:rsidR="00ED5C28" w:rsidRPr="0034269B">
        <w:rPr>
          <w:rFonts w:asciiTheme="majorHAnsi" w:hAnsiTheme="majorHAnsi" w:cs="Tahoma"/>
          <w:noProof/>
          <w:color w:val="365F91" w:themeColor="accent1" w:themeShade="BF"/>
          <w:sz w:val="28"/>
          <w:szCs w:val="24"/>
          <w:lang w:val="sr-Cyrl-CS"/>
        </w:rPr>
        <w:t>ПРИХОДИ</w:t>
      </w:r>
      <w:bookmarkEnd w:id="257"/>
      <w:bookmarkEnd w:id="258"/>
      <w:r w:rsidR="00ED5C28" w:rsidRPr="0034269B">
        <w:rPr>
          <w:rFonts w:asciiTheme="majorHAnsi" w:hAnsiTheme="majorHAnsi" w:cs="Tahoma"/>
          <w:noProof/>
          <w:color w:val="365F91" w:themeColor="accent1" w:themeShade="BF"/>
          <w:sz w:val="28"/>
          <w:szCs w:val="24"/>
          <w:lang w:val="sr-Cyrl-CS"/>
        </w:rPr>
        <w:t xml:space="preserve"> </w:t>
      </w:r>
    </w:p>
    <w:p w14:paraId="06F15308" w14:textId="77777777" w:rsidR="00792886" w:rsidRPr="00B1435D" w:rsidRDefault="00792886" w:rsidP="00B1435D">
      <w:pPr>
        <w:rPr>
          <w:lang w:val="sr-Cyrl-CS"/>
        </w:rPr>
      </w:pPr>
    </w:p>
    <w:p w14:paraId="730B0C55" w14:textId="77777777" w:rsidR="0034269B" w:rsidRDefault="0034269B" w:rsidP="0034269B">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r w:rsidRPr="00412D68">
        <w:rPr>
          <w:lang w:val="sr-Cyrl-RS"/>
        </w:rPr>
        <w:t xml:space="preserve"> </w:t>
      </w:r>
      <w:bookmarkStart w:id="263" w:name="_Toc445385603"/>
      <w:bookmarkStart w:id="264" w:name="_Toc446607797"/>
      <w:r w:rsidRPr="00412D68">
        <w:rPr>
          <w:rFonts w:asciiTheme="majorHAnsi" w:hAnsiTheme="majorHAnsi"/>
          <w:noProof/>
          <w:color w:val="365F91" w:themeColor="accent1" w:themeShade="BF"/>
          <w:sz w:val="28"/>
          <w:lang w:val="sr-Cyrl-CS"/>
        </w:rPr>
        <w:t>П</w:t>
      </w:r>
      <w:r w:rsidRPr="0034269B">
        <w:rPr>
          <w:rFonts w:asciiTheme="majorHAnsi" w:hAnsiTheme="majorHAnsi"/>
          <w:noProof/>
          <w:color w:val="365F91" w:themeColor="accent1" w:themeShade="BF"/>
          <w:sz w:val="28"/>
          <w:lang w:val="sr-Cyrl-CS"/>
        </w:rPr>
        <w:t>риходи од премије реосигурања и ретроцесије</w:t>
      </w:r>
      <w:bookmarkEnd w:id="263"/>
      <w:bookmarkEnd w:id="264"/>
    </w:p>
    <w:p w14:paraId="09E4FC16" w14:textId="77777777" w:rsidR="00412D68" w:rsidRPr="0039236A" w:rsidRDefault="0039236A" w:rsidP="0039236A">
      <w:pPr>
        <w:ind w:right="757"/>
        <w:jc w:val="right"/>
        <w:rPr>
          <w:rFonts w:ascii="Tahoma" w:hAnsi="Tahoma" w:cs="Tahoma"/>
          <w:sz w:val="22"/>
          <w:lang w:val="sr-Cyrl-RS"/>
        </w:rPr>
      </w:pPr>
      <w:r w:rsidRPr="0039236A">
        <w:rPr>
          <w:rFonts w:ascii="Tahoma" w:hAnsi="Tahoma" w:cs="Tahoma"/>
          <w:sz w:val="22"/>
          <w:lang w:val="sr-Cyrl-RS"/>
        </w:rPr>
        <w:t>У 000 РСД</w:t>
      </w:r>
    </w:p>
    <w:tbl>
      <w:tblPr>
        <w:tblStyle w:val="LightGrid-Accent1"/>
        <w:tblW w:w="10552" w:type="dxa"/>
        <w:tblLook w:val="04A0" w:firstRow="1" w:lastRow="0" w:firstColumn="1" w:lastColumn="0" w:noHBand="0" w:noVBand="1"/>
      </w:tblPr>
      <w:tblGrid>
        <w:gridCol w:w="4959"/>
        <w:gridCol w:w="1399"/>
        <w:gridCol w:w="176"/>
        <w:gridCol w:w="1511"/>
        <w:gridCol w:w="356"/>
        <w:gridCol w:w="1795"/>
        <w:gridCol w:w="356"/>
      </w:tblGrid>
      <w:tr w:rsidR="00116928" w:rsidRPr="002A6BC1" w14:paraId="338E74A8" w14:textId="77777777" w:rsidTr="00EE7792">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4959" w:type="dxa"/>
            <w:tcBorders>
              <w:top w:val="nil"/>
              <w:left w:val="nil"/>
              <w:right w:val="nil"/>
            </w:tcBorders>
            <w:noWrap/>
            <w:vAlign w:val="center"/>
            <w:hideMark/>
          </w:tcPr>
          <w:p w14:paraId="30A79E5A"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575" w:type="dxa"/>
            <w:gridSpan w:val="2"/>
            <w:tcBorders>
              <w:top w:val="nil"/>
              <w:left w:val="nil"/>
              <w:right w:val="nil"/>
            </w:tcBorders>
          </w:tcPr>
          <w:p w14:paraId="2972ABAD" w14:textId="77777777" w:rsidR="00116928" w:rsidRPr="00EC4C96"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867" w:type="dxa"/>
            <w:gridSpan w:val="2"/>
            <w:tcBorders>
              <w:top w:val="nil"/>
              <w:left w:val="nil"/>
              <w:right w:val="nil"/>
            </w:tcBorders>
            <w:noWrap/>
            <w:vAlign w:val="center"/>
            <w:hideMark/>
          </w:tcPr>
          <w:p w14:paraId="2F30E28B" w14:textId="77777777" w:rsidR="00116928" w:rsidRPr="00EC4C96"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151" w:type="dxa"/>
            <w:gridSpan w:val="2"/>
            <w:tcBorders>
              <w:top w:val="nil"/>
              <w:left w:val="nil"/>
              <w:bottom w:val="nil"/>
              <w:right w:val="nil"/>
            </w:tcBorders>
            <w:noWrap/>
            <w:vAlign w:val="center"/>
            <w:hideMark/>
          </w:tcPr>
          <w:p w14:paraId="016FA80C" w14:textId="77777777" w:rsidR="00116928" w:rsidRPr="00943948"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047DBDF9" w14:textId="77777777" w:rsidTr="00792886">
        <w:trPr>
          <w:gridAfter w:val="1"/>
          <w:cnfStyle w:val="000000100000" w:firstRow="0" w:lastRow="0" w:firstColumn="0" w:lastColumn="0" w:oddVBand="0" w:evenVBand="0" w:oddHBand="1" w:evenHBand="0"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top w:val="single" w:sz="18" w:space="0" w:color="4F81BD" w:themeColor="accent1"/>
              <w:left w:val="nil"/>
              <w:right w:val="nil"/>
            </w:tcBorders>
            <w:shd w:val="clear" w:color="auto" w:fill="B8CCE4" w:themeFill="accent1" w:themeFillTint="66"/>
            <w:noWrap/>
          </w:tcPr>
          <w:p w14:paraId="7B1E0F85"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Премија реосигурања и ретроцесије</w:t>
            </w:r>
          </w:p>
        </w:tc>
        <w:tc>
          <w:tcPr>
            <w:tcW w:w="1687" w:type="dxa"/>
            <w:gridSpan w:val="2"/>
            <w:tcBorders>
              <w:top w:val="single" w:sz="18" w:space="0" w:color="4F81BD" w:themeColor="accent1"/>
              <w:left w:val="nil"/>
              <w:right w:val="nil"/>
            </w:tcBorders>
            <w:shd w:val="clear" w:color="auto" w:fill="B8CCE4" w:themeFill="accent1" w:themeFillTint="66"/>
            <w:noWrap/>
          </w:tcPr>
          <w:p w14:paraId="4B465963"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2.661.526</w:t>
            </w:r>
          </w:p>
        </w:tc>
        <w:tc>
          <w:tcPr>
            <w:tcW w:w="2151" w:type="dxa"/>
            <w:gridSpan w:val="2"/>
            <w:tcBorders>
              <w:top w:val="single" w:sz="18" w:space="0" w:color="4F81BD" w:themeColor="accent1"/>
              <w:left w:val="nil"/>
              <w:right w:val="nil"/>
            </w:tcBorders>
            <w:shd w:val="clear" w:color="auto" w:fill="B8CCE4" w:themeFill="accent1" w:themeFillTint="66"/>
            <w:noWrap/>
          </w:tcPr>
          <w:p w14:paraId="64E01B21"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2.324.890</w:t>
            </w:r>
          </w:p>
        </w:tc>
      </w:tr>
      <w:tr w:rsidR="00116928" w14:paraId="1D5591D6" w14:textId="77777777" w:rsidTr="00EE7792">
        <w:trPr>
          <w:gridAfter w:val="1"/>
          <w:cnfStyle w:val="000000010000" w:firstRow="0" w:lastRow="0" w:firstColumn="0" w:lastColumn="0" w:oddVBand="0" w:evenVBand="0" w:oddHBand="0" w:evenHBand="1"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left w:val="nil"/>
              <w:right w:val="nil"/>
            </w:tcBorders>
            <w:shd w:val="clear" w:color="auto" w:fill="auto"/>
            <w:noWrap/>
          </w:tcPr>
          <w:p w14:paraId="66EDAC08"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Премија пренета ретроцесијом</w:t>
            </w:r>
          </w:p>
        </w:tc>
        <w:tc>
          <w:tcPr>
            <w:tcW w:w="1687" w:type="dxa"/>
            <w:gridSpan w:val="2"/>
            <w:tcBorders>
              <w:left w:val="nil"/>
              <w:right w:val="nil"/>
            </w:tcBorders>
            <w:shd w:val="clear" w:color="auto" w:fill="auto"/>
            <w:noWrap/>
          </w:tcPr>
          <w:p w14:paraId="46EDA00C" w14:textId="77777777" w:rsidR="00116928" w:rsidRPr="00943948" w:rsidRDefault="00CD63E5"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(2.195.468)</w:t>
            </w:r>
          </w:p>
        </w:tc>
        <w:tc>
          <w:tcPr>
            <w:tcW w:w="2151" w:type="dxa"/>
            <w:gridSpan w:val="2"/>
            <w:tcBorders>
              <w:left w:val="nil"/>
              <w:right w:val="nil"/>
            </w:tcBorders>
            <w:shd w:val="clear" w:color="auto" w:fill="auto"/>
            <w:noWrap/>
          </w:tcPr>
          <w:p w14:paraId="2521D0D7" w14:textId="77777777" w:rsidR="00116928" w:rsidRPr="00943948" w:rsidRDefault="00CD63E5"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(1.826.966)</w:t>
            </w:r>
          </w:p>
        </w:tc>
      </w:tr>
      <w:tr w:rsidR="00116928" w14:paraId="5D96C2AD" w14:textId="77777777" w:rsidTr="00EE7792">
        <w:trPr>
          <w:gridAfter w:val="1"/>
          <w:cnfStyle w:val="000000100000" w:firstRow="0" w:lastRow="0" w:firstColumn="0" w:lastColumn="0" w:oddVBand="0" w:evenVBand="0" w:oddHBand="1" w:evenHBand="0"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left w:val="nil"/>
              <w:right w:val="nil"/>
            </w:tcBorders>
            <w:shd w:val="clear" w:color="auto" w:fill="B8CCE4" w:themeFill="accent1" w:themeFillTint="66"/>
            <w:noWrap/>
          </w:tcPr>
          <w:p w14:paraId="76C88E63"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Повећање резерви за преносне премије</w:t>
            </w:r>
          </w:p>
        </w:tc>
        <w:tc>
          <w:tcPr>
            <w:tcW w:w="1687" w:type="dxa"/>
            <w:gridSpan w:val="2"/>
            <w:tcBorders>
              <w:left w:val="nil"/>
              <w:right w:val="nil"/>
            </w:tcBorders>
            <w:shd w:val="clear" w:color="auto" w:fill="B8CCE4" w:themeFill="accent1" w:themeFillTint="66"/>
            <w:noWrap/>
          </w:tcPr>
          <w:p w14:paraId="070B6F65"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(47.556)</w:t>
            </w:r>
          </w:p>
        </w:tc>
        <w:tc>
          <w:tcPr>
            <w:tcW w:w="2151" w:type="dxa"/>
            <w:gridSpan w:val="2"/>
            <w:tcBorders>
              <w:left w:val="nil"/>
              <w:right w:val="nil"/>
            </w:tcBorders>
            <w:shd w:val="clear" w:color="auto" w:fill="B8CCE4" w:themeFill="accent1" w:themeFillTint="66"/>
            <w:noWrap/>
          </w:tcPr>
          <w:p w14:paraId="5CBD19E1"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(130.639)</w:t>
            </w:r>
          </w:p>
        </w:tc>
      </w:tr>
      <w:tr w:rsidR="00116928" w14:paraId="577354E6" w14:textId="77777777" w:rsidTr="00EE7792">
        <w:trPr>
          <w:gridAfter w:val="1"/>
          <w:cnfStyle w:val="000000010000" w:firstRow="0" w:lastRow="0" w:firstColumn="0" w:lastColumn="0" w:oddVBand="0" w:evenVBand="0" w:oddHBand="0" w:evenHBand="1"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left w:val="nil"/>
              <w:bottom w:val="single" w:sz="18" w:space="0" w:color="4F81BD" w:themeColor="accent1"/>
              <w:right w:val="nil"/>
            </w:tcBorders>
            <w:shd w:val="clear" w:color="auto" w:fill="auto"/>
            <w:noWrap/>
          </w:tcPr>
          <w:p w14:paraId="7BB73CF0" w14:textId="77777777" w:rsidR="00116928" w:rsidRPr="00943948" w:rsidRDefault="00116928"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Смањење резерви за преносне премије</w:t>
            </w:r>
          </w:p>
        </w:tc>
        <w:tc>
          <w:tcPr>
            <w:tcW w:w="1687" w:type="dxa"/>
            <w:gridSpan w:val="2"/>
            <w:tcBorders>
              <w:left w:val="nil"/>
              <w:bottom w:val="single" w:sz="18" w:space="0" w:color="4F81BD" w:themeColor="accent1"/>
              <w:right w:val="nil"/>
            </w:tcBorders>
            <w:shd w:val="clear" w:color="auto" w:fill="auto"/>
            <w:noWrap/>
          </w:tcPr>
          <w:p w14:paraId="3FA9B813" w14:textId="77777777"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c>
          <w:tcPr>
            <w:tcW w:w="2151" w:type="dxa"/>
            <w:gridSpan w:val="2"/>
            <w:tcBorders>
              <w:left w:val="nil"/>
              <w:bottom w:val="single" w:sz="18" w:space="0" w:color="4F81BD" w:themeColor="accent1"/>
              <w:right w:val="nil"/>
            </w:tcBorders>
            <w:shd w:val="clear" w:color="auto" w:fill="auto"/>
            <w:noWrap/>
          </w:tcPr>
          <w:p w14:paraId="6D079887" w14:textId="77777777"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r>
      <w:tr w:rsidR="00116928" w14:paraId="727D65E8" w14:textId="77777777" w:rsidTr="00EE7792">
        <w:trPr>
          <w:gridAfter w:val="1"/>
          <w:cnfStyle w:val="000000100000" w:firstRow="0" w:lastRow="0" w:firstColumn="0" w:lastColumn="0" w:oddVBand="0" w:evenVBand="0" w:oddHBand="1" w:evenHBand="0" w:firstRowFirstColumn="0" w:firstRowLastColumn="0" w:lastRowFirstColumn="0" w:lastRowLastColumn="0"/>
          <w:wAfter w:w="356" w:type="dxa"/>
          <w:trHeight w:val="337"/>
        </w:trPr>
        <w:tc>
          <w:tcPr>
            <w:cnfStyle w:val="001000000000" w:firstRow="0" w:lastRow="0" w:firstColumn="1" w:lastColumn="0" w:oddVBand="0" w:evenVBand="0" w:oddHBand="0" w:evenHBand="0" w:firstRowFirstColumn="0" w:firstRowLastColumn="0" w:lastRowFirstColumn="0" w:lastRowLastColumn="0"/>
            <w:tcW w:w="6358"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7E8CDE15" w14:textId="77777777" w:rsidR="00116928" w:rsidRPr="00EC4C96" w:rsidRDefault="00833EE4" w:rsidP="00062F61">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r w:rsidR="00116928" w:rsidRPr="00EC4C96">
              <w:rPr>
                <w:rFonts w:ascii="Calibri" w:hAnsi="Calibri"/>
                <w:noProof/>
                <w:color w:val="000000"/>
                <w:sz w:val="22"/>
                <w:szCs w:val="22"/>
                <w:lang w:val="sr-Cyrl-RS" w:eastAsia="sr-Latn-RS"/>
              </w:rPr>
              <w:t>:</w:t>
            </w:r>
          </w:p>
        </w:tc>
        <w:tc>
          <w:tcPr>
            <w:tcW w:w="1687" w:type="dxa"/>
            <w:gridSpan w:val="2"/>
            <w:tcBorders>
              <w:top w:val="single" w:sz="18" w:space="0" w:color="4F81BD" w:themeColor="accent1"/>
              <w:left w:val="nil"/>
              <w:bottom w:val="single" w:sz="18" w:space="0" w:color="4F81BD" w:themeColor="accent1"/>
              <w:right w:val="nil"/>
            </w:tcBorders>
            <w:shd w:val="clear" w:color="auto" w:fill="auto"/>
            <w:noWrap/>
          </w:tcPr>
          <w:p w14:paraId="7D30C65C"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418.502</w:t>
            </w:r>
          </w:p>
        </w:tc>
        <w:tc>
          <w:tcPr>
            <w:tcW w:w="2151" w:type="dxa"/>
            <w:gridSpan w:val="2"/>
            <w:tcBorders>
              <w:top w:val="single" w:sz="18" w:space="0" w:color="4F81BD" w:themeColor="accent1"/>
              <w:left w:val="nil"/>
              <w:bottom w:val="single" w:sz="18" w:space="0" w:color="4F81BD" w:themeColor="accent1"/>
              <w:right w:val="nil"/>
            </w:tcBorders>
            <w:shd w:val="clear" w:color="auto" w:fill="auto"/>
            <w:noWrap/>
          </w:tcPr>
          <w:p w14:paraId="5336A5A4" w14:textId="77777777" w:rsidR="00116928" w:rsidRPr="00943948" w:rsidRDefault="00CD63E5"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367.285</w:t>
            </w:r>
          </w:p>
        </w:tc>
      </w:tr>
    </w:tbl>
    <w:p w14:paraId="4FBB739C" w14:textId="77777777" w:rsidR="0039236A" w:rsidRDefault="0039236A" w:rsidP="00B06B26">
      <w:pPr>
        <w:rPr>
          <w:highlight w:val="green"/>
          <w:lang w:val="sr-Latn-RS"/>
        </w:rPr>
      </w:pPr>
    </w:p>
    <w:p w14:paraId="654F0B1A" w14:textId="77777777" w:rsidR="00C96D37" w:rsidRDefault="00C96D37" w:rsidP="00C96D37">
      <w:pPr>
        <w:pStyle w:val="NoSpacing"/>
        <w:jc w:val="both"/>
        <w:rPr>
          <w:rFonts w:ascii="Tahoma" w:hAnsi="Tahoma" w:cs="Tahoma"/>
          <w:noProof/>
          <w:lang w:val="sr-Cyrl-CS"/>
        </w:rPr>
      </w:pPr>
      <w:bookmarkStart w:id="265" w:name="_Ref160118615"/>
      <w:bookmarkStart w:id="266" w:name="_Ref160093547"/>
      <w:bookmarkStart w:id="267" w:name="_Toc254619880"/>
      <w:bookmarkStart w:id="268" w:name="_Toc254691544"/>
      <w:bookmarkStart w:id="269" w:name="_Toc286310616"/>
      <w:bookmarkEnd w:id="256"/>
      <w:bookmarkEnd w:id="259"/>
      <w:bookmarkEnd w:id="260"/>
      <w:bookmarkEnd w:id="261"/>
      <w:bookmarkEnd w:id="262"/>
      <w:r w:rsidRPr="00EB42C2">
        <w:rPr>
          <w:rFonts w:ascii="Tahoma" w:hAnsi="Tahoma" w:cs="Tahoma"/>
          <w:noProof/>
          <w:lang w:val="sr-Cyrl-CS"/>
        </w:rPr>
        <w:t xml:space="preserve">Приходи од премије реосигурања и ретроцесије исказани су у билансу успеха у износу од </w:t>
      </w:r>
      <w:r w:rsidR="006D3972">
        <w:rPr>
          <w:rFonts w:ascii="Tahoma" w:hAnsi="Tahoma" w:cs="Tahoma"/>
          <w:noProof/>
          <w:lang w:val="sr-Latn-RS"/>
        </w:rPr>
        <w:t>2</w:t>
      </w:r>
      <w:r w:rsidR="000D3F3B">
        <w:rPr>
          <w:rFonts w:ascii="Tahoma" w:hAnsi="Tahoma" w:cs="Tahoma"/>
          <w:noProof/>
          <w:lang w:val="sr-Cyrl-CS"/>
        </w:rPr>
        <w:t>.</w:t>
      </w:r>
      <w:r w:rsidR="00CD63E5">
        <w:rPr>
          <w:rFonts w:ascii="Tahoma" w:hAnsi="Tahoma" w:cs="Tahoma"/>
          <w:noProof/>
          <w:lang w:val="sr-Cyrl-CS"/>
        </w:rPr>
        <w:t>661</w:t>
      </w:r>
      <w:r w:rsidR="000D3F3B">
        <w:rPr>
          <w:rFonts w:ascii="Tahoma" w:hAnsi="Tahoma" w:cs="Tahoma"/>
          <w:noProof/>
          <w:lang w:val="sr-Cyrl-CS"/>
        </w:rPr>
        <w:t>.</w:t>
      </w:r>
      <w:r w:rsidR="00CD63E5">
        <w:rPr>
          <w:rFonts w:ascii="Tahoma" w:hAnsi="Tahoma" w:cs="Tahoma"/>
          <w:noProof/>
          <w:lang w:val="sr-Cyrl-CS"/>
        </w:rPr>
        <w:t>526</w:t>
      </w:r>
      <w:r w:rsidR="000D3F3B">
        <w:rPr>
          <w:rFonts w:ascii="Tahoma" w:hAnsi="Tahoma" w:cs="Tahoma"/>
          <w:noProof/>
          <w:lang w:val="sr-Cyrl-CS"/>
        </w:rPr>
        <w:t xml:space="preserve"> </w:t>
      </w:r>
      <w:r w:rsidRPr="00EB42C2">
        <w:rPr>
          <w:rFonts w:ascii="Tahoma" w:hAnsi="Tahoma" w:cs="Tahoma"/>
          <w:noProof/>
          <w:lang w:val="sr-Cyrl-CS"/>
        </w:rPr>
        <w:t>хиљада динара, а са</w:t>
      </w:r>
      <w:r w:rsidR="009D7998">
        <w:rPr>
          <w:rFonts w:ascii="Tahoma" w:hAnsi="Tahoma" w:cs="Tahoma"/>
          <w:noProof/>
          <w:lang w:val="sr-Cyrl-CS"/>
        </w:rPr>
        <w:t>с</w:t>
      </w:r>
      <w:r w:rsidRPr="00EB42C2">
        <w:rPr>
          <w:rFonts w:ascii="Tahoma" w:hAnsi="Tahoma" w:cs="Tahoma"/>
          <w:noProof/>
          <w:lang w:val="sr-Cyrl-CS"/>
        </w:rPr>
        <w:t xml:space="preserve">тоји се од премије реосигурања животних и неживотних осигурања из земље и иностранства умањене за пасивну премију и </w:t>
      </w:r>
      <w:r w:rsidR="00412D68">
        <w:rPr>
          <w:rFonts w:ascii="Tahoma" w:hAnsi="Tahoma" w:cs="Tahoma"/>
          <w:noProof/>
          <w:lang w:val="sr-Cyrl-CS"/>
        </w:rPr>
        <w:t xml:space="preserve">умањену </w:t>
      </w:r>
      <w:r w:rsidRPr="00EB42C2">
        <w:rPr>
          <w:rFonts w:ascii="Tahoma" w:hAnsi="Tahoma" w:cs="Tahoma"/>
          <w:noProof/>
          <w:lang w:val="sr-Cyrl-CS"/>
        </w:rPr>
        <w:t xml:space="preserve"> за </w:t>
      </w:r>
      <w:r w:rsidR="00412D68">
        <w:rPr>
          <w:rFonts w:ascii="Tahoma" w:hAnsi="Tahoma" w:cs="Tahoma"/>
          <w:noProof/>
          <w:lang w:val="sr-Cyrl-CS"/>
        </w:rPr>
        <w:t>повећање</w:t>
      </w:r>
      <w:r w:rsidRPr="00EB42C2">
        <w:rPr>
          <w:rFonts w:ascii="Tahoma" w:hAnsi="Tahoma" w:cs="Tahoma"/>
          <w:noProof/>
          <w:lang w:val="sr-Cyrl-CS"/>
        </w:rPr>
        <w:t xml:space="preserve"> преносних премија реосигурања.</w:t>
      </w:r>
    </w:p>
    <w:p w14:paraId="2469BFB6" w14:textId="77777777" w:rsidR="00943948" w:rsidRDefault="00943948" w:rsidP="00C96D37">
      <w:pPr>
        <w:pStyle w:val="NoSpacing"/>
        <w:jc w:val="both"/>
        <w:rPr>
          <w:rFonts w:ascii="Tahoma" w:hAnsi="Tahoma" w:cs="Tahoma"/>
          <w:noProof/>
          <w:lang w:val="sr-Cyrl-CS"/>
        </w:rPr>
      </w:pPr>
    </w:p>
    <w:p w14:paraId="07EC65BD" w14:textId="77777777" w:rsidR="00C96D37" w:rsidRDefault="0034269B" w:rsidP="0034269B">
      <w:pPr>
        <w:pStyle w:val="Heading1"/>
        <w:tabs>
          <w:tab w:val="clear" w:pos="1425"/>
          <w:tab w:val="num" w:pos="1843"/>
          <w:tab w:val="num" w:pos="5394"/>
        </w:tabs>
        <w:ind w:left="1276" w:hanging="850"/>
        <w:jc w:val="both"/>
        <w:rPr>
          <w:rFonts w:asciiTheme="majorHAnsi" w:hAnsiTheme="majorHAnsi" w:cs="Tahoma"/>
          <w:noProof/>
          <w:color w:val="365F91" w:themeColor="accent1" w:themeShade="BF"/>
          <w:sz w:val="28"/>
          <w:szCs w:val="24"/>
          <w:lang w:val="sr-Cyrl-CS"/>
        </w:rPr>
      </w:pPr>
      <w:bookmarkStart w:id="270" w:name="_Toc445385604"/>
      <w:bookmarkStart w:id="271" w:name="_Toc446607798"/>
      <w:bookmarkEnd w:id="265"/>
      <w:bookmarkEnd w:id="266"/>
      <w:bookmarkEnd w:id="267"/>
      <w:bookmarkEnd w:id="268"/>
      <w:bookmarkEnd w:id="269"/>
      <w:r w:rsidRPr="0034269B">
        <w:rPr>
          <w:rFonts w:asciiTheme="majorHAnsi" w:hAnsiTheme="majorHAnsi" w:cs="Tahoma"/>
          <w:noProof/>
          <w:color w:val="365F91" w:themeColor="accent1" w:themeShade="BF"/>
          <w:sz w:val="28"/>
          <w:szCs w:val="24"/>
          <w:lang w:val="sr-Cyrl-CS"/>
        </w:rPr>
        <w:t>ПОСЛОВНИ (ФУНКЦИОНАЛНИ)</w:t>
      </w:r>
      <w:r>
        <w:rPr>
          <w:rFonts w:asciiTheme="majorHAnsi" w:hAnsiTheme="majorHAnsi" w:cs="Tahoma"/>
          <w:noProof/>
          <w:color w:val="365F91" w:themeColor="accent1" w:themeShade="BF"/>
          <w:sz w:val="28"/>
          <w:szCs w:val="24"/>
          <w:lang w:val="sr-Cyrl-CS"/>
        </w:rPr>
        <w:t xml:space="preserve"> РАСХОДИ</w:t>
      </w:r>
      <w:bookmarkEnd w:id="270"/>
      <w:bookmarkEnd w:id="271"/>
    </w:p>
    <w:p w14:paraId="1307B51E" w14:textId="77777777" w:rsidR="007E4371" w:rsidRDefault="007E4371" w:rsidP="007E4371">
      <w:pPr>
        <w:ind w:left="7920"/>
        <w:rPr>
          <w:rFonts w:ascii="Tahoma" w:hAnsi="Tahoma" w:cs="Tahoma"/>
          <w:sz w:val="20"/>
          <w:szCs w:val="20"/>
          <w:lang w:val="sr-Cyrl-CS"/>
        </w:rPr>
      </w:pPr>
      <w:r w:rsidRPr="00546C93">
        <w:rPr>
          <w:rFonts w:ascii="Tahoma" w:hAnsi="Tahoma" w:cs="Tahoma"/>
          <w:sz w:val="20"/>
          <w:szCs w:val="20"/>
          <w:lang w:val="sr-Cyrl-CS"/>
        </w:rPr>
        <w:t>У 000 РСД</w:t>
      </w:r>
    </w:p>
    <w:tbl>
      <w:tblPr>
        <w:tblStyle w:val="LightGrid-Accent1"/>
        <w:tblW w:w="10671" w:type="dxa"/>
        <w:tblLook w:val="04A0" w:firstRow="1" w:lastRow="0" w:firstColumn="1" w:lastColumn="0" w:noHBand="0" w:noVBand="1"/>
      </w:tblPr>
      <w:tblGrid>
        <w:gridCol w:w="6338"/>
        <w:gridCol w:w="68"/>
        <w:gridCol w:w="1962"/>
        <w:gridCol w:w="68"/>
        <w:gridCol w:w="2235"/>
      </w:tblGrid>
      <w:tr w:rsidR="00116928" w:rsidRPr="002A6BC1" w14:paraId="4F39304F" w14:textId="77777777" w:rsidTr="00EE7792">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338" w:type="dxa"/>
            <w:tcBorders>
              <w:top w:val="nil"/>
              <w:left w:val="nil"/>
              <w:right w:val="nil"/>
            </w:tcBorders>
            <w:noWrap/>
            <w:vAlign w:val="center"/>
            <w:hideMark/>
          </w:tcPr>
          <w:p w14:paraId="29BBEEE1"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2030" w:type="dxa"/>
            <w:gridSpan w:val="2"/>
            <w:tcBorders>
              <w:top w:val="nil"/>
              <w:left w:val="nil"/>
              <w:right w:val="nil"/>
            </w:tcBorders>
            <w:noWrap/>
            <w:vAlign w:val="center"/>
            <w:hideMark/>
          </w:tcPr>
          <w:p w14:paraId="29C8034F"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302" w:type="dxa"/>
            <w:gridSpan w:val="2"/>
            <w:tcBorders>
              <w:top w:val="nil"/>
              <w:left w:val="nil"/>
              <w:bottom w:val="nil"/>
              <w:right w:val="nil"/>
            </w:tcBorders>
            <w:noWrap/>
            <w:vAlign w:val="center"/>
            <w:hideMark/>
          </w:tcPr>
          <w:p w14:paraId="7933B1CE"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3EC93CE5" w14:textId="77777777" w:rsidTr="00792886">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top w:val="single" w:sz="18" w:space="0" w:color="4F81BD" w:themeColor="accent1"/>
              <w:left w:val="nil"/>
              <w:right w:val="nil"/>
            </w:tcBorders>
            <w:shd w:val="clear" w:color="auto" w:fill="B8CCE4" w:themeFill="accent1" w:themeFillTint="66"/>
            <w:noWrap/>
          </w:tcPr>
          <w:p w14:paraId="5FFF25EE" w14:textId="77777777" w:rsidR="00CD63E5" w:rsidRPr="00943948" w:rsidRDefault="00CD63E5"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Расходи за дугорочна резервисања</w:t>
            </w:r>
          </w:p>
        </w:tc>
        <w:tc>
          <w:tcPr>
            <w:tcW w:w="2030" w:type="dxa"/>
            <w:gridSpan w:val="2"/>
            <w:tcBorders>
              <w:top w:val="single" w:sz="18" w:space="0" w:color="4F81BD" w:themeColor="accent1"/>
              <w:left w:val="nil"/>
              <w:right w:val="nil"/>
            </w:tcBorders>
            <w:shd w:val="clear" w:color="auto" w:fill="B8CCE4" w:themeFill="accent1" w:themeFillTint="66"/>
            <w:noWrap/>
          </w:tcPr>
          <w:p w14:paraId="5A5F167E"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w:t>
            </w:r>
            <w:r>
              <w:rPr>
                <w:rFonts w:ascii="Calibri" w:hAnsi="Calibri"/>
                <w:color w:val="000000"/>
                <w:sz w:val="22"/>
                <w:szCs w:val="22"/>
                <w:lang w:val="sr-Cyrl-RS" w:eastAsia="sr-Latn-RS"/>
              </w:rPr>
              <w:t>662</w:t>
            </w:r>
          </w:p>
        </w:tc>
        <w:tc>
          <w:tcPr>
            <w:tcW w:w="2235" w:type="dxa"/>
            <w:tcBorders>
              <w:top w:val="single" w:sz="18" w:space="0" w:color="4F81BD" w:themeColor="accent1"/>
              <w:left w:val="nil"/>
              <w:right w:val="nil"/>
            </w:tcBorders>
            <w:shd w:val="clear" w:color="auto" w:fill="B8CCE4" w:themeFill="accent1" w:themeFillTint="66"/>
            <w:noWrap/>
          </w:tcPr>
          <w:p w14:paraId="0CEEC35B"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22.025</w:t>
            </w:r>
          </w:p>
        </w:tc>
      </w:tr>
      <w:tr w:rsidR="00CD63E5" w14:paraId="70511130" w14:textId="77777777" w:rsidTr="00EE779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left w:val="nil"/>
              <w:right w:val="nil"/>
            </w:tcBorders>
            <w:shd w:val="clear" w:color="auto" w:fill="auto"/>
            <w:noWrap/>
          </w:tcPr>
          <w:p w14:paraId="4931F7EE" w14:textId="77777777" w:rsidR="00CD63E5" w:rsidRPr="00943948" w:rsidRDefault="00CD63E5" w:rsidP="00792886">
            <w:pPr>
              <w:suppressAutoHyphens w:val="0"/>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Расходи накнада штета и уговорених износа</w:t>
            </w:r>
          </w:p>
        </w:tc>
        <w:tc>
          <w:tcPr>
            <w:tcW w:w="2030" w:type="dxa"/>
            <w:gridSpan w:val="2"/>
            <w:tcBorders>
              <w:left w:val="nil"/>
              <w:right w:val="nil"/>
            </w:tcBorders>
            <w:shd w:val="clear" w:color="auto" w:fill="auto"/>
            <w:noWrap/>
          </w:tcPr>
          <w:p w14:paraId="1D013E07"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3</w:t>
            </w:r>
            <w:r>
              <w:rPr>
                <w:rFonts w:ascii="Calibri" w:hAnsi="Calibri"/>
                <w:color w:val="000000"/>
                <w:sz w:val="22"/>
                <w:szCs w:val="22"/>
                <w:lang w:val="sr-Cyrl-RS" w:eastAsia="sr-Latn-RS"/>
              </w:rPr>
              <w:t>4</w:t>
            </w:r>
            <w:r w:rsidRPr="003C65C3">
              <w:rPr>
                <w:rFonts w:ascii="Calibri" w:hAnsi="Calibri"/>
                <w:color w:val="000000"/>
                <w:sz w:val="22"/>
                <w:szCs w:val="22"/>
                <w:lang w:val="sr-Cyrl-RS" w:eastAsia="sr-Latn-RS"/>
              </w:rPr>
              <w:t>5.</w:t>
            </w:r>
            <w:r>
              <w:rPr>
                <w:rFonts w:ascii="Calibri" w:hAnsi="Calibri"/>
                <w:color w:val="000000"/>
                <w:sz w:val="22"/>
                <w:szCs w:val="22"/>
                <w:lang w:val="sr-Cyrl-RS" w:eastAsia="sr-Latn-RS"/>
              </w:rPr>
              <w:t>440</w:t>
            </w:r>
          </w:p>
        </w:tc>
        <w:tc>
          <w:tcPr>
            <w:tcW w:w="2235" w:type="dxa"/>
            <w:tcBorders>
              <w:left w:val="nil"/>
              <w:right w:val="nil"/>
            </w:tcBorders>
            <w:shd w:val="clear" w:color="auto" w:fill="auto"/>
            <w:noWrap/>
          </w:tcPr>
          <w:p w14:paraId="53B560D8"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335.7</w:t>
            </w:r>
            <w:r>
              <w:rPr>
                <w:rFonts w:ascii="Calibri" w:hAnsi="Calibri"/>
                <w:color w:val="000000"/>
                <w:sz w:val="22"/>
                <w:szCs w:val="22"/>
                <w:lang w:val="sr-Cyrl-RS" w:eastAsia="sr-Latn-RS"/>
              </w:rPr>
              <w:t>06</w:t>
            </w:r>
            <w:r w:rsidRPr="003C65C3">
              <w:rPr>
                <w:rFonts w:ascii="Calibri" w:hAnsi="Calibri"/>
                <w:color w:val="000000"/>
                <w:sz w:val="22"/>
                <w:szCs w:val="22"/>
                <w:lang w:val="sr-Cyrl-RS" w:eastAsia="sr-Latn-RS"/>
              </w:rPr>
              <w:t>6</w:t>
            </w:r>
          </w:p>
        </w:tc>
      </w:tr>
      <w:tr w:rsidR="00CD63E5" w14:paraId="054A4DE8" w14:textId="77777777" w:rsidTr="00EE779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left w:val="nil"/>
              <w:right w:val="nil"/>
            </w:tcBorders>
            <w:shd w:val="clear" w:color="auto" w:fill="B8CCE4" w:themeFill="accent1" w:themeFillTint="66"/>
            <w:noWrap/>
          </w:tcPr>
          <w:p w14:paraId="710D4CA8" w14:textId="77777777" w:rsidR="00CD63E5" w:rsidRPr="00943948" w:rsidRDefault="00CD63E5"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Р</w:t>
            </w:r>
            <w:r w:rsidRPr="00943948">
              <w:rPr>
                <w:rFonts w:ascii="Calibri" w:hAnsi="Calibri"/>
                <w:noProof/>
                <w:color w:val="000000"/>
                <w:sz w:val="22"/>
                <w:szCs w:val="22"/>
                <w:lang w:val="sr-Cyrl-RS" w:eastAsia="sr-Latn-RS"/>
              </w:rPr>
              <w:t>езервисане штете -повећање/смањење</w:t>
            </w:r>
          </w:p>
        </w:tc>
        <w:tc>
          <w:tcPr>
            <w:tcW w:w="2030" w:type="dxa"/>
            <w:gridSpan w:val="2"/>
            <w:tcBorders>
              <w:left w:val="nil"/>
              <w:right w:val="nil"/>
            </w:tcBorders>
            <w:shd w:val="clear" w:color="auto" w:fill="B8CCE4" w:themeFill="accent1" w:themeFillTint="66"/>
            <w:noWrap/>
          </w:tcPr>
          <w:p w14:paraId="2642AA5D"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(119.145)</w:t>
            </w:r>
          </w:p>
        </w:tc>
        <w:tc>
          <w:tcPr>
            <w:tcW w:w="2235" w:type="dxa"/>
            <w:tcBorders>
              <w:left w:val="nil"/>
              <w:right w:val="nil"/>
            </w:tcBorders>
            <w:shd w:val="clear" w:color="auto" w:fill="B8CCE4" w:themeFill="accent1" w:themeFillTint="66"/>
            <w:noWrap/>
          </w:tcPr>
          <w:p w14:paraId="668E89D3"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56.202</w:t>
            </w:r>
          </w:p>
        </w:tc>
      </w:tr>
      <w:tr w:rsidR="00CD63E5" w14:paraId="3B067273" w14:textId="77777777" w:rsidTr="00EE779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left w:val="nil"/>
              <w:bottom w:val="single" w:sz="18" w:space="0" w:color="4F81BD" w:themeColor="accent1"/>
              <w:right w:val="nil"/>
            </w:tcBorders>
            <w:shd w:val="clear" w:color="auto" w:fill="auto"/>
            <w:noWrap/>
          </w:tcPr>
          <w:p w14:paraId="0E9B6020" w14:textId="77777777" w:rsidR="00CD63E5" w:rsidRPr="00943948" w:rsidRDefault="00CD63E5"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П</w:t>
            </w:r>
            <w:r w:rsidRPr="00943948">
              <w:rPr>
                <w:rFonts w:ascii="Calibri" w:hAnsi="Calibri"/>
                <w:noProof/>
                <w:color w:val="000000"/>
                <w:sz w:val="22"/>
                <w:szCs w:val="22"/>
                <w:lang w:val="sr-Cyrl-RS" w:eastAsia="sr-Latn-RS"/>
              </w:rPr>
              <w:t>риходи по основу регреса</w:t>
            </w:r>
          </w:p>
        </w:tc>
        <w:tc>
          <w:tcPr>
            <w:tcW w:w="2030" w:type="dxa"/>
            <w:gridSpan w:val="2"/>
            <w:tcBorders>
              <w:left w:val="nil"/>
              <w:bottom w:val="single" w:sz="18" w:space="0" w:color="4F81BD" w:themeColor="accent1"/>
              <w:right w:val="nil"/>
            </w:tcBorders>
            <w:shd w:val="clear" w:color="auto" w:fill="auto"/>
            <w:noWrap/>
          </w:tcPr>
          <w:p w14:paraId="79C370DB"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12</w:t>
            </w: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413</w:t>
            </w:r>
            <w:r w:rsidRPr="003C65C3">
              <w:rPr>
                <w:rFonts w:ascii="Calibri" w:hAnsi="Calibri"/>
                <w:color w:val="000000"/>
                <w:sz w:val="22"/>
                <w:szCs w:val="22"/>
                <w:lang w:val="sr-Cyrl-RS" w:eastAsia="sr-Latn-RS"/>
              </w:rPr>
              <w:t>)</w:t>
            </w:r>
          </w:p>
        </w:tc>
        <w:tc>
          <w:tcPr>
            <w:tcW w:w="2235" w:type="dxa"/>
            <w:tcBorders>
              <w:left w:val="nil"/>
              <w:bottom w:val="single" w:sz="18" w:space="0" w:color="4F81BD" w:themeColor="accent1"/>
              <w:right w:val="nil"/>
            </w:tcBorders>
            <w:shd w:val="clear" w:color="auto" w:fill="auto"/>
            <w:noWrap/>
          </w:tcPr>
          <w:p w14:paraId="59CD7B77"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(9.726)</w:t>
            </w:r>
          </w:p>
        </w:tc>
      </w:tr>
      <w:tr w:rsidR="00CD63E5" w14:paraId="66853942" w14:textId="77777777" w:rsidTr="00EE779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406" w:type="dxa"/>
            <w:gridSpan w:val="2"/>
            <w:tcBorders>
              <w:top w:val="single" w:sz="18" w:space="0" w:color="4F81BD" w:themeColor="accent1"/>
              <w:left w:val="nil"/>
              <w:bottom w:val="single" w:sz="18" w:space="0" w:color="4F81BD" w:themeColor="accent1"/>
              <w:right w:val="nil"/>
            </w:tcBorders>
            <w:shd w:val="clear" w:color="auto" w:fill="auto"/>
            <w:noWrap/>
          </w:tcPr>
          <w:p w14:paraId="0161870A" w14:textId="77777777" w:rsidR="00CD63E5" w:rsidRPr="00943948" w:rsidRDefault="00CD63E5" w:rsidP="00943948">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30" w:type="dxa"/>
            <w:gridSpan w:val="2"/>
            <w:tcBorders>
              <w:top w:val="single" w:sz="18" w:space="0" w:color="4F81BD" w:themeColor="accent1"/>
              <w:left w:val="nil"/>
              <w:bottom w:val="single" w:sz="18" w:space="0" w:color="4F81BD" w:themeColor="accent1"/>
              <w:right w:val="nil"/>
            </w:tcBorders>
            <w:shd w:val="clear" w:color="auto" w:fill="auto"/>
            <w:noWrap/>
          </w:tcPr>
          <w:p w14:paraId="15863545"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7.595</w:t>
            </w:r>
          </w:p>
        </w:tc>
        <w:tc>
          <w:tcPr>
            <w:tcW w:w="2235" w:type="dxa"/>
            <w:tcBorders>
              <w:top w:val="single" w:sz="18" w:space="0" w:color="4F81BD" w:themeColor="accent1"/>
              <w:left w:val="nil"/>
              <w:bottom w:val="single" w:sz="18" w:space="0" w:color="4F81BD" w:themeColor="accent1"/>
              <w:right w:val="nil"/>
            </w:tcBorders>
            <w:shd w:val="clear" w:color="auto" w:fill="auto"/>
            <w:noWrap/>
          </w:tcPr>
          <w:p w14:paraId="58B6591B"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404.257</w:t>
            </w:r>
          </w:p>
        </w:tc>
      </w:tr>
    </w:tbl>
    <w:p w14:paraId="1FF29669" w14:textId="1C825260" w:rsidR="00546C93" w:rsidRPr="00546C93" w:rsidRDefault="00546C93" w:rsidP="00546C93">
      <w:pPr>
        <w:jc w:val="both"/>
        <w:rPr>
          <w:rFonts w:ascii="Tahoma" w:hAnsi="Tahoma" w:cs="Tahoma"/>
          <w:sz w:val="22"/>
          <w:szCs w:val="22"/>
          <w:lang w:val="sr-Cyrl-RS"/>
        </w:rPr>
      </w:pPr>
      <w:r w:rsidRPr="00546C93">
        <w:rPr>
          <w:rFonts w:ascii="Tahoma" w:hAnsi="Tahoma" w:cs="Tahoma"/>
          <w:sz w:val="22"/>
          <w:szCs w:val="22"/>
          <w:lang w:val="sr-Cyrl-RS"/>
        </w:rPr>
        <w:t>Пословни (функцио</w:t>
      </w:r>
      <w:r w:rsidR="00D853BA">
        <w:rPr>
          <w:rFonts w:ascii="Tahoma" w:hAnsi="Tahoma" w:cs="Tahoma"/>
          <w:sz w:val="22"/>
          <w:szCs w:val="22"/>
          <w:lang w:val="sr-Cyrl-RS"/>
        </w:rPr>
        <w:t>н</w:t>
      </w:r>
      <w:r w:rsidRPr="00546C93">
        <w:rPr>
          <w:rFonts w:ascii="Tahoma" w:hAnsi="Tahoma" w:cs="Tahoma"/>
          <w:sz w:val="22"/>
          <w:szCs w:val="22"/>
          <w:lang w:val="sr-Cyrl-RS"/>
        </w:rPr>
        <w:t>ални) расходи са</w:t>
      </w:r>
      <w:r w:rsidR="00CD63E5">
        <w:rPr>
          <w:rFonts w:ascii="Tahoma" w:hAnsi="Tahoma" w:cs="Tahoma"/>
          <w:sz w:val="22"/>
          <w:szCs w:val="22"/>
          <w:lang w:val="sr-Cyrl-RS"/>
        </w:rPr>
        <w:t>с</w:t>
      </w:r>
      <w:r w:rsidRPr="00546C93">
        <w:rPr>
          <w:rFonts w:ascii="Tahoma" w:hAnsi="Tahoma" w:cs="Tahoma"/>
          <w:sz w:val="22"/>
          <w:szCs w:val="22"/>
          <w:lang w:val="sr-Cyrl-RS"/>
        </w:rPr>
        <w:t>тоје се од расхода за дугорочна резервисања, расхода накнада штета и уговорених износа ,повећања/смање</w:t>
      </w:r>
      <w:r w:rsidR="00D853BA">
        <w:rPr>
          <w:rFonts w:ascii="Tahoma" w:hAnsi="Tahoma" w:cs="Tahoma"/>
          <w:sz w:val="22"/>
          <w:szCs w:val="22"/>
          <w:lang w:val="sr-Cyrl-RS"/>
        </w:rPr>
        <w:t>њ</w:t>
      </w:r>
      <w:r w:rsidRPr="00546C93">
        <w:rPr>
          <w:rFonts w:ascii="Tahoma" w:hAnsi="Tahoma" w:cs="Tahoma"/>
          <w:sz w:val="22"/>
          <w:szCs w:val="22"/>
          <w:lang w:val="sr-Cyrl-RS"/>
        </w:rPr>
        <w:t>а</w:t>
      </w:r>
      <w:r w:rsidR="00EE7792">
        <w:rPr>
          <w:rFonts w:ascii="Tahoma" w:hAnsi="Tahoma" w:cs="Tahoma"/>
          <w:sz w:val="22"/>
          <w:szCs w:val="22"/>
          <w:lang w:val="sr-Cyrl-RS"/>
        </w:rPr>
        <w:t xml:space="preserve"> </w:t>
      </w:r>
      <w:r w:rsidRPr="00546C93">
        <w:rPr>
          <w:rFonts w:ascii="Tahoma" w:hAnsi="Tahoma" w:cs="Tahoma"/>
          <w:sz w:val="22"/>
          <w:szCs w:val="22"/>
          <w:lang w:val="sr-Cyrl-RS"/>
        </w:rPr>
        <w:t>у резервисаним шт</w:t>
      </w:r>
      <w:r w:rsidR="00DA6EEB">
        <w:rPr>
          <w:rFonts w:ascii="Tahoma" w:hAnsi="Tahoma" w:cs="Tahoma"/>
          <w:sz w:val="22"/>
          <w:szCs w:val="22"/>
          <w:lang w:val="sr-Cyrl-RS"/>
        </w:rPr>
        <w:t>е</w:t>
      </w:r>
      <w:r w:rsidRPr="00546C93">
        <w:rPr>
          <w:rFonts w:ascii="Tahoma" w:hAnsi="Tahoma" w:cs="Tahoma"/>
          <w:sz w:val="22"/>
          <w:szCs w:val="22"/>
          <w:lang w:val="sr-Cyrl-RS"/>
        </w:rPr>
        <w:t>тама умањено за приходе од регресних штета.</w:t>
      </w:r>
    </w:p>
    <w:p w14:paraId="3880F02B" w14:textId="77777777" w:rsidR="00546C93" w:rsidRPr="00546C93" w:rsidRDefault="00546C93" w:rsidP="00DD340C">
      <w:pPr>
        <w:rPr>
          <w:lang w:val="sr-Latn-RS"/>
        </w:rPr>
      </w:pPr>
    </w:p>
    <w:p w14:paraId="458A7A09" w14:textId="77777777" w:rsidR="0034269B" w:rsidRDefault="0034269B" w:rsidP="0034269B">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72" w:name="_Toc445385605"/>
      <w:bookmarkStart w:id="273" w:name="_Toc446607799"/>
      <w:r w:rsidRPr="0034269B">
        <w:rPr>
          <w:rFonts w:asciiTheme="majorHAnsi" w:hAnsiTheme="majorHAnsi"/>
          <w:noProof/>
          <w:color w:val="365F91" w:themeColor="accent1" w:themeShade="BF"/>
          <w:sz w:val="28"/>
          <w:lang w:val="sr-Cyrl-CS"/>
        </w:rPr>
        <w:t>Расходи за дугорочна резервисања</w:t>
      </w:r>
      <w:bookmarkEnd w:id="272"/>
      <w:bookmarkEnd w:id="273"/>
    </w:p>
    <w:p w14:paraId="6C7891FE" w14:textId="77777777" w:rsidR="003C65C3" w:rsidRDefault="00830731" w:rsidP="007E4371">
      <w:pPr>
        <w:rPr>
          <w:sz w:val="22"/>
          <w:szCs w:val="22"/>
          <w:lang w:val="sr-Cyrl-CS"/>
        </w:rPr>
      </w:pPr>
      <w:r w:rsidRPr="00AD0A23">
        <w:rPr>
          <w:rFonts w:ascii="Tahoma" w:hAnsi="Tahoma" w:cs="Tahoma"/>
          <w:sz w:val="22"/>
          <w:szCs w:val="22"/>
          <w:lang w:val="sr-Cyrl-CS"/>
        </w:rPr>
        <w:t xml:space="preserve">                                                                                                  </w:t>
      </w:r>
      <w:r w:rsidR="00AD0A23">
        <w:rPr>
          <w:rFonts w:ascii="Tahoma" w:hAnsi="Tahoma" w:cs="Tahoma"/>
          <w:sz w:val="22"/>
          <w:szCs w:val="22"/>
          <w:lang w:val="sr-Cyrl-CS"/>
        </w:rPr>
        <w:t xml:space="preserve">           </w:t>
      </w:r>
      <w:r w:rsidRPr="00AD0A23">
        <w:rPr>
          <w:rFonts w:ascii="Tahoma" w:hAnsi="Tahoma" w:cs="Tahoma"/>
          <w:sz w:val="22"/>
          <w:szCs w:val="22"/>
          <w:lang w:val="sr-Cyrl-CS"/>
        </w:rPr>
        <w:t xml:space="preserve">   У 000 РСД</w:t>
      </w:r>
      <w:r w:rsidRPr="00AD0A23">
        <w:rPr>
          <w:sz w:val="22"/>
          <w:szCs w:val="22"/>
          <w:lang w:val="sr-Cyrl-CS"/>
        </w:rPr>
        <w:t xml:space="preserve">   </w:t>
      </w:r>
    </w:p>
    <w:tbl>
      <w:tblPr>
        <w:tblStyle w:val="LightGrid-Accent1"/>
        <w:tblW w:w="10567" w:type="dxa"/>
        <w:tblLook w:val="04A0" w:firstRow="1" w:lastRow="0" w:firstColumn="1" w:lastColumn="0" w:noHBand="0" w:noVBand="1"/>
      </w:tblPr>
      <w:tblGrid>
        <w:gridCol w:w="6277"/>
        <w:gridCol w:w="67"/>
        <w:gridCol w:w="1943"/>
        <w:gridCol w:w="67"/>
        <w:gridCol w:w="2213"/>
      </w:tblGrid>
      <w:tr w:rsidR="00116928" w:rsidRPr="002A6BC1" w14:paraId="4E64C5F4" w14:textId="77777777" w:rsidTr="00FC5659">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77" w:type="dxa"/>
            <w:tcBorders>
              <w:top w:val="nil"/>
              <w:left w:val="nil"/>
              <w:right w:val="nil"/>
            </w:tcBorders>
            <w:noWrap/>
            <w:vAlign w:val="center"/>
            <w:hideMark/>
          </w:tcPr>
          <w:p w14:paraId="6885BE99"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lastRenderedPageBreak/>
              <w:t>Назив позиције</w:t>
            </w:r>
          </w:p>
        </w:tc>
        <w:tc>
          <w:tcPr>
            <w:tcW w:w="2010" w:type="dxa"/>
            <w:gridSpan w:val="2"/>
            <w:tcBorders>
              <w:top w:val="nil"/>
              <w:left w:val="nil"/>
              <w:right w:val="nil"/>
            </w:tcBorders>
            <w:noWrap/>
            <w:vAlign w:val="center"/>
            <w:hideMark/>
          </w:tcPr>
          <w:p w14:paraId="6DEDE133"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80" w:type="dxa"/>
            <w:gridSpan w:val="2"/>
            <w:tcBorders>
              <w:top w:val="nil"/>
              <w:left w:val="nil"/>
              <w:bottom w:val="nil"/>
              <w:right w:val="nil"/>
            </w:tcBorders>
            <w:noWrap/>
            <w:vAlign w:val="center"/>
            <w:hideMark/>
          </w:tcPr>
          <w:p w14:paraId="59E557C3"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62B7AF4E" w14:textId="77777777" w:rsidTr="00FC565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344" w:type="dxa"/>
            <w:gridSpan w:val="2"/>
            <w:tcBorders>
              <w:top w:val="single" w:sz="18" w:space="0" w:color="4F81BD" w:themeColor="accent1"/>
              <w:left w:val="nil"/>
              <w:right w:val="nil"/>
            </w:tcBorders>
            <w:shd w:val="clear" w:color="auto" w:fill="B8CCE4" w:themeFill="accent1" w:themeFillTint="66"/>
            <w:noWrap/>
          </w:tcPr>
          <w:p w14:paraId="0B0B13FC"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Математичка резерва</w:t>
            </w:r>
          </w:p>
        </w:tc>
        <w:tc>
          <w:tcPr>
            <w:tcW w:w="2010" w:type="dxa"/>
            <w:gridSpan w:val="2"/>
            <w:tcBorders>
              <w:top w:val="single" w:sz="18" w:space="0" w:color="4F81BD" w:themeColor="accent1"/>
              <w:left w:val="nil"/>
              <w:right w:val="nil"/>
            </w:tcBorders>
            <w:shd w:val="clear" w:color="auto" w:fill="B8CCE4" w:themeFill="accent1" w:themeFillTint="66"/>
            <w:noWrap/>
          </w:tcPr>
          <w:p w14:paraId="430A6511"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2.492</w:t>
            </w:r>
          </w:p>
        </w:tc>
        <w:tc>
          <w:tcPr>
            <w:tcW w:w="2213" w:type="dxa"/>
            <w:tcBorders>
              <w:top w:val="single" w:sz="18" w:space="0" w:color="4F81BD" w:themeColor="accent1"/>
              <w:left w:val="nil"/>
              <w:right w:val="nil"/>
            </w:tcBorders>
            <w:shd w:val="clear" w:color="auto" w:fill="B8CCE4" w:themeFill="accent1" w:themeFillTint="66"/>
            <w:noWrap/>
          </w:tcPr>
          <w:p w14:paraId="00D411B3"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782</w:t>
            </w:r>
          </w:p>
        </w:tc>
      </w:tr>
      <w:tr w:rsidR="00CD63E5" w14:paraId="5F0CEE9F" w14:textId="77777777" w:rsidTr="00FC5659">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344" w:type="dxa"/>
            <w:gridSpan w:val="2"/>
            <w:tcBorders>
              <w:left w:val="nil"/>
              <w:right w:val="nil"/>
            </w:tcBorders>
            <w:shd w:val="clear" w:color="auto" w:fill="auto"/>
            <w:noWrap/>
          </w:tcPr>
          <w:p w14:paraId="3BCD34C7"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Резервисања за изравнање ризика</w:t>
            </w:r>
          </w:p>
        </w:tc>
        <w:tc>
          <w:tcPr>
            <w:tcW w:w="2010" w:type="dxa"/>
            <w:gridSpan w:val="2"/>
            <w:tcBorders>
              <w:left w:val="nil"/>
              <w:right w:val="nil"/>
            </w:tcBorders>
            <w:shd w:val="clear" w:color="auto" w:fill="auto"/>
            <w:noWrap/>
          </w:tcPr>
          <w:p w14:paraId="4A6E9BBF" w14:textId="77777777" w:rsidR="00CD63E5" w:rsidRPr="003C65C3" w:rsidRDefault="00CD63E5"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170</w:t>
            </w:r>
          </w:p>
        </w:tc>
        <w:tc>
          <w:tcPr>
            <w:tcW w:w="2213" w:type="dxa"/>
            <w:tcBorders>
              <w:left w:val="nil"/>
              <w:right w:val="nil"/>
            </w:tcBorders>
            <w:shd w:val="clear" w:color="auto" w:fill="auto"/>
            <w:noWrap/>
          </w:tcPr>
          <w:p w14:paraId="1059C5FB"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21.243</w:t>
            </w:r>
          </w:p>
        </w:tc>
      </w:tr>
      <w:tr w:rsidR="00CD63E5" w14:paraId="44F51382" w14:textId="77777777" w:rsidTr="00FC565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344" w:type="dxa"/>
            <w:gridSpan w:val="2"/>
            <w:tcBorders>
              <w:top w:val="single" w:sz="18" w:space="0" w:color="4F81BD" w:themeColor="accent1"/>
              <w:left w:val="nil"/>
              <w:bottom w:val="single" w:sz="18" w:space="0" w:color="4F81BD" w:themeColor="accent1"/>
              <w:right w:val="nil"/>
            </w:tcBorders>
            <w:shd w:val="clear" w:color="auto" w:fill="auto"/>
            <w:noWrap/>
          </w:tcPr>
          <w:p w14:paraId="0E2B2BB2" w14:textId="77777777" w:rsidR="00CD63E5" w:rsidRPr="003C65C3" w:rsidRDefault="00CD63E5"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10" w:type="dxa"/>
            <w:gridSpan w:val="2"/>
            <w:tcBorders>
              <w:top w:val="single" w:sz="18" w:space="0" w:color="4F81BD" w:themeColor="accent1"/>
              <w:left w:val="nil"/>
              <w:bottom w:val="single" w:sz="18" w:space="0" w:color="4F81BD" w:themeColor="accent1"/>
              <w:right w:val="nil"/>
            </w:tcBorders>
            <w:shd w:val="clear" w:color="auto" w:fill="auto"/>
            <w:noWrap/>
          </w:tcPr>
          <w:p w14:paraId="29380EA7" w14:textId="77777777" w:rsidR="00CD63E5" w:rsidRPr="003C65C3" w:rsidRDefault="00CD63E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2.662</w:t>
            </w:r>
          </w:p>
        </w:tc>
        <w:tc>
          <w:tcPr>
            <w:tcW w:w="2213" w:type="dxa"/>
            <w:tcBorders>
              <w:top w:val="single" w:sz="18" w:space="0" w:color="4F81BD" w:themeColor="accent1"/>
              <w:left w:val="nil"/>
              <w:bottom w:val="single" w:sz="18" w:space="0" w:color="4F81BD" w:themeColor="accent1"/>
              <w:right w:val="nil"/>
            </w:tcBorders>
            <w:shd w:val="clear" w:color="auto" w:fill="auto"/>
            <w:noWrap/>
          </w:tcPr>
          <w:p w14:paraId="6696DEFA" w14:textId="77777777" w:rsidR="00CD63E5" w:rsidRPr="003C65C3" w:rsidRDefault="00CD63E5"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22.025</w:t>
            </w:r>
          </w:p>
        </w:tc>
      </w:tr>
    </w:tbl>
    <w:p w14:paraId="08FA3148" w14:textId="77777777" w:rsidR="007E4371" w:rsidRPr="00AD0A23" w:rsidRDefault="00830731" w:rsidP="007E4371">
      <w:pPr>
        <w:rPr>
          <w:sz w:val="22"/>
          <w:szCs w:val="22"/>
          <w:lang w:val="sr-Cyrl-CS"/>
        </w:rPr>
      </w:pPr>
      <w:r w:rsidRPr="00AD0A23">
        <w:rPr>
          <w:sz w:val="22"/>
          <w:szCs w:val="22"/>
          <w:lang w:val="sr-Cyrl-CS"/>
        </w:rPr>
        <w:t xml:space="preserve">                                                                                                                       </w:t>
      </w:r>
    </w:p>
    <w:p w14:paraId="01413C7A" w14:textId="77777777" w:rsidR="00AD0A23" w:rsidRDefault="00AD0A23" w:rsidP="007E4371">
      <w:pPr>
        <w:rPr>
          <w:rFonts w:ascii="Tahoma" w:hAnsi="Tahoma" w:cs="Tahoma"/>
          <w:sz w:val="22"/>
          <w:szCs w:val="22"/>
          <w:lang w:val="sr-Cyrl-CS"/>
        </w:rPr>
      </w:pPr>
      <w:r w:rsidRPr="00AD0A23">
        <w:rPr>
          <w:rFonts w:ascii="Tahoma" w:hAnsi="Tahoma" w:cs="Tahoma"/>
          <w:sz w:val="22"/>
          <w:szCs w:val="22"/>
          <w:lang w:val="sr-Cyrl-CS"/>
        </w:rPr>
        <w:t xml:space="preserve">Расходи за дугорочна резервисања </w:t>
      </w:r>
      <w:r>
        <w:rPr>
          <w:rFonts w:ascii="Tahoma" w:hAnsi="Tahoma" w:cs="Tahoma"/>
          <w:sz w:val="22"/>
          <w:szCs w:val="22"/>
          <w:lang w:val="sr-Cyrl-CS"/>
        </w:rPr>
        <w:t>састоје се од расхода по основу повећања</w:t>
      </w:r>
      <w:r w:rsidR="00520CF4">
        <w:rPr>
          <w:rFonts w:ascii="Tahoma" w:hAnsi="Tahoma" w:cs="Tahoma"/>
          <w:sz w:val="22"/>
          <w:szCs w:val="22"/>
          <w:lang w:val="sr-Cyrl-CS"/>
        </w:rPr>
        <w:t xml:space="preserve"> </w:t>
      </w:r>
      <w:r>
        <w:rPr>
          <w:rFonts w:ascii="Tahoma" w:hAnsi="Tahoma" w:cs="Tahoma"/>
          <w:sz w:val="22"/>
          <w:szCs w:val="22"/>
          <w:lang w:val="sr-Cyrl-CS"/>
        </w:rPr>
        <w:t>математичке резерве реосигурања живота и расхода по основу повећања резерви за изравнање ризика.</w:t>
      </w:r>
    </w:p>
    <w:p w14:paraId="3EB9B2F7" w14:textId="77777777" w:rsidR="00AD0A23" w:rsidRDefault="00AD0A23" w:rsidP="007E4371">
      <w:pPr>
        <w:rPr>
          <w:rFonts w:ascii="Tahoma" w:hAnsi="Tahoma" w:cs="Tahoma"/>
          <w:sz w:val="14"/>
          <w:szCs w:val="14"/>
          <w:lang w:val="sr-Cyrl-CS"/>
        </w:rPr>
      </w:pPr>
    </w:p>
    <w:p w14:paraId="504B03E5" w14:textId="77777777" w:rsidR="0034269B" w:rsidRPr="003C65C3"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74" w:name="_Toc445385606"/>
      <w:bookmarkStart w:id="275" w:name="_Toc446607800"/>
      <w:r w:rsidRPr="003C65C3">
        <w:rPr>
          <w:rFonts w:asciiTheme="majorHAnsi" w:hAnsiTheme="majorHAnsi"/>
          <w:noProof/>
          <w:color w:val="365F91" w:themeColor="accent1" w:themeShade="BF"/>
          <w:sz w:val="28"/>
          <w:lang w:val="sr-Cyrl-CS"/>
        </w:rPr>
        <w:t>Расходи накнада штета и уговорених износа</w:t>
      </w:r>
      <w:bookmarkEnd w:id="274"/>
      <w:bookmarkEnd w:id="275"/>
    </w:p>
    <w:p w14:paraId="68E157AF" w14:textId="77777777" w:rsidR="00830731" w:rsidRDefault="00830731" w:rsidP="00830731">
      <w:pPr>
        <w:ind w:left="7920"/>
        <w:rPr>
          <w:rFonts w:ascii="Tahoma" w:hAnsi="Tahoma" w:cs="Tahoma"/>
          <w:sz w:val="20"/>
          <w:szCs w:val="20"/>
          <w:lang w:val="sr-Cyrl-RS"/>
        </w:rPr>
      </w:pPr>
      <w:r w:rsidRPr="00AD0A23">
        <w:rPr>
          <w:rFonts w:ascii="Tahoma" w:hAnsi="Tahoma" w:cs="Tahoma"/>
          <w:sz w:val="20"/>
          <w:szCs w:val="20"/>
          <w:lang w:val="sr-Cyrl-RS"/>
        </w:rPr>
        <w:t>У 000 РСД</w:t>
      </w:r>
    </w:p>
    <w:tbl>
      <w:tblPr>
        <w:tblStyle w:val="LightGrid-Accent1"/>
        <w:tblW w:w="10521" w:type="dxa"/>
        <w:tblLook w:val="04A0" w:firstRow="1" w:lastRow="0" w:firstColumn="1" w:lastColumn="0" w:noHBand="0" w:noVBand="1"/>
      </w:tblPr>
      <w:tblGrid>
        <w:gridCol w:w="6249"/>
        <w:gridCol w:w="67"/>
        <w:gridCol w:w="1935"/>
        <w:gridCol w:w="67"/>
        <w:gridCol w:w="2203"/>
      </w:tblGrid>
      <w:tr w:rsidR="00116928" w:rsidRPr="002A6BC1" w14:paraId="625F90DE" w14:textId="77777777" w:rsidTr="00FC5659">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49" w:type="dxa"/>
            <w:tcBorders>
              <w:top w:val="nil"/>
              <w:left w:val="nil"/>
              <w:right w:val="nil"/>
            </w:tcBorders>
            <w:noWrap/>
            <w:vAlign w:val="center"/>
            <w:hideMark/>
          </w:tcPr>
          <w:p w14:paraId="27EDB934"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2002" w:type="dxa"/>
            <w:gridSpan w:val="2"/>
            <w:tcBorders>
              <w:top w:val="nil"/>
              <w:left w:val="nil"/>
              <w:right w:val="nil"/>
            </w:tcBorders>
            <w:noWrap/>
            <w:vAlign w:val="center"/>
            <w:hideMark/>
          </w:tcPr>
          <w:p w14:paraId="65E6D78E"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70" w:type="dxa"/>
            <w:gridSpan w:val="2"/>
            <w:tcBorders>
              <w:top w:val="nil"/>
              <w:left w:val="nil"/>
              <w:bottom w:val="nil"/>
              <w:right w:val="nil"/>
            </w:tcBorders>
            <w:noWrap/>
            <w:vAlign w:val="center"/>
            <w:hideMark/>
          </w:tcPr>
          <w:p w14:paraId="63E8505B"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61137707" w14:textId="77777777" w:rsidTr="00FC565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top w:val="single" w:sz="18" w:space="0" w:color="4F81BD" w:themeColor="accent1"/>
              <w:left w:val="nil"/>
              <w:right w:val="nil"/>
            </w:tcBorders>
            <w:shd w:val="clear" w:color="auto" w:fill="B8CCE4" w:themeFill="accent1" w:themeFillTint="66"/>
            <w:noWrap/>
          </w:tcPr>
          <w:p w14:paraId="07457E60"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Ликвидиране штете -удели у штетама реосигурања и ретроцесије</w:t>
            </w:r>
          </w:p>
        </w:tc>
        <w:tc>
          <w:tcPr>
            <w:tcW w:w="2002" w:type="dxa"/>
            <w:gridSpan w:val="2"/>
            <w:tcBorders>
              <w:top w:val="single" w:sz="18" w:space="0" w:color="4F81BD" w:themeColor="accent1"/>
              <w:left w:val="nil"/>
              <w:right w:val="nil"/>
            </w:tcBorders>
            <w:shd w:val="clear" w:color="auto" w:fill="B8CCE4" w:themeFill="accent1" w:themeFillTint="66"/>
            <w:noWrap/>
          </w:tcPr>
          <w:p w14:paraId="100DE7AB"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2.662.768</w:t>
            </w:r>
          </w:p>
        </w:tc>
        <w:tc>
          <w:tcPr>
            <w:tcW w:w="2203" w:type="dxa"/>
            <w:tcBorders>
              <w:top w:val="single" w:sz="18" w:space="0" w:color="4F81BD" w:themeColor="accent1"/>
              <w:left w:val="nil"/>
              <w:right w:val="nil"/>
            </w:tcBorders>
            <w:shd w:val="clear" w:color="auto" w:fill="B8CCE4" w:themeFill="accent1" w:themeFillTint="66"/>
            <w:noWrap/>
          </w:tcPr>
          <w:p w14:paraId="007D46D8"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770</w:t>
            </w:r>
            <w:r>
              <w:rPr>
                <w:rFonts w:ascii="Calibri" w:hAnsi="Calibri"/>
                <w:color w:val="000000"/>
                <w:sz w:val="22"/>
                <w:szCs w:val="22"/>
                <w:lang w:val="sr-Cyrl-RS" w:eastAsia="sr-Latn-RS"/>
              </w:rPr>
              <w:t>.321</w:t>
            </w:r>
          </w:p>
        </w:tc>
      </w:tr>
      <w:tr w:rsidR="00CD63E5" w14:paraId="344B4DA1"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left w:val="nil"/>
              <w:right w:val="nil"/>
            </w:tcBorders>
            <w:shd w:val="clear" w:color="auto" w:fill="auto"/>
            <w:noWrap/>
          </w:tcPr>
          <w:p w14:paraId="42CA27FA"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Расходи извиђаја, процене, ликвидације</w:t>
            </w:r>
          </w:p>
        </w:tc>
        <w:tc>
          <w:tcPr>
            <w:tcW w:w="2002" w:type="dxa"/>
            <w:gridSpan w:val="2"/>
            <w:tcBorders>
              <w:left w:val="nil"/>
              <w:right w:val="nil"/>
            </w:tcBorders>
            <w:shd w:val="clear" w:color="auto" w:fill="auto"/>
            <w:noWrap/>
          </w:tcPr>
          <w:p w14:paraId="606C7E5B"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21.253</w:t>
            </w:r>
          </w:p>
        </w:tc>
        <w:tc>
          <w:tcPr>
            <w:tcW w:w="2203" w:type="dxa"/>
            <w:tcBorders>
              <w:left w:val="nil"/>
              <w:right w:val="nil"/>
            </w:tcBorders>
            <w:shd w:val="clear" w:color="auto" w:fill="auto"/>
            <w:noWrap/>
          </w:tcPr>
          <w:p w14:paraId="3D384F69"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18</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275</w:t>
            </w:r>
          </w:p>
        </w:tc>
      </w:tr>
      <w:tr w:rsidR="00CD63E5" w14:paraId="749C714F" w14:textId="77777777" w:rsidTr="00FC565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left w:val="nil"/>
              <w:right w:val="nil"/>
            </w:tcBorders>
            <w:shd w:val="clear" w:color="auto" w:fill="B8CCE4" w:themeFill="accent1" w:themeFillTint="66"/>
            <w:noWrap/>
          </w:tcPr>
          <w:p w14:paraId="47EDF533" w14:textId="77777777" w:rsidR="00CD63E5" w:rsidRPr="003C65C3" w:rsidRDefault="00CD63E5"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учешћа  штета реосигурања</w:t>
            </w:r>
          </w:p>
        </w:tc>
        <w:tc>
          <w:tcPr>
            <w:tcW w:w="2002" w:type="dxa"/>
            <w:gridSpan w:val="2"/>
            <w:tcBorders>
              <w:left w:val="nil"/>
              <w:right w:val="nil"/>
            </w:tcBorders>
            <w:shd w:val="clear" w:color="auto" w:fill="B8CCE4" w:themeFill="accent1" w:themeFillTint="66"/>
            <w:noWrap/>
          </w:tcPr>
          <w:p w14:paraId="0EE48BF5"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2.338.581)</w:t>
            </w:r>
          </w:p>
        </w:tc>
        <w:tc>
          <w:tcPr>
            <w:tcW w:w="2203" w:type="dxa"/>
            <w:tcBorders>
              <w:left w:val="nil"/>
              <w:right w:val="nil"/>
            </w:tcBorders>
            <w:shd w:val="clear" w:color="auto" w:fill="B8CCE4" w:themeFill="accent1" w:themeFillTint="66"/>
            <w:noWrap/>
          </w:tcPr>
          <w:p w14:paraId="70D9F517" w14:textId="77777777" w:rsidR="00CD63E5" w:rsidRPr="003C65C3" w:rsidRDefault="00CD63E5" w:rsidP="00CD63E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(453</w:t>
            </w:r>
            <w:r>
              <w:rPr>
                <w:rFonts w:ascii="Calibri" w:hAnsi="Calibri"/>
                <w:color w:val="000000"/>
                <w:sz w:val="22"/>
                <w:szCs w:val="22"/>
                <w:lang w:val="sr-Cyrl-RS" w:eastAsia="sr-Latn-RS"/>
              </w:rPr>
              <w:t>.890</w:t>
            </w:r>
            <w:r w:rsidRPr="003C65C3">
              <w:rPr>
                <w:rFonts w:ascii="Calibri" w:hAnsi="Calibri"/>
                <w:color w:val="000000"/>
                <w:sz w:val="22"/>
                <w:szCs w:val="22"/>
                <w:lang w:val="sr-Cyrl-RS" w:eastAsia="sr-Latn-RS"/>
              </w:rPr>
              <w:t>)</w:t>
            </w:r>
          </w:p>
        </w:tc>
      </w:tr>
      <w:tr w:rsidR="00CD63E5" w14:paraId="12A6AC78" w14:textId="77777777" w:rsidTr="00FC5659">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316" w:type="dxa"/>
            <w:gridSpan w:val="2"/>
            <w:tcBorders>
              <w:top w:val="single" w:sz="18" w:space="0" w:color="4F81BD" w:themeColor="accent1"/>
              <w:left w:val="nil"/>
              <w:bottom w:val="single" w:sz="18" w:space="0" w:color="4F81BD" w:themeColor="accent1"/>
              <w:right w:val="nil"/>
            </w:tcBorders>
            <w:shd w:val="clear" w:color="auto" w:fill="auto"/>
            <w:noWrap/>
          </w:tcPr>
          <w:p w14:paraId="30B3CA94" w14:textId="77777777" w:rsidR="00CD63E5" w:rsidRPr="003C65C3" w:rsidRDefault="00CD63E5"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02" w:type="dxa"/>
            <w:gridSpan w:val="2"/>
            <w:tcBorders>
              <w:top w:val="single" w:sz="18" w:space="0" w:color="4F81BD" w:themeColor="accent1"/>
              <w:left w:val="nil"/>
              <w:bottom w:val="single" w:sz="18" w:space="0" w:color="4F81BD" w:themeColor="accent1"/>
              <w:right w:val="nil"/>
            </w:tcBorders>
            <w:shd w:val="clear" w:color="auto" w:fill="auto"/>
            <w:noWrap/>
          </w:tcPr>
          <w:p w14:paraId="7C6F5260" w14:textId="77777777" w:rsidR="00CD63E5" w:rsidRPr="003C65C3" w:rsidRDefault="00CD63E5" w:rsidP="00CD63E5">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345.440</w:t>
            </w:r>
          </w:p>
        </w:tc>
        <w:tc>
          <w:tcPr>
            <w:tcW w:w="2203" w:type="dxa"/>
            <w:tcBorders>
              <w:top w:val="single" w:sz="18" w:space="0" w:color="4F81BD" w:themeColor="accent1"/>
              <w:left w:val="nil"/>
              <w:bottom w:val="single" w:sz="18" w:space="0" w:color="4F81BD" w:themeColor="accent1"/>
              <w:right w:val="nil"/>
            </w:tcBorders>
            <w:shd w:val="clear" w:color="auto" w:fill="auto"/>
            <w:noWrap/>
          </w:tcPr>
          <w:p w14:paraId="55B81912" w14:textId="77777777" w:rsidR="00CD63E5" w:rsidRPr="003C65C3" w:rsidRDefault="00CD63E5"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335</w:t>
            </w:r>
            <w:r>
              <w:rPr>
                <w:rFonts w:ascii="Calibri" w:hAnsi="Calibri"/>
                <w:b/>
                <w:color w:val="000000"/>
                <w:sz w:val="22"/>
                <w:szCs w:val="22"/>
                <w:lang w:val="sr-Cyrl-RS" w:eastAsia="sr-Latn-RS"/>
              </w:rPr>
              <w:t>.</w:t>
            </w:r>
            <w:r w:rsidRPr="003C65C3">
              <w:rPr>
                <w:rFonts w:ascii="Calibri" w:hAnsi="Calibri"/>
                <w:b/>
                <w:color w:val="000000"/>
                <w:sz w:val="22"/>
                <w:szCs w:val="22"/>
                <w:lang w:val="sr-Cyrl-RS" w:eastAsia="sr-Latn-RS"/>
              </w:rPr>
              <w:t>756</w:t>
            </w:r>
          </w:p>
        </w:tc>
      </w:tr>
    </w:tbl>
    <w:p w14:paraId="1F3344C6" w14:textId="77777777" w:rsidR="003C65C3" w:rsidRPr="003C65C3" w:rsidRDefault="003C65C3" w:rsidP="00830731">
      <w:pPr>
        <w:ind w:left="7920"/>
        <w:rPr>
          <w:rFonts w:ascii="Tahoma" w:hAnsi="Tahoma" w:cs="Tahoma"/>
          <w:sz w:val="10"/>
          <w:szCs w:val="10"/>
          <w:lang w:val="sr-Cyrl-RS"/>
        </w:rPr>
      </w:pPr>
    </w:p>
    <w:p w14:paraId="0CE216DB" w14:textId="5BACA613" w:rsidR="00CA68F1" w:rsidRDefault="00AD0A23" w:rsidP="00EE7792">
      <w:pPr>
        <w:spacing w:before="120" w:after="120"/>
        <w:ind w:firstLine="720"/>
        <w:jc w:val="both"/>
        <w:rPr>
          <w:rFonts w:ascii="Tahoma" w:hAnsi="Tahoma" w:cs="Tahoma"/>
          <w:sz w:val="22"/>
          <w:szCs w:val="20"/>
          <w:lang w:val="sr-Cyrl-RS"/>
        </w:rPr>
      </w:pPr>
      <w:r w:rsidRPr="003C65C3">
        <w:rPr>
          <w:rFonts w:ascii="Tahoma" w:hAnsi="Tahoma" w:cs="Tahoma"/>
          <w:sz w:val="22"/>
          <w:szCs w:val="20"/>
          <w:lang w:val="sr-Cyrl-RS"/>
        </w:rPr>
        <w:t xml:space="preserve">Расходи накнада штета и уговорених износа састоје се од расхода за ликвидиране штете у износу </w:t>
      </w:r>
      <w:r w:rsidR="00FE4D69">
        <w:rPr>
          <w:rFonts w:ascii="Tahoma" w:hAnsi="Tahoma" w:cs="Tahoma"/>
          <w:sz w:val="22"/>
          <w:szCs w:val="20"/>
          <w:lang w:val="sr-Cyrl-RS"/>
        </w:rPr>
        <w:t>2.662.768</w:t>
      </w:r>
      <w:r w:rsidRPr="003C65C3">
        <w:rPr>
          <w:rFonts w:ascii="Tahoma" w:hAnsi="Tahoma" w:cs="Tahoma"/>
          <w:sz w:val="22"/>
          <w:szCs w:val="20"/>
          <w:lang w:val="sr-Cyrl-RS"/>
        </w:rPr>
        <w:t xml:space="preserve"> хиљада динара, расход</w:t>
      </w:r>
      <w:r w:rsidR="00CA68F1">
        <w:rPr>
          <w:rFonts w:ascii="Tahoma" w:hAnsi="Tahoma" w:cs="Tahoma"/>
          <w:sz w:val="22"/>
          <w:szCs w:val="20"/>
          <w:lang w:val="sr-Cyrl-RS"/>
        </w:rPr>
        <w:t>а</w:t>
      </w:r>
      <w:r w:rsidRPr="003C65C3">
        <w:rPr>
          <w:rFonts w:ascii="Tahoma" w:hAnsi="Tahoma" w:cs="Tahoma"/>
          <w:sz w:val="22"/>
          <w:szCs w:val="20"/>
          <w:lang w:val="sr-Cyrl-RS"/>
        </w:rPr>
        <w:t xml:space="preserve"> извиђаја, процене и ликвидације штете </w:t>
      </w:r>
      <w:r w:rsidR="00FE4D69">
        <w:rPr>
          <w:rFonts w:ascii="Tahoma" w:hAnsi="Tahoma" w:cs="Tahoma"/>
          <w:sz w:val="22"/>
          <w:szCs w:val="20"/>
          <w:lang w:val="sr-Cyrl-RS"/>
        </w:rPr>
        <w:t>21</w:t>
      </w:r>
      <w:r w:rsidRPr="003C65C3">
        <w:rPr>
          <w:rFonts w:ascii="Tahoma" w:hAnsi="Tahoma" w:cs="Tahoma"/>
          <w:sz w:val="22"/>
          <w:szCs w:val="20"/>
          <w:lang w:val="sr-Cyrl-RS"/>
        </w:rPr>
        <w:t>.2</w:t>
      </w:r>
      <w:r w:rsidR="00FE4D69">
        <w:rPr>
          <w:rFonts w:ascii="Tahoma" w:hAnsi="Tahoma" w:cs="Tahoma"/>
          <w:sz w:val="22"/>
          <w:szCs w:val="20"/>
          <w:lang w:val="sr-Cyrl-RS"/>
        </w:rPr>
        <w:t>53</w:t>
      </w:r>
      <w:r w:rsidRPr="003C65C3">
        <w:rPr>
          <w:rFonts w:ascii="Tahoma" w:hAnsi="Tahoma" w:cs="Tahoma"/>
          <w:sz w:val="22"/>
          <w:szCs w:val="20"/>
          <w:lang w:val="sr-Cyrl-RS"/>
        </w:rPr>
        <w:t xml:space="preserve"> хиљада динара,</w:t>
      </w:r>
      <w:r w:rsidR="00CA68F1">
        <w:rPr>
          <w:rFonts w:ascii="Tahoma" w:hAnsi="Tahoma" w:cs="Tahoma"/>
          <w:sz w:val="22"/>
          <w:szCs w:val="20"/>
          <w:lang w:val="sr-Cyrl-RS"/>
        </w:rPr>
        <w:t xml:space="preserve"> који су</w:t>
      </w:r>
      <w:r w:rsidRPr="003C65C3">
        <w:rPr>
          <w:rFonts w:ascii="Tahoma" w:hAnsi="Tahoma" w:cs="Tahoma"/>
          <w:sz w:val="22"/>
          <w:szCs w:val="20"/>
          <w:lang w:val="sr-Cyrl-RS"/>
        </w:rPr>
        <w:t xml:space="preserve"> умањен</w:t>
      </w:r>
      <w:r w:rsidR="00CA68F1">
        <w:rPr>
          <w:rFonts w:ascii="Tahoma" w:hAnsi="Tahoma" w:cs="Tahoma"/>
          <w:sz w:val="22"/>
          <w:szCs w:val="20"/>
          <w:lang w:val="sr-Cyrl-RS"/>
        </w:rPr>
        <w:t>и</w:t>
      </w:r>
      <w:r w:rsidRPr="003C65C3">
        <w:rPr>
          <w:rFonts w:ascii="Tahoma" w:hAnsi="Tahoma" w:cs="Tahoma"/>
          <w:sz w:val="22"/>
          <w:szCs w:val="20"/>
          <w:lang w:val="sr-Cyrl-RS"/>
        </w:rPr>
        <w:t xml:space="preserve"> за приходе по основу штета осигурања (пасивне штете) у износу од </w:t>
      </w:r>
      <w:r w:rsidR="00FE4D69">
        <w:rPr>
          <w:rFonts w:ascii="Tahoma" w:hAnsi="Tahoma" w:cs="Tahoma"/>
          <w:sz w:val="22"/>
          <w:szCs w:val="20"/>
          <w:lang w:val="sr-Cyrl-RS"/>
        </w:rPr>
        <w:t>2.338.581</w:t>
      </w:r>
      <w:r w:rsidRPr="003C65C3">
        <w:rPr>
          <w:rFonts w:ascii="Tahoma" w:hAnsi="Tahoma" w:cs="Tahoma"/>
          <w:sz w:val="22"/>
          <w:szCs w:val="20"/>
          <w:lang w:val="sr-Cyrl-RS"/>
        </w:rPr>
        <w:t xml:space="preserve"> хиљада динара</w:t>
      </w:r>
    </w:p>
    <w:p w14:paraId="58938881"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Најзначајније промене у, ликвидираним </w:t>
      </w:r>
      <w:r>
        <w:rPr>
          <w:rFonts w:ascii="Tahoma" w:hAnsi="Tahoma" w:cs="Tahoma"/>
          <w:sz w:val="22"/>
          <w:szCs w:val="20"/>
          <w:lang w:val="sr-Cyrl-RS"/>
        </w:rPr>
        <w:t>штетама</w:t>
      </w:r>
      <w:r w:rsidRPr="00CA68F1">
        <w:rPr>
          <w:rFonts w:ascii="Tahoma" w:hAnsi="Tahoma" w:cs="Tahoma"/>
          <w:sz w:val="22"/>
          <w:szCs w:val="20"/>
          <w:lang w:val="sr-Cyrl-RS"/>
        </w:rPr>
        <w:t>,</w:t>
      </w:r>
      <w:r>
        <w:rPr>
          <w:rFonts w:ascii="Tahoma" w:hAnsi="Tahoma" w:cs="Tahoma"/>
          <w:sz w:val="22"/>
          <w:szCs w:val="20"/>
          <w:lang w:val="sr-Cyrl-RS"/>
        </w:rPr>
        <w:t xml:space="preserve"> у односу на 2014. годину</w:t>
      </w:r>
      <w:r w:rsidRPr="00CA68F1">
        <w:rPr>
          <w:rFonts w:ascii="Tahoma" w:hAnsi="Tahoma" w:cs="Tahoma"/>
          <w:sz w:val="22"/>
          <w:szCs w:val="20"/>
          <w:lang w:val="sr-Cyrl-RS"/>
        </w:rPr>
        <w:t xml:space="preserve"> забележене су у следећим врстама реосигурања:</w:t>
      </w:r>
    </w:p>
    <w:p w14:paraId="2EE89880"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07 – осигурање робе у транспорту, где пад ликвидираних штета реосигурања у односу на исти период прошле године износи 61.907 хиљада динара, односно 85,02% због ликвидације штете цедента Energoprojekt Garant по Уговору о факултативном реосигурању карго ризика за осигураника Energo Nigeria у износу активно 65.330 хиљада динара.</w:t>
      </w:r>
    </w:p>
    <w:p w14:paraId="2C2F45F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08 – осигурање имовине од пожара и других опасности, где пораст ликвидираних штета реосигурања у односу на исти период прошле године износи 2.061.957 хиљада динара, односно 812,98%.</w:t>
      </w:r>
    </w:p>
    <w:p w14:paraId="2C9BB194"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Штете проузроковане пожаром у Макишу :</w:t>
      </w:r>
    </w:p>
    <w:p w14:paraId="6BF851FB"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Највећи утицај на пораст износа ликвидираних активних штета на дан 31.12.2015. године у односу на 31.12.2014. године имала је ликвидација штета које су проузроковане пожаром у Макишу. </w:t>
      </w:r>
    </w:p>
    <w:p w14:paraId="306DF48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Овај штетни догађај активирао је следеће уговоре о реосигурању:</w:t>
      </w:r>
    </w:p>
    <w:p w14:paraId="0074E368"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1. ексцедентно реосигурање имовинских ризика цедента Дунав Осигурање,</w:t>
      </w:r>
    </w:p>
    <w:p w14:paraId="1F44B638"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2. непропорционалну заштиту самопридржаја Компаније Дунав осигурање,</w:t>
      </w:r>
    </w:p>
    <w:p w14:paraId="2A0F46FB"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3. пропорционалну заштиту самопридржаја Дунав Ре-а,</w:t>
      </w:r>
    </w:p>
    <w:p w14:paraId="2722D8D9"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 xml:space="preserve">4. непропорционалну заштиту самопридржаја Дунав Ре-а и </w:t>
      </w:r>
    </w:p>
    <w:p w14:paraId="7EE5CDDD"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5. међународни програм ДМ-ДРОГЕРИЕ МАРКТ у портфељу цедента Uniqa неживотно</w:t>
      </w:r>
    </w:p>
    <w:p w14:paraId="5117955A" w14:textId="77777777" w:rsidR="00CA68F1" w:rsidRPr="00CA68F1" w:rsidRDefault="00CA68F1" w:rsidP="00FC5659">
      <w:pPr>
        <w:ind w:firstLine="720"/>
        <w:jc w:val="both"/>
        <w:rPr>
          <w:rFonts w:ascii="Tahoma" w:hAnsi="Tahoma" w:cs="Tahoma"/>
          <w:sz w:val="22"/>
          <w:szCs w:val="20"/>
          <w:lang w:val="sr-Cyrl-RS"/>
        </w:rPr>
      </w:pPr>
      <w:r w:rsidRPr="00CA68F1">
        <w:rPr>
          <w:rFonts w:ascii="Tahoma" w:hAnsi="Tahoma" w:cs="Tahoma"/>
          <w:sz w:val="22"/>
          <w:szCs w:val="20"/>
          <w:lang w:val="sr-Cyrl-RS"/>
        </w:rPr>
        <w:t xml:space="preserve">    осигурање;</w:t>
      </w:r>
    </w:p>
    <w:p w14:paraId="10C97BE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за више осигураника:</w:t>
      </w:r>
    </w:p>
    <w:p w14:paraId="1CA24CF1"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Телеком,</w:t>
      </w:r>
    </w:p>
    <w:p w14:paraId="196E8A1A"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lastRenderedPageBreak/>
        <w:t xml:space="preserve">МК Бео рент, </w:t>
      </w:r>
    </w:p>
    <w:p w14:paraId="40B4C509"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DM-DROGERIE MARKT </w:t>
      </w:r>
    </w:p>
    <w:p w14:paraId="71F7CFF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и </w:t>
      </w:r>
    </w:p>
    <w:p w14:paraId="4AF16369"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два цедента:</w:t>
      </w:r>
    </w:p>
    <w:p w14:paraId="297F8D9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Компанија Дунав Осигурање и</w:t>
      </w:r>
    </w:p>
    <w:p w14:paraId="1D677030"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Uniqa Неживотно осигурање.</w:t>
      </w:r>
    </w:p>
    <w:p w14:paraId="69E65E24"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Ради се о највећој појединачној штети портфеља Дунава Ре у последњих 15 година (од поплава 1999 године).</w:t>
      </w:r>
    </w:p>
    <w:p w14:paraId="45B68762"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По наведеним уговорима је за период 01.01.2015 – 31.12.2015. године ликвидирано активних штета у износу 1.900.190 хиљада динара, у самопридржају Дунава Ре 92.023 хиљада динара, по наведеном штетном догађају, где штета Компаније Дунав осигурање (Макиш) износи активно 1.364.672 хиљада динара, самопридржај 78.499 хиљада динара, а штета Uniqa осигурања износи активно 535.518 хиљада динара, самопридржај 13.523 хиљада динара. </w:t>
      </w:r>
    </w:p>
    <w:p w14:paraId="0674A18F"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Поплаве из маја 2014-те:</w:t>
      </w:r>
    </w:p>
    <w:p w14:paraId="43668E17"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Активна ликвидирана штета реосигурања по ексцедентном уговору о реосигурању цедента Дунав осигурање, узрокована мајским поплавама за багере износи 72.025 хиљада динара.</w:t>
      </w:r>
    </w:p>
    <w:p w14:paraId="5065E97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 xml:space="preserve">По уговору о реосигурању природних опасности цедента Дунав осигурање (CAT XL) у периоду 01.01.2015.-31.12.2015. године ликвидиране су штете у износу од 204.694 хиљада динара. </w:t>
      </w:r>
    </w:p>
    <w:p w14:paraId="70BA3D4A"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09 – остала осигурања имовине, где пад ликвидираних штета реосигурања у односу на исти период предходне године  износи 73.681 хиљада динара, односно 38,31%.</w:t>
      </w:r>
    </w:p>
    <w:p w14:paraId="33CE2F87"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ab/>
        <w:t>У врсти 09 пад ликвидираних штета реосигурања у односу на исти период предходне године узрокован је првенствено ликвидацијом штете Мidland по старо активним пословима у износу од 54.727 хиљада динара у 2014 години.</w:t>
      </w:r>
    </w:p>
    <w:p w14:paraId="08021A66"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10 – осигурање од одговорности од употребе моторних возила, где пад ликвидираних штета реосигурања у односу на исти период предходне године  износи 25.004 хиљада динара, односно 53,22%, а реализован по Уговору о реосигурању аутоодговорности на бази вишка штета Компаније Дунав осигурање и Уговор о реосигурању вишка штета по основу зелене карте за Удружење осигуравача Србије.</w:t>
      </w:r>
    </w:p>
    <w:p w14:paraId="53BB720D" w14:textId="77777777" w:rsidR="00CA68F1" w:rsidRPr="00CA68F1" w:rsidRDefault="00CA68F1" w:rsidP="00CA68F1">
      <w:pPr>
        <w:spacing w:before="120" w:after="120"/>
        <w:ind w:firstLine="720"/>
        <w:jc w:val="both"/>
        <w:rPr>
          <w:rFonts w:ascii="Tahoma" w:hAnsi="Tahoma" w:cs="Tahoma"/>
          <w:sz w:val="22"/>
          <w:szCs w:val="20"/>
          <w:lang w:val="sr-Cyrl-RS"/>
        </w:rPr>
      </w:pPr>
      <w:r w:rsidRPr="00CA68F1">
        <w:rPr>
          <w:rFonts w:ascii="Tahoma" w:hAnsi="Tahoma" w:cs="Tahoma"/>
          <w:sz w:val="22"/>
          <w:szCs w:val="20"/>
          <w:lang w:val="sr-Cyrl-RS"/>
        </w:rPr>
        <w:t></w:t>
      </w:r>
      <w:r w:rsidRPr="00CA68F1">
        <w:rPr>
          <w:rFonts w:ascii="Tahoma" w:hAnsi="Tahoma" w:cs="Tahoma"/>
          <w:sz w:val="22"/>
          <w:szCs w:val="20"/>
          <w:lang w:val="sr-Cyrl-RS"/>
        </w:rPr>
        <w:tab/>
        <w:t>врста 16 – осигурање финансијских губитака, где пораст ликвидираних штета реосигурања у односу на исти период прошле године  износи 24.689 хиљада динара, односно 101,60%.</w:t>
      </w:r>
    </w:p>
    <w:p w14:paraId="59134300" w14:textId="77777777" w:rsidR="00077A2F" w:rsidRDefault="00CA68F1" w:rsidP="00EE7792">
      <w:pPr>
        <w:spacing w:before="120" w:after="120"/>
        <w:ind w:firstLine="720"/>
        <w:jc w:val="both"/>
        <w:rPr>
          <w:rFonts w:ascii="Verdana" w:hAnsi="Verdana" w:cs="Tahoma"/>
          <w:noProof/>
          <w:sz w:val="20"/>
          <w:szCs w:val="20"/>
          <w:lang w:val="sr-Cyrl-RS"/>
        </w:rPr>
      </w:pPr>
      <w:r w:rsidRPr="00CA68F1">
        <w:rPr>
          <w:rFonts w:ascii="Tahoma" w:hAnsi="Tahoma" w:cs="Tahoma"/>
          <w:sz w:val="22"/>
          <w:szCs w:val="20"/>
          <w:lang w:val="sr-Cyrl-RS"/>
        </w:rPr>
        <w:t>У врсти 16 увећање ликвидираних штета реосигурања узроковано је реализацијом штете према Уговору о реосигурању међународних програма за осигураника Marbo Product a.d. у износу 47.014 хиљада динара.</w:t>
      </w:r>
      <w:r w:rsidR="00AD0A23" w:rsidRPr="003C65C3">
        <w:rPr>
          <w:rFonts w:ascii="Tahoma" w:hAnsi="Tahoma" w:cs="Tahoma"/>
          <w:sz w:val="22"/>
          <w:szCs w:val="20"/>
          <w:lang w:val="sr-Cyrl-RS"/>
        </w:rPr>
        <w:t>.</w:t>
      </w:r>
      <w:r w:rsidR="00077A2F" w:rsidRPr="00077A2F">
        <w:rPr>
          <w:rFonts w:ascii="Verdana" w:hAnsi="Verdana" w:cs="Tahoma"/>
          <w:noProof/>
          <w:sz w:val="20"/>
          <w:szCs w:val="20"/>
          <w:lang w:val="sr-Cyrl-RS"/>
        </w:rPr>
        <w:t xml:space="preserve"> </w:t>
      </w:r>
    </w:p>
    <w:p w14:paraId="48C1CD43" w14:textId="77777777" w:rsidR="008C34E7" w:rsidRDefault="008C34E7" w:rsidP="00EE7792">
      <w:pPr>
        <w:spacing w:before="120" w:after="120"/>
        <w:ind w:firstLine="720"/>
        <w:jc w:val="both"/>
        <w:rPr>
          <w:rFonts w:ascii="Verdana" w:hAnsi="Verdana" w:cs="Tahoma"/>
          <w:noProof/>
          <w:sz w:val="20"/>
          <w:szCs w:val="20"/>
          <w:lang w:val="sr-Cyrl-RS"/>
        </w:rPr>
      </w:pPr>
    </w:p>
    <w:p w14:paraId="4DEC4C2B" w14:textId="77777777" w:rsidR="008C34E7" w:rsidRDefault="008C34E7" w:rsidP="00EE7792">
      <w:pPr>
        <w:spacing w:before="120" w:after="120"/>
        <w:ind w:firstLine="720"/>
        <w:jc w:val="both"/>
        <w:rPr>
          <w:rFonts w:ascii="Verdana" w:hAnsi="Verdana" w:cs="Tahoma"/>
          <w:noProof/>
          <w:sz w:val="20"/>
          <w:szCs w:val="20"/>
          <w:lang w:val="sr-Cyrl-RS"/>
        </w:rPr>
      </w:pPr>
    </w:p>
    <w:p w14:paraId="52FE2E84" w14:textId="77777777" w:rsidR="0034269B" w:rsidRPr="003C65C3"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76" w:name="_Toc446607801"/>
      <w:bookmarkStart w:id="277" w:name="_Toc445385607"/>
      <w:bookmarkStart w:id="278" w:name="_Toc446607802"/>
      <w:bookmarkEnd w:id="276"/>
      <w:r w:rsidRPr="003C65C3">
        <w:rPr>
          <w:rFonts w:asciiTheme="majorHAnsi" w:hAnsiTheme="majorHAnsi"/>
          <w:noProof/>
          <w:color w:val="365F91" w:themeColor="accent1" w:themeShade="BF"/>
          <w:sz w:val="28"/>
          <w:lang w:val="sr-Cyrl-CS"/>
        </w:rPr>
        <w:t>Резервисане штете- повећање</w:t>
      </w:r>
      <w:bookmarkEnd w:id="277"/>
      <w:bookmarkEnd w:id="278"/>
    </w:p>
    <w:p w14:paraId="7C4B5DC8" w14:textId="77777777" w:rsidR="00FC281F" w:rsidRDefault="00FC281F" w:rsidP="00FC281F">
      <w:pPr>
        <w:rPr>
          <w:rFonts w:ascii="Tahoma" w:hAnsi="Tahoma" w:cs="Tahoma"/>
          <w:sz w:val="22"/>
          <w:lang w:val="sr-Cyrl-RS"/>
        </w:rPr>
      </w:pPr>
      <w:r w:rsidRPr="003C65C3">
        <w:rPr>
          <w:rFonts w:ascii="Tahoma" w:hAnsi="Tahoma" w:cs="Tahoma"/>
          <w:sz w:val="22"/>
          <w:lang w:val="sr-Cyrl-RS"/>
        </w:rPr>
        <w:t xml:space="preserve">                                                                                                                        У 000 РСД</w:t>
      </w:r>
    </w:p>
    <w:tbl>
      <w:tblPr>
        <w:tblStyle w:val="LightGrid-Accent1"/>
        <w:tblW w:w="10533" w:type="dxa"/>
        <w:tblLook w:val="04A0" w:firstRow="1" w:lastRow="0" w:firstColumn="1" w:lastColumn="0" w:noHBand="0" w:noVBand="1"/>
      </w:tblPr>
      <w:tblGrid>
        <w:gridCol w:w="6256"/>
        <w:gridCol w:w="67"/>
        <w:gridCol w:w="1937"/>
        <w:gridCol w:w="67"/>
        <w:gridCol w:w="2206"/>
      </w:tblGrid>
      <w:tr w:rsidR="00116928" w:rsidRPr="002A6BC1" w14:paraId="3FDCA9AD" w14:textId="77777777" w:rsidTr="00EE7792">
        <w:trPr>
          <w:cnfStyle w:val="100000000000" w:firstRow="1" w:lastRow="0" w:firstColumn="0" w:lastColumn="0" w:oddVBand="0" w:evenVBand="0" w:oddHBand="0"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256" w:type="dxa"/>
            <w:tcBorders>
              <w:top w:val="nil"/>
              <w:left w:val="nil"/>
              <w:right w:val="nil"/>
            </w:tcBorders>
            <w:noWrap/>
            <w:vAlign w:val="center"/>
            <w:hideMark/>
          </w:tcPr>
          <w:p w14:paraId="7259CE12"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2004" w:type="dxa"/>
            <w:gridSpan w:val="2"/>
            <w:tcBorders>
              <w:top w:val="nil"/>
              <w:left w:val="nil"/>
              <w:right w:val="nil"/>
            </w:tcBorders>
            <w:noWrap/>
            <w:vAlign w:val="center"/>
            <w:hideMark/>
          </w:tcPr>
          <w:p w14:paraId="7A4371A9"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72" w:type="dxa"/>
            <w:gridSpan w:val="2"/>
            <w:tcBorders>
              <w:top w:val="nil"/>
              <w:left w:val="nil"/>
              <w:bottom w:val="nil"/>
              <w:right w:val="nil"/>
            </w:tcBorders>
            <w:noWrap/>
            <w:vAlign w:val="center"/>
            <w:hideMark/>
          </w:tcPr>
          <w:p w14:paraId="086C5A9B"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284BAD81" w14:textId="77777777" w:rsidTr="00792886">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323" w:type="dxa"/>
            <w:gridSpan w:val="2"/>
            <w:tcBorders>
              <w:top w:val="single" w:sz="18" w:space="0" w:color="4F81BD" w:themeColor="accent1"/>
              <w:left w:val="nil"/>
              <w:right w:val="nil"/>
            </w:tcBorders>
            <w:shd w:val="clear" w:color="auto" w:fill="B8CCE4" w:themeFill="accent1" w:themeFillTint="66"/>
            <w:noWrap/>
          </w:tcPr>
          <w:p w14:paraId="0F6622A0"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lastRenderedPageBreak/>
              <w:t>Резервисане штете - повећање</w:t>
            </w:r>
          </w:p>
        </w:tc>
        <w:tc>
          <w:tcPr>
            <w:tcW w:w="2004" w:type="dxa"/>
            <w:gridSpan w:val="2"/>
            <w:tcBorders>
              <w:top w:val="single" w:sz="18" w:space="0" w:color="4F81BD" w:themeColor="accent1"/>
              <w:left w:val="nil"/>
              <w:right w:val="nil"/>
            </w:tcBorders>
            <w:shd w:val="clear" w:color="auto" w:fill="B8CCE4" w:themeFill="accent1" w:themeFillTint="66"/>
            <w:noWrap/>
          </w:tcPr>
          <w:p w14:paraId="5C4B0042"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w:t>
            </w:r>
            <w:r>
              <w:rPr>
                <w:rFonts w:ascii="Calibri" w:hAnsi="Calibri"/>
                <w:color w:val="000000"/>
                <w:sz w:val="22"/>
                <w:szCs w:val="22"/>
                <w:lang w:val="sr-Cyrl-RS" w:eastAsia="sr-Latn-RS"/>
              </w:rPr>
              <w:t>1.147.210</w:t>
            </w:r>
            <w:r w:rsidRPr="003C65C3">
              <w:rPr>
                <w:rFonts w:ascii="Calibri" w:hAnsi="Calibri"/>
                <w:color w:val="000000"/>
                <w:sz w:val="22"/>
                <w:szCs w:val="22"/>
                <w:lang w:val="sr-Cyrl-RS" w:eastAsia="sr-Latn-RS"/>
              </w:rPr>
              <w:t>)</w:t>
            </w:r>
          </w:p>
        </w:tc>
        <w:tc>
          <w:tcPr>
            <w:tcW w:w="2206" w:type="dxa"/>
            <w:tcBorders>
              <w:top w:val="single" w:sz="18" w:space="0" w:color="4F81BD" w:themeColor="accent1"/>
              <w:left w:val="nil"/>
              <w:right w:val="nil"/>
            </w:tcBorders>
            <w:shd w:val="clear" w:color="auto" w:fill="B8CCE4" w:themeFill="accent1" w:themeFillTint="66"/>
            <w:noWrap/>
          </w:tcPr>
          <w:p w14:paraId="4455BD4B"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(575</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022)</w:t>
            </w:r>
          </w:p>
        </w:tc>
      </w:tr>
      <w:tr w:rsidR="00FE4D69" w14:paraId="32673705" w14:textId="77777777" w:rsidTr="00EE7792">
        <w:trPr>
          <w:cnfStyle w:val="000000010000" w:firstRow="0" w:lastRow="0" w:firstColumn="0" w:lastColumn="0" w:oddVBand="0" w:evenVBand="0" w:oddHBand="0" w:evenHBand="1"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323" w:type="dxa"/>
            <w:gridSpan w:val="2"/>
            <w:tcBorders>
              <w:left w:val="nil"/>
              <w:right w:val="nil"/>
            </w:tcBorders>
            <w:shd w:val="clear" w:color="auto" w:fill="auto"/>
            <w:noWrap/>
          </w:tcPr>
          <w:p w14:paraId="7A4BFDBC"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Резервисане штете - смањење</w:t>
            </w:r>
          </w:p>
        </w:tc>
        <w:tc>
          <w:tcPr>
            <w:tcW w:w="2004" w:type="dxa"/>
            <w:gridSpan w:val="2"/>
            <w:tcBorders>
              <w:left w:val="nil"/>
              <w:right w:val="nil"/>
            </w:tcBorders>
            <w:shd w:val="clear" w:color="auto" w:fill="auto"/>
            <w:noWrap/>
          </w:tcPr>
          <w:p w14:paraId="50520743" w14:textId="77777777" w:rsidR="00FE4D69" w:rsidRPr="003C65C3" w:rsidRDefault="00FE4D69" w:rsidP="00FE4D6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1.266.355</w:t>
            </w:r>
          </w:p>
        </w:tc>
        <w:tc>
          <w:tcPr>
            <w:tcW w:w="2206" w:type="dxa"/>
            <w:tcBorders>
              <w:left w:val="nil"/>
              <w:right w:val="nil"/>
            </w:tcBorders>
            <w:shd w:val="clear" w:color="auto" w:fill="auto"/>
            <w:noWrap/>
          </w:tcPr>
          <w:p w14:paraId="75ED79D1"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518</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820</w:t>
            </w:r>
          </w:p>
        </w:tc>
      </w:tr>
      <w:tr w:rsidR="00FE4D69" w14:paraId="4FCEC74E" w14:textId="77777777" w:rsidTr="00EE779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6323" w:type="dxa"/>
            <w:gridSpan w:val="2"/>
            <w:tcBorders>
              <w:top w:val="single" w:sz="18" w:space="0" w:color="4F81BD" w:themeColor="accent1"/>
              <w:left w:val="nil"/>
              <w:bottom w:val="single" w:sz="18" w:space="0" w:color="4F81BD" w:themeColor="accent1"/>
              <w:right w:val="nil"/>
            </w:tcBorders>
            <w:shd w:val="clear" w:color="auto" w:fill="auto"/>
            <w:noWrap/>
          </w:tcPr>
          <w:p w14:paraId="3CB68A77" w14:textId="77777777" w:rsidR="00FE4D69" w:rsidRPr="003C65C3" w:rsidRDefault="00FE4D69"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04" w:type="dxa"/>
            <w:gridSpan w:val="2"/>
            <w:tcBorders>
              <w:top w:val="single" w:sz="18" w:space="0" w:color="4F81BD" w:themeColor="accent1"/>
              <w:left w:val="nil"/>
              <w:bottom w:val="single" w:sz="18" w:space="0" w:color="4F81BD" w:themeColor="accent1"/>
              <w:right w:val="nil"/>
            </w:tcBorders>
            <w:shd w:val="clear" w:color="auto" w:fill="auto"/>
            <w:noWrap/>
          </w:tcPr>
          <w:p w14:paraId="41EAD44B"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119.145</w:t>
            </w:r>
          </w:p>
        </w:tc>
        <w:tc>
          <w:tcPr>
            <w:tcW w:w="2206" w:type="dxa"/>
            <w:tcBorders>
              <w:top w:val="single" w:sz="18" w:space="0" w:color="4F81BD" w:themeColor="accent1"/>
              <w:left w:val="nil"/>
              <w:bottom w:val="single" w:sz="18" w:space="0" w:color="4F81BD" w:themeColor="accent1"/>
              <w:right w:val="nil"/>
            </w:tcBorders>
            <w:shd w:val="clear" w:color="auto" w:fill="auto"/>
            <w:noWrap/>
          </w:tcPr>
          <w:p w14:paraId="68DF0BA6"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(56,202)</w:t>
            </w:r>
          </w:p>
        </w:tc>
      </w:tr>
    </w:tbl>
    <w:p w14:paraId="4AC0D9AC" w14:textId="77777777" w:rsidR="003C65C3" w:rsidRPr="003C65C3" w:rsidRDefault="003C65C3" w:rsidP="00FC281F">
      <w:pPr>
        <w:rPr>
          <w:rFonts w:ascii="Tahoma" w:hAnsi="Tahoma" w:cs="Tahoma"/>
          <w:sz w:val="10"/>
          <w:szCs w:val="10"/>
          <w:lang w:val="sr-Cyrl-RS"/>
        </w:rPr>
      </w:pPr>
    </w:p>
    <w:p w14:paraId="636B6942" w14:textId="77777777" w:rsidR="00FC281F" w:rsidRPr="00AD0A23" w:rsidRDefault="00AD0A23" w:rsidP="00D5685D">
      <w:pPr>
        <w:jc w:val="both"/>
        <w:rPr>
          <w:rFonts w:ascii="Tahoma" w:hAnsi="Tahoma" w:cs="Tahoma"/>
          <w:sz w:val="22"/>
          <w:szCs w:val="22"/>
          <w:lang w:val="sr-Cyrl-RS"/>
        </w:rPr>
      </w:pPr>
      <w:r w:rsidRPr="00AD0A23">
        <w:rPr>
          <w:rFonts w:ascii="Tahoma" w:hAnsi="Tahoma" w:cs="Tahoma"/>
          <w:sz w:val="22"/>
          <w:szCs w:val="22"/>
          <w:lang w:val="sr-Cyrl-RS"/>
        </w:rPr>
        <w:t xml:space="preserve">Резервисане штете – повећање </w:t>
      </w:r>
      <w:r>
        <w:rPr>
          <w:rFonts w:ascii="Tahoma" w:hAnsi="Tahoma" w:cs="Tahoma"/>
          <w:sz w:val="22"/>
          <w:szCs w:val="22"/>
          <w:lang w:val="sr-Cyrl-RS"/>
        </w:rPr>
        <w:t>састоје се од расхода по основу повећања резервисаних штета умањене за приходе од смањења резервисаних штета.</w:t>
      </w:r>
      <w:r w:rsidR="00D5685D">
        <w:rPr>
          <w:rFonts w:ascii="Tahoma" w:hAnsi="Tahoma" w:cs="Tahoma"/>
          <w:sz w:val="22"/>
          <w:szCs w:val="22"/>
          <w:lang w:val="sr-Cyrl-RS"/>
        </w:rPr>
        <w:t xml:space="preserve"> </w:t>
      </w:r>
    </w:p>
    <w:p w14:paraId="2AB1F7A6" w14:textId="77777777" w:rsidR="00FC281F" w:rsidRDefault="00FC281F" w:rsidP="00FC281F">
      <w:pPr>
        <w:rPr>
          <w:sz w:val="14"/>
          <w:szCs w:val="14"/>
          <w:lang w:val="sr-Cyrl-RS"/>
        </w:rPr>
      </w:pPr>
    </w:p>
    <w:p w14:paraId="087659A6" w14:textId="77777777" w:rsidR="00F41ABD" w:rsidRPr="003C65C3" w:rsidRDefault="00F41ABD" w:rsidP="00FC281F">
      <w:pPr>
        <w:rPr>
          <w:sz w:val="14"/>
          <w:szCs w:val="14"/>
          <w:lang w:val="sr-Cyrl-RS"/>
        </w:rPr>
      </w:pPr>
    </w:p>
    <w:p w14:paraId="3F59ED94" w14:textId="77777777" w:rsidR="00D44A6C" w:rsidRDefault="0034269B"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79" w:name="_Toc445385608"/>
      <w:bookmarkStart w:id="280" w:name="_Toc446607803"/>
      <w:r>
        <w:rPr>
          <w:rFonts w:asciiTheme="majorHAnsi" w:hAnsiTheme="majorHAnsi" w:cs="Tahoma"/>
          <w:noProof/>
          <w:color w:val="365F91" w:themeColor="accent1" w:themeShade="BF"/>
          <w:sz w:val="28"/>
          <w:szCs w:val="24"/>
          <w:lang w:val="sr-Cyrl-CS"/>
        </w:rPr>
        <w:t>ПРИХОДИ И РАСХОДИ ПО ОСНОВУ ИНВЕСТИЦИОНЕ АКТИВНОСТИ</w:t>
      </w:r>
      <w:bookmarkEnd w:id="279"/>
      <w:bookmarkEnd w:id="280"/>
    </w:p>
    <w:p w14:paraId="77FC0A0C" w14:textId="77777777" w:rsidR="003C65C3" w:rsidRPr="003C65C3" w:rsidRDefault="003C65C3" w:rsidP="003C65C3">
      <w:pPr>
        <w:rPr>
          <w:sz w:val="14"/>
          <w:szCs w:val="14"/>
          <w:lang w:val="sr-Cyrl-CS"/>
        </w:rPr>
      </w:pPr>
    </w:p>
    <w:p w14:paraId="1B1A72E9" w14:textId="77777777" w:rsidR="0034269B" w:rsidRPr="003C65C3"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81" w:name="_Toc445385609"/>
      <w:bookmarkStart w:id="282" w:name="_Toc446607804"/>
      <w:r w:rsidRPr="003C65C3">
        <w:rPr>
          <w:rFonts w:asciiTheme="majorHAnsi" w:hAnsiTheme="majorHAnsi"/>
          <w:noProof/>
          <w:color w:val="365F91" w:themeColor="accent1" w:themeShade="BF"/>
          <w:sz w:val="28"/>
          <w:lang w:val="sr-Cyrl-CS"/>
        </w:rPr>
        <w:t>Приходи од инвестирања средстава осигурања</w:t>
      </w:r>
      <w:bookmarkEnd w:id="281"/>
      <w:bookmarkEnd w:id="282"/>
    </w:p>
    <w:p w14:paraId="60B7148F" w14:textId="77777777" w:rsidR="00D5685D" w:rsidRDefault="00D5685D" w:rsidP="00A543C9">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521" w:type="dxa"/>
        <w:tblLook w:val="04A0" w:firstRow="1" w:lastRow="0" w:firstColumn="1" w:lastColumn="0" w:noHBand="0" w:noVBand="1"/>
      </w:tblPr>
      <w:tblGrid>
        <w:gridCol w:w="4893"/>
        <w:gridCol w:w="1380"/>
        <w:gridCol w:w="139"/>
        <w:gridCol w:w="1789"/>
        <w:gridCol w:w="139"/>
        <w:gridCol w:w="1983"/>
        <w:gridCol w:w="198"/>
      </w:tblGrid>
      <w:tr w:rsidR="00116928" w:rsidRPr="002A6BC1" w14:paraId="2726A02D" w14:textId="77777777" w:rsidTr="00EE7792">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4893" w:type="dxa"/>
            <w:tcBorders>
              <w:top w:val="nil"/>
              <w:left w:val="nil"/>
              <w:right w:val="nil"/>
            </w:tcBorders>
            <w:noWrap/>
            <w:vAlign w:val="center"/>
            <w:hideMark/>
          </w:tcPr>
          <w:p w14:paraId="6A9C8977"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519" w:type="dxa"/>
            <w:gridSpan w:val="2"/>
            <w:tcBorders>
              <w:top w:val="nil"/>
              <w:left w:val="nil"/>
              <w:right w:val="nil"/>
            </w:tcBorders>
          </w:tcPr>
          <w:p w14:paraId="12527A11"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928" w:type="dxa"/>
            <w:gridSpan w:val="2"/>
            <w:tcBorders>
              <w:top w:val="nil"/>
              <w:left w:val="nil"/>
              <w:right w:val="nil"/>
            </w:tcBorders>
            <w:noWrap/>
            <w:vAlign w:val="center"/>
            <w:hideMark/>
          </w:tcPr>
          <w:p w14:paraId="01219DDE"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181" w:type="dxa"/>
            <w:gridSpan w:val="2"/>
            <w:tcBorders>
              <w:top w:val="nil"/>
              <w:left w:val="nil"/>
              <w:bottom w:val="nil"/>
              <w:right w:val="nil"/>
            </w:tcBorders>
            <w:noWrap/>
            <w:vAlign w:val="center"/>
            <w:hideMark/>
          </w:tcPr>
          <w:p w14:paraId="01B21044"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283C6576" w14:textId="77777777" w:rsidTr="00792886">
        <w:trPr>
          <w:gridAfter w:val="1"/>
          <w:cnfStyle w:val="000000100000" w:firstRow="0" w:lastRow="0" w:firstColumn="0" w:lastColumn="0" w:oddVBand="0" w:evenVBand="0" w:oddHBand="1" w:evenHBand="0"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top w:val="single" w:sz="18" w:space="0" w:color="4F81BD" w:themeColor="accent1"/>
              <w:left w:val="nil"/>
              <w:right w:val="nil"/>
            </w:tcBorders>
            <w:shd w:val="clear" w:color="auto" w:fill="B8CCE4" w:themeFill="accent1" w:themeFillTint="66"/>
            <w:noWrap/>
          </w:tcPr>
          <w:p w14:paraId="0FDBA86A"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камата</w:t>
            </w:r>
          </w:p>
        </w:tc>
        <w:tc>
          <w:tcPr>
            <w:tcW w:w="1928" w:type="dxa"/>
            <w:gridSpan w:val="2"/>
            <w:tcBorders>
              <w:top w:val="single" w:sz="18" w:space="0" w:color="4F81BD" w:themeColor="accent1"/>
              <w:left w:val="nil"/>
              <w:right w:val="nil"/>
            </w:tcBorders>
            <w:shd w:val="clear" w:color="auto" w:fill="B8CCE4" w:themeFill="accent1" w:themeFillTint="66"/>
            <w:noWrap/>
          </w:tcPr>
          <w:p w14:paraId="78D8AF54"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43.227</w:t>
            </w:r>
          </w:p>
        </w:tc>
        <w:tc>
          <w:tcPr>
            <w:tcW w:w="2122" w:type="dxa"/>
            <w:gridSpan w:val="2"/>
            <w:tcBorders>
              <w:top w:val="single" w:sz="18" w:space="0" w:color="4F81BD" w:themeColor="accent1"/>
              <w:left w:val="nil"/>
              <w:right w:val="nil"/>
            </w:tcBorders>
            <w:shd w:val="clear" w:color="auto" w:fill="B8CCE4" w:themeFill="accent1" w:themeFillTint="66"/>
            <w:noWrap/>
          </w:tcPr>
          <w:p w14:paraId="2BCB1048"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49.996</w:t>
            </w:r>
          </w:p>
        </w:tc>
      </w:tr>
      <w:tr w:rsidR="00FE4D69" w14:paraId="2DD7654C" w14:textId="77777777" w:rsidTr="00EE7792">
        <w:trPr>
          <w:gridAfter w:val="1"/>
          <w:cnfStyle w:val="000000010000" w:firstRow="0" w:lastRow="0" w:firstColumn="0" w:lastColumn="0" w:oddVBand="0" w:evenVBand="0" w:oddHBand="0" w:evenHBand="1"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left w:val="nil"/>
              <w:right w:val="nil"/>
            </w:tcBorders>
            <w:shd w:val="clear" w:color="auto" w:fill="auto"/>
            <w:noWrap/>
          </w:tcPr>
          <w:p w14:paraId="300D2866"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усклађивања вредности средстава која се вреднују кроз биланс успеха</w:t>
            </w:r>
          </w:p>
        </w:tc>
        <w:tc>
          <w:tcPr>
            <w:tcW w:w="1928" w:type="dxa"/>
            <w:gridSpan w:val="2"/>
            <w:tcBorders>
              <w:left w:val="nil"/>
              <w:right w:val="nil"/>
            </w:tcBorders>
            <w:shd w:val="clear" w:color="auto" w:fill="auto"/>
            <w:noWrap/>
          </w:tcPr>
          <w:p w14:paraId="03D3A44E" w14:textId="77777777" w:rsidR="00FE4D69" w:rsidRPr="003C65C3" w:rsidRDefault="00FE4D69" w:rsidP="00FE4D69">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Latn-RS" w:eastAsia="sr-Latn-RS"/>
              </w:rPr>
              <w:t xml:space="preserve">   </w:t>
            </w:r>
            <w:r>
              <w:rPr>
                <w:rFonts w:ascii="Calibri" w:hAnsi="Calibri"/>
                <w:color w:val="000000"/>
                <w:sz w:val="22"/>
                <w:szCs w:val="22"/>
                <w:lang w:val="sr-Cyrl-RS" w:eastAsia="sr-Latn-RS"/>
              </w:rPr>
              <w:t>1.860</w:t>
            </w:r>
          </w:p>
        </w:tc>
        <w:tc>
          <w:tcPr>
            <w:tcW w:w="2122" w:type="dxa"/>
            <w:gridSpan w:val="2"/>
            <w:tcBorders>
              <w:left w:val="nil"/>
              <w:right w:val="nil"/>
            </w:tcBorders>
            <w:shd w:val="clear" w:color="auto" w:fill="auto"/>
            <w:noWrap/>
          </w:tcPr>
          <w:p w14:paraId="6952F03E"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Latn-RS" w:eastAsia="sr-Latn-RS"/>
              </w:rPr>
              <w:t xml:space="preserve">   </w:t>
            </w:r>
            <w:r>
              <w:rPr>
                <w:rFonts w:ascii="Calibri" w:hAnsi="Calibri"/>
                <w:color w:val="000000"/>
                <w:sz w:val="22"/>
                <w:szCs w:val="22"/>
                <w:lang w:val="sr-Cyrl-RS" w:eastAsia="sr-Latn-RS"/>
              </w:rPr>
              <w:t>1.490</w:t>
            </w:r>
          </w:p>
        </w:tc>
      </w:tr>
      <w:tr w:rsidR="00FE4D69" w14:paraId="7C2FBB03" w14:textId="77777777" w:rsidTr="00EE7792">
        <w:trPr>
          <w:gridAfter w:val="1"/>
          <w:cnfStyle w:val="000000100000" w:firstRow="0" w:lastRow="0" w:firstColumn="0" w:lastColumn="0" w:oddVBand="0" w:evenVBand="0" w:oddHBand="1" w:evenHBand="0"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left w:val="nil"/>
              <w:right w:val="nil"/>
            </w:tcBorders>
            <w:shd w:val="clear" w:color="auto" w:fill="B8CCE4" w:themeFill="accent1" w:themeFillTint="66"/>
            <w:noWrap/>
          </w:tcPr>
          <w:p w14:paraId="3B55E83B" w14:textId="77777777" w:rsidR="00FE4D69" w:rsidRPr="003C65C3" w:rsidRDefault="00FE4D69" w:rsidP="00792886">
            <w:pPr>
              <w:suppressAutoHyphens w:val="0"/>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Позитивне курсне разлике</w:t>
            </w:r>
          </w:p>
        </w:tc>
        <w:tc>
          <w:tcPr>
            <w:tcW w:w="1928" w:type="dxa"/>
            <w:gridSpan w:val="2"/>
            <w:tcBorders>
              <w:left w:val="nil"/>
              <w:right w:val="nil"/>
            </w:tcBorders>
            <w:shd w:val="clear" w:color="auto" w:fill="B8CCE4" w:themeFill="accent1" w:themeFillTint="66"/>
            <w:noWrap/>
          </w:tcPr>
          <w:p w14:paraId="69BAEE2E" w14:textId="77777777" w:rsidR="00FE4D69" w:rsidRPr="003C65C3" w:rsidRDefault="00FE4D69" w:rsidP="00FE4D6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47.522</w:t>
            </w:r>
          </w:p>
        </w:tc>
        <w:tc>
          <w:tcPr>
            <w:tcW w:w="2122" w:type="dxa"/>
            <w:gridSpan w:val="2"/>
            <w:tcBorders>
              <w:left w:val="nil"/>
              <w:right w:val="nil"/>
            </w:tcBorders>
            <w:shd w:val="clear" w:color="auto" w:fill="B8CCE4" w:themeFill="accent1" w:themeFillTint="66"/>
            <w:noWrap/>
          </w:tcPr>
          <w:p w14:paraId="4350573E"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104.216</w:t>
            </w:r>
          </w:p>
        </w:tc>
      </w:tr>
      <w:tr w:rsidR="00FE4D69" w:rsidRPr="003C65C3" w14:paraId="16D185A4" w14:textId="77777777" w:rsidTr="00EE7792">
        <w:trPr>
          <w:gridAfter w:val="1"/>
          <w:cnfStyle w:val="000000010000" w:firstRow="0" w:lastRow="0" w:firstColumn="0" w:lastColumn="0" w:oddVBand="0" w:evenVBand="0" w:oddHBand="0" w:evenHBand="1" w:firstRowFirstColumn="0" w:firstRowLastColumn="0" w:lastRowFirstColumn="0" w:lastRowLastColumn="0"/>
          <w:wAfter w:w="198" w:type="dxa"/>
          <w:trHeight w:val="233"/>
        </w:trPr>
        <w:tc>
          <w:tcPr>
            <w:cnfStyle w:val="001000000000" w:firstRow="0" w:lastRow="0" w:firstColumn="1" w:lastColumn="0" w:oddVBand="0" w:evenVBand="0" w:oddHBand="0" w:evenHBand="0" w:firstRowFirstColumn="0" w:firstRowLastColumn="0" w:lastRowFirstColumn="0" w:lastRowLastColumn="0"/>
            <w:tcW w:w="6273" w:type="dxa"/>
            <w:gridSpan w:val="2"/>
            <w:tcBorders>
              <w:top w:val="single" w:sz="18" w:space="0" w:color="4F81BD" w:themeColor="accent1"/>
              <w:left w:val="nil"/>
              <w:bottom w:val="single" w:sz="18" w:space="0" w:color="4F81BD" w:themeColor="accent1"/>
              <w:right w:val="nil"/>
            </w:tcBorders>
            <w:shd w:val="clear" w:color="auto" w:fill="auto"/>
            <w:noWrap/>
          </w:tcPr>
          <w:p w14:paraId="2D234188" w14:textId="77777777" w:rsidR="00FE4D69" w:rsidRPr="003C65C3" w:rsidRDefault="00FE4D69"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928" w:type="dxa"/>
            <w:gridSpan w:val="2"/>
            <w:tcBorders>
              <w:top w:val="single" w:sz="18" w:space="0" w:color="4F81BD" w:themeColor="accent1"/>
              <w:left w:val="nil"/>
              <w:bottom w:val="single" w:sz="18" w:space="0" w:color="4F81BD" w:themeColor="accent1"/>
              <w:right w:val="nil"/>
            </w:tcBorders>
            <w:shd w:val="clear" w:color="auto" w:fill="auto"/>
            <w:noWrap/>
          </w:tcPr>
          <w:p w14:paraId="3C95BF5F" w14:textId="77777777" w:rsidR="00FE4D69" w:rsidRPr="003C65C3" w:rsidRDefault="00FE4D69"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92.609</w:t>
            </w:r>
          </w:p>
        </w:tc>
        <w:tc>
          <w:tcPr>
            <w:tcW w:w="2122" w:type="dxa"/>
            <w:gridSpan w:val="2"/>
            <w:tcBorders>
              <w:top w:val="single" w:sz="18" w:space="0" w:color="4F81BD" w:themeColor="accent1"/>
              <w:left w:val="nil"/>
              <w:bottom w:val="single" w:sz="18" w:space="0" w:color="4F81BD" w:themeColor="accent1"/>
              <w:right w:val="nil"/>
            </w:tcBorders>
            <w:shd w:val="clear" w:color="auto" w:fill="auto"/>
            <w:noWrap/>
          </w:tcPr>
          <w:p w14:paraId="57DB657E"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155.702</w:t>
            </w:r>
          </w:p>
        </w:tc>
      </w:tr>
    </w:tbl>
    <w:p w14:paraId="7F00A982" w14:textId="77777777" w:rsidR="003C65C3" w:rsidRDefault="003C65C3" w:rsidP="00A543C9">
      <w:pPr>
        <w:ind w:left="7920"/>
        <w:rPr>
          <w:rFonts w:ascii="Tahoma" w:hAnsi="Tahoma" w:cs="Tahoma"/>
          <w:sz w:val="22"/>
          <w:szCs w:val="20"/>
          <w:lang w:val="sr-Cyrl-RS"/>
        </w:rPr>
      </w:pPr>
    </w:p>
    <w:p w14:paraId="43FD02FD" w14:textId="5545B25E" w:rsidR="00A543C9" w:rsidRDefault="00A543C9" w:rsidP="00D5685D">
      <w:pPr>
        <w:rPr>
          <w:sz w:val="14"/>
          <w:szCs w:val="14"/>
          <w:lang w:val="sr-Cyrl-RS"/>
        </w:rPr>
      </w:pPr>
      <w:r w:rsidRPr="00A543C9">
        <w:rPr>
          <w:rFonts w:ascii="Tahoma" w:hAnsi="Tahoma" w:cs="Tahoma"/>
          <w:sz w:val="22"/>
          <w:szCs w:val="22"/>
          <w:lang w:val="sr-Cyrl-RS"/>
        </w:rPr>
        <w:t xml:space="preserve">Приходи </w:t>
      </w:r>
      <w:r>
        <w:rPr>
          <w:rFonts w:ascii="Tahoma" w:hAnsi="Tahoma" w:cs="Tahoma"/>
          <w:sz w:val="22"/>
          <w:szCs w:val="22"/>
          <w:lang w:val="sr-Cyrl-RS"/>
        </w:rPr>
        <w:t xml:space="preserve">од камата </w:t>
      </w:r>
      <w:r w:rsidR="00E45940">
        <w:rPr>
          <w:rFonts w:ascii="Tahoma" w:hAnsi="Tahoma" w:cs="Tahoma"/>
          <w:sz w:val="22"/>
          <w:szCs w:val="22"/>
          <w:lang w:val="sr-Cyrl-RS"/>
        </w:rPr>
        <w:t xml:space="preserve">у износу </w:t>
      </w:r>
      <w:r w:rsidR="00947046">
        <w:rPr>
          <w:rFonts w:ascii="Tahoma" w:hAnsi="Tahoma" w:cs="Tahoma"/>
          <w:sz w:val="22"/>
          <w:szCs w:val="22"/>
          <w:lang w:val="sr-Cyrl-RS"/>
        </w:rPr>
        <w:t>4</w:t>
      </w:r>
      <w:r w:rsidR="00FE4D69">
        <w:rPr>
          <w:rFonts w:ascii="Tahoma" w:hAnsi="Tahoma" w:cs="Tahoma"/>
          <w:sz w:val="22"/>
          <w:szCs w:val="22"/>
          <w:lang w:val="sr-Cyrl-RS"/>
        </w:rPr>
        <w:t>3</w:t>
      </w:r>
      <w:r w:rsidR="00947046">
        <w:rPr>
          <w:rFonts w:ascii="Tahoma" w:hAnsi="Tahoma" w:cs="Tahoma"/>
          <w:sz w:val="22"/>
          <w:szCs w:val="22"/>
          <w:lang w:val="sr-Cyrl-RS"/>
        </w:rPr>
        <w:t>.</w:t>
      </w:r>
      <w:r w:rsidR="00FE4D69">
        <w:rPr>
          <w:rFonts w:ascii="Tahoma" w:hAnsi="Tahoma" w:cs="Tahoma"/>
          <w:sz w:val="22"/>
          <w:szCs w:val="22"/>
          <w:lang w:val="sr-Cyrl-RS"/>
        </w:rPr>
        <w:t>227</w:t>
      </w:r>
      <w:r w:rsidR="00E45940">
        <w:rPr>
          <w:rFonts w:ascii="Tahoma" w:hAnsi="Tahoma" w:cs="Tahoma"/>
          <w:sz w:val="22"/>
          <w:szCs w:val="22"/>
          <w:lang w:val="sr-Cyrl-RS"/>
        </w:rPr>
        <w:t xml:space="preserve"> хиљада динара, а односе се на приходе од обвезница и записа РС</w:t>
      </w:r>
      <w:r w:rsidR="00FE4D69">
        <w:rPr>
          <w:rFonts w:ascii="Tahoma" w:hAnsi="Tahoma" w:cs="Tahoma"/>
          <w:sz w:val="22"/>
          <w:szCs w:val="22"/>
          <w:lang w:val="sr-Cyrl-RS"/>
        </w:rPr>
        <w:t xml:space="preserve"> и приходе од камата на депозите</w:t>
      </w:r>
      <w:r w:rsidR="00E45940">
        <w:rPr>
          <w:rFonts w:ascii="Tahoma" w:hAnsi="Tahoma" w:cs="Tahoma"/>
          <w:sz w:val="22"/>
          <w:szCs w:val="22"/>
          <w:lang w:val="sr-Cyrl-RS"/>
        </w:rPr>
        <w:t>. Приходи од усклађивања вредности средстава који се вреднују кроз биланс успеха у износу од 1.</w:t>
      </w:r>
      <w:r w:rsidR="00FE4D69">
        <w:rPr>
          <w:rFonts w:ascii="Tahoma" w:hAnsi="Tahoma" w:cs="Tahoma"/>
          <w:sz w:val="22"/>
          <w:szCs w:val="22"/>
          <w:lang w:val="sr-Cyrl-RS"/>
        </w:rPr>
        <w:t>860</w:t>
      </w:r>
      <w:r w:rsidR="00E45940">
        <w:rPr>
          <w:rFonts w:ascii="Tahoma" w:hAnsi="Tahoma" w:cs="Tahoma"/>
          <w:sz w:val="22"/>
          <w:szCs w:val="22"/>
          <w:lang w:val="sr-Cyrl-RS"/>
        </w:rPr>
        <w:t xml:space="preserve"> хиљада динара односе се на приходе од усклађивања вредности дугорочних фин пласмана и усклађивање вредности стамбених зајмова. Позитивне курсне разлике</w:t>
      </w:r>
      <w:r w:rsidR="00947046">
        <w:rPr>
          <w:rFonts w:ascii="Tahoma" w:hAnsi="Tahoma" w:cs="Tahoma"/>
          <w:sz w:val="22"/>
          <w:szCs w:val="22"/>
          <w:lang w:val="sr-Cyrl-RS"/>
        </w:rPr>
        <w:t xml:space="preserve"> у износу </w:t>
      </w:r>
      <w:r w:rsidR="00FE4D69">
        <w:rPr>
          <w:rFonts w:ascii="Tahoma" w:hAnsi="Tahoma" w:cs="Tahoma"/>
          <w:sz w:val="22"/>
          <w:szCs w:val="22"/>
          <w:lang w:val="sr-Cyrl-RS"/>
        </w:rPr>
        <w:t>47</w:t>
      </w:r>
      <w:r w:rsidR="00947046">
        <w:rPr>
          <w:rFonts w:ascii="Tahoma" w:hAnsi="Tahoma" w:cs="Tahoma"/>
          <w:sz w:val="22"/>
          <w:szCs w:val="22"/>
          <w:lang w:val="sr-Cyrl-RS"/>
        </w:rPr>
        <w:t>.</w:t>
      </w:r>
      <w:r w:rsidR="00FE4D69">
        <w:rPr>
          <w:rFonts w:ascii="Tahoma" w:hAnsi="Tahoma" w:cs="Tahoma"/>
          <w:sz w:val="22"/>
          <w:szCs w:val="22"/>
          <w:lang w:val="sr-Cyrl-RS"/>
        </w:rPr>
        <w:t>522</w:t>
      </w:r>
      <w:r w:rsidR="00947046">
        <w:rPr>
          <w:rFonts w:ascii="Tahoma" w:hAnsi="Tahoma" w:cs="Tahoma"/>
          <w:sz w:val="22"/>
          <w:szCs w:val="22"/>
          <w:lang w:val="sr-Cyrl-RS"/>
        </w:rPr>
        <w:t xml:space="preserve"> хиљада динара </w:t>
      </w:r>
      <w:r w:rsidR="00E45940">
        <w:rPr>
          <w:rFonts w:ascii="Tahoma" w:hAnsi="Tahoma" w:cs="Tahoma"/>
          <w:sz w:val="22"/>
          <w:szCs w:val="22"/>
          <w:lang w:val="sr-Cyrl-RS"/>
        </w:rPr>
        <w:t xml:space="preserve"> односе се на позитивне курсне разлике из</w:t>
      </w:r>
      <w:r w:rsidR="00947046">
        <w:rPr>
          <w:rFonts w:ascii="Tahoma" w:hAnsi="Tahoma" w:cs="Tahoma"/>
          <w:sz w:val="22"/>
          <w:szCs w:val="22"/>
          <w:lang w:val="sr-Cyrl-RS"/>
        </w:rPr>
        <w:t xml:space="preserve"> депозита, камата и кур</w:t>
      </w:r>
      <w:r w:rsidR="005634E2">
        <w:rPr>
          <w:rFonts w:ascii="Tahoma" w:hAnsi="Tahoma" w:cs="Tahoma"/>
          <w:sz w:val="22"/>
          <w:szCs w:val="22"/>
          <w:lang w:val="sr-Cyrl-RS"/>
        </w:rPr>
        <w:t>с</w:t>
      </w:r>
      <w:r w:rsidR="00947046">
        <w:rPr>
          <w:rFonts w:ascii="Tahoma" w:hAnsi="Tahoma" w:cs="Tahoma"/>
          <w:sz w:val="22"/>
          <w:szCs w:val="22"/>
          <w:lang w:val="sr-Cyrl-RS"/>
        </w:rPr>
        <w:t>не разлике по девизном рачуну</w:t>
      </w:r>
      <w:r w:rsidR="00E45940">
        <w:rPr>
          <w:rFonts w:ascii="Tahoma" w:hAnsi="Tahoma" w:cs="Tahoma"/>
          <w:sz w:val="22"/>
          <w:szCs w:val="22"/>
          <w:lang w:val="sr-Cyrl-RS"/>
        </w:rPr>
        <w:t xml:space="preserve">. </w:t>
      </w:r>
    </w:p>
    <w:p w14:paraId="5C6882FE" w14:textId="77777777" w:rsidR="00520CF4" w:rsidRDefault="00520CF4" w:rsidP="00D5685D">
      <w:pPr>
        <w:rPr>
          <w:sz w:val="14"/>
          <w:szCs w:val="14"/>
          <w:lang w:val="sr-Cyrl-RS"/>
        </w:rPr>
      </w:pPr>
    </w:p>
    <w:p w14:paraId="3076375F" w14:textId="77777777" w:rsidR="0034269B" w:rsidRDefault="0034269B" w:rsidP="003C65C3">
      <w:pPr>
        <w:pStyle w:val="Heading2"/>
        <w:tabs>
          <w:tab w:val="clear" w:pos="718"/>
          <w:tab w:val="num" w:pos="720"/>
          <w:tab w:val="num" w:pos="2703"/>
        </w:tabs>
        <w:ind w:left="720" w:hanging="720"/>
        <w:rPr>
          <w:rFonts w:asciiTheme="majorHAnsi" w:hAnsiTheme="majorHAnsi"/>
          <w:noProof/>
          <w:color w:val="365F91" w:themeColor="accent1" w:themeShade="BF"/>
          <w:sz w:val="28"/>
          <w:lang w:val="sr-Cyrl-CS"/>
        </w:rPr>
      </w:pPr>
      <w:bookmarkStart w:id="283" w:name="_Toc445385610"/>
      <w:bookmarkStart w:id="284" w:name="_Toc446607805"/>
      <w:r w:rsidRPr="003C65C3">
        <w:rPr>
          <w:rFonts w:asciiTheme="majorHAnsi" w:hAnsiTheme="majorHAnsi"/>
          <w:noProof/>
          <w:color w:val="365F91" w:themeColor="accent1" w:themeShade="BF"/>
          <w:sz w:val="28"/>
          <w:lang w:val="sr-Cyrl-CS"/>
        </w:rPr>
        <w:t>Расходи по основу</w:t>
      </w:r>
      <w:r w:rsidR="009F564E">
        <w:rPr>
          <w:rFonts w:asciiTheme="majorHAnsi" w:hAnsiTheme="majorHAnsi"/>
          <w:noProof/>
          <w:color w:val="365F91" w:themeColor="accent1" w:themeShade="BF"/>
          <w:sz w:val="28"/>
          <w:lang w:val="sr-Cyrl-CS"/>
        </w:rPr>
        <w:t xml:space="preserve"> инвестирања</w:t>
      </w:r>
      <w:r w:rsidRPr="003C65C3">
        <w:rPr>
          <w:rFonts w:asciiTheme="majorHAnsi" w:hAnsiTheme="majorHAnsi"/>
          <w:noProof/>
          <w:color w:val="365F91" w:themeColor="accent1" w:themeShade="BF"/>
          <w:sz w:val="28"/>
          <w:lang w:val="sr-Cyrl-CS"/>
        </w:rPr>
        <w:t xml:space="preserve"> средстава осигурања</w:t>
      </w:r>
      <w:bookmarkEnd w:id="283"/>
      <w:bookmarkEnd w:id="284"/>
    </w:p>
    <w:p w14:paraId="4236FCF8" w14:textId="77777777" w:rsidR="00520CF4" w:rsidRPr="00520CF4" w:rsidRDefault="00520CF4" w:rsidP="00520CF4">
      <w:pPr>
        <w:rPr>
          <w:lang w:val="sr-Cyrl-CS"/>
        </w:rPr>
      </w:pPr>
    </w:p>
    <w:p w14:paraId="52939E8B" w14:textId="77777777" w:rsidR="003C65C3" w:rsidRDefault="003C65C3" w:rsidP="003C65C3">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747" w:type="dxa"/>
        <w:tblLook w:val="04A0" w:firstRow="1" w:lastRow="0" w:firstColumn="1" w:lastColumn="0" w:noHBand="0" w:noVBand="1"/>
      </w:tblPr>
      <w:tblGrid>
        <w:gridCol w:w="5054"/>
        <w:gridCol w:w="1429"/>
        <w:gridCol w:w="12"/>
        <w:gridCol w:w="1988"/>
        <w:gridCol w:w="8"/>
        <w:gridCol w:w="2193"/>
        <w:gridCol w:w="63"/>
      </w:tblGrid>
      <w:tr w:rsidR="00116928" w:rsidRPr="002A6BC1" w14:paraId="5702B005" w14:textId="77777777" w:rsidTr="00EE7792">
        <w:trPr>
          <w:cnfStyle w:val="100000000000" w:firstRow="1" w:lastRow="0" w:firstColumn="0" w:lastColumn="0" w:oddVBand="0" w:evenVBand="0" w:oddHBand="0"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5054" w:type="dxa"/>
            <w:tcBorders>
              <w:top w:val="nil"/>
              <w:left w:val="nil"/>
              <w:right w:val="nil"/>
            </w:tcBorders>
            <w:noWrap/>
            <w:vAlign w:val="center"/>
            <w:hideMark/>
          </w:tcPr>
          <w:p w14:paraId="04361C48"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41" w:type="dxa"/>
            <w:gridSpan w:val="2"/>
            <w:tcBorders>
              <w:top w:val="nil"/>
              <w:left w:val="nil"/>
              <w:right w:val="nil"/>
            </w:tcBorders>
          </w:tcPr>
          <w:p w14:paraId="2AE7AB35"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996" w:type="dxa"/>
            <w:gridSpan w:val="2"/>
            <w:tcBorders>
              <w:top w:val="nil"/>
              <w:left w:val="nil"/>
              <w:right w:val="nil"/>
            </w:tcBorders>
            <w:noWrap/>
            <w:vAlign w:val="center"/>
            <w:hideMark/>
          </w:tcPr>
          <w:p w14:paraId="149FDACF"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256" w:type="dxa"/>
            <w:gridSpan w:val="2"/>
            <w:tcBorders>
              <w:top w:val="nil"/>
              <w:left w:val="nil"/>
              <w:bottom w:val="nil"/>
              <w:right w:val="nil"/>
            </w:tcBorders>
            <w:noWrap/>
            <w:vAlign w:val="center"/>
            <w:hideMark/>
          </w:tcPr>
          <w:p w14:paraId="539A06C6"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47934514" w14:textId="77777777" w:rsidTr="00792886">
        <w:trPr>
          <w:gridAfter w:val="1"/>
          <w:cnfStyle w:val="000000100000" w:firstRow="0" w:lastRow="0" w:firstColumn="0" w:lastColumn="0" w:oddVBand="0" w:evenVBand="0" w:oddHBand="1" w:evenHBand="0"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top w:val="single" w:sz="18" w:space="0" w:color="4F81BD" w:themeColor="accent1"/>
              <w:left w:val="nil"/>
              <w:right w:val="nil"/>
            </w:tcBorders>
            <w:shd w:val="clear" w:color="auto" w:fill="B8CCE4" w:themeFill="accent1" w:themeFillTint="66"/>
            <w:noWrap/>
            <w:vAlign w:val="bottom"/>
          </w:tcPr>
          <w:p w14:paraId="1D27A4B5" w14:textId="77777777" w:rsidR="00FE4D69" w:rsidRPr="003C65C3" w:rsidRDefault="00FE4D69"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Расходи по основу усклађивања вредности финансијских средстава која се исказују по фер вредности кроз биланс успеха</w:t>
            </w:r>
          </w:p>
        </w:tc>
        <w:tc>
          <w:tcPr>
            <w:tcW w:w="2000" w:type="dxa"/>
            <w:gridSpan w:val="2"/>
            <w:tcBorders>
              <w:top w:val="single" w:sz="18" w:space="0" w:color="4F81BD" w:themeColor="accent1"/>
              <w:left w:val="nil"/>
              <w:right w:val="nil"/>
            </w:tcBorders>
            <w:shd w:val="clear" w:color="auto" w:fill="B8CCE4" w:themeFill="accent1" w:themeFillTint="66"/>
            <w:noWrap/>
            <w:vAlign w:val="center"/>
          </w:tcPr>
          <w:p w14:paraId="14E67505" w14:textId="77777777" w:rsidR="00FE4D69" w:rsidRPr="003C65C3" w:rsidRDefault="00FE4D69" w:rsidP="0094704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47.742</w:t>
            </w:r>
          </w:p>
        </w:tc>
        <w:tc>
          <w:tcPr>
            <w:tcW w:w="2201" w:type="dxa"/>
            <w:gridSpan w:val="2"/>
            <w:tcBorders>
              <w:top w:val="single" w:sz="18" w:space="0" w:color="4F81BD" w:themeColor="accent1"/>
              <w:left w:val="nil"/>
              <w:right w:val="nil"/>
            </w:tcBorders>
            <w:shd w:val="clear" w:color="auto" w:fill="B8CCE4" w:themeFill="accent1" w:themeFillTint="66"/>
            <w:noWrap/>
            <w:vAlign w:val="center"/>
          </w:tcPr>
          <w:p w14:paraId="6823FC4F"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17</w:t>
            </w:r>
            <w:r>
              <w:rPr>
                <w:rFonts w:ascii="Calibri" w:hAnsi="Calibri"/>
                <w:color w:val="000000"/>
                <w:sz w:val="22"/>
                <w:szCs w:val="22"/>
                <w:lang w:val="sr-Cyrl-RS" w:eastAsia="sr-Latn-RS"/>
              </w:rPr>
              <w:t>2.074</w:t>
            </w:r>
          </w:p>
        </w:tc>
      </w:tr>
      <w:tr w:rsidR="00FE4D69" w14:paraId="06C7094D" w14:textId="77777777" w:rsidTr="00EE7792">
        <w:trPr>
          <w:gridAfter w:val="1"/>
          <w:cnfStyle w:val="000000010000" w:firstRow="0" w:lastRow="0" w:firstColumn="0" w:lastColumn="0" w:oddVBand="0" w:evenVBand="0" w:oddHBand="0" w:evenHBand="1"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left w:val="nil"/>
              <w:right w:val="nil"/>
            </w:tcBorders>
            <w:shd w:val="clear" w:color="auto" w:fill="auto"/>
            <w:noWrap/>
            <w:vAlign w:val="bottom"/>
          </w:tcPr>
          <w:p w14:paraId="77CDFD0F" w14:textId="77777777" w:rsidR="00FE4D69" w:rsidRPr="003C65C3" w:rsidRDefault="00FE4D69"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Негативне курсне разлике</w:t>
            </w:r>
          </w:p>
        </w:tc>
        <w:tc>
          <w:tcPr>
            <w:tcW w:w="2000" w:type="dxa"/>
            <w:gridSpan w:val="2"/>
            <w:tcBorders>
              <w:left w:val="nil"/>
              <w:right w:val="nil"/>
            </w:tcBorders>
            <w:shd w:val="clear" w:color="auto" w:fill="auto"/>
            <w:noWrap/>
            <w:vAlign w:val="center"/>
          </w:tcPr>
          <w:p w14:paraId="34721EC3" w14:textId="77777777" w:rsidR="00FE4D69" w:rsidRPr="003C65C3" w:rsidRDefault="00FE4D69"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29.978</w:t>
            </w:r>
          </w:p>
        </w:tc>
        <w:tc>
          <w:tcPr>
            <w:tcW w:w="2201" w:type="dxa"/>
            <w:gridSpan w:val="2"/>
            <w:tcBorders>
              <w:left w:val="nil"/>
              <w:right w:val="nil"/>
            </w:tcBorders>
            <w:shd w:val="clear" w:color="auto" w:fill="auto"/>
            <w:noWrap/>
            <w:vAlign w:val="center"/>
          </w:tcPr>
          <w:p w14:paraId="1912F17D"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5.190</w:t>
            </w:r>
          </w:p>
        </w:tc>
      </w:tr>
      <w:tr w:rsidR="00AA364B" w14:paraId="1076DF13" w14:textId="77777777" w:rsidTr="00792886">
        <w:trPr>
          <w:gridAfter w:val="1"/>
          <w:cnfStyle w:val="000000100000" w:firstRow="0" w:lastRow="0" w:firstColumn="0" w:lastColumn="0" w:oddVBand="0" w:evenVBand="0" w:oddHBand="1" w:evenHBand="0"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left w:val="nil"/>
              <w:right w:val="nil"/>
            </w:tcBorders>
            <w:shd w:val="clear" w:color="auto" w:fill="B8CCE4" w:themeFill="accent1" w:themeFillTint="66"/>
            <w:noWrap/>
            <w:vAlign w:val="bottom"/>
          </w:tcPr>
          <w:p w14:paraId="1CBC8DFD" w14:textId="77777777" w:rsidR="00FE4D69" w:rsidRPr="003C65C3" w:rsidRDefault="00FE4D69"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Остали расходи по основу инвестиционе активности</w:t>
            </w:r>
          </w:p>
        </w:tc>
        <w:tc>
          <w:tcPr>
            <w:tcW w:w="2000" w:type="dxa"/>
            <w:gridSpan w:val="2"/>
            <w:tcBorders>
              <w:left w:val="nil"/>
              <w:right w:val="nil"/>
            </w:tcBorders>
            <w:shd w:val="clear" w:color="auto" w:fill="B8CCE4" w:themeFill="accent1" w:themeFillTint="66"/>
            <w:noWrap/>
            <w:vAlign w:val="center"/>
          </w:tcPr>
          <w:p w14:paraId="089FF389" w14:textId="77777777" w:rsidR="00FE4D69" w:rsidRPr="003C65C3" w:rsidRDefault="00FE4D69"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4.202</w:t>
            </w:r>
          </w:p>
        </w:tc>
        <w:tc>
          <w:tcPr>
            <w:tcW w:w="2201" w:type="dxa"/>
            <w:gridSpan w:val="2"/>
            <w:tcBorders>
              <w:left w:val="nil"/>
              <w:right w:val="nil"/>
            </w:tcBorders>
            <w:shd w:val="clear" w:color="auto" w:fill="B8CCE4" w:themeFill="accent1" w:themeFillTint="66"/>
            <w:noWrap/>
            <w:vAlign w:val="center"/>
          </w:tcPr>
          <w:p w14:paraId="7B4E9353" w14:textId="77777777" w:rsidR="00FE4D69" w:rsidRPr="003C65C3" w:rsidRDefault="00FE4D69" w:rsidP="004051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2.383</w:t>
            </w:r>
          </w:p>
        </w:tc>
      </w:tr>
      <w:tr w:rsidR="00FE4D69" w:rsidRPr="003C65C3" w14:paraId="342F0467" w14:textId="77777777" w:rsidTr="00EE7792">
        <w:trPr>
          <w:gridAfter w:val="1"/>
          <w:cnfStyle w:val="000000010000" w:firstRow="0" w:lastRow="0" w:firstColumn="0" w:lastColumn="0" w:oddVBand="0" w:evenVBand="0" w:oddHBand="0" w:evenHBand="1" w:firstRowFirstColumn="0" w:firstRowLastColumn="0" w:lastRowFirstColumn="0" w:lastRowLastColumn="0"/>
          <w:wAfter w:w="63" w:type="dxa"/>
          <w:trHeight w:val="215"/>
        </w:trPr>
        <w:tc>
          <w:tcPr>
            <w:cnfStyle w:val="001000000000" w:firstRow="0" w:lastRow="0" w:firstColumn="1" w:lastColumn="0" w:oddVBand="0" w:evenVBand="0" w:oddHBand="0" w:evenHBand="0" w:firstRowFirstColumn="0" w:firstRowLastColumn="0" w:lastRowFirstColumn="0" w:lastRowLastColumn="0"/>
            <w:tcW w:w="6483" w:type="dxa"/>
            <w:gridSpan w:val="2"/>
            <w:tcBorders>
              <w:top w:val="single" w:sz="18" w:space="0" w:color="4F81BD" w:themeColor="accent1"/>
              <w:left w:val="nil"/>
              <w:bottom w:val="single" w:sz="18" w:space="0" w:color="4F81BD" w:themeColor="accent1"/>
              <w:right w:val="nil"/>
            </w:tcBorders>
            <w:shd w:val="clear" w:color="auto" w:fill="auto"/>
            <w:noWrap/>
            <w:vAlign w:val="bottom"/>
          </w:tcPr>
          <w:p w14:paraId="3B58A28F" w14:textId="77777777" w:rsidR="00FE4D69" w:rsidRPr="003C65C3" w:rsidRDefault="00FE4D69"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2000"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52612CCD" w14:textId="77777777" w:rsidR="00FE4D69" w:rsidRPr="003C65C3" w:rsidRDefault="00FE4D69"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81.922</w:t>
            </w:r>
          </w:p>
        </w:tc>
        <w:tc>
          <w:tcPr>
            <w:tcW w:w="2201"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7500A10A" w14:textId="77777777" w:rsidR="00FE4D69" w:rsidRPr="003C65C3" w:rsidRDefault="00FE4D69"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179.647</w:t>
            </w:r>
          </w:p>
        </w:tc>
      </w:tr>
    </w:tbl>
    <w:p w14:paraId="0AC8C25B" w14:textId="77777777" w:rsidR="00E45940" w:rsidRDefault="00E45940" w:rsidP="00E45940">
      <w:pPr>
        <w:rPr>
          <w:sz w:val="10"/>
          <w:szCs w:val="10"/>
          <w:lang w:val="sr-Cyrl-RS"/>
        </w:rPr>
      </w:pPr>
    </w:p>
    <w:p w14:paraId="52D4D5DA" w14:textId="77777777" w:rsidR="00520CF4" w:rsidRPr="003C65C3" w:rsidRDefault="00520CF4" w:rsidP="00E45940">
      <w:pPr>
        <w:rPr>
          <w:sz w:val="10"/>
          <w:szCs w:val="10"/>
          <w:lang w:val="sr-Cyrl-RS"/>
        </w:rPr>
      </w:pPr>
    </w:p>
    <w:p w14:paraId="4A1D0042" w14:textId="009FF11B" w:rsidR="00C96D37" w:rsidRDefault="00B33962" w:rsidP="00C96D37">
      <w:pPr>
        <w:pStyle w:val="NoSpacing"/>
        <w:jc w:val="both"/>
        <w:rPr>
          <w:rFonts w:ascii="Tahoma" w:hAnsi="Tahoma" w:cs="Tahoma"/>
          <w:noProof/>
          <w:color w:val="000000" w:themeColor="text1"/>
          <w:lang w:val="sr-Cyrl-CS"/>
        </w:rPr>
      </w:pPr>
      <w:r w:rsidRPr="00B33962">
        <w:rPr>
          <w:rFonts w:ascii="Tahoma" w:hAnsi="Tahoma" w:cs="Tahoma"/>
          <w:noProof/>
          <w:color w:val="000000" w:themeColor="text1"/>
          <w:lang w:val="sr-Cyrl-CS"/>
        </w:rPr>
        <w:t xml:space="preserve">Расходи по основу </w:t>
      </w:r>
      <w:r>
        <w:rPr>
          <w:rFonts w:ascii="Tahoma" w:hAnsi="Tahoma" w:cs="Tahoma"/>
          <w:noProof/>
          <w:color w:val="000000" w:themeColor="text1"/>
          <w:lang w:val="sr-Cyrl-CS"/>
        </w:rPr>
        <w:t xml:space="preserve">усклађивања вредности финансијских средстава која се исказују по фер вредности кроз биланс успеха у износу од </w:t>
      </w:r>
      <w:r w:rsidR="00FE4D69">
        <w:rPr>
          <w:rFonts w:ascii="Tahoma" w:hAnsi="Tahoma" w:cs="Tahoma"/>
          <w:noProof/>
          <w:color w:val="000000" w:themeColor="text1"/>
          <w:lang w:val="sr-Cyrl-CS"/>
        </w:rPr>
        <w:t>47.742</w:t>
      </w:r>
      <w:r w:rsidR="005634E2">
        <w:rPr>
          <w:rFonts w:ascii="Tahoma" w:hAnsi="Tahoma" w:cs="Tahoma"/>
          <w:noProof/>
          <w:color w:val="000000" w:themeColor="text1"/>
          <w:lang w:val="sr-Cyrl-CS"/>
        </w:rPr>
        <w:t xml:space="preserve"> </w:t>
      </w:r>
      <w:r>
        <w:rPr>
          <w:rFonts w:ascii="Tahoma" w:hAnsi="Tahoma" w:cs="Tahoma"/>
          <w:noProof/>
          <w:color w:val="000000" w:themeColor="text1"/>
          <w:lang w:val="sr-Cyrl-CS"/>
        </w:rPr>
        <w:t xml:space="preserve">хиљада динара а </w:t>
      </w:r>
      <w:r w:rsidR="00113DA5">
        <w:rPr>
          <w:rFonts w:ascii="Tahoma" w:hAnsi="Tahoma" w:cs="Tahoma"/>
          <w:noProof/>
          <w:color w:val="000000" w:themeColor="text1"/>
          <w:lang w:val="sr-Cyrl-CS"/>
        </w:rPr>
        <w:t xml:space="preserve">односе се </w:t>
      </w:r>
      <w:r>
        <w:rPr>
          <w:rFonts w:ascii="Tahoma" w:hAnsi="Tahoma" w:cs="Tahoma"/>
          <w:noProof/>
          <w:color w:val="000000" w:themeColor="text1"/>
          <w:lang w:val="sr-Cyrl-CS"/>
        </w:rPr>
        <w:t xml:space="preserve"> </w:t>
      </w:r>
      <w:r w:rsidR="00113DA5">
        <w:rPr>
          <w:rFonts w:ascii="Tahoma" w:hAnsi="Tahoma" w:cs="Tahoma"/>
          <w:noProof/>
          <w:color w:val="000000" w:themeColor="text1"/>
          <w:lang w:val="sr-Cyrl-CS"/>
        </w:rPr>
        <w:t xml:space="preserve">на </w:t>
      </w:r>
      <w:r>
        <w:rPr>
          <w:rFonts w:ascii="Tahoma" w:hAnsi="Tahoma" w:cs="Tahoma"/>
          <w:noProof/>
          <w:color w:val="000000" w:themeColor="text1"/>
          <w:lang w:val="sr-Cyrl-CS"/>
        </w:rPr>
        <w:t>обезвређењ</w:t>
      </w:r>
      <w:r w:rsidR="00113DA5">
        <w:rPr>
          <w:rFonts w:ascii="Tahoma" w:hAnsi="Tahoma" w:cs="Tahoma"/>
          <w:noProof/>
          <w:color w:val="000000" w:themeColor="text1"/>
          <w:lang w:val="sr-Cyrl-CS"/>
        </w:rPr>
        <w:t>е</w:t>
      </w:r>
      <w:r>
        <w:rPr>
          <w:rFonts w:ascii="Tahoma" w:hAnsi="Tahoma" w:cs="Tahoma"/>
          <w:noProof/>
          <w:color w:val="000000" w:themeColor="text1"/>
          <w:lang w:val="sr-Cyrl-CS"/>
        </w:rPr>
        <w:t xml:space="preserve"> учешћа у капиталу </w:t>
      </w:r>
      <w:r w:rsidR="00FE4D69">
        <w:rPr>
          <w:rFonts w:ascii="Tahoma" w:hAnsi="Tahoma" w:cs="Tahoma"/>
          <w:noProof/>
          <w:color w:val="000000" w:themeColor="text1"/>
          <w:lang w:val="sr-Cyrl-CS"/>
        </w:rPr>
        <w:t>МТС банке и усклађивања  ХОВ намењених трговању а чија фер вредност иде преко биланса успеха.</w:t>
      </w:r>
    </w:p>
    <w:p w14:paraId="559FCBAD" w14:textId="77777777" w:rsidR="00B33962" w:rsidRPr="003C65C3" w:rsidRDefault="00B33962" w:rsidP="00C96D37">
      <w:pPr>
        <w:pStyle w:val="NoSpacing"/>
        <w:jc w:val="both"/>
        <w:rPr>
          <w:rFonts w:ascii="Tahoma" w:hAnsi="Tahoma" w:cs="Tahoma"/>
          <w:noProof/>
          <w:color w:val="000000" w:themeColor="text1"/>
          <w:sz w:val="14"/>
          <w:szCs w:val="14"/>
          <w:lang w:val="sr-Cyrl-CS"/>
        </w:rPr>
      </w:pPr>
    </w:p>
    <w:p w14:paraId="6E5594AB" w14:textId="77777777" w:rsidR="00B33962" w:rsidRDefault="00B33962" w:rsidP="00C96D37">
      <w:pPr>
        <w:pStyle w:val="NoSpacing"/>
        <w:jc w:val="both"/>
        <w:rPr>
          <w:rFonts w:ascii="Tahoma" w:hAnsi="Tahoma" w:cs="Tahoma"/>
          <w:noProof/>
          <w:color w:val="000000" w:themeColor="text1"/>
          <w:lang w:val="sr-Cyrl-CS"/>
        </w:rPr>
      </w:pPr>
      <w:r>
        <w:rPr>
          <w:rFonts w:ascii="Tahoma" w:hAnsi="Tahoma" w:cs="Tahoma"/>
          <w:noProof/>
          <w:color w:val="000000" w:themeColor="text1"/>
          <w:lang w:val="sr-Cyrl-CS"/>
        </w:rPr>
        <w:t xml:space="preserve">Негативне курсне разлике у износу од </w:t>
      </w:r>
      <w:r w:rsidR="00113DA5">
        <w:rPr>
          <w:rFonts w:ascii="Tahoma" w:hAnsi="Tahoma" w:cs="Tahoma"/>
          <w:noProof/>
          <w:color w:val="000000" w:themeColor="text1"/>
          <w:lang w:val="sr-Cyrl-CS"/>
        </w:rPr>
        <w:t xml:space="preserve">5.190 </w:t>
      </w:r>
      <w:r>
        <w:rPr>
          <w:rFonts w:ascii="Tahoma" w:hAnsi="Tahoma" w:cs="Tahoma"/>
          <w:noProof/>
          <w:color w:val="000000" w:themeColor="text1"/>
          <w:lang w:val="sr-Cyrl-CS"/>
        </w:rPr>
        <w:t xml:space="preserve"> хиљада динара односе се на негативне курсне разлике по основу </w:t>
      </w:r>
      <w:r w:rsidR="00113DA5">
        <w:rPr>
          <w:rFonts w:ascii="Tahoma" w:hAnsi="Tahoma" w:cs="Tahoma"/>
          <w:noProof/>
          <w:color w:val="000000" w:themeColor="text1"/>
          <w:lang w:val="sr-Cyrl-CS"/>
        </w:rPr>
        <w:t>депозита, текућег рачуна и камата</w:t>
      </w:r>
      <w:r>
        <w:rPr>
          <w:rFonts w:ascii="Tahoma" w:hAnsi="Tahoma" w:cs="Tahoma"/>
          <w:noProof/>
          <w:color w:val="000000" w:themeColor="text1"/>
          <w:lang w:val="sr-Cyrl-CS"/>
        </w:rPr>
        <w:t xml:space="preserve"> курсне разлике по основу ХОВ, као и </w:t>
      </w:r>
      <w:r w:rsidR="002B3947">
        <w:rPr>
          <w:rFonts w:ascii="Tahoma" w:hAnsi="Tahoma" w:cs="Tahoma"/>
          <w:noProof/>
          <w:color w:val="000000" w:themeColor="text1"/>
          <w:lang w:val="sr-Cyrl-CS"/>
        </w:rPr>
        <w:t>негативна валутна клаузула.</w:t>
      </w:r>
    </w:p>
    <w:p w14:paraId="643568BE" w14:textId="77777777" w:rsidR="002B3947" w:rsidRPr="003C65C3" w:rsidRDefault="002B3947" w:rsidP="00C96D37">
      <w:pPr>
        <w:pStyle w:val="NoSpacing"/>
        <w:jc w:val="both"/>
        <w:rPr>
          <w:rFonts w:ascii="Tahoma" w:hAnsi="Tahoma" w:cs="Tahoma"/>
          <w:noProof/>
          <w:color w:val="000000" w:themeColor="text1"/>
          <w:sz w:val="14"/>
          <w:szCs w:val="14"/>
          <w:lang w:val="sr-Cyrl-CS"/>
        </w:rPr>
      </w:pPr>
    </w:p>
    <w:p w14:paraId="74D89E60" w14:textId="77777777" w:rsidR="00D44A6C" w:rsidRDefault="0034269B"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85" w:name="_Toc446607807"/>
      <w:bookmarkStart w:id="286" w:name="_Toc445385611"/>
      <w:bookmarkStart w:id="287" w:name="_Toc446607808"/>
      <w:bookmarkStart w:id="288" w:name="_Ref160093610"/>
      <w:bookmarkEnd w:id="285"/>
      <w:r>
        <w:rPr>
          <w:rFonts w:asciiTheme="majorHAnsi" w:hAnsiTheme="majorHAnsi" w:cs="Tahoma"/>
          <w:noProof/>
          <w:color w:val="365F91" w:themeColor="accent1" w:themeShade="BF"/>
          <w:sz w:val="28"/>
          <w:szCs w:val="24"/>
          <w:lang w:val="sr-Cyrl-CS"/>
        </w:rPr>
        <w:lastRenderedPageBreak/>
        <w:t>ТРОШКОВИ СПРОВОЂЕЊА РЕОСИГУРАЊА</w:t>
      </w:r>
      <w:bookmarkEnd w:id="286"/>
      <w:bookmarkEnd w:id="287"/>
    </w:p>
    <w:p w14:paraId="3540B7D8" w14:textId="77777777" w:rsidR="003C65C3" w:rsidRPr="003C65C3" w:rsidRDefault="003C65C3" w:rsidP="003C65C3">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580" w:type="dxa"/>
        <w:tblLook w:val="04A0" w:firstRow="1" w:lastRow="0" w:firstColumn="1" w:lastColumn="0" w:noHBand="0" w:noVBand="1"/>
      </w:tblPr>
      <w:tblGrid>
        <w:gridCol w:w="4993"/>
        <w:gridCol w:w="1394"/>
        <w:gridCol w:w="14"/>
        <w:gridCol w:w="1953"/>
        <w:gridCol w:w="14"/>
        <w:gridCol w:w="2166"/>
        <w:gridCol w:w="46"/>
      </w:tblGrid>
      <w:tr w:rsidR="00116928" w:rsidRPr="002A6BC1" w14:paraId="7F4D3BE2" w14:textId="77777777" w:rsidTr="00EE7792">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4993" w:type="dxa"/>
            <w:tcBorders>
              <w:top w:val="nil"/>
              <w:left w:val="nil"/>
              <w:right w:val="nil"/>
            </w:tcBorders>
            <w:noWrap/>
            <w:vAlign w:val="center"/>
            <w:hideMark/>
          </w:tcPr>
          <w:p w14:paraId="0ED9B3C3"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394" w:type="dxa"/>
            <w:tcBorders>
              <w:top w:val="nil"/>
              <w:left w:val="nil"/>
              <w:right w:val="nil"/>
            </w:tcBorders>
          </w:tcPr>
          <w:p w14:paraId="50D1EE98"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967" w:type="dxa"/>
            <w:gridSpan w:val="2"/>
            <w:tcBorders>
              <w:top w:val="nil"/>
              <w:left w:val="nil"/>
              <w:right w:val="nil"/>
            </w:tcBorders>
            <w:noWrap/>
            <w:vAlign w:val="center"/>
            <w:hideMark/>
          </w:tcPr>
          <w:p w14:paraId="20BB243F" w14:textId="77777777" w:rsidR="0011692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Latn-RS" w:eastAsia="sr-Latn-RS"/>
              </w:rPr>
              <w:t>Текућа година</w:t>
            </w:r>
          </w:p>
          <w:p w14:paraId="466A555C" w14:textId="77777777" w:rsidR="005634E2" w:rsidRPr="00EE7792" w:rsidRDefault="005634E2"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p>
        </w:tc>
        <w:tc>
          <w:tcPr>
            <w:tcW w:w="2226" w:type="dxa"/>
            <w:gridSpan w:val="3"/>
            <w:tcBorders>
              <w:top w:val="nil"/>
              <w:left w:val="nil"/>
              <w:bottom w:val="nil"/>
              <w:right w:val="nil"/>
            </w:tcBorders>
            <w:noWrap/>
            <w:vAlign w:val="center"/>
            <w:hideMark/>
          </w:tcPr>
          <w:p w14:paraId="78598768" w14:textId="77777777" w:rsidR="0011692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Претходна година</w:t>
            </w:r>
          </w:p>
          <w:p w14:paraId="1DAC8A95" w14:textId="77777777" w:rsidR="005634E2" w:rsidRPr="00943948" w:rsidRDefault="005634E2"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p>
        </w:tc>
      </w:tr>
      <w:tr w:rsidR="00AA364B" w14:paraId="50CABD35" w14:textId="77777777" w:rsidTr="00792886">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top w:val="single" w:sz="18" w:space="0" w:color="4F81BD" w:themeColor="accent1"/>
              <w:left w:val="nil"/>
              <w:right w:val="nil"/>
            </w:tcBorders>
            <w:shd w:val="clear" w:color="auto" w:fill="B8CCE4" w:themeFill="accent1" w:themeFillTint="66"/>
            <w:noWrap/>
          </w:tcPr>
          <w:p w14:paraId="50FF516D"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прибаве</w:t>
            </w:r>
          </w:p>
        </w:tc>
        <w:tc>
          <w:tcPr>
            <w:tcW w:w="1967" w:type="dxa"/>
            <w:gridSpan w:val="2"/>
            <w:tcBorders>
              <w:top w:val="single" w:sz="18" w:space="0" w:color="4F81BD" w:themeColor="accent1"/>
              <w:left w:val="nil"/>
              <w:right w:val="nil"/>
            </w:tcBorders>
            <w:shd w:val="clear" w:color="auto" w:fill="B8CCE4" w:themeFill="accent1" w:themeFillTint="66"/>
            <w:noWrap/>
          </w:tcPr>
          <w:p w14:paraId="6DE3940B"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367.728</w:t>
            </w:r>
          </w:p>
        </w:tc>
        <w:tc>
          <w:tcPr>
            <w:tcW w:w="2166" w:type="dxa"/>
            <w:tcBorders>
              <w:top w:val="single" w:sz="18" w:space="0" w:color="4F81BD" w:themeColor="accent1"/>
              <w:left w:val="nil"/>
              <w:right w:val="nil"/>
            </w:tcBorders>
            <w:shd w:val="clear" w:color="auto" w:fill="B8CCE4" w:themeFill="accent1" w:themeFillTint="66"/>
            <w:noWrap/>
          </w:tcPr>
          <w:p w14:paraId="4EB354D8"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320.023</w:t>
            </w:r>
          </w:p>
        </w:tc>
      </w:tr>
      <w:tr w:rsidR="00116928" w14:paraId="1085ECA0"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0CC972D3" w14:textId="77777777" w:rsidR="00116928" w:rsidRPr="00FC5733" w:rsidRDefault="00116928" w:rsidP="00132028">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 xml:space="preserve">Трошкови </w:t>
            </w:r>
            <w:r w:rsidRPr="00FC5733">
              <w:rPr>
                <w:rFonts w:ascii="Calibri" w:hAnsi="Calibri"/>
                <w:noProof/>
                <w:color w:val="000000"/>
                <w:sz w:val="22"/>
                <w:szCs w:val="22"/>
                <w:lang w:val="sr-Cyrl-RS" w:eastAsia="sr-Latn-RS"/>
              </w:rPr>
              <w:t>Провизије</w:t>
            </w:r>
          </w:p>
        </w:tc>
        <w:tc>
          <w:tcPr>
            <w:tcW w:w="1967" w:type="dxa"/>
            <w:gridSpan w:val="2"/>
            <w:tcBorders>
              <w:left w:val="nil"/>
              <w:right w:val="nil"/>
            </w:tcBorders>
            <w:shd w:val="clear" w:color="auto" w:fill="auto"/>
            <w:noWrap/>
          </w:tcPr>
          <w:p w14:paraId="2746B097"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309.014</w:t>
            </w:r>
          </w:p>
        </w:tc>
        <w:tc>
          <w:tcPr>
            <w:tcW w:w="2166" w:type="dxa"/>
            <w:tcBorders>
              <w:left w:val="nil"/>
              <w:right w:val="nil"/>
            </w:tcBorders>
            <w:shd w:val="clear" w:color="auto" w:fill="auto"/>
            <w:noWrap/>
          </w:tcPr>
          <w:p w14:paraId="5DF16393"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267.011</w:t>
            </w:r>
          </w:p>
        </w:tc>
      </w:tr>
      <w:tr w:rsidR="00116928" w14:paraId="79427F8D"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7CD37104"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прибаве</w:t>
            </w:r>
          </w:p>
        </w:tc>
        <w:tc>
          <w:tcPr>
            <w:tcW w:w="1967" w:type="dxa"/>
            <w:gridSpan w:val="2"/>
            <w:tcBorders>
              <w:left w:val="nil"/>
              <w:right w:val="nil"/>
            </w:tcBorders>
            <w:shd w:val="clear" w:color="auto" w:fill="B8CCE4" w:themeFill="accent1" w:themeFillTint="66"/>
            <w:noWrap/>
          </w:tcPr>
          <w:p w14:paraId="56A39DD0"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58.714</w:t>
            </w:r>
          </w:p>
        </w:tc>
        <w:tc>
          <w:tcPr>
            <w:tcW w:w="2166" w:type="dxa"/>
            <w:tcBorders>
              <w:left w:val="nil"/>
              <w:right w:val="nil"/>
            </w:tcBorders>
            <w:shd w:val="clear" w:color="auto" w:fill="B8CCE4" w:themeFill="accent1" w:themeFillTint="66"/>
            <w:noWrap/>
          </w:tcPr>
          <w:p w14:paraId="5DEA1C09" w14:textId="77777777" w:rsidR="00116928" w:rsidRPr="00FC5733" w:rsidRDefault="00FE4D69"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53.012</w:t>
            </w:r>
          </w:p>
        </w:tc>
      </w:tr>
      <w:tr w:rsidR="00116928" w14:paraId="099AE93A"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80"/>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07242ED9"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управе</w:t>
            </w:r>
          </w:p>
        </w:tc>
        <w:tc>
          <w:tcPr>
            <w:tcW w:w="1967" w:type="dxa"/>
            <w:gridSpan w:val="2"/>
            <w:tcBorders>
              <w:left w:val="nil"/>
              <w:right w:val="nil"/>
            </w:tcBorders>
            <w:shd w:val="clear" w:color="auto" w:fill="auto"/>
            <w:noWrap/>
          </w:tcPr>
          <w:p w14:paraId="12260098"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82.914</w:t>
            </w:r>
          </w:p>
        </w:tc>
        <w:tc>
          <w:tcPr>
            <w:tcW w:w="2166" w:type="dxa"/>
            <w:tcBorders>
              <w:left w:val="nil"/>
              <w:right w:val="nil"/>
            </w:tcBorders>
            <w:shd w:val="clear" w:color="auto" w:fill="auto"/>
            <w:noWrap/>
          </w:tcPr>
          <w:p w14:paraId="56F17ED1"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83.894</w:t>
            </w:r>
          </w:p>
        </w:tc>
      </w:tr>
      <w:tr w:rsidR="00116928" w:rsidRPr="003C65C3" w14:paraId="55F9A3A6"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16F20C9F"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Амортизација</w:t>
            </w:r>
          </w:p>
        </w:tc>
        <w:tc>
          <w:tcPr>
            <w:tcW w:w="1967" w:type="dxa"/>
            <w:gridSpan w:val="2"/>
            <w:tcBorders>
              <w:left w:val="nil"/>
              <w:right w:val="nil"/>
            </w:tcBorders>
            <w:shd w:val="clear" w:color="auto" w:fill="B8CCE4" w:themeFill="accent1" w:themeFillTint="66"/>
            <w:noWrap/>
          </w:tcPr>
          <w:p w14:paraId="5EDAEC3A"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11.253</w:t>
            </w:r>
          </w:p>
        </w:tc>
        <w:tc>
          <w:tcPr>
            <w:tcW w:w="2166" w:type="dxa"/>
            <w:tcBorders>
              <w:left w:val="nil"/>
              <w:right w:val="nil"/>
            </w:tcBorders>
            <w:shd w:val="clear" w:color="auto" w:fill="B8CCE4" w:themeFill="accent1" w:themeFillTint="66"/>
            <w:noWrap/>
          </w:tcPr>
          <w:p w14:paraId="0FA55D51"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10.625</w:t>
            </w:r>
          </w:p>
        </w:tc>
      </w:tr>
      <w:tr w:rsidR="00116928" w:rsidRPr="003C65C3" w14:paraId="243FDBE4"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6507EC1F"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мат., енерг.</w:t>
            </w:r>
          </w:p>
        </w:tc>
        <w:tc>
          <w:tcPr>
            <w:tcW w:w="1967" w:type="dxa"/>
            <w:gridSpan w:val="2"/>
            <w:tcBorders>
              <w:left w:val="nil"/>
              <w:right w:val="nil"/>
            </w:tcBorders>
            <w:shd w:val="clear" w:color="auto" w:fill="auto"/>
            <w:noWrap/>
          </w:tcPr>
          <w:p w14:paraId="7BFA52C6"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9.532</w:t>
            </w:r>
          </w:p>
        </w:tc>
        <w:tc>
          <w:tcPr>
            <w:tcW w:w="2166" w:type="dxa"/>
            <w:tcBorders>
              <w:left w:val="nil"/>
              <w:right w:val="nil"/>
            </w:tcBorders>
            <w:shd w:val="clear" w:color="auto" w:fill="auto"/>
            <w:noWrap/>
          </w:tcPr>
          <w:p w14:paraId="4D467D40"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8.011</w:t>
            </w:r>
          </w:p>
        </w:tc>
      </w:tr>
      <w:tr w:rsidR="00116928" w:rsidRPr="003C65C3" w14:paraId="7EA8CD54"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40E372EC"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зарада</w:t>
            </w:r>
          </w:p>
        </w:tc>
        <w:tc>
          <w:tcPr>
            <w:tcW w:w="1967" w:type="dxa"/>
            <w:gridSpan w:val="2"/>
            <w:tcBorders>
              <w:left w:val="nil"/>
              <w:right w:val="nil"/>
            </w:tcBorders>
            <w:shd w:val="clear" w:color="auto" w:fill="B8CCE4" w:themeFill="accent1" w:themeFillTint="66"/>
            <w:noWrap/>
          </w:tcPr>
          <w:p w14:paraId="70BCB14E"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42.154</w:t>
            </w:r>
          </w:p>
        </w:tc>
        <w:tc>
          <w:tcPr>
            <w:tcW w:w="2166" w:type="dxa"/>
            <w:tcBorders>
              <w:left w:val="nil"/>
              <w:right w:val="nil"/>
            </w:tcBorders>
            <w:shd w:val="clear" w:color="auto" w:fill="B8CCE4" w:themeFill="accent1" w:themeFillTint="66"/>
            <w:noWrap/>
          </w:tcPr>
          <w:p w14:paraId="11EAFAEB"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48.596</w:t>
            </w:r>
          </w:p>
        </w:tc>
      </w:tr>
      <w:tr w:rsidR="00116928" w:rsidRPr="003C65C3" w14:paraId="5A77B3D1"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80"/>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2CDA060E"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управе</w:t>
            </w:r>
          </w:p>
        </w:tc>
        <w:tc>
          <w:tcPr>
            <w:tcW w:w="1967" w:type="dxa"/>
            <w:gridSpan w:val="2"/>
            <w:tcBorders>
              <w:left w:val="nil"/>
              <w:right w:val="nil"/>
            </w:tcBorders>
            <w:shd w:val="clear" w:color="auto" w:fill="auto"/>
            <w:noWrap/>
          </w:tcPr>
          <w:p w14:paraId="43270859"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19.976</w:t>
            </w:r>
          </w:p>
        </w:tc>
        <w:tc>
          <w:tcPr>
            <w:tcW w:w="2166" w:type="dxa"/>
            <w:tcBorders>
              <w:left w:val="nil"/>
              <w:right w:val="nil"/>
            </w:tcBorders>
            <w:shd w:val="clear" w:color="auto" w:fill="auto"/>
            <w:noWrap/>
          </w:tcPr>
          <w:p w14:paraId="4B782030"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16.662</w:t>
            </w:r>
          </w:p>
        </w:tc>
      </w:tr>
      <w:tr w:rsidR="00116928" w:rsidRPr="003C65C3" w14:paraId="49F09CE1"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B8CCE4" w:themeFill="accent1" w:themeFillTint="66"/>
            <w:noWrap/>
          </w:tcPr>
          <w:p w14:paraId="3D3A45B9"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спровођења</w:t>
            </w:r>
          </w:p>
        </w:tc>
        <w:tc>
          <w:tcPr>
            <w:tcW w:w="1967" w:type="dxa"/>
            <w:gridSpan w:val="2"/>
            <w:tcBorders>
              <w:left w:val="nil"/>
              <w:right w:val="nil"/>
            </w:tcBorders>
            <w:shd w:val="clear" w:color="auto" w:fill="B8CCE4" w:themeFill="accent1" w:themeFillTint="66"/>
            <w:noWrap/>
          </w:tcPr>
          <w:p w14:paraId="7F919A27"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3.099</w:t>
            </w:r>
          </w:p>
        </w:tc>
        <w:tc>
          <w:tcPr>
            <w:tcW w:w="2166" w:type="dxa"/>
            <w:tcBorders>
              <w:left w:val="nil"/>
              <w:right w:val="nil"/>
            </w:tcBorders>
            <w:shd w:val="clear" w:color="auto" w:fill="B8CCE4" w:themeFill="accent1" w:themeFillTint="66"/>
            <w:noWrap/>
          </w:tcPr>
          <w:p w14:paraId="0FD3C31B" w14:textId="77777777" w:rsidR="00116928" w:rsidRPr="00FC5733" w:rsidRDefault="00FE4D69"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5.236</w:t>
            </w:r>
          </w:p>
        </w:tc>
      </w:tr>
      <w:tr w:rsidR="00116928" w:rsidRPr="003C65C3" w14:paraId="572067C4" w14:textId="77777777" w:rsidTr="00EE7792">
        <w:trPr>
          <w:gridAfter w:val="1"/>
          <w:cnfStyle w:val="000000010000" w:firstRow="0" w:lastRow="0" w:firstColumn="0" w:lastColumn="0" w:oddVBand="0" w:evenVBand="0" w:oddHBand="0" w:evenHBand="1"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left w:val="nil"/>
              <w:right w:val="nil"/>
            </w:tcBorders>
            <w:shd w:val="clear" w:color="auto" w:fill="auto"/>
            <w:noWrap/>
          </w:tcPr>
          <w:p w14:paraId="2EBF34D0" w14:textId="77777777"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Провизија реосигурања</w:t>
            </w:r>
          </w:p>
        </w:tc>
        <w:tc>
          <w:tcPr>
            <w:tcW w:w="1967" w:type="dxa"/>
            <w:gridSpan w:val="2"/>
            <w:tcBorders>
              <w:left w:val="nil"/>
              <w:right w:val="nil"/>
            </w:tcBorders>
            <w:shd w:val="clear" w:color="auto" w:fill="auto"/>
            <w:noWrap/>
          </w:tcPr>
          <w:p w14:paraId="7859D791"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(353.116)</w:t>
            </w:r>
          </w:p>
        </w:tc>
        <w:tc>
          <w:tcPr>
            <w:tcW w:w="2166" w:type="dxa"/>
            <w:tcBorders>
              <w:left w:val="nil"/>
              <w:right w:val="nil"/>
            </w:tcBorders>
            <w:shd w:val="clear" w:color="auto" w:fill="auto"/>
            <w:noWrap/>
          </w:tcPr>
          <w:p w14:paraId="29AFC4DF" w14:textId="77777777" w:rsidR="00116928" w:rsidRPr="00FC5733" w:rsidRDefault="00FE4D69"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(283.479)</w:t>
            </w:r>
          </w:p>
        </w:tc>
      </w:tr>
      <w:tr w:rsidR="00116928" w:rsidRPr="003C65C3" w14:paraId="6376DE8B" w14:textId="77777777" w:rsidTr="00EE7792">
        <w:trPr>
          <w:gridAfter w:val="1"/>
          <w:cnfStyle w:val="000000100000" w:firstRow="0" w:lastRow="0" w:firstColumn="0" w:lastColumn="0" w:oddVBand="0" w:evenVBand="0" w:oddHBand="1" w:evenHBand="0" w:firstRowFirstColumn="0" w:firstRowLastColumn="0" w:lastRowFirstColumn="0" w:lastRowLastColumn="0"/>
          <w:wAfter w:w="46" w:type="dxa"/>
          <w:trHeight w:val="225"/>
        </w:trPr>
        <w:tc>
          <w:tcPr>
            <w:cnfStyle w:val="001000000000" w:firstRow="0" w:lastRow="0" w:firstColumn="1" w:lastColumn="0" w:oddVBand="0" w:evenVBand="0" w:oddHBand="0" w:evenHBand="0" w:firstRowFirstColumn="0" w:firstRowLastColumn="0" w:lastRowFirstColumn="0" w:lastRowLastColumn="0"/>
            <w:tcW w:w="6401" w:type="dxa"/>
            <w:gridSpan w:val="3"/>
            <w:tcBorders>
              <w:top w:val="single" w:sz="18" w:space="0" w:color="4F81BD" w:themeColor="accent1"/>
              <w:left w:val="nil"/>
              <w:bottom w:val="single" w:sz="18" w:space="0" w:color="4F81BD" w:themeColor="accent1"/>
              <w:right w:val="nil"/>
            </w:tcBorders>
            <w:shd w:val="clear" w:color="auto" w:fill="auto"/>
            <w:noWrap/>
          </w:tcPr>
          <w:p w14:paraId="1139B25B" w14:textId="77777777" w:rsidR="00116928" w:rsidRPr="00FC5733" w:rsidRDefault="00833EE4" w:rsidP="00FC573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967" w:type="dxa"/>
            <w:gridSpan w:val="2"/>
            <w:tcBorders>
              <w:top w:val="single" w:sz="18" w:space="0" w:color="4F81BD" w:themeColor="accent1"/>
              <w:left w:val="nil"/>
              <w:bottom w:val="single" w:sz="18" w:space="0" w:color="4F81BD" w:themeColor="accent1"/>
              <w:right w:val="nil"/>
            </w:tcBorders>
            <w:shd w:val="clear" w:color="auto" w:fill="auto"/>
            <w:noWrap/>
          </w:tcPr>
          <w:p w14:paraId="6D7C12F7" w14:textId="77777777" w:rsidR="00116928" w:rsidRPr="00FC5733" w:rsidRDefault="00696198"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100.625</w:t>
            </w:r>
          </w:p>
        </w:tc>
        <w:tc>
          <w:tcPr>
            <w:tcW w:w="2166" w:type="dxa"/>
            <w:tcBorders>
              <w:top w:val="single" w:sz="18" w:space="0" w:color="4F81BD" w:themeColor="accent1"/>
              <w:left w:val="nil"/>
              <w:bottom w:val="single" w:sz="18" w:space="0" w:color="4F81BD" w:themeColor="accent1"/>
              <w:right w:val="nil"/>
            </w:tcBorders>
            <w:shd w:val="clear" w:color="auto" w:fill="auto"/>
            <w:noWrap/>
          </w:tcPr>
          <w:p w14:paraId="4BF079A0" w14:textId="77777777" w:rsidR="00116928" w:rsidRPr="00FC5733" w:rsidRDefault="00FE4D69"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125.674</w:t>
            </w:r>
          </w:p>
        </w:tc>
      </w:tr>
    </w:tbl>
    <w:p w14:paraId="62445828" w14:textId="77777777" w:rsidR="004064DA" w:rsidRDefault="004064DA" w:rsidP="00FC5733">
      <w:pPr>
        <w:jc w:val="both"/>
        <w:rPr>
          <w:rFonts w:ascii="Tahoma" w:hAnsi="Tahoma" w:cs="Tahoma"/>
          <w:sz w:val="22"/>
          <w:szCs w:val="22"/>
          <w:lang w:val="sr-Cyrl-CS"/>
        </w:rPr>
      </w:pPr>
    </w:p>
    <w:p w14:paraId="01EF5AD3" w14:textId="4C86437D" w:rsidR="00792886" w:rsidRPr="00C5220F" w:rsidRDefault="00444A30" w:rsidP="00FC5733">
      <w:pPr>
        <w:jc w:val="both"/>
        <w:rPr>
          <w:rFonts w:ascii="Tahoma" w:hAnsi="Tahoma" w:cs="Tahoma"/>
          <w:lang w:val="sr-Cyrl-CS"/>
        </w:rPr>
      </w:pPr>
      <w:r w:rsidRPr="003467F1">
        <w:rPr>
          <w:rFonts w:ascii="Tahoma" w:hAnsi="Tahoma" w:cs="Tahoma"/>
          <w:sz w:val="22"/>
          <w:szCs w:val="22"/>
          <w:lang w:val="sr-Cyrl-CS"/>
        </w:rPr>
        <w:t>Трошкови спровођења реосигурања износе 1</w:t>
      </w:r>
      <w:r w:rsidR="00696198">
        <w:rPr>
          <w:rFonts w:ascii="Tahoma" w:hAnsi="Tahoma" w:cs="Tahoma"/>
          <w:sz w:val="22"/>
          <w:szCs w:val="22"/>
          <w:lang w:val="sr-Cyrl-CS"/>
        </w:rPr>
        <w:t>00</w:t>
      </w:r>
      <w:r w:rsidRPr="003467F1">
        <w:rPr>
          <w:rFonts w:ascii="Tahoma" w:hAnsi="Tahoma" w:cs="Tahoma"/>
          <w:sz w:val="22"/>
          <w:szCs w:val="22"/>
          <w:lang w:val="sr-Cyrl-CS"/>
        </w:rPr>
        <w:t>.</w:t>
      </w:r>
      <w:r w:rsidR="00696198">
        <w:rPr>
          <w:rFonts w:ascii="Tahoma" w:hAnsi="Tahoma" w:cs="Tahoma"/>
          <w:sz w:val="22"/>
          <w:szCs w:val="22"/>
          <w:lang w:val="sr-Cyrl-CS"/>
        </w:rPr>
        <w:t>625</w:t>
      </w:r>
      <w:r w:rsidRPr="003467F1">
        <w:rPr>
          <w:rFonts w:ascii="Tahoma" w:hAnsi="Tahoma" w:cs="Tahoma"/>
          <w:sz w:val="22"/>
          <w:szCs w:val="22"/>
          <w:lang w:val="sr-Cyrl-CS"/>
        </w:rPr>
        <w:t xml:space="preserve"> хиљада динара</w:t>
      </w:r>
      <w:r w:rsidRPr="003467F1">
        <w:rPr>
          <w:rFonts w:ascii="Tahoma" w:hAnsi="Tahoma" w:cs="Tahoma"/>
          <w:lang w:val="sr-Cyrl-CS"/>
        </w:rPr>
        <w:t xml:space="preserve"> </w:t>
      </w:r>
      <w:r w:rsidR="00C5220F">
        <w:rPr>
          <w:rFonts w:ascii="Tahoma" w:hAnsi="Tahoma"/>
          <w:sz w:val="22"/>
          <w:lang w:val="sr-Cyrl-CS"/>
        </w:rPr>
        <w:t xml:space="preserve">и </w:t>
      </w:r>
      <w:r w:rsidR="00696198" w:rsidRPr="00EE7792">
        <w:rPr>
          <w:rFonts w:ascii="Tahoma" w:hAnsi="Tahoma" w:hint="eastAsia"/>
          <w:sz w:val="22"/>
          <w:lang w:val="sr-Cyrl-CS"/>
        </w:rPr>
        <w:t>у</w:t>
      </w:r>
      <w:r w:rsidR="00696198" w:rsidRPr="00EE7792">
        <w:rPr>
          <w:rFonts w:ascii="Tahoma" w:hAnsi="Tahoma"/>
          <w:sz w:val="22"/>
          <w:lang w:val="sr-Cyrl-CS"/>
        </w:rPr>
        <w:t xml:space="preserve"> </w:t>
      </w:r>
      <w:r w:rsidR="00696198" w:rsidRPr="00EE7792">
        <w:rPr>
          <w:rFonts w:ascii="Tahoma" w:hAnsi="Tahoma" w:hint="eastAsia"/>
          <w:sz w:val="22"/>
          <w:lang w:val="sr-Cyrl-CS"/>
        </w:rPr>
        <w:t>целини</w:t>
      </w:r>
      <w:r w:rsidR="00696198" w:rsidRPr="00EE7792">
        <w:rPr>
          <w:rFonts w:ascii="Tahoma" w:hAnsi="Tahoma"/>
          <w:sz w:val="22"/>
          <w:lang w:val="sr-Cyrl-CS"/>
        </w:rPr>
        <w:t xml:space="preserve"> </w:t>
      </w:r>
      <w:r w:rsidR="00C5220F">
        <w:rPr>
          <w:rFonts w:ascii="Tahoma" w:hAnsi="Tahoma"/>
          <w:sz w:val="22"/>
          <w:lang w:val="sr-Cyrl-CS"/>
        </w:rPr>
        <w:t xml:space="preserve">се </w:t>
      </w:r>
      <w:r w:rsidR="00696198" w:rsidRPr="00EE7792">
        <w:rPr>
          <w:rFonts w:ascii="Tahoma" w:hAnsi="Tahoma" w:hint="eastAsia"/>
          <w:sz w:val="22"/>
          <w:lang w:val="sr-Cyrl-CS"/>
        </w:rPr>
        <w:t>покривају</w:t>
      </w:r>
      <w:r w:rsidR="00696198" w:rsidRPr="00EE7792">
        <w:rPr>
          <w:rFonts w:ascii="Tahoma" w:hAnsi="Tahoma"/>
          <w:sz w:val="22"/>
          <w:lang w:val="sr-Cyrl-CS"/>
        </w:rPr>
        <w:t xml:space="preserve"> </w:t>
      </w:r>
      <w:r w:rsidR="00696198" w:rsidRPr="00EE7792">
        <w:rPr>
          <w:rFonts w:ascii="Tahoma" w:hAnsi="Tahoma" w:hint="eastAsia"/>
          <w:sz w:val="22"/>
          <w:lang w:val="sr-Cyrl-CS"/>
        </w:rPr>
        <w:t>из</w:t>
      </w:r>
      <w:r w:rsidR="00696198" w:rsidRPr="00EE7792">
        <w:rPr>
          <w:rFonts w:ascii="Tahoma" w:hAnsi="Tahoma"/>
          <w:sz w:val="22"/>
          <w:lang w:val="sr-Cyrl-CS"/>
        </w:rPr>
        <w:t xml:space="preserve"> </w:t>
      </w:r>
      <w:r w:rsidR="00696198" w:rsidRPr="00EE7792">
        <w:rPr>
          <w:rFonts w:ascii="Tahoma" w:hAnsi="Tahoma" w:hint="eastAsia"/>
          <w:sz w:val="22"/>
          <w:lang w:val="sr-Cyrl-CS"/>
        </w:rPr>
        <w:t>режијског</w:t>
      </w:r>
      <w:r w:rsidR="00696198" w:rsidRPr="00EE7792">
        <w:rPr>
          <w:rFonts w:ascii="Tahoma" w:hAnsi="Tahoma"/>
          <w:sz w:val="22"/>
          <w:lang w:val="sr-Cyrl-CS"/>
        </w:rPr>
        <w:t xml:space="preserve"> </w:t>
      </w:r>
      <w:r w:rsidR="00696198" w:rsidRPr="00EE7792">
        <w:rPr>
          <w:rFonts w:ascii="Tahoma" w:hAnsi="Tahoma" w:hint="eastAsia"/>
          <w:sz w:val="22"/>
          <w:lang w:val="sr-Cyrl-CS"/>
        </w:rPr>
        <w:t>додатка</w:t>
      </w:r>
      <w:r w:rsidR="00696198">
        <w:rPr>
          <w:rFonts w:ascii="Tahoma" w:hAnsi="Tahoma" w:cs="Tahoma"/>
          <w:lang w:val="sr-Cyrl-CS"/>
        </w:rPr>
        <w:t>.</w:t>
      </w:r>
    </w:p>
    <w:p w14:paraId="2A47E4D2" w14:textId="77777777" w:rsidR="00083332" w:rsidRDefault="00DB34C8"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89" w:name="_Toc446607809"/>
      <w:bookmarkStart w:id="290" w:name="_Toc445385612"/>
      <w:bookmarkStart w:id="291" w:name="_Toc446607810"/>
      <w:bookmarkStart w:id="292" w:name="_Ref160093628"/>
      <w:bookmarkStart w:id="293" w:name="_Toc254619883"/>
      <w:bookmarkStart w:id="294" w:name="_Toc254691547"/>
      <w:bookmarkStart w:id="295" w:name="_Toc286310619"/>
      <w:bookmarkEnd w:id="288"/>
      <w:bookmarkEnd w:id="289"/>
      <w:r>
        <w:rPr>
          <w:rFonts w:asciiTheme="majorHAnsi" w:hAnsiTheme="majorHAnsi" w:cs="Tahoma"/>
          <w:noProof/>
          <w:color w:val="365F91" w:themeColor="accent1" w:themeShade="BF"/>
          <w:sz w:val="28"/>
          <w:szCs w:val="24"/>
          <w:lang w:val="sr-Cyrl-CS"/>
        </w:rPr>
        <w:t>ФИНАНСИЈСКИ ПРИХОДИ</w:t>
      </w:r>
      <w:bookmarkEnd w:id="290"/>
      <w:bookmarkEnd w:id="291"/>
    </w:p>
    <w:p w14:paraId="232211F9"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666" w:type="dxa"/>
        <w:tblLook w:val="04A0" w:firstRow="1" w:lastRow="0" w:firstColumn="1" w:lastColumn="0" w:noHBand="0" w:noVBand="1"/>
      </w:tblPr>
      <w:tblGrid>
        <w:gridCol w:w="7047"/>
        <w:gridCol w:w="1714"/>
        <w:gridCol w:w="1905"/>
      </w:tblGrid>
      <w:tr w:rsidR="00116928" w:rsidRPr="002A6BC1" w14:paraId="022A6862" w14:textId="77777777" w:rsidTr="00EE77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047" w:type="dxa"/>
            <w:tcBorders>
              <w:top w:val="nil"/>
              <w:left w:val="nil"/>
              <w:bottom w:val="nil"/>
              <w:right w:val="nil"/>
            </w:tcBorders>
            <w:shd w:val="clear" w:color="auto" w:fill="auto"/>
            <w:noWrap/>
            <w:vAlign w:val="center"/>
            <w:hideMark/>
          </w:tcPr>
          <w:p w14:paraId="6D185472"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714" w:type="dxa"/>
            <w:tcBorders>
              <w:top w:val="nil"/>
              <w:left w:val="nil"/>
              <w:bottom w:val="nil"/>
              <w:right w:val="nil"/>
            </w:tcBorders>
            <w:shd w:val="clear" w:color="auto" w:fill="auto"/>
            <w:noWrap/>
            <w:vAlign w:val="center"/>
            <w:hideMark/>
          </w:tcPr>
          <w:p w14:paraId="596C9532" w14:textId="77777777" w:rsidR="00116928" w:rsidRPr="00EE7792"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lang w:val="sr-Cyrl-RS"/>
              </w:rPr>
            </w:pPr>
            <w:r w:rsidRPr="00C47B10">
              <w:rPr>
                <w:rFonts w:ascii="Calibri" w:hAnsi="Calibri"/>
                <w:color w:val="000000"/>
                <w:sz w:val="22"/>
                <w:szCs w:val="22"/>
                <w:lang w:val="sr-Latn-RS" w:eastAsia="sr-Latn-RS"/>
              </w:rPr>
              <w:t>Текућа година</w:t>
            </w:r>
          </w:p>
        </w:tc>
        <w:tc>
          <w:tcPr>
            <w:tcW w:w="1905" w:type="dxa"/>
            <w:tcBorders>
              <w:top w:val="nil"/>
              <w:left w:val="nil"/>
              <w:bottom w:val="nil"/>
              <w:right w:val="nil"/>
            </w:tcBorders>
            <w:shd w:val="clear" w:color="auto" w:fill="auto"/>
            <w:noWrap/>
            <w:vAlign w:val="center"/>
            <w:hideMark/>
          </w:tcPr>
          <w:p w14:paraId="35A47BB4"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00FE97DD" w14:textId="77777777" w:rsidTr="00EE7792">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047" w:type="dxa"/>
            <w:tcBorders>
              <w:top w:val="single" w:sz="18" w:space="0" w:color="4F81BD" w:themeColor="accent1"/>
              <w:left w:val="nil"/>
              <w:bottom w:val="single" w:sz="18" w:space="0" w:color="4F81BD" w:themeColor="accent1"/>
              <w:right w:val="nil"/>
            </w:tcBorders>
            <w:shd w:val="clear" w:color="auto" w:fill="auto"/>
            <w:noWrap/>
          </w:tcPr>
          <w:p w14:paraId="2FF32FB9" w14:textId="77777777"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 xml:space="preserve">Финансијски приходи осим фин прихода по основу инвестиционе активности </w:t>
            </w:r>
          </w:p>
        </w:tc>
        <w:tc>
          <w:tcPr>
            <w:tcW w:w="1714" w:type="dxa"/>
            <w:tcBorders>
              <w:top w:val="single" w:sz="18" w:space="0" w:color="4F81BD" w:themeColor="accent1"/>
              <w:left w:val="nil"/>
              <w:bottom w:val="single" w:sz="18" w:space="0" w:color="4F81BD" w:themeColor="accent1"/>
              <w:right w:val="nil"/>
            </w:tcBorders>
            <w:shd w:val="clear" w:color="auto" w:fill="auto"/>
            <w:noWrap/>
            <w:vAlign w:val="center"/>
          </w:tcPr>
          <w:p w14:paraId="1F7AA7ED"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92.572</w:t>
            </w:r>
          </w:p>
        </w:tc>
        <w:tc>
          <w:tcPr>
            <w:tcW w:w="1905" w:type="dxa"/>
            <w:tcBorders>
              <w:top w:val="single" w:sz="18" w:space="0" w:color="4F81BD" w:themeColor="accent1"/>
              <w:left w:val="nil"/>
              <w:bottom w:val="single" w:sz="18" w:space="0" w:color="4F81BD" w:themeColor="accent1"/>
              <w:right w:val="nil"/>
            </w:tcBorders>
            <w:shd w:val="clear" w:color="auto" w:fill="auto"/>
            <w:noWrap/>
            <w:vAlign w:val="center"/>
          </w:tcPr>
          <w:p w14:paraId="3F88DFCD"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85.303</w:t>
            </w:r>
          </w:p>
        </w:tc>
      </w:tr>
    </w:tbl>
    <w:p w14:paraId="4214AB56" w14:textId="77777777" w:rsidR="00CE404F" w:rsidRPr="00761237" w:rsidRDefault="00CE404F" w:rsidP="00CE404F">
      <w:pPr>
        <w:rPr>
          <w:sz w:val="10"/>
          <w:szCs w:val="10"/>
          <w:lang w:val="sr-Cyrl-CS"/>
        </w:rPr>
      </w:pPr>
    </w:p>
    <w:p w14:paraId="2DFDE8F9" w14:textId="317807FA" w:rsidR="00CE404F" w:rsidRDefault="00CE404F" w:rsidP="00CE404F">
      <w:pPr>
        <w:jc w:val="both"/>
        <w:rPr>
          <w:rFonts w:ascii="Tahoma" w:hAnsi="Tahoma" w:cs="Tahoma"/>
          <w:sz w:val="22"/>
          <w:lang w:val="sr-Cyrl-CS"/>
        </w:rPr>
      </w:pPr>
      <w:r w:rsidRPr="00761237">
        <w:rPr>
          <w:rFonts w:ascii="Tahoma" w:hAnsi="Tahoma" w:cs="Tahoma"/>
          <w:sz w:val="22"/>
          <w:lang w:val="sr-Cyrl-CS"/>
        </w:rPr>
        <w:t>Финансијски прих</w:t>
      </w:r>
      <w:r w:rsidR="00C5220F">
        <w:rPr>
          <w:rFonts w:ascii="Tahoma" w:hAnsi="Tahoma" w:cs="Tahoma"/>
          <w:sz w:val="22"/>
          <w:lang w:val="sr-Cyrl-CS"/>
        </w:rPr>
        <w:t xml:space="preserve">оди, осим финансијских прихода </w:t>
      </w:r>
      <w:r w:rsidRPr="00761237">
        <w:rPr>
          <w:rFonts w:ascii="Tahoma" w:hAnsi="Tahoma" w:cs="Tahoma"/>
          <w:sz w:val="22"/>
          <w:lang w:val="sr-Cyrl-CS"/>
        </w:rPr>
        <w:t xml:space="preserve">по основу инвестиционе активности износе </w:t>
      </w:r>
      <w:r w:rsidR="00696198">
        <w:rPr>
          <w:rFonts w:ascii="Tahoma" w:hAnsi="Tahoma" w:cs="Tahoma"/>
          <w:sz w:val="22"/>
          <w:lang w:val="sr-Cyrl-CS"/>
        </w:rPr>
        <w:t>92.572</w:t>
      </w:r>
      <w:r w:rsidRPr="00761237">
        <w:rPr>
          <w:rFonts w:ascii="Tahoma" w:hAnsi="Tahoma" w:cs="Tahoma"/>
          <w:sz w:val="22"/>
          <w:lang w:val="sr-Cyrl-CS"/>
        </w:rPr>
        <w:t xml:space="preserve"> хиљада динара а састоје се од: </w:t>
      </w:r>
      <w:r w:rsidR="007A1089">
        <w:rPr>
          <w:rFonts w:ascii="Tahoma" w:hAnsi="Tahoma" w:cs="Tahoma"/>
          <w:sz w:val="22"/>
          <w:lang w:val="sr-Cyrl-CS"/>
        </w:rPr>
        <w:t xml:space="preserve">негативних </w:t>
      </w:r>
      <w:r w:rsidR="00A87FA1">
        <w:rPr>
          <w:rFonts w:ascii="Tahoma" w:hAnsi="Tahoma" w:cs="Tahoma"/>
          <w:sz w:val="22"/>
          <w:lang w:val="sr-Cyrl-CS"/>
        </w:rPr>
        <w:t xml:space="preserve">обрачунских курсних разлика по основу потраживања и обавеза у износу 35.312 хиљада динара и реализованих </w:t>
      </w:r>
      <w:r w:rsidR="007A1089">
        <w:rPr>
          <w:rFonts w:ascii="Tahoma" w:hAnsi="Tahoma" w:cs="Tahoma"/>
          <w:sz w:val="22"/>
          <w:lang w:val="sr-Cyrl-CS"/>
        </w:rPr>
        <w:t xml:space="preserve">позитивних </w:t>
      </w:r>
      <w:r w:rsidR="00A87FA1">
        <w:rPr>
          <w:rFonts w:ascii="Tahoma" w:hAnsi="Tahoma" w:cs="Tahoma"/>
          <w:sz w:val="22"/>
          <w:lang w:val="sr-Cyrl-CS"/>
        </w:rPr>
        <w:t>курсних разлика у износу 15.54</w:t>
      </w:r>
      <w:r w:rsidR="00D77B1D">
        <w:rPr>
          <w:rFonts w:ascii="Tahoma" w:hAnsi="Tahoma" w:cs="Tahoma"/>
          <w:sz w:val="22"/>
          <w:lang w:val="sr-Cyrl-CS"/>
        </w:rPr>
        <w:t>5</w:t>
      </w:r>
      <w:r w:rsidR="00A87FA1">
        <w:rPr>
          <w:rFonts w:ascii="Tahoma" w:hAnsi="Tahoma" w:cs="Tahoma"/>
          <w:sz w:val="22"/>
          <w:lang w:val="sr-Cyrl-CS"/>
        </w:rPr>
        <w:t xml:space="preserve"> хиљада динара и позитивних ефеката валутне клаузуле у износу 41.715 хиљада динара.</w:t>
      </w:r>
      <w:r w:rsidR="008D1CD3">
        <w:rPr>
          <w:rFonts w:ascii="Tahoma" w:hAnsi="Tahoma" w:cs="Tahoma"/>
          <w:sz w:val="22"/>
          <w:lang w:val="sr-Cyrl-CS"/>
        </w:rPr>
        <w:t xml:space="preserve">  </w:t>
      </w:r>
    </w:p>
    <w:p w14:paraId="00DF5886" w14:textId="77777777" w:rsidR="00A87FA1" w:rsidRPr="00761237" w:rsidRDefault="00A87FA1" w:rsidP="00CE404F">
      <w:pPr>
        <w:jc w:val="both"/>
        <w:rPr>
          <w:rFonts w:ascii="Tahoma" w:hAnsi="Tahoma" w:cs="Tahoma"/>
          <w:sz w:val="22"/>
          <w:lang w:val="sr-Cyrl-CS"/>
        </w:rPr>
      </w:pPr>
    </w:p>
    <w:bookmarkEnd w:id="292"/>
    <w:bookmarkEnd w:id="293"/>
    <w:bookmarkEnd w:id="294"/>
    <w:bookmarkEnd w:id="295"/>
    <w:p w14:paraId="1353CBC6" w14:textId="77777777" w:rsidR="00132028" w:rsidRPr="00CE404F" w:rsidRDefault="00132028" w:rsidP="00C96D37">
      <w:pPr>
        <w:pStyle w:val="NoSpacing"/>
        <w:jc w:val="both"/>
        <w:rPr>
          <w:rFonts w:ascii="Tahoma" w:hAnsi="Tahoma" w:cs="Tahoma"/>
          <w:noProof/>
          <w:sz w:val="14"/>
          <w:lang w:val="sr-Cyrl-CS"/>
        </w:rPr>
      </w:pPr>
    </w:p>
    <w:p w14:paraId="10BD1C29" w14:textId="77777777"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96" w:name="_Toc445385613"/>
      <w:bookmarkStart w:id="297" w:name="_Toc446607811"/>
      <w:bookmarkStart w:id="298" w:name="_Ref160093777"/>
      <w:bookmarkStart w:id="299" w:name="_Toc254619887"/>
      <w:bookmarkStart w:id="300" w:name="_Toc254691551"/>
      <w:bookmarkStart w:id="301" w:name="_Toc286310623"/>
      <w:r w:rsidRPr="00020A19">
        <w:rPr>
          <w:rFonts w:asciiTheme="majorHAnsi" w:hAnsiTheme="majorHAnsi" w:cs="Tahoma"/>
          <w:noProof/>
          <w:color w:val="365F91" w:themeColor="accent1" w:themeShade="BF"/>
          <w:sz w:val="28"/>
          <w:szCs w:val="24"/>
          <w:lang w:val="sr-Cyrl-CS"/>
        </w:rPr>
        <w:t>ФИНАНСИЈСКИ РАСХОДИ</w:t>
      </w:r>
      <w:bookmarkEnd w:id="296"/>
      <w:bookmarkEnd w:id="297"/>
    </w:p>
    <w:p w14:paraId="41EE1CD6"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330" w:type="dxa"/>
        <w:tblInd w:w="392" w:type="dxa"/>
        <w:tblLook w:val="04A0" w:firstRow="1" w:lastRow="0" w:firstColumn="1" w:lastColumn="0" w:noHBand="0" w:noVBand="1"/>
      </w:tblPr>
      <w:tblGrid>
        <w:gridCol w:w="6825"/>
        <w:gridCol w:w="1660"/>
        <w:gridCol w:w="1845"/>
      </w:tblGrid>
      <w:tr w:rsidR="00116928" w:rsidRPr="002A6BC1" w14:paraId="060DFC2F" w14:textId="77777777" w:rsidTr="00EE7792">
        <w:trPr>
          <w:cnfStyle w:val="100000000000" w:firstRow="1" w:lastRow="0" w:firstColumn="0" w:lastColumn="0" w:oddVBand="0" w:evenVBand="0" w:oddHBand="0"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6825" w:type="dxa"/>
            <w:tcBorders>
              <w:top w:val="nil"/>
              <w:left w:val="nil"/>
              <w:bottom w:val="nil"/>
              <w:right w:val="nil"/>
            </w:tcBorders>
            <w:shd w:val="clear" w:color="auto" w:fill="auto"/>
            <w:noWrap/>
            <w:vAlign w:val="center"/>
            <w:hideMark/>
          </w:tcPr>
          <w:p w14:paraId="66D507F5"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60" w:type="dxa"/>
            <w:tcBorders>
              <w:top w:val="nil"/>
              <w:left w:val="nil"/>
              <w:bottom w:val="nil"/>
              <w:right w:val="nil"/>
            </w:tcBorders>
            <w:shd w:val="clear" w:color="auto" w:fill="auto"/>
            <w:noWrap/>
            <w:vAlign w:val="center"/>
            <w:hideMark/>
          </w:tcPr>
          <w:p w14:paraId="159F2BCE"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45" w:type="dxa"/>
            <w:tcBorders>
              <w:top w:val="nil"/>
              <w:left w:val="nil"/>
              <w:bottom w:val="nil"/>
              <w:right w:val="nil"/>
            </w:tcBorders>
            <w:shd w:val="clear" w:color="auto" w:fill="auto"/>
            <w:noWrap/>
            <w:vAlign w:val="center"/>
            <w:hideMark/>
          </w:tcPr>
          <w:p w14:paraId="16604399"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0E782151" w14:textId="77777777" w:rsidTr="00EE7792">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6825" w:type="dxa"/>
            <w:tcBorders>
              <w:top w:val="single" w:sz="18" w:space="0" w:color="4F81BD" w:themeColor="accent1"/>
              <w:left w:val="nil"/>
              <w:bottom w:val="single" w:sz="18" w:space="0" w:color="4F81BD" w:themeColor="accent1"/>
              <w:right w:val="nil"/>
            </w:tcBorders>
            <w:shd w:val="clear" w:color="auto" w:fill="auto"/>
            <w:noWrap/>
          </w:tcPr>
          <w:p w14:paraId="61904202" w14:textId="77777777" w:rsidR="00116928" w:rsidRPr="00761237" w:rsidRDefault="00116928" w:rsidP="00792886">
            <w:pPr>
              <w:suppressAutoHyphens w:val="0"/>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 xml:space="preserve">Финансијски </w:t>
            </w:r>
            <w:r>
              <w:rPr>
                <w:rFonts w:ascii="Calibri" w:hAnsi="Calibri"/>
                <w:noProof/>
                <w:color w:val="000000"/>
                <w:sz w:val="22"/>
                <w:szCs w:val="22"/>
                <w:lang w:val="sr-Cyrl-RS" w:eastAsia="sr-Latn-RS"/>
              </w:rPr>
              <w:t>расходи</w:t>
            </w:r>
            <w:r w:rsidRPr="00761237">
              <w:rPr>
                <w:rFonts w:ascii="Calibri" w:hAnsi="Calibri"/>
                <w:noProof/>
                <w:color w:val="000000"/>
                <w:sz w:val="22"/>
                <w:szCs w:val="22"/>
                <w:lang w:val="sr-Cyrl-RS" w:eastAsia="sr-Latn-RS"/>
              </w:rPr>
              <w:t xml:space="preserve"> осим фин </w:t>
            </w:r>
            <w:r>
              <w:rPr>
                <w:rFonts w:ascii="Calibri" w:hAnsi="Calibri"/>
                <w:noProof/>
                <w:color w:val="000000"/>
                <w:sz w:val="22"/>
                <w:szCs w:val="22"/>
                <w:lang w:val="sr-Cyrl-RS" w:eastAsia="sr-Latn-RS"/>
              </w:rPr>
              <w:t>расхода</w:t>
            </w:r>
            <w:r w:rsidRPr="00761237">
              <w:rPr>
                <w:rFonts w:ascii="Calibri" w:hAnsi="Calibri"/>
                <w:noProof/>
                <w:color w:val="000000"/>
                <w:sz w:val="22"/>
                <w:szCs w:val="22"/>
                <w:lang w:val="sr-Cyrl-RS" w:eastAsia="sr-Latn-RS"/>
              </w:rPr>
              <w:t xml:space="preserve"> по основу инвестиционе активности </w:t>
            </w:r>
          </w:p>
        </w:tc>
        <w:tc>
          <w:tcPr>
            <w:tcW w:w="1660" w:type="dxa"/>
            <w:tcBorders>
              <w:top w:val="single" w:sz="18" w:space="0" w:color="4F81BD" w:themeColor="accent1"/>
              <w:left w:val="nil"/>
              <w:bottom w:val="single" w:sz="18" w:space="0" w:color="4F81BD" w:themeColor="accent1"/>
              <w:right w:val="nil"/>
            </w:tcBorders>
            <w:shd w:val="clear" w:color="auto" w:fill="auto"/>
            <w:noWrap/>
            <w:vAlign w:val="center"/>
          </w:tcPr>
          <w:p w14:paraId="764123A2" w14:textId="77777777" w:rsidR="00116928" w:rsidRPr="00761237" w:rsidRDefault="00696198" w:rsidP="004064D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107.686</w:t>
            </w:r>
          </w:p>
        </w:tc>
        <w:tc>
          <w:tcPr>
            <w:tcW w:w="1845" w:type="dxa"/>
            <w:tcBorders>
              <w:top w:val="single" w:sz="18" w:space="0" w:color="4F81BD" w:themeColor="accent1"/>
              <w:left w:val="nil"/>
              <w:bottom w:val="single" w:sz="18" w:space="0" w:color="4F81BD" w:themeColor="accent1"/>
              <w:right w:val="nil"/>
            </w:tcBorders>
            <w:shd w:val="clear" w:color="auto" w:fill="auto"/>
            <w:noWrap/>
            <w:vAlign w:val="center"/>
          </w:tcPr>
          <w:p w14:paraId="3C01070C"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123.214</w:t>
            </w:r>
          </w:p>
        </w:tc>
      </w:tr>
    </w:tbl>
    <w:p w14:paraId="31A2DE9E" w14:textId="77777777" w:rsidR="00761237" w:rsidRPr="00761237" w:rsidRDefault="00761237" w:rsidP="00761237">
      <w:pPr>
        <w:rPr>
          <w:sz w:val="10"/>
          <w:szCs w:val="10"/>
          <w:lang w:val="sr-Cyrl-CS"/>
        </w:rPr>
      </w:pPr>
    </w:p>
    <w:p w14:paraId="50432418" w14:textId="5D9EC3C4" w:rsidR="00353F4D" w:rsidRDefault="00353F4D" w:rsidP="00761237">
      <w:pPr>
        <w:jc w:val="both"/>
        <w:rPr>
          <w:rFonts w:ascii="Tahoma" w:hAnsi="Tahoma" w:cs="Tahoma"/>
          <w:sz w:val="22"/>
          <w:szCs w:val="22"/>
          <w:lang w:val="sr-Cyrl-RS"/>
        </w:rPr>
      </w:pPr>
      <w:r w:rsidRPr="00105F9A">
        <w:rPr>
          <w:rFonts w:ascii="Tahoma" w:hAnsi="Tahoma" w:cs="Tahoma"/>
          <w:sz w:val="22"/>
          <w:szCs w:val="22"/>
          <w:lang w:val="sr-Cyrl-CS"/>
        </w:rPr>
        <w:t xml:space="preserve">Финансијски расходи осим финансијских расхода по основу инвестиционе активности састоје се од:  </w:t>
      </w:r>
      <w:r w:rsidR="007A1089">
        <w:rPr>
          <w:rFonts w:ascii="Tahoma" w:hAnsi="Tahoma" w:cs="Tahoma"/>
          <w:sz w:val="22"/>
          <w:szCs w:val="22"/>
          <w:lang w:val="sr-Cyrl-CS"/>
        </w:rPr>
        <w:t>негативних курсних разлика из исправке потраживања 8.646 хиљада динара, негативних реализованих и обрачунских курсних разлика из потраживања и обавеза у износу 72.819 хиљада динара и негативних ефеката валутне клаузуле</w:t>
      </w:r>
      <w:r w:rsidR="007A1089" w:rsidRPr="00EE7792">
        <w:rPr>
          <w:rFonts w:ascii="Tahoma" w:hAnsi="Tahoma"/>
          <w:sz w:val="22"/>
          <w:lang w:val="sr-Cyrl-CS"/>
        </w:rPr>
        <w:t xml:space="preserve"> </w:t>
      </w:r>
      <w:r w:rsidR="007A1089">
        <w:rPr>
          <w:rFonts w:ascii="Tahoma" w:hAnsi="Tahoma" w:cs="Tahoma"/>
          <w:sz w:val="22"/>
          <w:szCs w:val="22"/>
          <w:lang w:val="sr-Cyrl-CS"/>
        </w:rPr>
        <w:t>26.221</w:t>
      </w:r>
      <w:r w:rsidR="007A1089" w:rsidRPr="00EE7792">
        <w:rPr>
          <w:rFonts w:ascii="Tahoma" w:hAnsi="Tahoma"/>
          <w:sz w:val="22"/>
          <w:lang w:val="sr-Cyrl-CS"/>
        </w:rPr>
        <w:t xml:space="preserve"> </w:t>
      </w:r>
      <w:r w:rsidR="007A1089" w:rsidRPr="00EE7792">
        <w:rPr>
          <w:rFonts w:ascii="Tahoma" w:hAnsi="Tahoma" w:hint="eastAsia"/>
          <w:sz w:val="22"/>
          <w:lang w:val="sr-Cyrl-CS"/>
        </w:rPr>
        <w:t>хиљада</w:t>
      </w:r>
      <w:r w:rsidR="007A1089" w:rsidRPr="00EE7792">
        <w:rPr>
          <w:rFonts w:ascii="Tahoma" w:hAnsi="Tahoma"/>
          <w:sz w:val="22"/>
          <w:lang w:val="sr-Cyrl-CS"/>
        </w:rPr>
        <w:t xml:space="preserve"> </w:t>
      </w:r>
      <w:r w:rsidR="007A1089" w:rsidRPr="00EE7792">
        <w:rPr>
          <w:rFonts w:ascii="Tahoma" w:hAnsi="Tahoma" w:hint="eastAsia"/>
          <w:sz w:val="22"/>
          <w:lang w:val="sr-Cyrl-CS"/>
        </w:rPr>
        <w:t>динара</w:t>
      </w:r>
      <w:r w:rsidR="00E03910">
        <w:rPr>
          <w:rFonts w:ascii="Tahoma" w:hAnsi="Tahoma" w:cs="Tahoma"/>
          <w:sz w:val="22"/>
          <w:szCs w:val="22"/>
          <w:lang w:val="sr-Cyrl-RS"/>
        </w:rPr>
        <w:t>.</w:t>
      </w:r>
    </w:p>
    <w:p w14:paraId="0BF4503C" w14:textId="77777777" w:rsidR="00696198" w:rsidRDefault="00696198" w:rsidP="0079288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02" w:name="_Toc445385614"/>
      <w:bookmarkStart w:id="303" w:name="_Toc446607812"/>
      <w:r>
        <w:rPr>
          <w:rFonts w:asciiTheme="majorHAnsi" w:hAnsiTheme="majorHAnsi" w:cs="Tahoma"/>
          <w:noProof/>
          <w:color w:val="365F91" w:themeColor="accent1" w:themeShade="BF"/>
          <w:sz w:val="28"/>
          <w:szCs w:val="24"/>
          <w:lang w:val="sr-Cyrl-CS"/>
        </w:rPr>
        <w:t>ОСТАЛИ ПРИХОДИ И ОСТАЛИ РАСХОДИ</w:t>
      </w:r>
      <w:bookmarkEnd w:id="302"/>
      <w:bookmarkEnd w:id="303"/>
    </w:p>
    <w:p w14:paraId="36B6B7AF" w14:textId="77777777" w:rsidR="00696198" w:rsidRDefault="00696198" w:rsidP="00696198">
      <w:pPr>
        <w:rPr>
          <w:lang w:val="sr-Cyrl-CS"/>
        </w:rPr>
      </w:pPr>
    </w:p>
    <w:p w14:paraId="1AB17CA8" w14:textId="77777777" w:rsidR="00696198" w:rsidRPr="00F607C8" w:rsidRDefault="00696198" w:rsidP="00696198">
      <w:pPr>
        <w:jc w:val="right"/>
        <w:rPr>
          <w:rFonts w:ascii="Tahoma" w:hAnsi="Tahoma" w:cs="Tahoma"/>
          <w:lang w:val="sr-Cyrl-CS"/>
        </w:rPr>
      </w:pPr>
      <w:r w:rsidRPr="00F607C8">
        <w:rPr>
          <w:rFonts w:ascii="Tahoma" w:hAnsi="Tahoma" w:cs="Tahoma"/>
          <w:sz w:val="20"/>
          <w:lang w:val="sr-Cyrl-CS"/>
        </w:rPr>
        <w:t>У 000 РСД</w:t>
      </w:r>
    </w:p>
    <w:tbl>
      <w:tblPr>
        <w:tblStyle w:val="LightGrid-Accent1"/>
        <w:tblW w:w="10319" w:type="dxa"/>
        <w:tblInd w:w="392" w:type="dxa"/>
        <w:tblLook w:val="04A0" w:firstRow="1" w:lastRow="0" w:firstColumn="1" w:lastColumn="0" w:noHBand="0" w:noVBand="1"/>
      </w:tblPr>
      <w:tblGrid>
        <w:gridCol w:w="6817"/>
        <w:gridCol w:w="1659"/>
        <w:gridCol w:w="1843"/>
      </w:tblGrid>
      <w:tr w:rsidR="00696198" w:rsidRPr="002A6BC1" w14:paraId="2AEED6C9" w14:textId="77777777" w:rsidTr="00FC565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817" w:type="dxa"/>
            <w:tcBorders>
              <w:top w:val="nil"/>
              <w:left w:val="nil"/>
              <w:bottom w:val="nil"/>
              <w:right w:val="nil"/>
            </w:tcBorders>
            <w:shd w:val="clear" w:color="auto" w:fill="auto"/>
            <w:noWrap/>
            <w:vAlign w:val="center"/>
            <w:hideMark/>
          </w:tcPr>
          <w:p w14:paraId="260808D5" w14:textId="77777777" w:rsidR="00696198" w:rsidRPr="00C47B10" w:rsidRDefault="00696198" w:rsidP="00405196">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59" w:type="dxa"/>
            <w:tcBorders>
              <w:top w:val="nil"/>
              <w:left w:val="nil"/>
              <w:bottom w:val="nil"/>
              <w:right w:val="nil"/>
            </w:tcBorders>
            <w:shd w:val="clear" w:color="auto" w:fill="auto"/>
            <w:noWrap/>
            <w:vAlign w:val="center"/>
            <w:hideMark/>
          </w:tcPr>
          <w:p w14:paraId="1D479804" w14:textId="77777777" w:rsidR="00696198" w:rsidRPr="00C47B10" w:rsidRDefault="00696198" w:rsidP="004051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43" w:type="dxa"/>
            <w:tcBorders>
              <w:top w:val="nil"/>
              <w:left w:val="nil"/>
              <w:bottom w:val="nil"/>
              <w:right w:val="nil"/>
            </w:tcBorders>
            <w:shd w:val="clear" w:color="auto" w:fill="auto"/>
            <w:noWrap/>
            <w:vAlign w:val="center"/>
            <w:hideMark/>
          </w:tcPr>
          <w:p w14:paraId="5E9F939D" w14:textId="77777777" w:rsidR="00696198" w:rsidRPr="00C47B10" w:rsidRDefault="00696198" w:rsidP="004051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 xml:space="preserve">ретходна </w:t>
            </w:r>
            <w:r w:rsidRPr="00C47B10">
              <w:rPr>
                <w:rFonts w:ascii="Calibri" w:hAnsi="Calibri"/>
                <w:color w:val="000000"/>
                <w:sz w:val="22"/>
                <w:szCs w:val="22"/>
                <w:lang w:val="sr-Latn-RS" w:eastAsia="sr-Latn-RS"/>
              </w:rPr>
              <w:lastRenderedPageBreak/>
              <w:t>година</w:t>
            </w:r>
          </w:p>
        </w:tc>
      </w:tr>
      <w:tr w:rsidR="00696198" w:rsidRPr="00EC4C96" w14:paraId="52B80701" w14:textId="77777777" w:rsidTr="00FC565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817" w:type="dxa"/>
            <w:tcBorders>
              <w:top w:val="single" w:sz="18" w:space="0" w:color="4F81BD" w:themeColor="accent1"/>
              <w:left w:val="nil"/>
              <w:bottom w:val="single" w:sz="18" w:space="0" w:color="4F81BD" w:themeColor="accent1"/>
              <w:right w:val="nil"/>
            </w:tcBorders>
            <w:shd w:val="clear" w:color="auto" w:fill="auto"/>
            <w:noWrap/>
          </w:tcPr>
          <w:p w14:paraId="27B2B450" w14:textId="77777777" w:rsidR="00696198" w:rsidRDefault="00696198"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lastRenderedPageBreak/>
              <w:t>Остали приходи</w:t>
            </w:r>
          </w:p>
        </w:tc>
        <w:tc>
          <w:tcPr>
            <w:tcW w:w="1659" w:type="dxa"/>
            <w:tcBorders>
              <w:top w:val="single" w:sz="18" w:space="0" w:color="4F81BD" w:themeColor="accent1"/>
              <w:left w:val="nil"/>
              <w:bottom w:val="single" w:sz="18" w:space="0" w:color="4F81BD" w:themeColor="accent1"/>
              <w:right w:val="nil"/>
            </w:tcBorders>
            <w:shd w:val="clear" w:color="auto" w:fill="auto"/>
            <w:noWrap/>
            <w:vAlign w:val="center"/>
          </w:tcPr>
          <w:p w14:paraId="0DBC2BFF" w14:textId="77777777" w:rsidR="00696198"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92.520</w:t>
            </w:r>
          </w:p>
        </w:tc>
        <w:tc>
          <w:tcPr>
            <w:tcW w:w="1843" w:type="dxa"/>
            <w:tcBorders>
              <w:top w:val="single" w:sz="18" w:space="0" w:color="4F81BD" w:themeColor="accent1"/>
              <w:left w:val="nil"/>
              <w:bottom w:val="single" w:sz="18" w:space="0" w:color="4F81BD" w:themeColor="accent1"/>
              <w:right w:val="nil"/>
            </w:tcBorders>
            <w:shd w:val="clear" w:color="auto" w:fill="auto"/>
            <w:noWrap/>
            <w:vAlign w:val="center"/>
          </w:tcPr>
          <w:p w14:paraId="06F07B54" w14:textId="4D877AAA" w:rsidR="00696198" w:rsidRDefault="00696198" w:rsidP="00696198">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 xml:space="preserve">     </w:t>
            </w:r>
            <w:r w:rsidR="00EE7792">
              <w:rPr>
                <w:rFonts w:ascii="Calibri" w:hAnsi="Calibri" w:cstheme="majorBidi"/>
                <w:noProof/>
                <w:color w:val="000000"/>
                <w:sz w:val="22"/>
                <w:szCs w:val="22"/>
                <w:lang w:val="sr-Cyrl-RS" w:eastAsia="sr-Latn-RS"/>
              </w:rPr>
              <w:t xml:space="preserve">     </w:t>
            </w:r>
            <w:r>
              <w:rPr>
                <w:rFonts w:ascii="Calibri" w:hAnsi="Calibri" w:cstheme="majorBidi"/>
                <w:noProof/>
                <w:color w:val="000000"/>
                <w:sz w:val="22"/>
                <w:szCs w:val="22"/>
                <w:lang w:val="sr-Cyrl-RS" w:eastAsia="sr-Latn-RS"/>
              </w:rPr>
              <w:t xml:space="preserve"> 2.981</w:t>
            </w:r>
          </w:p>
        </w:tc>
      </w:tr>
      <w:tr w:rsidR="00696198" w:rsidRPr="00EC4C96" w14:paraId="73F21A10" w14:textId="77777777" w:rsidTr="00FC565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6817" w:type="dxa"/>
            <w:tcBorders>
              <w:top w:val="single" w:sz="18" w:space="0" w:color="4F81BD" w:themeColor="accent1"/>
              <w:left w:val="nil"/>
              <w:bottom w:val="single" w:sz="18" w:space="0" w:color="4F81BD" w:themeColor="accent1"/>
              <w:right w:val="nil"/>
            </w:tcBorders>
            <w:shd w:val="clear" w:color="auto" w:fill="auto"/>
            <w:noWrap/>
          </w:tcPr>
          <w:p w14:paraId="78F181C2" w14:textId="77777777" w:rsidR="00696198" w:rsidRPr="00761237" w:rsidRDefault="00696198" w:rsidP="00792886">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Остали расходи</w:t>
            </w:r>
          </w:p>
        </w:tc>
        <w:tc>
          <w:tcPr>
            <w:tcW w:w="1659" w:type="dxa"/>
            <w:tcBorders>
              <w:top w:val="single" w:sz="18" w:space="0" w:color="4F81BD" w:themeColor="accent1"/>
              <w:left w:val="nil"/>
              <w:bottom w:val="single" w:sz="18" w:space="0" w:color="4F81BD" w:themeColor="accent1"/>
              <w:right w:val="nil"/>
            </w:tcBorders>
            <w:shd w:val="clear" w:color="auto" w:fill="auto"/>
            <w:noWrap/>
            <w:vAlign w:val="center"/>
          </w:tcPr>
          <w:p w14:paraId="640BEBDB" w14:textId="77777777" w:rsidR="00696198" w:rsidRPr="00761237" w:rsidRDefault="00696198"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25.950</w:t>
            </w:r>
          </w:p>
        </w:tc>
        <w:tc>
          <w:tcPr>
            <w:tcW w:w="1843" w:type="dxa"/>
            <w:tcBorders>
              <w:top w:val="single" w:sz="18" w:space="0" w:color="4F81BD" w:themeColor="accent1"/>
              <w:left w:val="nil"/>
              <w:bottom w:val="single" w:sz="18" w:space="0" w:color="4F81BD" w:themeColor="accent1"/>
              <w:right w:val="nil"/>
            </w:tcBorders>
            <w:shd w:val="clear" w:color="auto" w:fill="auto"/>
            <w:noWrap/>
            <w:vAlign w:val="center"/>
          </w:tcPr>
          <w:p w14:paraId="38641E7B" w14:textId="77777777" w:rsidR="00696198" w:rsidRPr="00761237" w:rsidRDefault="00696198" w:rsidP="004051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2.874</w:t>
            </w:r>
          </w:p>
        </w:tc>
      </w:tr>
    </w:tbl>
    <w:p w14:paraId="62609368" w14:textId="77777777" w:rsidR="00B57B44" w:rsidRPr="00B57B44" w:rsidRDefault="00B57B44" w:rsidP="00B57B44">
      <w:pPr>
        <w:jc w:val="both"/>
        <w:rPr>
          <w:rFonts w:ascii="Tahoma" w:hAnsi="Tahoma" w:cs="Tahoma"/>
          <w:sz w:val="22"/>
          <w:szCs w:val="22"/>
          <w:lang w:val="sr-Cyrl-RS"/>
        </w:rPr>
      </w:pPr>
      <w:bookmarkStart w:id="304" w:name="_Toc445367643"/>
      <w:bookmarkStart w:id="305" w:name="_Ref160118720"/>
      <w:bookmarkStart w:id="306" w:name="_Ref160093794"/>
      <w:bookmarkStart w:id="307" w:name="_Toc254619888"/>
      <w:bookmarkStart w:id="308" w:name="_Toc254691552"/>
      <w:bookmarkStart w:id="309" w:name="_Toc286310624"/>
      <w:bookmarkEnd w:id="298"/>
      <w:bookmarkEnd w:id="299"/>
      <w:bookmarkEnd w:id="300"/>
      <w:bookmarkEnd w:id="301"/>
      <w:r w:rsidRPr="00B57B44">
        <w:rPr>
          <w:rFonts w:ascii="Tahoma" w:hAnsi="Tahoma" w:cs="Tahoma"/>
          <w:sz w:val="22"/>
          <w:szCs w:val="22"/>
          <w:lang w:val="sr-Cyrl-RS"/>
        </w:rPr>
        <w:t>Друштво је 09.04.2015. године уз сагласност Надзорног одбора, потписало комутациони споразум са Ликвидационим бироом државе Њујорк, који је надлежан за спровођење ликвидационог поступка осигуравајуће компаније Мидланд на износ од 700.000 УСД којим се затварају све садашње, прошле и будуће обавезе Друштва и Компаније Дунав осигурање према цеденту Мидланд. Споразум је потврђен од стране Њујоршког суда дана 16.06.2015. године. С обзиром да је Друштво имало евидентиране обавезе према истом у износу 1.531.186,48 УСД, позитивну разлику смањења обавеза у динарској противвредности од 87.986 хиљада динара евидентирано је као остали приход.</w:t>
      </w:r>
    </w:p>
    <w:p w14:paraId="2E03F33F" w14:textId="77777777" w:rsidR="00B57B44" w:rsidRDefault="00B57B44" w:rsidP="00B57B44">
      <w:pPr>
        <w:rPr>
          <w:lang w:val="sr-Cyrl-RS"/>
        </w:rPr>
      </w:pPr>
    </w:p>
    <w:p w14:paraId="68977207" w14:textId="77777777" w:rsidR="00B57B44" w:rsidRPr="00586A68" w:rsidRDefault="00586A68" w:rsidP="00586A68">
      <w:pPr>
        <w:jc w:val="both"/>
        <w:rPr>
          <w:rFonts w:ascii="Tahoma" w:hAnsi="Tahoma" w:cs="Tahoma"/>
          <w:lang w:val="sr-Cyrl-RS"/>
        </w:rPr>
      </w:pPr>
      <w:r w:rsidRPr="00586A68">
        <w:rPr>
          <w:rFonts w:ascii="Tahoma" w:hAnsi="Tahoma" w:cs="Tahoma"/>
          <w:lang w:val="sr-Cyrl-RS"/>
        </w:rPr>
        <w:t>Посредник у овом послу је била консултантска кућа Глобал Ре из Лондона, са којом је Друштво уз сагласност Надзорног одбора закључило уговор 24.03.2015.године. Фактурисана услуга у динарској противвредности од 143.042 УСД је аналогно основном послу евидентирана као остали расход у износу од 18.223 хиљаде динара.</w:t>
      </w:r>
    </w:p>
    <w:p w14:paraId="14FE74F3" w14:textId="77777777" w:rsidR="00586A68" w:rsidRPr="00586A68" w:rsidRDefault="00586A68" w:rsidP="00586A68">
      <w:pPr>
        <w:jc w:val="both"/>
        <w:rPr>
          <w:rFonts w:ascii="Tahoma" w:hAnsi="Tahoma" w:cs="Tahoma"/>
          <w:lang w:val="sr-Cyrl-RS"/>
        </w:rPr>
      </w:pPr>
    </w:p>
    <w:p w14:paraId="00D9522B" w14:textId="77777777" w:rsidR="00586A68" w:rsidRPr="00586A68" w:rsidRDefault="00586A68" w:rsidP="00586A68">
      <w:pPr>
        <w:jc w:val="both"/>
        <w:rPr>
          <w:rFonts w:ascii="Tahoma" w:hAnsi="Tahoma" w:cs="Tahoma"/>
          <w:lang w:val="sr-Cyrl-RS"/>
        </w:rPr>
      </w:pPr>
      <w:r w:rsidRPr="00586A68">
        <w:rPr>
          <w:rFonts w:ascii="Tahoma" w:hAnsi="Tahoma" w:cs="Tahoma"/>
          <w:lang w:val="sr-Cyrl-RS"/>
        </w:rPr>
        <w:t>Поред наведеног Друштво је по овом послу остварило и позитиван ефекат од укидања резервисаних штета у динарској противвредности УСД 513.139,29 УСД или 55.281 хиљада динара што је евидентирано у оквиру пословних прихода.</w:t>
      </w:r>
    </w:p>
    <w:p w14:paraId="2C31DE77" w14:textId="77777777" w:rsidR="00B57B44" w:rsidRPr="00EE7792" w:rsidRDefault="00B57B44" w:rsidP="00EE7792">
      <w:pPr>
        <w:pStyle w:val="Heading1"/>
        <w:numPr>
          <w:ilvl w:val="0"/>
          <w:numId w:val="0"/>
        </w:numPr>
        <w:tabs>
          <w:tab w:val="num" w:pos="5394"/>
        </w:tabs>
        <w:ind w:left="1276"/>
        <w:jc w:val="left"/>
        <w:rPr>
          <w:rFonts w:asciiTheme="majorHAnsi" w:hAnsiTheme="majorHAnsi"/>
          <w:color w:val="365F91" w:themeColor="accent1" w:themeShade="BF"/>
          <w:sz w:val="28"/>
          <w:lang w:val="sr-Latn-RS"/>
        </w:rPr>
      </w:pPr>
    </w:p>
    <w:p w14:paraId="10304078" w14:textId="77777777"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10" w:name="_Toc445385615"/>
      <w:bookmarkStart w:id="311" w:name="_Toc446607813"/>
      <w:r w:rsidRPr="004F64E8">
        <w:rPr>
          <w:rFonts w:asciiTheme="majorHAnsi" w:hAnsiTheme="majorHAnsi" w:cs="Tahoma"/>
          <w:noProof/>
          <w:color w:val="365F91" w:themeColor="accent1" w:themeShade="BF"/>
          <w:sz w:val="28"/>
          <w:szCs w:val="24"/>
          <w:lang w:val="sr-Cyrl-CS"/>
        </w:rPr>
        <w:t>ПРИХОДИ ОД УСКЛАЂИВАЊА                                                               ВРЕДНОСТИ ИМОВИНЕ И ОСТАЛИ ПРИХОДИ</w:t>
      </w:r>
      <w:bookmarkEnd w:id="304"/>
      <w:bookmarkEnd w:id="310"/>
      <w:bookmarkEnd w:id="311"/>
    </w:p>
    <w:p w14:paraId="2625F447"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503" w:type="dxa"/>
        <w:tblInd w:w="392" w:type="dxa"/>
        <w:tblLook w:val="04A0" w:firstRow="1" w:lastRow="0" w:firstColumn="1" w:lastColumn="0" w:noHBand="0" w:noVBand="1"/>
      </w:tblPr>
      <w:tblGrid>
        <w:gridCol w:w="6939"/>
        <w:gridCol w:w="1688"/>
        <w:gridCol w:w="1876"/>
      </w:tblGrid>
      <w:tr w:rsidR="00116928" w:rsidRPr="002A6BC1" w14:paraId="70673293" w14:textId="77777777" w:rsidTr="00EE7792">
        <w:trPr>
          <w:cnfStyle w:val="100000000000" w:firstRow="1" w:lastRow="0" w:firstColumn="0" w:lastColumn="0" w:oddVBand="0" w:evenVBand="0" w:oddHBand="0"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6939" w:type="dxa"/>
            <w:tcBorders>
              <w:top w:val="nil"/>
              <w:left w:val="nil"/>
              <w:bottom w:val="nil"/>
              <w:right w:val="nil"/>
            </w:tcBorders>
            <w:shd w:val="clear" w:color="auto" w:fill="auto"/>
            <w:noWrap/>
            <w:vAlign w:val="center"/>
            <w:hideMark/>
          </w:tcPr>
          <w:p w14:paraId="19191E3A"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88" w:type="dxa"/>
            <w:tcBorders>
              <w:top w:val="nil"/>
              <w:left w:val="nil"/>
              <w:bottom w:val="nil"/>
              <w:right w:val="nil"/>
            </w:tcBorders>
            <w:shd w:val="clear" w:color="auto" w:fill="auto"/>
            <w:noWrap/>
            <w:vAlign w:val="center"/>
            <w:hideMark/>
          </w:tcPr>
          <w:p w14:paraId="73A94B68"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76" w:type="dxa"/>
            <w:tcBorders>
              <w:top w:val="nil"/>
              <w:left w:val="nil"/>
              <w:bottom w:val="nil"/>
              <w:right w:val="nil"/>
            </w:tcBorders>
            <w:shd w:val="clear" w:color="auto" w:fill="auto"/>
            <w:noWrap/>
            <w:vAlign w:val="center"/>
            <w:hideMark/>
          </w:tcPr>
          <w:p w14:paraId="40BEBD0B"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59681D61" w14:textId="77777777" w:rsidTr="00EE7792">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6939" w:type="dxa"/>
            <w:tcBorders>
              <w:top w:val="single" w:sz="18" w:space="0" w:color="4F81BD" w:themeColor="accent1"/>
              <w:left w:val="nil"/>
              <w:bottom w:val="single" w:sz="18" w:space="0" w:color="4F81BD" w:themeColor="accent1"/>
              <w:right w:val="nil"/>
            </w:tcBorders>
            <w:shd w:val="clear" w:color="auto" w:fill="auto"/>
            <w:noWrap/>
          </w:tcPr>
          <w:p w14:paraId="420C1A9A" w14:textId="77777777" w:rsidR="00116928" w:rsidRPr="00761237" w:rsidRDefault="00116928" w:rsidP="00792886">
            <w:pPr>
              <w:suppressAutoHyphens w:val="0"/>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Приходи од усклађивања вредности потраживања и друге имовине која служи за обављање делатности</w:t>
            </w:r>
          </w:p>
        </w:tc>
        <w:tc>
          <w:tcPr>
            <w:tcW w:w="1688" w:type="dxa"/>
            <w:tcBorders>
              <w:top w:val="single" w:sz="18" w:space="0" w:color="4F81BD" w:themeColor="accent1"/>
              <w:left w:val="nil"/>
              <w:bottom w:val="single" w:sz="18" w:space="0" w:color="4F81BD" w:themeColor="accent1"/>
              <w:right w:val="nil"/>
            </w:tcBorders>
            <w:shd w:val="clear" w:color="auto" w:fill="auto"/>
            <w:noWrap/>
            <w:vAlign w:val="center"/>
          </w:tcPr>
          <w:p w14:paraId="656560AE" w14:textId="77777777" w:rsidR="00116928" w:rsidRPr="00761237" w:rsidRDefault="00696198" w:rsidP="00A8314E">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90.987</w:t>
            </w:r>
          </w:p>
        </w:tc>
        <w:tc>
          <w:tcPr>
            <w:tcW w:w="1876" w:type="dxa"/>
            <w:tcBorders>
              <w:top w:val="single" w:sz="18" w:space="0" w:color="4F81BD" w:themeColor="accent1"/>
              <w:left w:val="nil"/>
              <w:bottom w:val="single" w:sz="18" w:space="0" w:color="4F81BD" w:themeColor="accent1"/>
              <w:right w:val="nil"/>
            </w:tcBorders>
            <w:shd w:val="clear" w:color="auto" w:fill="auto"/>
            <w:noWrap/>
            <w:vAlign w:val="center"/>
          </w:tcPr>
          <w:p w14:paraId="7D3AF223" w14:textId="77777777" w:rsidR="00116928" w:rsidRPr="00761237" w:rsidRDefault="00696198" w:rsidP="0069619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23</w:t>
            </w:r>
            <w:r>
              <w:rPr>
                <w:rFonts w:ascii="Calibri" w:eastAsiaTheme="majorEastAsia" w:hAnsi="Calibri" w:cstheme="majorBidi"/>
                <w:bCs/>
                <w:noProof/>
                <w:color w:val="000000"/>
                <w:sz w:val="22"/>
                <w:szCs w:val="22"/>
                <w:lang w:val="sr-Cyrl-RS" w:eastAsia="sr-Latn-RS"/>
              </w:rPr>
              <w:t>5</w:t>
            </w:r>
            <w:r w:rsidRPr="00761237">
              <w:rPr>
                <w:rFonts w:ascii="Calibri" w:eastAsiaTheme="majorEastAsia" w:hAnsi="Calibri" w:cstheme="majorBidi"/>
                <w:bCs/>
                <w:noProof/>
                <w:color w:val="000000"/>
                <w:sz w:val="22"/>
                <w:szCs w:val="22"/>
                <w:lang w:val="sr-Cyrl-RS" w:eastAsia="sr-Latn-RS"/>
              </w:rPr>
              <w:t>.</w:t>
            </w:r>
            <w:r>
              <w:rPr>
                <w:rFonts w:ascii="Calibri" w:eastAsiaTheme="majorEastAsia" w:hAnsi="Calibri" w:cstheme="majorBidi"/>
                <w:bCs/>
                <w:noProof/>
                <w:color w:val="000000"/>
                <w:sz w:val="22"/>
                <w:szCs w:val="22"/>
                <w:lang w:val="sr-Cyrl-RS" w:eastAsia="sr-Latn-RS"/>
              </w:rPr>
              <w:t>095</w:t>
            </w:r>
          </w:p>
        </w:tc>
      </w:tr>
    </w:tbl>
    <w:p w14:paraId="0A3BE50A" w14:textId="77777777" w:rsidR="00761237" w:rsidRPr="00761237" w:rsidRDefault="00761237" w:rsidP="00761237">
      <w:pPr>
        <w:rPr>
          <w:sz w:val="10"/>
          <w:szCs w:val="10"/>
          <w:lang w:val="sr-Cyrl-CS"/>
        </w:rPr>
      </w:pPr>
    </w:p>
    <w:bookmarkEnd w:id="305"/>
    <w:bookmarkEnd w:id="306"/>
    <w:bookmarkEnd w:id="307"/>
    <w:bookmarkEnd w:id="308"/>
    <w:bookmarkEnd w:id="309"/>
    <w:p w14:paraId="36CE5918" w14:textId="77777777" w:rsidR="00520CF4" w:rsidRDefault="00520CF4" w:rsidP="00C96D37">
      <w:pPr>
        <w:pStyle w:val="NoSpacing"/>
        <w:jc w:val="both"/>
        <w:rPr>
          <w:rFonts w:ascii="Tahoma" w:hAnsi="Tahoma" w:cs="Tahoma"/>
          <w:noProof/>
          <w:lang w:val="sr-Cyrl-CS"/>
        </w:rPr>
      </w:pPr>
    </w:p>
    <w:p w14:paraId="253CCADB" w14:textId="488ED2A3" w:rsidR="00803B9E" w:rsidRDefault="00105F9A" w:rsidP="00C96D37">
      <w:pPr>
        <w:pStyle w:val="NoSpacing"/>
        <w:jc w:val="both"/>
        <w:rPr>
          <w:rFonts w:ascii="Tahoma" w:hAnsi="Tahoma" w:cs="Tahoma"/>
          <w:noProof/>
          <w:lang w:val="sr-Cyrl-CS"/>
        </w:rPr>
      </w:pPr>
      <w:r>
        <w:rPr>
          <w:rFonts w:ascii="Tahoma" w:hAnsi="Tahoma" w:cs="Tahoma"/>
          <w:noProof/>
          <w:lang w:val="sr-Cyrl-CS"/>
        </w:rPr>
        <w:t xml:space="preserve">Приходи од усклађивања вредности потраживања и друге имовине која служи за обављање делатности износи </w:t>
      </w:r>
      <w:r w:rsidR="00696198">
        <w:rPr>
          <w:rFonts w:ascii="Tahoma" w:hAnsi="Tahoma" w:cs="Tahoma"/>
          <w:noProof/>
          <w:lang w:val="sr-Cyrl-CS"/>
        </w:rPr>
        <w:t>90.987</w:t>
      </w:r>
      <w:r>
        <w:rPr>
          <w:rFonts w:ascii="Tahoma" w:hAnsi="Tahoma" w:cs="Tahoma"/>
          <w:noProof/>
          <w:lang w:val="sr-Cyrl-CS"/>
        </w:rPr>
        <w:t xml:space="preserve"> хиљада динара, а састоји се од прихода од усклађивања вредности потраживања</w:t>
      </w:r>
      <w:r w:rsidR="00A8314E">
        <w:rPr>
          <w:rFonts w:ascii="Tahoma" w:hAnsi="Tahoma" w:cs="Tahoma"/>
          <w:noProof/>
          <w:lang w:val="sr-Cyrl-CS"/>
        </w:rPr>
        <w:t xml:space="preserve"> у износу </w:t>
      </w:r>
      <w:r w:rsidR="00696198">
        <w:rPr>
          <w:rFonts w:ascii="Tahoma" w:hAnsi="Tahoma" w:cs="Tahoma"/>
          <w:noProof/>
          <w:lang w:val="sr-Cyrl-CS"/>
        </w:rPr>
        <w:t>90.987</w:t>
      </w:r>
      <w:r w:rsidR="00A8314E">
        <w:rPr>
          <w:rFonts w:ascii="Tahoma" w:hAnsi="Tahoma" w:cs="Tahoma"/>
          <w:noProof/>
          <w:lang w:val="sr-Cyrl-CS"/>
        </w:rPr>
        <w:t>хиљада динара</w:t>
      </w:r>
      <w:r>
        <w:rPr>
          <w:rFonts w:ascii="Tahoma" w:hAnsi="Tahoma" w:cs="Tahoma"/>
          <w:noProof/>
          <w:lang w:val="sr-Cyrl-CS"/>
        </w:rPr>
        <w:t>,  тј. од п</w:t>
      </w:r>
      <w:r w:rsidR="005634E2">
        <w:rPr>
          <w:rFonts w:ascii="Tahoma" w:hAnsi="Tahoma" w:cs="Tahoma"/>
          <w:noProof/>
          <w:lang w:val="sr-Cyrl-CS"/>
        </w:rPr>
        <w:t>отраживања</w:t>
      </w:r>
      <w:r>
        <w:rPr>
          <w:rFonts w:ascii="Tahoma" w:hAnsi="Tahoma" w:cs="Tahoma"/>
          <w:noProof/>
          <w:lang w:val="sr-Cyrl-CS"/>
        </w:rPr>
        <w:t xml:space="preserve"> кој</w:t>
      </w:r>
      <w:r w:rsidR="005634E2">
        <w:rPr>
          <w:rFonts w:ascii="Tahoma" w:hAnsi="Tahoma" w:cs="Tahoma"/>
          <w:noProof/>
          <w:lang w:val="sr-Cyrl-CS"/>
        </w:rPr>
        <w:t>а</w:t>
      </w:r>
      <w:r>
        <w:rPr>
          <w:rFonts w:ascii="Tahoma" w:hAnsi="Tahoma" w:cs="Tahoma"/>
          <w:noProof/>
          <w:lang w:val="sr-Cyrl-CS"/>
        </w:rPr>
        <w:t xml:space="preserve"> су исправљен</w:t>
      </w:r>
      <w:r w:rsidR="005634E2">
        <w:rPr>
          <w:rFonts w:ascii="Tahoma" w:hAnsi="Tahoma" w:cs="Tahoma"/>
          <w:noProof/>
          <w:lang w:val="sr-Cyrl-CS"/>
        </w:rPr>
        <w:t>а</w:t>
      </w:r>
      <w:r>
        <w:rPr>
          <w:rFonts w:ascii="Tahoma" w:hAnsi="Tahoma" w:cs="Tahoma"/>
          <w:noProof/>
          <w:lang w:val="sr-Cyrl-CS"/>
        </w:rPr>
        <w:t xml:space="preserve"> у претходном обрачунском периоду, пренети по почетном стању </w:t>
      </w:r>
      <w:bookmarkStart w:id="312" w:name="_Ref160118736"/>
      <w:bookmarkStart w:id="313" w:name="_Ref160093809"/>
      <w:bookmarkStart w:id="314" w:name="_Toc254619889"/>
      <w:bookmarkStart w:id="315" w:name="_Toc254691553"/>
      <w:bookmarkStart w:id="316" w:name="_Toc286310625"/>
      <w:r w:rsidR="005634E2">
        <w:rPr>
          <w:rFonts w:ascii="Tahoma" w:hAnsi="Tahoma" w:cs="Tahoma"/>
          <w:noProof/>
          <w:lang w:val="sr-Cyrl-CS"/>
        </w:rPr>
        <w:t xml:space="preserve"> и наплаћени у извештајном периоду.</w:t>
      </w:r>
      <w:r w:rsidR="00696198">
        <w:rPr>
          <w:rFonts w:ascii="Tahoma" w:hAnsi="Tahoma" w:cs="Tahoma"/>
          <w:noProof/>
          <w:lang w:val="sr-Cyrl-CS"/>
        </w:rPr>
        <w:t>.</w:t>
      </w:r>
    </w:p>
    <w:p w14:paraId="283F04EF" w14:textId="77777777" w:rsidR="00696198" w:rsidRPr="004F64E8" w:rsidRDefault="00696198" w:rsidP="00C96D37">
      <w:pPr>
        <w:pStyle w:val="NoSpacing"/>
        <w:jc w:val="both"/>
        <w:rPr>
          <w:rFonts w:ascii="Tahoma" w:hAnsi="Tahoma" w:cs="Tahoma"/>
          <w:noProof/>
          <w:lang w:val="sr-Cyrl-CS"/>
        </w:rPr>
      </w:pPr>
    </w:p>
    <w:p w14:paraId="14AD0258" w14:textId="77777777"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17" w:name="_Toc445385616"/>
      <w:bookmarkStart w:id="318" w:name="_Toc446607814"/>
      <w:r w:rsidRPr="004F64E8">
        <w:rPr>
          <w:rFonts w:asciiTheme="majorHAnsi" w:hAnsiTheme="majorHAnsi" w:cs="Tahoma"/>
          <w:noProof/>
          <w:color w:val="365F91" w:themeColor="accent1" w:themeShade="BF"/>
          <w:sz w:val="28"/>
          <w:szCs w:val="24"/>
          <w:lang w:val="sr-Cyrl-CS"/>
        </w:rPr>
        <w:t>РАСХОДИ ПО ОСНОВУ ОБЕЗВРЕЂЕЊА                                                    ИМОВИНЕ И ОСТАЛИ РАСХОДИ</w:t>
      </w:r>
      <w:bookmarkEnd w:id="317"/>
      <w:bookmarkEnd w:id="318"/>
    </w:p>
    <w:p w14:paraId="4C3FA250"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296" w:type="dxa"/>
        <w:tblInd w:w="392" w:type="dxa"/>
        <w:tblLook w:val="04A0" w:firstRow="1" w:lastRow="0" w:firstColumn="1" w:lastColumn="0" w:noHBand="0" w:noVBand="1"/>
      </w:tblPr>
      <w:tblGrid>
        <w:gridCol w:w="6802"/>
        <w:gridCol w:w="1655"/>
        <w:gridCol w:w="1839"/>
      </w:tblGrid>
      <w:tr w:rsidR="00116928" w:rsidRPr="002A6BC1" w14:paraId="3EB365C1" w14:textId="77777777" w:rsidTr="00EE7792">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802" w:type="dxa"/>
            <w:tcBorders>
              <w:top w:val="nil"/>
              <w:left w:val="nil"/>
              <w:bottom w:val="nil"/>
              <w:right w:val="nil"/>
            </w:tcBorders>
            <w:shd w:val="clear" w:color="auto" w:fill="auto"/>
            <w:noWrap/>
            <w:vAlign w:val="center"/>
            <w:hideMark/>
          </w:tcPr>
          <w:p w14:paraId="4042C7AE"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655" w:type="dxa"/>
            <w:tcBorders>
              <w:top w:val="nil"/>
              <w:left w:val="nil"/>
              <w:bottom w:val="nil"/>
              <w:right w:val="nil"/>
            </w:tcBorders>
            <w:shd w:val="clear" w:color="auto" w:fill="auto"/>
            <w:noWrap/>
            <w:vAlign w:val="center"/>
            <w:hideMark/>
          </w:tcPr>
          <w:p w14:paraId="5CF33846"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39" w:type="dxa"/>
            <w:tcBorders>
              <w:top w:val="nil"/>
              <w:left w:val="nil"/>
              <w:bottom w:val="nil"/>
              <w:right w:val="nil"/>
            </w:tcBorders>
            <w:shd w:val="clear" w:color="auto" w:fill="auto"/>
            <w:noWrap/>
            <w:vAlign w:val="center"/>
            <w:hideMark/>
          </w:tcPr>
          <w:p w14:paraId="79C2BC01"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491D68FB" w14:textId="77777777" w:rsidTr="00EE7792">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802" w:type="dxa"/>
            <w:tcBorders>
              <w:top w:val="single" w:sz="18" w:space="0" w:color="4F81BD" w:themeColor="accent1"/>
              <w:left w:val="nil"/>
              <w:bottom w:val="single" w:sz="18" w:space="0" w:color="4F81BD" w:themeColor="accent1"/>
              <w:right w:val="nil"/>
            </w:tcBorders>
            <w:shd w:val="clear" w:color="auto" w:fill="auto"/>
            <w:noWrap/>
          </w:tcPr>
          <w:p w14:paraId="03536C77" w14:textId="77777777" w:rsidR="00116928" w:rsidRPr="00761237" w:rsidRDefault="00116928" w:rsidP="00062F61">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Расходи</w:t>
            </w:r>
            <w:r w:rsidRPr="00761237">
              <w:rPr>
                <w:rFonts w:ascii="Calibri" w:hAnsi="Calibri"/>
                <w:noProof/>
                <w:color w:val="000000"/>
                <w:sz w:val="22"/>
                <w:szCs w:val="22"/>
                <w:lang w:val="sr-Cyrl-RS" w:eastAsia="sr-Latn-RS"/>
              </w:rPr>
              <w:t xml:space="preserve"> од усклађивања вредности потраживања и друге имовине која служи за обављање делатности</w:t>
            </w:r>
          </w:p>
        </w:tc>
        <w:tc>
          <w:tcPr>
            <w:tcW w:w="1655" w:type="dxa"/>
            <w:tcBorders>
              <w:top w:val="single" w:sz="18" w:space="0" w:color="4F81BD" w:themeColor="accent1"/>
              <w:left w:val="nil"/>
              <w:bottom w:val="single" w:sz="18" w:space="0" w:color="4F81BD" w:themeColor="accent1"/>
              <w:right w:val="nil"/>
            </w:tcBorders>
            <w:shd w:val="clear" w:color="auto" w:fill="auto"/>
            <w:noWrap/>
            <w:vAlign w:val="center"/>
          </w:tcPr>
          <w:p w14:paraId="3274D26B" w14:textId="77777777" w:rsidR="00116928" w:rsidRPr="00761237" w:rsidRDefault="00696198" w:rsidP="00F23564">
            <w:pPr>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68.172</w:t>
            </w:r>
          </w:p>
        </w:tc>
        <w:tc>
          <w:tcPr>
            <w:tcW w:w="1839" w:type="dxa"/>
            <w:tcBorders>
              <w:top w:val="single" w:sz="18" w:space="0" w:color="4F81BD" w:themeColor="accent1"/>
              <w:left w:val="nil"/>
              <w:bottom w:val="single" w:sz="18" w:space="0" w:color="4F81BD" w:themeColor="accent1"/>
              <w:right w:val="nil"/>
            </w:tcBorders>
            <w:shd w:val="clear" w:color="auto" w:fill="auto"/>
            <w:noWrap/>
            <w:vAlign w:val="center"/>
          </w:tcPr>
          <w:p w14:paraId="46B92DC3" w14:textId="77777777" w:rsidR="00116928" w:rsidRPr="00761237" w:rsidRDefault="00696198" w:rsidP="00696198">
            <w:pPr>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90.747</w:t>
            </w:r>
          </w:p>
        </w:tc>
      </w:tr>
    </w:tbl>
    <w:p w14:paraId="0851488B" w14:textId="77777777" w:rsidR="00761237" w:rsidRPr="00761237" w:rsidRDefault="00761237" w:rsidP="00761237">
      <w:pPr>
        <w:rPr>
          <w:lang w:val="sr-Cyrl-CS"/>
        </w:rPr>
      </w:pPr>
    </w:p>
    <w:p w14:paraId="3158AA6E" w14:textId="77777777" w:rsidR="00105F9A" w:rsidRDefault="00105F9A" w:rsidP="00761237">
      <w:pPr>
        <w:jc w:val="both"/>
        <w:rPr>
          <w:rFonts w:ascii="Tahoma" w:hAnsi="Tahoma" w:cs="Tahoma"/>
          <w:sz w:val="22"/>
          <w:szCs w:val="22"/>
          <w:lang w:val="sr-Cyrl-CS"/>
        </w:rPr>
      </w:pPr>
      <w:r w:rsidRPr="00105F9A">
        <w:rPr>
          <w:rFonts w:ascii="Tahoma" w:hAnsi="Tahoma" w:cs="Tahoma"/>
          <w:sz w:val="22"/>
          <w:szCs w:val="22"/>
          <w:lang w:val="sr-Cyrl-CS"/>
        </w:rPr>
        <w:t>Расходи по основу</w:t>
      </w:r>
      <w:r w:rsidR="003467F1">
        <w:rPr>
          <w:rFonts w:ascii="Tahoma" w:hAnsi="Tahoma" w:cs="Tahoma"/>
          <w:sz w:val="22"/>
          <w:szCs w:val="22"/>
          <w:lang w:val="sr-Cyrl-CS"/>
        </w:rPr>
        <w:t xml:space="preserve"> обезвређења</w:t>
      </w:r>
      <w:r w:rsidRPr="00105F9A">
        <w:rPr>
          <w:rFonts w:ascii="Tahoma" w:hAnsi="Tahoma" w:cs="Tahoma"/>
          <w:sz w:val="22"/>
          <w:szCs w:val="22"/>
          <w:lang w:val="sr-Cyrl-CS"/>
        </w:rPr>
        <w:t xml:space="preserve"> потраживања и друге имовине која служи за обављање делатности износе </w:t>
      </w:r>
      <w:r w:rsidR="00696198">
        <w:rPr>
          <w:rFonts w:ascii="Tahoma" w:hAnsi="Tahoma" w:cs="Tahoma"/>
          <w:sz w:val="22"/>
          <w:szCs w:val="22"/>
          <w:lang w:val="sr-Cyrl-CS"/>
        </w:rPr>
        <w:t>68.172</w:t>
      </w:r>
      <w:r w:rsidR="00F23564">
        <w:rPr>
          <w:rFonts w:ascii="Tahoma" w:hAnsi="Tahoma" w:cs="Tahoma"/>
          <w:sz w:val="22"/>
          <w:szCs w:val="22"/>
          <w:lang w:val="sr-Cyrl-CS"/>
        </w:rPr>
        <w:t xml:space="preserve"> </w:t>
      </w:r>
      <w:r w:rsidRPr="00105F9A">
        <w:rPr>
          <w:rFonts w:ascii="Tahoma" w:hAnsi="Tahoma" w:cs="Tahoma"/>
          <w:sz w:val="22"/>
          <w:szCs w:val="22"/>
          <w:lang w:val="sr-Cyrl-CS"/>
        </w:rPr>
        <w:t>хиљада динара,</w:t>
      </w:r>
      <w:r w:rsidR="00A8314E">
        <w:rPr>
          <w:rFonts w:ascii="Tahoma" w:hAnsi="Tahoma" w:cs="Tahoma"/>
          <w:sz w:val="22"/>
          <w:szCs w:val="22"/>
          <w:lang w:val="sr-Cyrl-CS"/>
        </w:rPr>
        <w:t xml:space="preserve"> </w:t>
      </w:r>
      <w:r w:rsidR="003467F1">
        <w:rPr>
          <w:rFonts w:ascii="Tahoma" w:hAnsi="Tahoma" w:cs="Tahoma"/>
          <w:sz w:val="22"/>
          <w:szCs w:val="22"/>
          <w:lang w:val="sr-Cyrl-CS"/>
        </w:rPr>
        <w:t xml:space="preserve">и </w:t>
      </w:r>
      <w:r w:rsidR="00210CBB">
        <w:rPr>
          <w:rFonts w:ascii="Tahoma" w:hAnsi="Tahoma" w:cs="Tahoma"/>
          <w:sz w:val="22"/>
          <w:szCs w:val="22"/>
          <w:lang w:val="sr-Cyrl-CS"/>
        </w:rPr>
        <w:t xml:space="preserve"> у целини се односе на расходе по основу исправке вредности потраживања.</w:t>
      </w:r>
    </w:p>
    <w:p w14:paraId="318EFEB3" w14:textId="77777777" w:rsidR="00526AF3" w:rsidRPr="00EE7792" w:rsidRDefault="00526AF3" w:rsidP="00EE7792">
      <w:pPr>
        <w:rPr>
          <w:sz w:val="36"/>
          <w:lang w:val="sr-Cyrl-CS"/>
        </w:rPr>
      </w:pPr>
      <w:bookmarkStart w:id="319" w:name="_Toc254619890"/>
      <w:bookmarkStart w:id="320" w:name="_Toc254691554"/>
      <w:bookmarkStart w:id="321" w:name="_Toc286310626"/>
      <w:bookmarkStart w:id="322" w:name="_Ref286654086"/>
      <w:bookmarkStart w:id="323" w:name="_Ref160093826"/>
      <w:bookmarkEnd w:id="312"/>
      <w:bookmarkEnd w:id="313"/>
      <w:bookmarkEnd w:id="314"/>
      <w:bookmarkEnd w:id="315"/>
      <w:bookmarkEnd w:id="316"/>
    </w:p>
    <w:p w14:paraId="22F4292B" w14:textId="77777777" w:rsidR="00FD4E6D" w:rsidRDefault="0097011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24" w:name="_Ref349564050"/>
      <w:bookmarkStart w:id="325" w:name="_Toc445367646"/>
      <w:bookmarkStart w:id="326" w:name="_Toc445385618"/>
      <w:bookmarkStart w:id="327" w:name="_Toc446607815"/>
      <w:bookmarkStart w:id="328" w:name="_Toc254619893"/>
      <w:bookmarkStart w:id="329" w:name="_Toc254691557"/>
      <w:bookmarkStart w:id="330" w:name="_Toc286310629"/>
      <w:bookmarkStart w:id="331" w:name="_Ref286654197"/>
      <w:bookmarkEnd w:id="319"/>
      <w:bookmarkEnd w:id="320"/>
      <w:bookmarkEnd w:id="321"/>
      <w:bookmarkEnd w:id="322"/>
      <w:r w:rsidRPr="00485EAE">
        <w:rPr>
          <w:rFonts w:asciiTheme="majorHAnsi" w:hAnsiTheme="majorHAnsi" w:cs="Tahoma"/>
          <w:noProof/>
          <w:color w:val="365F91" w:themeColor="accent1" w:themeShade="BF"/>
          <w:sz w:val="28"/>
          <w:szCs w:val="24"/>
          <w:lang w:val="sr-Cyrl-CS"/>
        </w:rPr>
        <w:t>НЕТО ДОБИТАК/ ГУБИТАК ПОСЛОВАЊА КОЈИ СЕ ОБУСТАВЉА</w:t>
      </w:r>
      <w:bookmarkEnd w:id="324"/>
      <w:bookmarkEnd w:id="325"/>
      <w:bookmarkEnd w:id="326"/>
      <w:r w:rsidR="009813BF">
        <w:rPr>
          <w:rFonts w:asciiTheme="majorHAnsi" w:hAnsiTheme="majorHAnsi" w:cs="Tahoma"/>
          <w:noProof/>
          <w:color w:val="365F91" w:themeColor="accent1" w:themeShade="BF"/>
          <w:sz w:val="28"/>
          <w:szCs w:val="24"/>
          <w:lang w:val="sr-Cyrl-CS"/>
        </w:rPr>
        <w:t>, ПРОМЕНА РАЧУНОВОДСТВЕНЕ ПОЛИТИКЕ И ИСПРАВКА ГРЕШКЕ ИЗ РАЊИЈИХ ГОДИНА</w:t>
      </w:r>
      <w:bookmarkEnd w:id="327"/>
    </w:p>
    <w:p w14:paraId="0BDC2A3F" w14:textId="77777777" w:rsidR="00761237" w:rsidRDefault="00761237" w:rsidP="00761237">
      <w:pPr>
        <w:jc w:val="right"/>
        <w:rPr>
          <w:rFonts w:ascii="Tahoma" w:hAnsi="Tahoma" w:cs="Tahoma"/>
          <w:sz w:val="20"/>
          <w:lang w:val="sr-Cyrl-CS"/>
        </w:rPr>
      </w:pPr>
    </w:p>
    <w:p w14:paraId="184D5B47" w14:textId="77777777"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10632" w:type="dxa"/>
        <w:tblLook w:val="04A0" w:firstRow="1" w:lastRow="0" w:firstColumn="1" w:lastColumn="0" w:noHBand="0" w:noVBand="1"/>
      </w:tblPr>
      <w:tblGrid>
        <w:gridCol w:w="7024"/>
        <w:gridCol w:w="1709"/>
        <w:gridCol w:w="1899"/>
      </w:tblGrid>
      <w:tr w:rsidR="00116928" w:rsidRPr="002A6BC1" w14:paraId="78D7C902" w14:textId="77777777" w:rsidTr="00EE7792">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7024" w:type="dxa"/>
            <w:tcBorders>
              <w:top w:val="nil"/>
              <w:left w:val="nil"/>
              <w:bottom w:val="nil"/>
              <w:right w:val="nil"/>
            </w:tcBorders>
            <w:shd w:val="clear" w:color="auto" w:fill="auto"/>
            <w:noWrap/>
            <w:vAlign w:val="center"/>
            <w:hideMark/>
          </w:tcPr>
          <w:p w14:paraId="6AB36298" w14:textId="77777777"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709" w:type="dxa"/>
            <w:tcBorders>
              <w:top w:val="nil"/>
              <w:left w:val="nil"/>
              <w:bottom w:val="nil"/>
              <w:right w:val="nil"/>
            </w:tcBorders>
            <w:shd w:val="clear" w:color="auto" w:fill="auto"/>
            <w:noWrap/>
            <w:vAlign w:val="center"/>
            <w:hideMark/>
          </w:tcPr>
          <w:p w14:paraId="7EDA5D12"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899" w:type="dxa"/>
            <w:tcBorders>
              <w:top w:val="nil"/>
              <w:left w:val="nil"/>
              <w:bottom w:val="nil"/>
              <w:right w:val="nil"/>
            </w:tcBorders>
            <w:shd w:val="clear" w:color="auto" w:fill="auto"/>
            <w:noWrap/>
            <w:vAlign w:val="center"/>
            <w:hideMark/>
          </w:tcPr>
          <w:p w14:paraId="1A318569" w14:textId="77777777"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14:paraId="2543969E" w14:textId="77777777" w:rsidTr="00EE7792">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7024" w:type="dxa"/>
            <w:tcBorders>
              <w:top w:val="single" w:sz="18" w:space="0" w:color="4F81BD" w:themeColor="accent1"/>
              <w:left w:val="nil"/>
              <w:bottom w:val="single" w:sz="18" w:space="0" w:color="4F81BD" w:themeColor="accent1"/>
              <w:right w:val="nil"/>
            </w:tcBorders>
            <w:shd w:val="clear" w:color="auto" w:fill="auto"/>
            <w:noWrap/>
          </w:tcPr>
          <w:p w14:paraId="094756F4" w14:textId="77777777"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Нето добитак пословања који се обуставља и исправке грешака из ранијих година</w:t>
            </w:r>
          </w:p>
        </w:tc>
        <w:tc>
          <w:tcPr>
            <w:tcW w:w="1709" w:type="dxa"/>
            <w:tcBorders>
              <w:top w:val="single" w:sz="18" w:space="0" w:color="4F81BD" w:themeColor="accent1"/>
              <w:left w:val="nil"/>
              <w:bottom w:val="single" w:sz="18" w:space="0" w:color="4F81BD" w:themeColor="accent1"/>
              <w:right w:val="nil"/>
            </w:tcBorders>
            <w:shd w:val="clear" w:color="auto" w:fill="auto"/>
            <w:noWrap/>
            <w:vAlign w:val="center"/>
          </w:tcPr>
          <w:p w14:paraId="10DF809F" w14:textId="77777777" w:rsidR="00116928" w:rsidRPr="00761237" w:rsidRDefault="00210CBB"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(16)</w:t>
            </w:r>
          </w:p>
        </w:tc>
        <w:tc>
          <w:tcPr>
            <w:tcW w:w="1899" w:type="dxa"/>
            <w:tcBorders>
              <w:top w:val="single" w:sz="18" w:space="0" w:color="4F81BD" w:themeColor="accent1"/>
              <w:left w:val="nil"/>
              <w:bottom w:val="single" w:sz="18" w:space="0" w:color="4F81BD" w:themeColor="accent1"/>
              <w:right w:val="nil"/>
            </w:tcBorders>
            <w:shd w:val="clear" w:color="auto" w:fill="auto"/>
            <w:noWrap/>
            <w:vAlign w:val="center"/>
          </w:tcPr>
          <w:p w14:paraId="69560D28" w14:textId="77777777" w:rsidR="00116928" w:rsidRPr="00761237" w:rsidRDefault="00210CBB" w:rsidP="00210CB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2.320</w:t>
            </w:r>
          </w:p>
        </w:tc>
      </w:tr>
    </w:tbl>
    <w:p w14:paraId="2CF5F222" w14:textId="77777777" w:rsidR="00761237" w:rsidRDefault="00761237" w:rsidP="00761237">
      <w:pPr>
        <w:rPr>
          <w:sz w:val="22"/>
          <w:szCs w:val="22"/>
          <w:lang w:val="sr-Cyrl-CS"/>
        </w:rPr>
      </w:pPr>
    </w:p>
    <w:p w14:paraId="4AA82727" w14:textId="78E03CB8" w:rsidR="00405196" w:rsidRDefault="00C6606C" w:rsidP="00C96D37">
      <w:pPr>
        <w:pStyle w:val="NoSpacing"/>
        <w:jc w:val="both"/>
        <w:rPr>
          <w:rFonts w:ascii="Times New Roman" w:hAnsi="Times New Roman" w:cs="Times New Roman"/>
          <w:sz w:val="20"/>
          <w:szCs w:val="20"/>
        </w:rPr>
      </w:pPr>
      <w:bookmarkStart w:id="332" w:name="_Toc254619894"/>
      <w:bookmarkStart w:id="333" w:name="_Toc254691558"/>
      <w:bookmarkStart w:id="334" w:name="_Toc286310630"/>
      <w:bookmarkStart w:id="335" w:name="_Ref286654212"/>
      <w:bookmarkStart w:id="336" w:name="_Ref286654383"/>
      <w:bookmarkEnd w:id="328"/>
      <w:bookmarkEnd w:id="329"/>
      <w:bookmarkEnd w:id="330"/>
      <w:bookmarkEnd w:id="331"/>
      <w:r>
        <w:rPr>
          <w:rFonts w:ascii="Tahoma" w:hAnsi="Tahoma" w:cs="Tahoma"/>
          <w:noProof/>
          <w:lang w:val="sr-Cyrl-CS"/>
        </w:rPr>
        <w:t xml:space="preserve">По допису НБС-Сектор за надзор над делатношћу осигурања, крајем 2015. </w:t>
      </w:r>
      <w:r w:rsidR="00520CF4">
        <w:rPr>
          <w:rFonts w:ascii="Tahoma" w:hAnsi="Tahoma" w:cs="Tahoma"/>
          <w:noProof/>
          <w:lang w:val="sr-Cyrl-CS"/>
        </w:rPr>
        <w:t>г</w:t>
      </w:r>
      <w:r>
        <w:rPr>
          <w:rFonts w:ascii="Tahoma" w:hAnsi="Tahoma" w:cs="Tahoma"/>
          <w:noProof/>
          <w:lang w:val="sr-Cyrl-CS"/>
        </w:rPr>
        <w:t>одине</w:t>
      </w:r>
      <w:r w:rsidR="00F41ABD">
        <w:rPr>
          <w:rFonts w:ascii="Tahoma" w:hAnsi="Tahoma" w:cs="Tahoma"/>
          <w:noProof/>
          <w:lang w:val="sr-Cyrl-CS"/>
        </w:rPr>
        <w:t xml:space="preserve"> наложило је Друштву да</w:t>
      </w:r>
      <w:r>
        <w:rPr>
          <w:rFonts w:ascii="Tahoma" w:hAnsi="Tahoma" w:cs="Tahoma"/>
          <w:noProof/>
          <w:lang w:val="sr-Cyrl-CS"/>
        </w:rPr>
        <w:t xml:space="preserve"> сви приходи и расходи из ранијих година из основне делатности (реосигурање) прекњиж</w:t>
      </w:r>
      <w:r w:rsidR="00F41ABD">
        <w:rPr>
          <w:rFonts w:ascii="Tahoma" w:hAnsi="Tahoma" w:cs="Tahoma"/>
          <w:noProof/>
          <w:lang w:val="sr-Cyrl-CS"/>
        </w:rPr>
        <w:t>и</w:t>
      </w:r>
      <w:r>
        <w:rPr>
          <w:rFonts w:ascii="Tahoma" w:hAnsi="Tahoma" w:cs="Tahoma"/>
          <w:noProof/>
          <w:lang w:val="sr-Cyrl-CS"/>
        </w:rPr>
        <w:t xml:space="preserve"> на редовне приходе и расходе из основне делатности. Сходно МРС 8, промена рачуноводствене политике и рачуноводствене процене, а у сврху упоредивости  колоне претходна година у обрасцу БУ извршена је рекласификација аопа 1096-нето добитак пословања који се обуставља, позитивни ефекти промене рачуноводствених политика и исправки грешака из ранијих година. У наставку дајемо ефекте ове рекласификације за 2014. </w:t>
      </w:r>
      <w:r w:rsidR="00405196">
        <w:rPr>
          <w:rFonts w:ascii="Tahoma" w:hAnsi="Tahoma" w:cs="Tahoma"/>
          <w:noProof/>
          <w:lang w:val="sr-Cyrl-CS"/>
        </w:rPr>
        <w:t>г</w:t>
      </w:r>
      <w:r>
        <w:rPr>
          <w:rFonts w:ascii="Tahoma" w:hAnsi="Tahoma" w:cs="Tahoma"/>
          <w:noProof/>
          <w:lang w:val="sr-Cyrl-CS"/>
        </w:rPr>
        <w:t xml:space="preserve">одину, у односу на званично предати образац БУ. </w:t>
      </w:r>
      <w:r w:rsidR="00405196">
        <w:rPr>
          <w:noProof/>
          <w:lang w:val="sr-Cyrl-CS"/>
        </w:rPr>
        <w:fldChar w:fldCharType="begin"/>
      </w:r>
      <w:r w:rsidR="00405196">
        <w:rPr>
          <w:noProof/>
          <w:lang w:val="sr-Cyrl-CS"/>
        </w:rPr>
        <w:instrText xml:space="preserve"> LINK </w:instrText>
      </w:r>
      <w:r w:rsidR="00ED667F">
        <w:rPr>
          <w:noProof/>
          <w:lang w:val="sr-Cyrl-CS"/>
        </w:rPr>
        <w:instrText xml:space="preserve">Excel.Sheet.12 "C:\\Users\\r.cvijic.INTERNAL\\Desktop\\zavrsni 2014\\novi obrasci\\radne tabele za izvestaj BU.xlsx" "efekti reklasifikacije 2014!R3C1:R31C4" </w:instrText>
      </w:r>
      <w:r w:rsidR="00405196">
        <w:rPr>
          <w:noProof/>
          <w:lang w:val="sr-Cyrl-CS"/>
        </w:rPr>
        <w:instrText xml:space="preserve">\a \f 4 \h </w:instrText>
      </w:r>
      <w:r w:rsidR="00520CF4">
        <w:rPr>
          <w:noProof/>
          <w:lang w:val="sr-Cyrl-CS"/>
        </w:rPr>
        <w:instrText xml:space="preserve"> \* MERGEFORMAT </w:instrText>
      </w:r>
      <w:r w:rsidR="00405196">
        <w:rPr>
          <w:noProof/>
          <w:lang w:val="sr-Cyrl-CS"/>
        </w:rPr>
        <w:fldChar w:fldCharType="separate"/>
      </w:r>
    </w:p>
    <w:tbl>
      <w:tblPr>
        <w:tblW w:w="9824" w:type="dxa"/>
        <w:tblInd w:w="108" w:type="dxa"/>
        <w:tblLook w:val="04A0" w:firstRow="1" w:lastRow="0" w:firstColumn="1" w:lastColumn="0" w:noHBand="0" w:noVBand="1"/>
      </w:tblPr>
      <w:tblGrid>
        <w:gridCol w:w="3760"/>
        <w:gridCol w:w="2318"/>
        <w:gridCol w:w="1475"/>
        <w:gridCol w:w="2271"/>
      </w:tblGrid>
      <w:tr w:rsidR="00405196" w:rsidRPr="00405196" w14:paraId="5CCB67AD" w14:textId="77777777" w:rsidTr="00EE7792">
        <w:trPr>
          <w:trHeight w:val="300"/>
        </w:trPr>
        <w:tc>
          <w:tcPr>
            <w:tcW w:w="3760" w:type="dxa"/>
            <w:tcBorders>
              <w:top w:val="nil"/>
              <w:left w:val="nil"/>
              <w:bottom w:val="nil"/>
              <w:right w:val="nil"/>
            </w:tcBorders>
            <w:shd w:val="clear" w:color="auto" w:fill="auto"/>
            <w:noWrap/>
            <w:vAlign w:val="bottom"/>
            <w:hideMark/>
          </w:tcPr>
          <w:p w14:paraId="2FF2EE8B" w14:textId="77777777" w:rsidR="00405196" w:rsidRPr="00405196" w:rsidRDefault="00405196" w:rsidP="00405196">
            <w:pPr>
              <w:suppressAutoHyphens w:val="0"/>
              <w:rPr>
                <w:rFonts w:ascii="Calibri" w:hAnsi="Calibri"/>
                <w:color w:val="000000"/>
                <w:sz w:val="22"/>
                <w:szCs w:val="22"/>
                <w:lang w:val="sr-Latn-RS" w:eastAsia="sr-Latn-RS"/>
              </w:rPr>
            </w:pPr>
          </w:p>
        </w:tc>
        <w:tc>
          <w:tcPr>
            <w:tcW w:w="2318" w:type="dxa"/>
            <w:tcBorders>
              <w:top w:val="nil"/>
              <w:left w:val="nil"/>
              <w:bottom w:val="nil"/>
              <w:right w:val="nil"/>
            </w:tcBorders>
            <w:shd w:val="clear" w:color="auto" w:fill="auto"/>
            <w:noWrap/>
            <w:vAlign w:val="bottom"/>
            <w:hideMark/>
          </w:tcPr>
          <w:p w14:paraId="15B60924" w14:textId="77777777" w:rsidR="00405196" w:rsidRPr="00405196" w:rsidRDefault="00405196" w:rsidP="00405196">
            <w:pPr>
              <w:suppressAutoHyphens w:val="0"/>
              <w:rPr>
                <w:rFonts w:ascii="Calibri" w:hAnsi="Calibri"/>
                <w:color w:val="000000"/>
                <w:sz w:val="22"/>
                <w:szCs w:val="22"/>
                <w:lang w:val="sr-Latn-RS" w:eastAsia="sr-Latn-RS"/>
              </w:rPr>
            </w:pPr>
          </w:p>
        </w:tc>
        <w:tc>
          <w:tcPr>
            <w:tcW w:w="1475" w:type="dxa"/>
            <w:tcBorders>
              <w:top w:val="nil"/>
              <w:left w:val="nil"/>
              <w:bottom w:val="nil"/>
              <w:right w:val="nil"/>
            </w:tcBorders>
            <w:shd w:val="clear" w:color="auto" w:fill="auto"/>
            <w:noWrap/>
            <w:vAlign w:val="bottom"/>
            <w:hideMark/>
          </w:tcPr>
          <w:p w14:paraId="038957DD" w14:textId="77777777" w:rsidR="00405196" w:rsidRPr="00405196" w:rsidRDefault="00405196" w:rsidP="00405196">
            <w:pPr>
              <w:suppressAutoHyphens w:val="0"/>
              <w:rPr>
                <w:rFonts w:ascii="Calibri" w:hAnsi="Calibri"/>
                <w:color w:val="000000"/>
                <w:sz w:val="22"/>
                <w:szCs w:val="22"/>
                <w:lang w:val="sr-Latn-RS" w:eastAsia="sr-Latn-RS"/>
              </w:rPr>
            </w:pPr>
          </w:p>
        </w:tc>
        <w:tc>
          <w:tcPr>
            <w:tcW w:w="2271" w:type="dxa"/>
            <w:tcBorders>
              <w:top w:val="nil"/>
              <w:left w:val="nil"/>
              <w:bottom w:val="nil"/>
              <w:right w:val="nil"/>
            </w:tcBorders>
            <w:shd w:val="clear" w:color="auto" w:fill="auto"/>
            <w:noWrap/>
            <w:vAlign w:val="bottom"/>
            <w:hideMark/>
          </w:tcPr>
          <w:p w14:paraId="46FC6C16" w14:textId="77777777" w:rsidR="00405196" w:rsidRPr="00405196" w:rsidRDefault="00405196" w:rsidP="00405196">
            <w:pPr>
              <w:suppressAutoHyphens w:val="0"/>
              <w:rPr>
                <w:rFonts w:ascii="Calibri" w:hAnsi="Calibri"/>
                <w:color w:val="000000"/>
                <w:sz w:val="22"/>
                <w:szCs w:val="22"/>
                <w:lang w:val="sr-Latn-RS" w:eastAsia="sr-Latn-RS"/>
              </w:rPr>
            </w:pPr>
          </w:p>
        </w:tc>
      </w:tr>
      <w:tr w:rsidR="00405196" w:rsidRPr="00405196" w14:paraId="58DD9660" w14:textId="77777777" w:rsidTr="00EE7792">
        <w:trPr>
          <w:trHeight w:val="315"/>
        </w:trPr>
        <w:tc>
          <w:tcPr>
            <w:tcW w:w="3760" w:type="dxa"/>
            <w:tcBorders>
              <w:top w:val="nil"/>
              <w:left w:val="nil"/>
              <w:bottom w:val="single" w:sz="8" w:space="0" w:color="4F81BD"/>
              <w:right w:val="nil"/>
            </w:tcBorders>
            <w:shd w:val="clear" w:color="auto" w:fill="auto"/>
            <w:noWrap/>
            <w:hideMark/>
          </w:tcPr>
          <w:p w14:paraId="02552FF8" w14:textId="77777777" w:rsidR="00405196" w:rsidRPr="00405196" w:rsidRDefault="00405196" w:rsidP="00405196">
            <w:pPr>
              <w:suppressAutoHyphens w:val="0"/>
              <w:rPr>
                <w:color w:val="000000"/>
                <w:sz w:val="20"/>
                <w:szCs w:val="20"/>
                <w:lang w:val="sr-Latn-RS" w:eastAsia="sr-Latn-RS"/>
              </w:rPr>
            </w:pPr>
            <w:r w:rsidRPr="00405196">
              <w:rPr>
                <w:color w:val="000000"/>
                <w:sz w:val="20"/>
                <w:szCs w:val="20"/>
                <w:lang w:val="sr-Latn-RS" w:eastAsia="sr-Latn-RS"/>
              </w:rPr>
              <w:t> </w:t>
            </w:r>
          </w:p>
        </w:tc>
        <w:tc>
          <w:tcPr>
            <w:tcW w:w="2318" w:type="dxa"/>
            <w:tcBorders>
              <w:top w:val="nil"/>
              <w:left w:val="nil"/>
              <w:bottom w:val="single" w:sz="8" w:space="0" w:color="4F81BD"/>
              <w:right w:val="nil"/>
            </w:tcBorders>
            <w:shd w:val="clear" w:color="auto" w:fill="auto"/>
            <w:noWrap/>
            <w:hideMark/>
          </w:tcPr>
          <w:p w14:paraId="191DE196" w14:textId="77777777" w:rsidR="00405196" w:rsidRPr="00405196" w:rsidRDefault="00405196" w:rsidP="00405196">
            <w:pPr>
              <w:suppressAutoHyphens w:val="0"/>
              <w:rPr>
                <w:color w:val="000000"/>
                <w:sz w:val="20"/>
                <w:szCs w:val="20"/>
                <w:lang w:val="sr-Latn-RS" w:eastAsia="sr-Latn-RS"/>
              </w:rPr>
            </w:pPr>
            <w:r w:rsidRPr="00405196">
              <w:rPr>
                <w:color w:val="000000"/>
                <w:sz w:val="20"/>
                <w:szCs w:val="20"/>
                <w:lang w:val="sr-Latn-RS" w:eastAsia="sr-Latn-RS"/>
              </w:rPr>
              <w:t> </w:t>
            </w:r>
          </w:p>
        </w:tc>
        <w:tc>
          <w:tcPr>
            <w:tcW w:w="3746" w:type="dxa"/>
            <w:gridSpan w:val="2"/>
            <w:tcBorders>
              <w:top w:val="nil"/>
              <w:left w:val="nil"/>
              <w:bottom w:val="single" w:sz="8" w:space="0" w:color="4F81BD"/>
              <w:right w:val="nil"/>
            </w:tcBorders>
            <w:shd w:val="clear" w:color="auto" w:fill="auto"/>
            <w:noWrap/>
            <w:vAlign w:val="center"/>
            <w:hideMark/>
          </w:tcPr>
          <w:p w14:paraId="2A63FC94"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у 000 РСД</w:t>
            </w:r>
          </w:p>
        </w:tc>
      </w:tr>
      <w:tr w:rsidR="00405196" w:rsidRPr="00405196" w14:paraId="00051B0B" w14:textId="77777777" w:rsidTr="00EE7792">
        <w:trPr>
          <w:trHeight w:val="765"/>
        </w:trPr>
        <w:tc>
          <w:tcPr>
            <w:tcW w:w="3760" w:type="dxa"/>
            <w:tcBorders>
              <w:top w:val="nil"/>
              <w:left w:val="nil"/>
              <w:bottom w:val="nil"/>
              <w:right w:val="nil"/>
            </w:tcBorders>
            <w:shd w:val="clear" w:color="auto" w:fill="auto"/>
            <w:noWrap/>
            <w:vAlign w:val="center"/>
            <w:hideMark/>
          </w:tcPr>
          <w:p w14:paraId="47DECE32"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КАТЕГОРИЈА</w:t>
            </w:r>
          </w:p>
        </w:tc>
        <w:tc>
          <w:tcPr>
            <w:tcW w:w="2318" w:type="dxa"/>
            <w:tcBorders>
              <w:top w:val="nil"/>
              <w:left w:val="nil"/>
              <w:bottom w:val="nil"/>
              <w:right w:val="nil"/>
            </w:tcBorders>
            <w:shd w:val="clear" w:color="auto" w:fill="auto"/>
            <w:vAlign w:val="center"/>
            <w:hideMark/>
          </w:tcPr>
          <w:p w14:paraId="49992E87"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2014-рекласификована</w:t>
            </w:r>
          </w:p>
        </w:tc>
        <w:tc>
          <w:tcPr>
            <w:tcW w:w="1475" w:type="dxa"/>
            <w:tcBorders>
              <w:top w:val="nil"/>
              <w:left w:val="nil"/>
              <w:bottom w:val="nil"/>
              <w:right w:val="nil"/>
            </w:tcBorders>
            <w:shd w:val="clear" w:color="auto" w:fill="auto"/>
            <w:vAlign w:val="center"/>
            <w:hideMark/>
          </w:tcPr>
          <w:p w14:paraId="149ACD22"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2014 у званичном обрасцу</w:t>
            </w:r>
          </w:p>
        </w:tc>
        <w:tc>
          <w:tcPr>
            <w:tcW w:w="2271" w:type="dxa"/>
            <w:tcBorders>
              <w:top w:val="nil"/>
              <w:left w:val="nil"/>
              <w:bottom w:val="nil"/>
              <w:right w:val="nil"/>
            </w:tcBorders>
            <w:shd w:val="clear" w:color="auto" w:fill="auto"/>
            <w:vAlign w:val="center"/>
            <w:hideMark/>
          </w:tcPr>
          <w:p w14:paraId="11BC4DE6"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ефекти рекласификације</w:t>
            </w:r>
          </w:p>
        </w:tc>
      </w:tr>
      <w:tr w:rsidR="00405196" w:rsidRPr="00405196" w14:paraId="6EFA3947" w14:textId="77777777" w:rsidTr="00EE7792">
        <w:trPr>
          <w:trHeight w:val="315"/>
        </w:trPr>
        <w:tc>
          <w:tcPr>
            <w:tcW w:w="3760" w:type="dxa"/>
            <w:tcBorders>
              <w:top w:val="nil"/>
              <w:left w:val="nil"/>
              <w:bottom w:val="single" w:sz="8" w:space="0" w:color="4F81BD"/>
              <w:right w:val="nil"/>
            </w:tcBorders>
            <w:shd w:val="clear" w:color="auto" w:fill="auto"/>
            <w:noWrap/>
            <w:vAlign w:val="center"/>
            <w:hideMark/>
          </w:tcPr>
          <w:p w14:paraId="5EEB2818"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w:t>
            </w:r>
          </w:p>
        </w:tc>
        <w:tc>
          <w:tcPr>
            <w:tcW w:w="2318" w:type="dxa"/>
            <w:tcBorders>
              <w:top w:val="nil"/>
              <w:left w:val="nil"/>
              <w:bottom w:val="single" w:sz="8" w:space="0" w:color="4F81BD"/>
              <w:right w:val="nil"/>
            </w:tcBorders>
            <w:shd w:val="clear" w:color="auto" w:fill="auto"/>
            <w:noWrap/>
            <w:vAlign w:val="center"/>
            <w:hideMark/>
          </w:tcPr>
          <w:p w14:paraId="7E6E1C46"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w:t>
            </w:r>
          </w:p>
        </w:tc>
        <w:tc>
          <w:tcPr>
            <w:tcW w:w="1475" w:type="dxa"/>
            <w:tcBorders>
              <w:top w:val="nil"/>
              <w:left w:val="nil"/>
              <w:bottom w:val="single" w:sz="8" w:space="0" w:color="4F81BD"/>
              <w:right w:val="nil"/>
            </w:tcBorders>
            <w:shd w:val="clear" w:color="auto" w:fill="auto"/>
            <w:noWrap/>
            <w:vAlign w:val="center"/>
            <w:hideMark/>
          </w:tcPr>
          <w:p w14:paraId="613FA549"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w:t>
            </w:r>
          </w:p>
        </w:tc>
        <w:tc>
          <w:tcPr>
            <w:tcW w:w="2271" w:type="dxa"/>
            <w:tcBorders>
              <w:top w:val="nil"/>
              <w:left w:val="nil"/>
              <w:bottom w:val="single" w:sz="8" w:space="0" w:color="4F81BD"/>
              <w:right w:val="nil"/>
            </w:tcBorders>
            <w:shd w:val="clear" w:color="auto" w:fill="auto"/>
            <w:noWrap/>
            <w:vAlign w:val="center"/>
            <w:hideMark/>
          </w:tcPr>
          <w:p w14:paraId="61B4C519"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 </w:t>
            </w:r>
          </w:p>
        </w:tc>
      </w:tr>
      <w:tr w:rsidR="00AA364B" w:rsidRPr="00405196" w14:paraId="3955F883" w14:textId="77777777" w:rsidTr="00B57B44">
        <w:trPr>
          <w:trHeight w:val="300"/>
        </w:trPr>
        <w:tc>
          <w:tcPr>
            <w:tcW w:w="3760" w:type="dxa"/>
            <w:tcBorders>
              <w:top w:val="nil"/>
              <w:left w:val="nil"/>
              <w:bottom w:val="nil"/>
              <w:right w:val="nil"/>
            </w:tcBorders>
            <w:shd w:val="clear" w:color="000000" w:fill="D3DFEE"/>
            <w:noWrap/>
            <w:vAlign w:val="center"/>
            <w:hideMark/>
          </w:tcPr>
          <w:p w14:paraId="107459E6"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Пословни функционални приходи</w:t>
            </w:r>
          </w:p>
        </w:tc>
        <w:tc>
          <w:tcPr>
            <w:tcW w:w="2318" w:type="dxa"/>
            <w:tcBorders>
              <w:top w:val="nil"/>
              <w:left w:val="nil"/>
              <w:bottom w:val="nil"/>
              <w:right w:val="nil"/>
            </w:tcBorders>
            <w:shd w:val="clear" w:color="000000" w:fill="D3DFEE"/>
            <w:noWrap/>
            <w:vAlign w:val="center"/>
            <w:hideMark/>
          </w:tcPr>
          <w:p w14:paraId="5AA97ED5"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367,285</w:t>
            </w:r>
          </w:p>
        </w:tc>
        <w:tc>
          <w:tcPr>
            <w:tcW w:w="1475" w:type="dxa"/>
            <w:tcBorders>
              <w:top w:val="nil"/>
              <w:left w:val="nil"/>
              <w:bottom w:val="nil"/>
              <w:right w:val="nil"/>
            </w:tcBorders>
            <w:shd w:val="clear" w:color="000000" w:fill="D3DFEE"/>
            <w:noWrap/>
            <w:vAlign w:val="center"/>
            <w:hideMark/>
          </w:tcPr>
          <w:p w14:paraId="337386A6"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366,430</w:t>
            </w:r>
          </w:p>
        </w:tc>
        <w:tc>
          <w:tcPr>
            <w:tcW w:w="2271" w:type="dxa"/>
            <w:tcBorders>
              <w:top w:val="nil"/>
              <w:left w:val="nil"/>
              <w:bottom w:val="nil"/>
              <w:right w:val="nil"/>
            </w:tcBorders>
            <w:shd w:val="clear" w:color="000000" w:fill="D3DFEE"/>
            <w:noWrap/>
            <w:vAlign w:val="center"/>
            <w:hideMark/>
          </w:tcPr>
          <w:p w14:paraId="72015CE7"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-855</w:t>
            </w:r>
          </w:p>
        </w:tc>
      </w:tr>
      <w:tr w:rsidR="00405196" w:rsidRPr="00405196" w14:paraId="6BA4ACB0" w14:textId="77777777" w:rsidTr="00EE7792">
        <w:trPr>
          <w:trHeight w:val="300"/>
        </w:trPr>
        <w:tc>
          <w:tcPr>
            <w:tcW w:w="3760" w:type="dxa"/>
            <w:tcBorders>
              <w:top w:val="nil"/>
              <w:left w:val="nil"/>
              <w:bottom w:val="nil"/>
              <w:right w:val="nil"/>
            </w:tcBorders>
            <w:shd w:val="clear" w:color="auto" w:fill="auto"/>
            <w:noWrap/>
            <w:vAlign w:val="center"/>
            <w:hideMark/>
          </w:tcPr>
          <w:p w14:paraId="322B9754"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Пословни функционални расходи</w:t>
            </w:r>
          </w:p>
        </w:tc>
        <w:tc>
          <w:tcPr>
            <w:tcW w:w="2318" w:type="dxa"/>
            <w:tcBorders>
              <w:top w:val="nil"/>
              <w:left w:val="nil"/>
              <w:bottom w:val="nil"/>
              <w:right w:val="nil"/>
            </w:tcBorders>
            <w:shd w:val="clear" w:color="auto" w:fill="auto"/>
            <w:noWrap/>
            <w:vAlign w:val="center"/>
            <w:hideMark/>
          </w:tcPr>
          <w:p w14:paraId="4D592DE8"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404,207</w:t>
            </w:r>
          </w:p>
        </w:tc>
        <w:tc>
          <w:tcPr>
            <w:tcW w:w="1475" w:type="dxa"/>
            <w:tcBorders>
              <w:top w:val="nil"/>
              <w:left w:val="nil"/>
              <w:bottom w:val="nil"/>
              <w:right w:val="nil"/>
            </w:tcBorders>
            <w:shd w:val="clear" w:color="auto" w:fill="auto"/>
            <w:noWrap/>
            <w:vAlign w:val="center"/>
            <w:hideMark/>
          </w:tcPr>
          <w:p w14:paraId="7143068E"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404,257</w:t>
            </w:r>
          </w:p>
        </w:tc>
        <w:tc>
          <w:tcPr>
            <w:tcW w:w="2271" w:type="dxa"/>
            <w:tcBorders>
              <w:top w:val="nil"/>
              <w:left w:val="nil"/>
              <w:bottom w:val="nil"/>
              <w:right w:val="nil"/>
            </w:tcBorders>
            <w:shd w:val="clear" w:color="000000" w:fill="FFFFFF"/>
            <w:noWrap/>
            <w:vAlign w:val="center"/>
            <w:hideMark/>
          </w:tcPr>
          <w:p w14:paraId="335F574B"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-50</w:t>
            </w:r>
          </w:p>
        </w:tc>
      </w:tr>
      <w:tr w:rsidR="00AA364B" w:rsidRPr="00405196" w14:paraId="4266CA97" w14:textId="77777777" w:rsidTr="00B57B44">
        <w:trPr>
          <w:trHeight w:val="300"/>
        </w:trPr>
        <w:tc>
          <w:tcPr>
            <w:tcW w:w="3760" w:type="dxa"/>
            <w:tcBorders>
              <w:top w:val="nil"/>
              <w:left w:val="nil"/>
              <w:bottom w:val="nil"/>
              <w:right w:val="nil"/>
            </w:tcBorders>
            <w:shd w:val="clear" w:color="000000" w:fill="D3DFEE"/>
            <w:noWrap/>
            <w:vAlign w:val="center"/>
            <w:hideMark/>
          </w:tcPr>
          <w:p w14:paraId="2781D0FA"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бруто пословни резултат</w:t>
            </w:r>
          </w:p>
        </w:tc>
        <w:tc>
          <w:tcPr>
            <w:tcW w:w="2318" w:type="dxa"/>
            <w:tcBorders>
              <w:top w:val="nil"/>
              <w:left w:val="nil"/>
              <w:bottom w:val="nil"/>
              <w:right w:val="nil"/>
            </w:tcBorders>
            <w:shd w:val="clear" w:color="000000" w:fill="D3DFEE"/>
            <w:noWrap/>
            <w:vAlign w:val="center"/>
            <w:hideMark/>
          </w:tcPr>
          <w:p w14:paraId="3A3AD62C"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-36,922</w:t>
            </w:r>
          </w:p>
        </w:tc>
        <w:tc>
          <w:tcPr>
            <w:tcW w:w="1475" w:type="dxa"/>
            <w:tcBorders>
              <w:top w:val="nil"/>
              <w:left w:val="nil"/>
              <w:bottom w:val="nil"/>
              <w:right w:val="nil"/>
            </w:tcBorders>
            <w:shd w:val="clear" w:color="000000" w:fill="D3DFEE"/>
            <w:noWrap/>
            <w:vAlign w:val="center"/>
            <w:hideMark/>
          </w:tcPr>
          <w:p w14:paraId="7E37172B"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-37,827</w:t>
            </w:r>
          </w:p>
        </w:tc>
        <w:tc>
          <w:tcPr>
            <w:tcW w:w="2271" w:type="dxa"/>
            <w:tcBorders>
              <w:top w:val="nil"/>
              <w:left w:val="nil"/>
              <w:bottom w:val="nil"/>
              <w:right w:val="nil"/>
            </w:tcBorders>
            <w:shd w:val="clear" w:color="000000" w:fill="D3DFEE"/>
            <w:noWrap/>
            <w:vAlign w:val="center"/>
            <w:hideMark/>
          </w:tcPr>
          <w:p w14:paraId="2280CDE0"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-905</w:t>
            </w:r>
          </w:p>
        </w:tc>
      </w:tr>
      <w:tr w:rsidR="00405196" w:rsidRPr="00405196" w14:paraId="304387AF" w14:textId="77777777" w:rsidTr="00EE7792">
        <w:trPr>
          <w:trHeight w:val="300"/>
        </w:trPr>
        <w:tc>
          <w:tcPr>
            <w:tcW w:w="3760" w:type="dxa"/>
            <w:tcBorders>
              <w:top w:val="nil"/>
              <w:left w:val="nil"/>
              <w:bottom w:val="nil"/>
              <w:right w:val="nil"/>
            </w:tcBorders>
            <w:shd w:val="clear" w:color="auto" w:fill="auto"/>
            <w:noWrap/>
            <w:vAlign w:val="center"/>
            <w:hideMark/>
          </w:tcPr>
          <w:p w14:paraId="7C76CFE1"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приходи од инвестирања средстава</w:t>
            </w:r>
          </w:p>
        </w:tc>
        <w:tc>
          <w:tcPr>
            <w:tcW w:w="2318" w:type="dxa"/>
            <w:tcBorders>
              <w:top w:val="nil"/>
              <w:left w:val="nil"/>
              <w:bottom w:val="nil"/>
              <w:right w:val="nil"/>
            </w:tcBorders>
            <w:shd w:val="clear" w:color="auto" w:fill="auto"/>
            <w:noWrap/>
            <w:vAlign w:val="center"/>
            <w:hideMark/>
          </w:tcPr>
          <w:p w14:paraId="7511E073"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155,702</w:t>
            </w:r>
          </w:p>
        </w:tc>
        <w:tc>
          <w:tcPr>
            <w:tcW w:w="1475" w:type="dxa"/>
            <w:tcBorders>
              <w:top w:val="nil"/>
              <w:left w:val="nil"/>
              <w:bottom w:val="nil"/>
              <w:right w:val="nil"/>
            </w:tcBorders>
            <w:shd w:val="clear" w:color="auto" w:fill="auto"/>
            <w:noWrap/>
            <w:vAlign w:val="center"/>
            <w:hideMark/>
          </w:tcPr>
          <w:p w14:paraId="49DC8367"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155,702</w:t>
            </w:r>
          </w:p>
        </w:tc>
        <w:tc>
          <w:tcPr>
            <w:tcW w:w="2271" w:type="dxa"/>
            <w:tcBorders>
              <w:top w:val="nil"/>
              <w:left w:val="nil"/>
              <w:bottom w:val="nil"/>
              <w:right w:val="nil"/>
            </w:tcBorders>
            <w:shd w:val="clear" w:color="000000" w:fill="FFFFFF"/>
            <w:noWrap/>
            <w:vAlign w:val="center"/>
            <w:hideMark/>
          </w:tcPr>
          <w:p w14:paraId="2BA9E85A"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7CAA9F5E" w14:textId="77777777" w:rsidTr="00B57B44">
        <w:trPr>
          <w:trHeight w:val="300"/>
        </w:trPr>
        <w:tc>
          <w:tcPr>
            <w:tcW w:w="3760" w:type="dxa"/>
            <w:tcBorders>
              <w:top w:val="nil"/>
              <w:left w:val="nil"/>
              <w:bottom w:val="nil"/>
              <w:right w:val="nil"/>
            </w:tcBorders>
            <w:shd w:val="clear" w:color="000000" w:fill="D3DFEE"/>
            <w:noWrap/>
            <w:vAlign w:val="center"/>
            <w:hideMark/>
          </w:tcPr>
          <w:p w14:paraId="29B906E3"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расходи од инвестирања седстава</w:t>
            </w:r>
          </w:p>
        </w:tc>
        <w:tc>
          <w:tcPr>
            <w:tcW w:w="2318" w:type="dxa"/>
            <w:tcBorders>
              <w:top w:val="nil"/>
              <w:left w:val="nil"/>
              <w:bottom w:val="nil"/>
              <w:right w:val="nil"/>
            </w:tcBorders>
            <w:shd w:val="clear" w:color="000000" w:fill="D3DFEE"/>
            <w:noWrap/>
            <w:vAlign w:val="center"/>
            <w:hideMark/>
          </w:tcPr>
          <w:p w14:paraId="3A4A02CA"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179,647</w:t>
            </w:r>
          </w:p>
        </w:tc>
        <w:tc>
          <w:tcPr>
            <w:tcW w:w="1475" w:type="dxa"/>
            <w:tcBorders>
              <w:top w:val="nil"/>
              <w:left w:val="nil"/>
              <w:bottom w:val="nil"/>
              <w:right w:val="nil"/>
            </w:tcBorders>
            <w:shd w:val="clear" w:color="000000" w:fill="D3DFEE"/>
            <w:noWrap/>
            <w:vAlign w:val="center"/>
            <w:hideMark/>
          </w:tcPr>
          <w:p w14:paraId="4459CE6F"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179,647</w:t>
            </w:r>
          </w:p>
        </w:tc>
        <w:tc>
          <w:tcPr>
            <w:tcW w:w="2271" w:type="dxa"/>
            <w:tcBorders>
              <w:top w:val="nil"/>
              <w:left w:val="nil"/>
              <w:bottom w:val="nil"/>
              <w:right w:val="nil"/>
            </w:tcBorders>
            <w:shd w:val="clear" w:color="000000" w:fill="D3DFEE"/>
            <w:noWrap/>
            <w:vAlign w:val="center"/>
            <w:hideMark/>
          </w:tcPr>
          <w:p w14:paraId="44514400"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340C10E6" w14:textId="77777777" w:rsidTr="00B57B44">
        <w:trPr>
          <w:trHeight w:val="300"/>
        </w:trPr>
        <w:tc>
          <w:tcPr>
            <w:tcW w:w="3760" w:type="dxa"/>
            <w:tcBorders>
              <w:top w:val="nil"/>
              <w:left w:val="nil"/>
              <w:bottom w:val="nil"/>
              <w:right w:val="nil"/>
            </w:tcBorders>
            <w:shd w:val="clear" w:color="000000" w:fill="D3DFEE"/>
            <w:noWrap/>
            <w:vAlign w:val="center"/>
            <w:hideMark/>
          </w:tcPr>
          <w:p w14:paraId="38B0E484"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резултат из активности инвестирања</w:t>
            </w:r>
          </w:p>
        </w:tc>
        <w:tc>
          <w:tcPr>
            <w:tcW w:w="2318" w:type="dxa"/>
            <w:tcBorders>
              <w:top w:val="nil"/>
              <w:left w:val="nil"/>
              <w:bottom w:val="nil"/>
              <w:right w:val="nil"/>
            </w:tcBorders>
            <w:shd w:val="clear" w:color="000000" w:fill="D3DFEE"/>
            <w:noWrap/>
            <w:vAlign w:val="center"/>
            <w:hideMark/>
          </w:tcPr>
          <w:p w14:paraId="753B7018"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-23,945</w:t>
            </w:r>
          </w:p>
        </w:tc>
        <w:tc>
          <w:tcPr>
            <w:tcW w:w="1475" w:type="dxa"/>
            <w:tcBorders>
              <w:top w:val="nil"/>
              <w:left w:val="nil"/>
              <w:bottom w:val="nil"/>
              <w:right w:val="nil"/>
            </w:tcBorders>
            <w:shd w:val="clear" w:color="000000" w:fill="D3DFEE"/>
            <w:noWrap/>
            <w:vAlign w:val="center"/>
            <w:hideMark/>
          </w:tcPr>
          <w:p w14:paraId="04484840"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-23,945</w:t>
            </w:r>
          </w:p>
        </w:tc>
        <w:tc>
          <w:tcPr>
            <w:tcW w:w="2271" w:type="dxa"/>
            <w:tcBorders>
              <w:top w:val="nil"/>
              <w:left w:val="nil"/>
              <w:bottom w:val="nil"/>
              <w:right w:val="nil"/>
            </w:tcBorders>
            <w:shd w:val="clear" w:color="000000" w:fill="D3DFEE"/>
            <w:noWrap/>
            <w:vAlign w:val="center"/>
            <w:hideMark/>
          </w:tcPr>
          <w:p w14:paraId="640878B8"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16FB68C5" w14:textId="77777777" w:rsidTr="00B57B44">
        <w:trPr>
          <w:trHeight w:val="300"/>
        </w:trPr>
        <w:tc>
          <w:tcPr>
            <w:tcW w:w="3760" w:type="dxa"/>
            <w:tcBorders>
              <w:top w:val="nil"/>
              <w:left w:val="nil"/>
              <w:bottom w:val="nil"/>
              <w:right w:val="nil"/>
            </w:tcBorders>
            <w:shd w:val="clear" w:color="000000" w:fill="FFFFFF"/>
            <w:noWrap/>
            <w:vAlign w:val="center"/>
            <w:hideMark/>
          </w:tcPr>
          <w:p w14:paraId="4DF10A2A"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трошкови спровођења реосигурања</w:t>
            </w:r>
          </w:p>
        </w:tc>
        <w:tc>
          <w:tcPr>
            <w:tcW w:w="2318" w:type="dxa"/>
            <w:tcBorders>
              <w:top w:val="nil"/>
              <w:left w:val="nil"/>
              <w:bottom w:val="nil"/>
              <w:right w:val="nil"/>
            </w:tcBorders>
            <w:shd w:val="clear" w:color="000000" w:fill="FFFFFF"/>
            <w:noWrap/>
            <w:vAlign w:val="center"/>
            <w:hideMark/>
          </w:tcPr>
          <w:p w14:paraId="331FD975"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-125,674</w:t>
            </w:r>
          </w:p>
        </w:tc>
        <w:tc>
          <w:tcPr>
            <w:tcW w:w="1475" w:type="dxa"/>
            <w:tcBorders>
              <w:top w:val="nil"/>
              <w:left w:val="nil"/>
              <w:bottom w:val="nil"/>
              <w:right w:val="nil"/>
            </w:tcBorders>
            <w:shd w:val="clear" w:color="000000" w:fill="FFFFFF"/>
            <w:noWrap/>
            <w:vAlign w:val="center"/>
            <w:hideMark/>
          </w:tcPr>
          <w:p w14:paraId="67E61C11"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-127,784</w:t>
            </w:r>
          </w:p>
        </w:tc>
        <w:tc>
          <w:tcPr>
            <w:tcW w:w="2271" w:type="dxa"/>
            <w:tcBorders>
              <w:top w:val="nil"/>
              <w:left w:val="nil"/>
              <w:bottom w:val="nil"/>
              <w:right w:val="nil"/>
            </w:tcBorders>
            <w:shd w:val="clear" w:color="000000" w:fill="FFFFFF"/>
            <w:noWrap/>
            <w:vAlign w:val="center"/>
            <w:hideMark/>
          </w:tcPr>
          <w:p w14:paraId="01CFABB8" w14:textId="77777777" w:rsidR="00405196" w:rsidRPr="00405196" w:rsidRDefault="00405196" w:rsidP="00405196">
            <w:pPr>
              <w:suppressAutoHyphens w:val="0"/>
              <w:jc w:val="center"/>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2,110</w:t>
            </w:r>
          </w:p>
        </w:tc>
      </w:tr>
      <w:tr w:rsidR="00405196" w:rsidRPr="00405196" w14:paraId="69240DBC" w14:textId="77777777" w:rsidTr="00EE7792">
        <w:trPr>
          <w:trHeight w:val="300"/>
        </w:trPr>
        <w:tc>
          <w:tcPr>
            <w:tcW w:w="3760" w:type="dxa"/>
            <w:tcBorders>
              <w:top w:val="nil"/>
              <w:left w:val="nil"/>
              <w:bottom w:val="nil"/>
              <w:right w:val="nil"/>
            </w:tcBorders>
            <w:shd w:val="clear" w:color="auto" w:fill="auto"/>
            <w:noWrap/>
            <w:vAlign w:val="center"/>
            <w:hideMark/>
          </w:tcPr>
          <w:p w14:paraId="45EF0684"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Финансијски резултат</w:t>
            </w:r>
          </w:p>
        </w:tc>
        <w:tc>
          <w:tcPr>
            <w:tcW w:w="2318" w:type="dxa"/>
            <w:tcBorders>
              <w:top w:val="nil"/>
              <w:left w:val="nil"/>
              <w:bottom w:val="nil"/>
              <w:right w:val="nil"/>
            </w:tcBorders>
            <w:shd w:val="clear" w:color="auto" w:fill="auto"/>
            <w:noWrap/>
            <w:vAlign w:val="center"/>
            <w:hideMark/>
          </w:tcPr>
          <w:p w14:paraId="7DD9C23A"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-37,911</w:t>
            </w:r>
          </w:p>
        </w:tc>
        <w:tc>
          <w:tcPr>
            <w:tcW w:w="1475" w:type="dxa"/>
            <w:tcBorders>
              <w:top w:val="nil"/>
              <w:left w:val="nil"/>
              <w:bottom w:val="nil"/>
              <w:right w:val="nil"/>
            </w:tcBorders>
            <w:shd w:val="clear" w:color="auto" w:fill="auto"/>
            <w:noWrap/>
            <w:vAlign w:val="center"/>
            <w:hideMark/>
          </w:tcPr>
          <w:p w14:paraId="25FD27D4"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-37,911</w:t>
            </w:r>
          </w:p>
        </w:tc>
        <w:tc>
          <w:tcPr>
            <w:tcW w:w="2271" w:type="dxa"/>
            <w:tcBorders>
              <w:top w:val="nil"/>
              <w:left w:val="nil"/>
              <w:bottom w:val="nil"/>
              <w:right w:val="nil"/>
            </w:tcBorders>
            <w:shd w:val="clear" w:color="000000" w:fill="FFFFFF"/>
            <w:noWrap/>
            <w:vAlign w:val="center"/>
            <w:hideMark/>
          </w:tcPr>
          <w:p w14:paraId="7BEDB41F"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6F55E1B5" w14:textId="77777777" w:rsidTr="00B57B44">
        <w:trPr>
          <w:trHeight w:val="510"/>
        </w:trPr>
        <w:tc>
          <w:tcPr>
            <w:tcW w:w="3760" w:type="dxa"/>
            <w:tcBorders>
              <w:top w:val="nil"/>
              <w:left w:val="nil"/>
              <w:bottom w:val="nil"/>
              <w:right w:val="nil"/>
            </w:tcBorders>
            <w:shd w:val="clear" w:color="000000" w:fill="D3DFEE"/>
            <w:vAlign w:val="center"/>
            <w:hideMark/>
          </w:tcPr>
          <w:p w14:paraId="272FC488"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финан приходи осим прихода инвестирања</w:t>
            </w:r>
          </w:p>
        </w:tc>
        <w:tc>
          <w:tcPr>
            <w:tcW w:w="2318" w:type="dxa"/>
            <w:tcBorders>
              <w:top w:val="nil"/>
              <w:left w:val="nil"/>
              <w:bottom w:val="nil"/>
              <w:right w:val="nil"/>
            </w:tcBorders>
            <w:shd w:val="clear" w:color="000000" w:fill="D3DFEE"/>
            <w:noWrap/>
            <w:vAlign w:val="center"/>
            <w:hideMark/>
          </w:tcPr>
          <w:p w14:paraId="6E936A13"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85,303</w:t>
            </w:r>
          </w:p>
        </w:tc>
        <w:tc>
          <w:tcPr>
            <w:tcW w:w="1475" w:type="dxa"/>
            <w:tcBorders>
              <w:top w:val="nil"/>
              <w:left w:val="nil"/>
              <w:bottom w:val="nil"/>
              <w:right w:val="nil"/>
            </w:tcBorders>
            <w:shd w:val="clear" w:color="000000" w:fill="D3DFEE"/>
            <w:noWrap/>
            <w:vAlign w:val="center"/>
            <w:hideMark/>
          </w:tcPr>
          <w:p w14:paraId="28593E7C"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85,303</w:t>
            </w:r>
          </w:p>
        </w:tc>
        <w:tc>
          <w:tcPr>
            <w:tcW w:w="2271" w:type="dxa"/>
            <w:tcBorders>
              <w:top w:val="nil"/>
              <w:left w:val="nil"/>
              <w:bottom w:val="nil"/>
              <w:right w:val="nil"/>
            </w:tcBorders>
            <w:shd w:val="clear" w:color="000000" w:fill="D3DFEE"/>
            <w:noWrap/>
            <w:vAlign w:val="center"/>
            <w:hideMark/>
          </w:tcPr>
          <w:p w14:paraId="02BEDDF6"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405196" w:rsidRPr="00405196" w14:paraId="0B16E167" w14:textId="77777777" w:rsidTr="00AB6A93">
        <w:trPr>
          <w:trHeight w:val="510"/>
        </w:trPr>
        <w:tc>
          <w:tcPr>
            <w:tcW w:w="3760" w:type="dxa"/>
            <w:tcBorders>
              <w:top w:val="nil"/>
              <w:left w:val="nil"/>
              <w:bottom w:val="nil"/>
              <w:right w:val="nil"/>
            </w:tcBorders>
            <w:shd w:val="clear" w:color="auto" w:fill="auto"/>
            <w:vAlign w:val="center"/>
            <w:hideMark/>
          </w:tcPr>
          <w:p w14:paraId="4CC0D790"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финан расходи осим расхода инвестирања</w:t>
            </w:r>
          </w:p>
        </w:tc>
        <w:tc>
          <w:tcPr>
            <w:tcW w:w="2318" w:type="dxa"/>
            <w:tcBorders>
              <w:top w:val="nil"/>
              <w:left w:val="nil"/>
              <w:bottom w:val="nil"/>
              <w:right w:val="nil"/>
            </w:tcBorders>
            <w:shd w:val="clear" w:color="auto" w:fill="auto"/>
            <w:noWrap/>
            <w:vAlign w:val="center"/>
            <w:hideMark/>
          </w:tcPr>
          <w:p w14:paraId="1D1A94FE"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123,214</w:t>
            </w:r>
          </w:p>
        </w:tc>
        <w:tc>
          <w:tcPr>
            <w:tcW w:w="1475" w:type="dxa"/>
            <w:tcBorders>
              <w:top w:val="nil"/>
              <w:left w:val="nil"/>
              <w:bottom w:val="nil"/>
              <w:right w:val="nil"/>
            </w:tcBorders>
            <w:shd w:val="clear" w:color="auto" w:fill="auto"/>
            <w:noWrap/>
            <w:vAlign w:val="center"/>
            <w:hideMark/>
          </w:tcPr>
          <w:p w14:paraId="1FD29A69"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123,214</w:t>
            </w:r>
          </w:p>
        </w:tc>
        <w:tc>
          <w:tcPr>
            <w:tcW w:w="2271" w:type="dxa"/>
            <w:tcBorders>
              <w:top w:val="nil"/>
              <w:left w:val="nil"/>
              <w:bottom w:val="nil"/>
              <w:right w:val="nil"/>
            </w:tcBorders>
            <w:shd w:val="clear" w:color="000000" w:fill="FFFFFF"/>
            <w:noWrap/>
            <w:vAlign w:val="center"/>
            <w:hideMark/>
          </w:tcPr>
          <w:p w14:paraId="6D7A6238"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1D9A70C0" w14:textId="77777777" w:rsidTr="00B57B44">
        <w:trPr>
          <w:trHeight w:val="300"/>
        </w:trPr>
        <w:tc>
          <w:tcPr>
            <w:tcW w:w="3760" w:type="dxa"/>
            <w:tcBorders>
              <w:top w:val="nil"/>
              <w:left w:val="nil"/>
              <w:bottom w:val="nil"/>
              <w:right w:val="nil"/>
            </w:tcBorders>
            <w:shd w:val="clear" w:color="000000" w:fill="D3DFEE"/>
            <w:noWrap/>
            <w:vAlign w:val="center"/>
            <w:hideMark/>
          </w:tcPr>
          <w:p w14:paraId="07D1E4FE"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Осали резултат</w:t>
            </w:r>
          </w:p>
        </w:tc>
        <w:tc>
          <w:tcPr>
            <w:tcW w:w="2318" w:type="dxa"/>
            <w:tcBorders>
              <w:top w:val="nil"/>
              <w:left w:val="nil"/>
              <w:bottom w:val="nil"/>
              <w:right w:val="nil"/>
            </w:tcBorders>
            <w:shd w:val="clear" w:color="000000" w:fill="D3DFEE"/>
            <w:noWrap/>
            <w:vAlign w:val="center"/>
            <w:hideMark/>
          </w:tcPr>
          <w:p w14:paraId="1A4A9D12"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107</w:t>
            </w:r>
          </w:p>
        </w:tc>
        <w:tc>
          <w:tcPr>
            <w:tcW w:w="1475" w:type="dxa"/>
            <w:tcBorders>
              <w:top w:val="nil"/>
              <w:left w:val="nil"/>
              <w:bottom w:val="nil"/>
              <w:right w:val="nil"/>
            </w:tcBorders>
            <w:shd w:val="clear" w:color="000000" w:fill="D3DFEE"/>
            <w:noWrap/>
            <w:vAlign w:val="center"/>
            <w:hideMark/>
          </w:tcPr>
          <w:p w14:paraId="3B78893E"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0</w:t>
            </w:r>
          </w:p>
        </w:tc>
        <w:tc>
          <w:tcPr>
            <w:tcW w:w="2271" w:type="dxa"/>
            <w:tcBorders>
              <w:top w:val="nil"/>
              <w:left w:val="nil"/>
              <w:bottom w:val="nil"/>
              <w:right w:val="nil"/>
            </w:tcBorders>
            <w:shd w:val="clear" w:color="000000" w:fill="D3DFEE"/>
            <w:noWrap/>
            <w:vAlign w:val="center"/>
            <w:hideMark/>
          </w:tcPr>
          <w:p w14:paraId="1A35D0DD"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107</w:t>
            </w:r>
          </w:p>
        </w:tc>
      </w:tr>
      <w:tr w:rsidR="00405196" w:rsidRPr="00405196" w14:paraId="2A81EFD2" w14:textId="77777777" w:rsidTr="00AB6A93">
        <w:trPr>
          <w:trHeight w:val="300"/>
        </w:trPr>
        <w:tc>
          <w:tcPr>
            <w:tcW w:w="3760" w:type="dxa"/>
            <w:tcBorders>
              <w:top w:val="nil"/>
              <w:left w:val="nil"/>
              <w:bottom w:val="nil"/>
              <w:right w:val="nil"/>
            </w:tcBorders>
            <w:shd w:val="clear" w:color="auto" w:fill="auto"/>
            <w:noWrap/>
            <w:vAlign w:val="center"/>
            <w:hideMark/>
          </w:tcPr>
          <w:p w14:paraId="48E42DA5"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Остали приходи</w:t>
            </w:r>
          </w:p>
        </w:tc>
        <w:tc>
          <w:tcPr>
            <w:tcW w:w="2318" w:type="dxa"/>
            <w:tcBorders>
              <w:top w:val="nil"/>
              <w:left w:val="nil"/>
              <w:bottom w:val="nil"/>
              <w:right w:val="nil"/>
            </w:tcBorders>
            <w:shd w:val="clear" w:color="auto" w:fill="auto"/>
            <w:noWrap/>
            <w:vAlign w:val="center"/>
            <w:hideMark/>
          </w:tcPr>
          <w:p w14:paraId="74B8001C"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2,981</w:t>
            </w:r>
          </w:p>
        </w:tc>
        <w:tc>
          <w:tcPr>
            <w:tcW w:w="1475" w:type="dxa"/>
            <w:tcBorders>
              <w:top w:val="nil"/>
              <w:left w:val="nil"/>
              <w:bottom w:val="nil"/>
              <w:right w:val="nil"/>
            </w:tcBorders>
            <w:shd w:val="clear" w:color="auto" w:fill="auto"/>
            <w:noWrap/>
            <w:vAlign w:val="center"/>
            <w:hideMark/>
          </w:tcPr>
          <w:p w14:paraId="51E924F6" w14:textId="77777777" w:rsidR="00405196" w:rsidRPr="00405196" w:rsidRDefault="00405196" w:rsidP="00405196">
            <w:pPr>
              <w:suppressAutoHyphens w:val="0"/>
              <w:jc w:val="right"/>
              <w:rPr>
                <w:rFonts w:ascii="Verdana" w:hAnsi="Verdana"/>
                <w:color w:val="000000"/>
                <w:sz w:val="20"/>
                <w:szCs w:val="20"/>
                <w:lang w:val="sr-Latn-RS" w:eastAsia="sr-Latn-RS"/>
              </w:rPr>
            </w:pPr>
          </w:p>
        </w:tc>
        <w:tc>
          <w:tcPr>
            <w:tcW w:w="2271" w:type="dxa"/>
            <w:tcBorders>
              <w:top w:val="nil"/>
              <w:left w:val="nil"/>
              <w:bottom w:val="nil"/>
              <w:right w:val="nil"/>
            </w:tcBorders>
            <w:shd w:val="clear" w:color="000000" w:fill="FFFFFF"/>
            <w:noWrap/>
            <w:vAlign w:val="center"/>
            <w:hideMark/>
          </w:tcPr>
          <w:p w14:paraId="783BD5B1"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405196" w:rsidRPr="00405196" w14:paraId="29E8B4C9" w14:textId="77777777" w:rsidTr="00AB6A93">
        <w:trPr>
          <w:trHeight w:val="300"/>
        </w:trPr>
        <w:tc>
          <w:tcPr>
            <w:tcW w:w="3760" w:type="dxa"/>
            <w:tcBorders>
              <w:top w:val="nil"/>
              <w:left w:val="nil"/>
              <w:bottom w:val="nil"/>
              <w:right w:val="nil"/>
            </w:tcBorders>
            <w:shd w:val="clear" w:color="auto" w:fill="auto"/>
            <w:noWrap/>
            <w:vAlign w:val="center"/>
            <w:hideMark/>
          </w:tcPr>
          <w:p w14:paraId="55DA2354"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осстали расходи</w:t>
            </w:r>
          </w:p>
        </w:tc>
        <w:tc>
          <w:tcPr>
            <w:tcW w:w="2318" w:type="dxa"/>
            <w:tcBorders>
              <w:top w:val="nil"/>
              <w:left w:val="nil"/>
              <w:bottom w:val="nil"/>
              <w:right w:val="nil"/>
            </w:tcBorders>
            <w:shd w:val="clear" w:color="auto" w:fill="auto"/>
            <w:noWrap/>
            <w:vAlign w:val="center"/>
            <w:hideMark/>
          </w:tcPr>
          <w:p w14:paraId="2C8A37C4"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2,874</w:t>
            </w:r>
          </w:p>
        </w:tc>
        <w:tc>
          <w:tcPr>
            <w:tcW w:w="1475" w:type="dxa"/>
            <w:tcBorders>
              <w:top w:val="nil"/>
              <w:left w:val="nil"/>
              <w:bottom w:val="nil"/>
              <w:right w:val="nil"/>
            </w:tcBorders>
            <w:shd w:val="clear" w:color="auto" w:fill="auto"/>
            <w:noWrap/>
            <w:vAlign w:val="center"/>
            <w:hideMark/>
          </w:tcPr>
          <w:p w14:paraId="4D8A2368" w14:textId="77777777" w:rsidR="00405196" w:rsidRPr="00405196" w:rsidRDefault="00405196" w:rsidP="00405196">
            <w:pPr>
              <w:suppressAutoHyphens w:val="0"/>
              <w:jc w:val="right"/>
              <w:rPr>
                <w:rFonts w:ascii="Verdana" w:hAnsi="Verdana"/>
                <w:color w:val="000000"/>
                <w:sz w:val="20"/>
                <w:szCs w:val="20"/>
                <w:lang w:val="sr-Latn-RS" w:eastAsia="sr-Latn-RS"/>
              </w:rPr>
            </w:pPr>
          </w:p>
        </w:tc>
        <w:tc>
          <w:tcPr>
            <w:tcW w:w="2271" w:type="dxa"/>
            <w:tcBorders>
              <w:top w:val="nil"/>
              <w:left w:val="nil"/>
              <w:bottom w:val="nil"/>
              <w:right w:val="nil"/>
            </w:tcBorders>
            <w:shd w:val="clear" w:color="000000" w:fill="FFFFFF"/>
            <w:noWrap/>
            <w:vAlign w:val="center"/>
            <w:hideMark/>
          </w:tcPr>
          <w:p w14:paraId="477D3861"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AA364B" w:rsidRPr="00405196" w14:paraId="0D3DE262" w14:textId="77777777" w:rsidTr="00B57B44">
        <w:trPr>
          <w:trHeight w:val="300"/>
        </w:trPr>
        <w:tc>
          <w:tcPr>
            <w:tcW w:w="3760" w:type="dxa"/>
            <w:tcBorders>
              <w:top w:val="nil"/>
              <w:left w:val="nil"/>
              <w:bottom w:val="nil"/>
              <w:right w:val="nil"/>
            </w:tcBorders>
            <w:shd w:val="clear" w:color="000000" w:fill="D3DFEE"/>
            <w:noWrap/>
            <w:vAlign w:val="center"/>
            <w:hideMark/>
          </w:tcPr>
          <w:p w14:paraId="5F6C4ACD"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Резултат од обезвређења</w:t>
            </w:r>
          </w:p>
        </w:tc>
        <w:tc>
          <w:tcPr>
            <w:tcW w:w="2318" w:type="dxa"/>
            <w:tcBorders>
              <w:top w:val="nil"/>
              <w:left w:val="nil"/>
              <w:bottom w:val="nil"/>
              <w:right w:val="nil"/>
            </w:tcBorders>
            <w:shd w:val="clear" w:color="000000" w:fill="D3DFEE"/>
            <w:noWrap/>
            <w:vAlign w:val="center"/>
            <w:hideMark/>
          </w:tcPr>
          <w:p w14:paraId="587E74C3"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144,348</w:t>
            </w:r>
          </w:p>
        </w:tc>
        <w:tc>
          <w:tcPr>
            <w:tcW w:w="1475" w:type="dxa"/>
            <w:tcBorders>
              <w:top w:val="nil"/>
              <w:left w:val="nil"/>
              <w:bottom w:val="nil"/>
              <w:right w:val="nil"/>
            </w:tcBorders>
            <w:shd w:val="clear" w:color="000000" w:fill="D3DFEE"/>
            <w:noWrap/>
            <w:vAlign w:val="center"/>
            <w:hideMark/>
          </w:tcPr>
          <w:p w14:paraId="065231F6"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144,348</w:t>
            </w:r>
          </w:p>
        </w:tc>
        <w:tc>
          <w:tcPr>
            <w:tcW w:w="2271" w:type="dxa"/>
            <w:tcBorders>
              <w:top w:val="nil"/>
              <w:left w:val="nil"/>
              <w:bottom w:val="nil"/>
              <w:right w:val="nil"/>
            </w:tcBorders>
            <w:shd w:val="clear" w:color="000000" w:fill="D3DFEE"/>
            <w:noWrap/>
            <w:vAlign w:val="center"/>
            <w:hideMark/>
          </w:tcPr>
          <w:p w14:paraId="1A536B08"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79B2CD85" w14:textId="77777777" w:rsidTr="00B57B44">
        <w:trPr>
          <w:trHeight w:val="300"/>
        </w:trPr>
        <w:tc>
          <w:tcPr>
            <w:tcW w:w="3760" w:type="dxa"/>
            <w:tcBorders>
              <w:top w:val="nil"/>
              <w:left w:val="nil"/>
              <w:bottom w:val="nil"/>
              <w:right w:val="nil"/>
            </w:tcBorders>
            <w:shd w:val="clear" w:color="000000" w:fill="FFFFFF"/>
            <w:noWrap/>
            <w:vAlign w:val="center"/>
            <w:hideMark/>
          </w:tcPr>
          <w:p w14:paraId="1A22803A"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lastRenderedPageBreak/>
              <w:t>Приходи од усклађивања вредности</w:t>
            </w:r>
          </w:p>
        </w:tc>
        <w:tc>
          <w:tcPr>
            <w:tcW w:w="2318" w:type="dxa"/>
            <w:tcBorders>
              <w:top w:val="nil"/>
              <w:left w:val="nil"/>
              <w:bottom w:val="nil"/>
              <w:right w:val="nil"/>
            </w:tcBorders>
            <w:shd w:val="clear" w:color="000000" w:fill="D3DFEE"/>
            <w:noWrap/>
            <w:vAlign w:val="center"/>
            <w:hideMark/>
          </w:tcPr>
          <w:p w14:paraId="389DF482"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235,095</w:t>
            </w:r>
          </w:p>
        </w:tc>
        <w:tc>
          <w:tcPr>
            <w:tcW w:w="1475" w:type="dxa"/>
            <w:tcBorders>
              <w:top w:val="nil"/>
              <w:left w:val="nil"/>
              <w:bottom w:val="nil"/>
              <w:right w:val="nil"/>
            </w:tcBorders>
            <w:shd w:val="clear" w:color="000000" w:fill="D3DFEE"/>
            <w:noWrap/>
            <w:vAlign w:val="center"/>
            <w:hideMark/>
          </w:tcPr>
          <w:p w14:paraId="1EB9E4FD"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235,095</w:t>
            </w:r>
          </w:p>
        </w:tc>
        <w:tc>
          <w:tcPr>
            <w:tcW w:w="2271" w:type="dxa"/>
            <w:tcBorders>
              <w:top w:val="nil"/>
              <w:left w:val="nil"/>
              <w:bottom w:val="nil"/>
              <w:right w:val="nil"/>
            </w:tcBorders>
            <w:shd w:val="clear" w:color="000000" w:fill="D3DFEE"/>
            <w:noWrap/>
            <w:vAlign w:val="center"/>
            <w:hideMark/>
          </w:tcPr>
          <w:p w14:paraId="5C927581"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7024D368" w14:textId="77777777" w:rsidTr="00B57B44">
        <w:trPr>
          <w:trHeight w:val="300"/>
        </w:trPr>
        <w:tc>
          <w:tcPr>
            <w:tcW w:w="3760" w:type="dxa"/>
            <w:tcBorders>
              <w:top w:val="nil"/>
              <w:left w:val="nil"/>
              <w:bottom w:val="nil"/>
              <w:right w:val="nil"/>
            </w:tcBorders>
            <w:shd w:val="clear" w:color="000000" w:fill="D3DFEE"/>
            <w:noWrap/>
            <w:vAlign w:val="center"/>
            <w:hideMark/>
          </w:tcPr>
          <w:p w14:paraId="5B836A97"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Расходи од усклађивања вредности</w:t>
            </w:r>
          </w:p>
        </w:tc>
        <w:tc>
          <w:tcPr>
            <w:tcW w:w="2318" w:type="dxa"/>
            <w:tcBorders>
              <w:top w:val="nil"/>
              <w:left w:val="nil"/>
              <w:bottom w:val="nil"/>
              <w:right w:val="nil"/>
            </w:tcBorders>
            <w:shd w:val="clear" w:color="000000" w:fill="FFFFFF"/>
            <w:noWrap/>
            <w:vAlign w:val="center"/>
            <w:hideMark/>
          </w:tcPr>
          <w:p w14:paraId="5B9D05AF"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90,747</w:t>
            </w:r>
          </w:p>
        </w:tc>
        <w:tc>
          <w:tcPr>
            <w:tcW w:w="1475" w:type="dxa"/>
            <w:tcBorders>
              <w:top w:val="nil"/>
              <w:left w:val="nil"/>
              <w:bottom w:val="nil"/>
              <w:right w:val="nil"/>
            </w:tcBorders>
            <w:shd w:val="clear" w:color="000000" w:fill="FFFFFF"/>
            <w:noWrap/>
            <w:vAlign w:val="center"/>
            <w:hideMark/>
          </w:tcPr>
          <w:p w14:paraId="31EFFAD1"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90,747</w:t>
            </w:r>
          </w:p>
        </w:tc>
        <w:tc>
          <w:tcPr>
            <w:tcW w:w="2271" w:type="dxa"/>
            <w:tcBorders>
              <w:top w:val="nil"/>
              <w:left w:val="nil"/>
              <w:bottom w:val="nil"/>
              <w:right w:val="nil"/>
            </w:tcBorders>
            <w:shd w:val="clear" w:color="000000" w:fill="FFFFFF"/>
            <w:noWrap/>
            <w:vAlign w:val="center"/>
            <w:hideMark/>
          </w:tcPr>
          <w:p w14:paraId="5E760182"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405196" w:rsidRPr="00405196" w14:paraId="57B5E863" w14:textId="77777777" w:rsidTr="00AB6A93">
        <w:trPr>
          <w:trHeight w:val="300"/>
        </w:trPr>
        <w:tc>
          <w:tcPr>
            <w:tcW w:w="3760" w:type="dxa"/>
            <w:tcBorders>
              <w:top w:val="nil"/>
              <w:left w:val="nil"/>
              <w:bottom w:val="nil"/>
              <w:right w:val="nil"/>
            </w:tcBorders>
            <w:shd w:val="clear" w:color="auto" w:fill="auto"/>
            <w:noWrap/>
            <w:vAlign w:val="center"/>
            <w:hideMark/>
          </w:tcPr>
          <w:p w14:paraId="4FCF2E4C"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Добит из редовног пословања</w:t>
            </w:r>
          </w:p>
        </w:tc>
        <w:tc>
          <w:tcPr>
            <w:tcW w:w="2318" w:type="dxa"/>
            <w:tcBorders>
              <w:top w:val="nil"/>
              <w:left w:val="nil"/>
              <w:bottom w:val="nil"/>
              <w:right w:val="nil"/>
            </w:tcBorders>
            <w:shd w:val="clear" w:color="auto" w:fill="auto"/>
            <w:noWrap/>
            <w:vAlign w:val="center"/>
            <w:hideMark/>
          </w:tcPr>
          <w:p w14:paraId="5A2FFAA4"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-79,997</w:t>
            </w:r>
          </w:p>
        </w:tc>
        <w:tc>
          <w:tcPr>
            <w:tcW w:w="1475" w:type="dxa"/>
            <w:tcBorders>
              <w:top w:val="nil"/>
              <w:left w:val="nil"/>
              <w:bottom w:val="nil"/>
              <w:right w:val="nil"/>
            </w:tcBorders>
            <w:shd w:val="clear" w:color="auto" w:fill="auto"/>
            <w:noWrap/>
            <w:vAlign w:val="center"/>
            <w:hideMark/>
          </w:tcPr>
          <w:p w14:paraId="7DAF4808"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-83,119</w:t>
            </w:r>
          </w:p>
        </w:tc>
        <w:tc>
          <w:tcPr>
            <w:tcW w:w="2271" w:type="dxa"/>
            <w:tcBorders>
              <w:top w:val="nil"/>
              <w:left w:val="nil"/>
              <w:bottom w:val="nil"/>
              <w:right w:val="nil"/>
            </w:tcBorders>
            <w:shd w:val="clear" w:color="000000" w:fill="FFFFFF"/>
            <w:noWrap/>
            <w:vAlign w:val="center"/>
            <w:hideMark/>
          </w:tcPr>
          <w:p w14:paraId="486B4EAC"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3,122</w:t>
            </w:r>
          </w:p>
        </w:tc>
      </w:tr>
      <w:tr w:rsidR="00AA364B" w:rsidRPr="00405196" w14:paraId="0519C124" w14:textId="77777777" w:rsidTr="00B57B44">
        <w:trPr>
          <w:trHeight w:val="300"/>
        </w:trPr>
        <w:tc>
          <w:tcPr>
            <w:tcW w:w="3760" w:type="dxa"/>
            <w:tcBorders>
              <w:top w:val="nil"/>
              <w:left w:val="nil"/>
              <w:bottom w:val="nil"/>
              <w:right w:val="nil"/>
            </w:tcBorders>
            <w:shd w:val="clear" w:color="000000" w:fill="D3DFEE"/>
            <w:noWrap/>
            <w:vAlign w:val="center"/>
            <w:hideMark/>
          </w:tcPr>
          <w:p w14:paraId="78A0F7E0"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Резултат пословања ранијих година</w:t>
            </w:r>
          </w:p>
        </w:tc>
        <w:tc>
          <w:tcPr>
            <w:tcW w:w="2318" w:type="dxa"/>
            <w:tcBorders>
              <w:top w:val="nil"/>
              <w:left w:val="nil"/>
              <w:bottom w:val="nil"/>
              <w:right w:val="nil"/>
            </w:tcBorders>
            <w:shd w:val="clear" w:color="000000" w:fill="D3DFEE"/>
            <w:noWrap/>
            <w:vAlign w:val="center"/>
            <w:hideMark/>
          </w:tcPr>
          <w:p w14:paraId="52524B61"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2,320</w:t>
            </w:r>
          </w:p>
        </w:tc>
        <w:tc>
          <w:tcPr>
            <w:tcW w:w="1475" w:type="dxa"/>
            <w:tcBorders>
              <w:top w:val="nil"/>
              <w:left w:val="nil"/>
              <w:bottom w:val="nil"/>
              <w:right w:val="nil"/>
            </w:tcBorders>
            <w:shd w:val="clear" w:color="000000" w:fill="D3DFEE"/>
            <w:noWrap/>
            <w:vAlign w:val="center"/>
            <w:hideMark/>
          </w:tcPr>
          <w:p w14:paraId="3A229D95"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5,442</w:t>
            </w:r>
          </w:p>
        </w:tc>
        <w:tc>
          <w:tcPr>
            <w:tcW w:w="2271" w:type="dxa"/>
            <w:tcBorders>
              <w:top w:val="nil"/>
              <w:left w:val="nil"/>
              <w:bottom w:val="nil"/>
              <w:right w:val="nil"/>
            </w:tcBorders>
            <w:shd w:val="clear" w:color="000000" w:fill="D3DFEE"/>
            <w:noWrap/>
            <w:vAlign w:val="center"/>
            <w:hideMark/>
          </w:tcPr>
          <w:p w14:paraId="5D0432B2"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-3,122</w:t>
            </w:r>
          </w:p>
        </w:tc>
      </w:tr>
      <w:tr w:rsidR="00405196" w:rsidRPr="00405196" w14:paraId="751F1DA8" w14:textId="77777777" w:rsidTr="00AB6A93">
        <w:trPr>
          <w:trHeight w:val="300"/>
        </w:trPr>
        <w:tc>
          <w:tcPr>
            <w:tcW w:w="3760" w:type="dxa"/>
            <w:tcBorders>
              <w:top w:val="nil"/>
              <w:left w:val="nil"/>
              <w:bottom w:val="nil"/>
              <w:right w:val="nil"/>
            </w:tcBorders>
            <w:shd w:val="clear" w:color="auto" w:fill="auto"/>
            <w:noWrap/>
            <w:vAlign w:val="center"/>
            <w:hideMark/>
          </w:tcPr>
          <w:p w14:paraId="481339D3" w14:textId="77777777" w:rsidR="00405196" w:rsidRPr="00405196" w:rsidRDefault="00405196" w:rsidP="00405196">
            <w:pPr>
              <w:suppressAutoHyphens w:val="0"/>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Добит пре опорезивања</w:t>
            </w:r>
          </w:p>
        </w:tc>
        <w:tc>
          <w:tcPr>
            <w:tcW w:w="2318" w:type="dxa"/>
            <w:tcBorders>
              <w:top w:val="nil"/>
              <w:left w:val="nil"/>
              <w:bottom w:val="nil"/>
              <w:right w:val="nil"/>
            </w:tcBorders>
            <w:shd w:val="clear" w:color="auto" w:fill="auto"/>
            <w:noWrap/>
            <w:vAlign w:val="center"/>
            <w:hideMark/>
          </w:tcPr>
          <w:p w14:paraId="249E32E3"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-77,677</w:t>
            </w:r>
          </w:p>
        </w:tc>
        <w:tc>
          <w:tcPr>
            <w:tcW w:w="1475" w:type="dxa"/>
            <w:tcBorders>
              <w:top w:val="nil"/>
              <w:left w:val="nil"/>
              <w:bottom w:val="nil"/>
              <w:right w:val="nil"/>
            </w:tcBorders>
            <w:shd w:val="clear" w:color="auto" w:fill="auto"/>
            <w:noWrap/>
            <w:vAlign w:val="center"/>
            <w:hideMark/>
          </w:tcPr>
          <w:p w14:paraId="64130322" w14:textId="77777777" w:rsidR="00405196" w:rsidRPr="00405196" w:rsidRDefault="00405196" w:rsidP="00405196">
            <w:pPr>
              <w:suppressAutoHyphens w:val="0"/>
              <w:jc w:val="right"/>
              <w:rPr>
                <w:rFonts w:ascii="Verdana" w:hAnsi="Verdana"/>
                <w:b/>
                <w:bCs/>
                <w:color w:val="000000"/>
                <w:sz w:val="20"/>
                <w:szCs w:val="20"/>
                <w:lang w:val="sr-Latn-RS" w:eastAsia="sr-Latn-RS"/>
              </w:rPr>
            </w:pPr>
            <w:r w:rsidRPr="00405196">
              <w:rPr>
                <w:rFonts w:ascii="Verdana" w:hAnsi="Verdana"/>
                <w:b/>
                <w:bCs/>
                <w:color w:val="000000"/>
                <w:sz w:val="20"/>
                <w:szCs w:val="20"/>
                <w:lang w:val="sr-Latn-RS" w:eastAsia="sr-Latn-RS"/>
              </w:rPr>
              <w:t>-77,677</w:t>
            </w:r>
          </w:p>
        </w:tc>
        <w:tc>
          <w:tcPr>
            <w:tcW w:w="2271" w:type="dxa"/>
            <w:tcBorders>
              <w:top w:val="nil"/>
              <w:left w:val="nil"/>
              <w:bottom w:val="nil"/>
              <w:right w:val="nil"/>
            </w:tcBorders>
            <w:shd w:val="clear" w:color="000000" w:fill="FFFFFF"/>
            <w:noWrap/>
            <w:vAlign w:val="center"/>
            <w:hideMark/>
          </w:tcPr>
          <w:p w14:paraId="486C12EE"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5C22A263" w14:textId="77777777" w:rsidTr="00B57B44">
        <w:trPr>
          <w:trHeight w:val="300"/>
        </w:trPr>
        <w:tc>
          <w:tcPr>
            <w:tcW w:w="3760" w:type="dxa"/>
            <w:tcBorders>
              <w:top w:val="nil"/>
              <w:left w:val="nil"/>
              <w:bottom w:val="nil"/>
              <w:right w:val="nil"/>
            </w:tcBorders>
            <w:shd w:val="clear" w:color="000000" w:fill="D3DFEE"/>
            <w:noWrap/>
            <w:vAlign w:val="center"/>
            <w:hideMark/>
          </w:tcPr>
          <w:p w14:paraId="45C1B722"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Порески расход периода</w:t>
            </w:r>
          </w:p>
        </w:tc>
        <w:tc>
          <w:tcPr>
            <w:tcW w:w="2318" w:type="dxa"/>
            <w:tcBorders>
              <w:top w:val="nil"/>
              <w:left w:val="nil"/>
              <w:bottom w:val="nil"/>
              <w:right w:val="nil"/>
            </w:tcBorders>
            <w:shd w:val="clear" w:color="000000" w:fill="D3DFEE"/>
            <w:noWrap/>
            <w:vAlign w:val="center"/>
            <w:hideMark/>
          </w:tcPr>
          <w:p w14:paraId="339B6BFE"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1475" w:type="dxa"/>
            <w:tcBorders>
              <w:top w:val="nil"/>
              <w:left w:val="nil"/>
              <w:bottom w:val="nil"/>
              <w:right w:val="nil"/>
            </w:tcBorders>
            <w:shd w:val="clear" w:color="000000" w:fill="D3DFEE"/>
            <w:noWrap/>
            <w:vAlign w:val="center"/>
            <w:hideMark/>
          </w:tcPr>
          <w:p w14:paraId="6C8AC48A"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2271" w:type="dxa"/>
            <w:tcBorders>
              <w:top w:val="nil"/>
              <w:left w:val="nil"/>
              <w:bottom w:val="nil"/>
              <w:right w:val="nil"/>
            </w:tcBorders>
            <w:shd w:val="clear" w:color="000000" w:fill="DCE6F1"/>
            <w:noWrap/>
            <w:vAlign w:val="center"/>
            <w:hideMark/>
          </w:tcPr>
          <w:p w14:paraId="22A2D719"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405196" w:rsidRPr="00405196" w14:paraId="2E8CAE62" w14:textId="77777777" w:rsidTr="00AB6A93">
        <w:trPr>
          <w:trHeight w:val="300"/>
        </w:trPr>
        <w:tc>
          <w:tcPr>
            <w:tcW w:w="3760" w:type="dxa"/>
            <w:tcBorders>
              <w:top w:val="nil"/>
              <w:left w:val="nil"/>
              <w:bottom w:val="nil"/>
              <w:right w:val="nil"/>
            </w:tcBorders>
            <w:shd w:val="clear" w:color="auto" w:fill="auto"/>
            <w:noWrap/>
            <w:vAlign w:val="center"/>
            <w:hideMark/>
          </w:tcPr>
          <w:p w14:paraId="37BC94AB"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Добит од смањења одлож пореза</w:t>
            </w:r>
          </w:p>
        </w:tc>
        <w:tc>
          <w:tcPr>
            <w:tcW w:w="2318" w:type="dxa"/>
            <w:tcBorders>
              <w:top w:val="nil"/>
              <w:left w:val="nil"/>
              <w:bottom w:val="nil"/>
              <w:right w:val="nil"/>
            </w:tcBorders>
            <w:shd w:val="clear" w:color="auto" w:fill="auto"/>
            <w:noWrap/>
            <w:vAlign w:val="center"/>
            <w:hideMark/>
          </w:tcPr>
          <w:p w14:paraId="58A042C1"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2,620</w:t>
            </w:r>
          </w:p>
        </w:tc>
        <w:tc>
          <w:tcPr>
            <w:tcW w:w="1475" w:type="dxa"/>
            <w:tcBorders>
              <w:top w:val="nil"/>
              <w:left w:val="nil"/>
              <w:bottom w:val="nil"/>
              <w:right w:val="nil"/>
            </w:tcBorders>
            <w:shd w:val="clear" w:color="auto" w:fill="auto"/>
            <w:noWrap/>
            <w:vAlign w:val="center"/>
            <w:hideMark/>
          </w:tcPr>
          <w:p w14:paraId="172DCFC4"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2,620</w:t>
            </w:r>
          </w:p>
        </w:tc>
        <w:tc>
          <w:tcPr>
            <w:tcW w:w="2271" w:type="dxa"/>
            <w:tcBorders>
              <w:top w:val="nil"/>
              <w:left w:val="nil"/>
              <w:bottom w:val="nil"/>
              <w:right w:val="nil"/>
            </w:tcBorders>
            <w:shd w:val="clear" w:color="000000" w:fill="FFFFFF"/>
            <w:noWrap/>
            <w:vAlign w:val="center"/>
            <w:hideMark/>
          </w:tcPr>
          <w:p w14:paraId="53884A06"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0</w:t>
            </w:r>
          </w:p>
        </w:tc>
      </w:tr>
      <w:tr w:rsidR="00AA364B" w:rsidRPr="00405196" w14:paraId="4AD8BF32" w14:textId="77777777" w:rsidTr="00B57B44">
        <w:trPr>
          <w:trHeight w:val="300"/>
        </w:trPr>
        <w:tc>
          <w:tcPr>
            <w:tcW w:w="3760" w:type="dxa"/>
            <w:tcBorders>
              <w:top w:val="nil"/>
              <w:left w:val="nil"/>
              <w:bottom w:val="nil"/>
              <w:right w:val="nil"/>
            </w:tcBorders>
            <w:shd w:val="clear" w:color="000000" w:fill="D3DFEE"/>
            <w:noWrap/>
            <w:vAlign w:val="center"/>
            <w:hideMark/>
          </w:tcPr>
          <w:p w14:paraId="660AB626" w14:textId="77777777" w:rsidR="00405196" w:rsidRPr="00405196" w:rsidRDefault="00405196" w:rsidP="00405196">
            <w:pPr>
              <w:suppressAutoHyphens w:val="0"/>
              <w:rPr>
                <w:rFonts w:ascii="Verdana" w:hAnsi="Verdana"/>
                <w:color w:val="000000"/>
                <w:sz w:val="20"/>
                <w:szCs w:val="20"/>
                <w:lang w:val="sr-Latn-RS" w:eastAsia="sr-Latn-RS"/>
              </w:rPr>
            </w:pPr>
            <w:r w:rsidRPr="00405196">
              <w:rPr>
                <w:rFonts w:ascii="Verdana" w:hAnsi="Verdana"/>
                <w:color w:val="000000"/>
                <w:sz w:val="20"/>
                <w:szCs w:val="20"/>
                <w:lang w:val="sr-Latn-RS" w:eastAsia="sr-Latn-RS"/>
              </w:rPr>
              <w:t>Губитак од укидања одл пореза</w:t>
            </w:r>
          </w:p>
        </w:tc>
        <w:tc>
          <w:tcPr>
            <w:tcW w:w="2318" w:type="dxa"/>
            <w:tcBorders>
              <w:top w:val="nil"/>
              <w:left w:val="nil"/>
              <w:bottom w:val="nil"/>
              <w:right w:val="nil"/>
            </w:tcBorders>
            <w:shd w:val="clear" w:color="000000" w:fill="D3DFEE"/>
            <w:noWrap/>
            <w:vAlign w:val="center"/>
            <w:hideMark/>
          </w:tcPr>
          <w:p w14:paraId="43FAB3C2"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1475" w:type="dxa"/>
            <w:tcBorders>
              <w:top w:val="nil"/>
              <w:left w:val="nil"/>
              <w:bottom w:val="nil"/>
              <w:right w:val="nil"/>
            </w:tcBorders>
            <w:shd w:val="clear" w:color="000000" w:fill="D3DFEE"/>
            <w:noWrap/>
            <w:vAlign w:val="center"/>
            <w:hideMark/>
          </w:tcPr>
          <w:p w14:paraId="03CEFF29" w14:textId="77777777" w:rsidR="00405196" w:rsidRPr="00405196" w:rsidRDefault="00405196" w:rsidP="00405196">
            <w:pPr>
              <w:suppressAutoHyphens w:val="0"/>
              <w:jc w:val="right"/>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c>
          <w:tcPr>
            <w:tcW w:w="2271" w:type="dxa"/>
            <w:tcBorders>
              <w:top w:val="nil"/>
              <w:left w:val="nil"/>
              <w:bottom w:val="nil"/>
              <w:right w:val="nil"/>
            </w:tcBorders>
            <w:shd w:val="clear" w:color="000000" w:fill="DCE6F1"/>
            <w:noWrap/>
            <w:vAlign w:val="center"/>
            <w:hideMark/>
          </w:tcPr>
          <w:p w14:paraId="371F67AA" w14:textId="77777777" w:rsidR="00405196" w:rsidRPr="00405196" w:rsidRDefault="00405196" w:rsidP="00405196">
            <w:pPr>
              <w:suppressAutoHyphens w:val="0"/>
              <w:jc w:val="center"/>
              <w:rPr>
                <w:rFonts w:ascii="Verdana" w:hAnsi="Verdana"/>
                <w:color w:val="000000"/>
                <w:sz w:val="20"/>
                <w:szCs w:val="20"/>
                <w:lang w:val="sr-Latn-RS" w:eastAsia="sr-Latn-RS"/>
              </w:rPr>
            </w:pPr>
            <w:r w:rsidRPr="00405196">
              <w:rPr>
                <w:rFonts w:ascii="Verdana" w:hAnsi="Verdana"/>
                <w:color w:val="000000"/>
                <w:sz w:val="20"/>
                <w:szCs w:val="20"/>
                <w:lang w:val="sr-Latn-RS" w:eastAsia="sr-Latn-RS"/>
              </w:rPr>
              <w:t> </w:t>
            </w:r>
          </w:p>
        </w:tc>
      </w:tr>
      <w:tr w:rsidR="00AA364B" w:rsidRPr="00405196" w14:paraId="6A7345CA" w14:textId="77777777" w:rsidTr="00B57B44">
        <w:trPr>
          <w:trHeight w:val="315"/>
        </w:trPr>
        <w:tc>
          <w:tcPr>
            <w:tcW w:w="3760" w:type="dxa"/>
            <w:tcBorders>
              <w:top w:val="nil"/>
              <w:left w:val="nil"/>
              <w:bottom w:val="single" w:sz="8" w:space="0" w:color="4F81BD"/>
              <w:right w:val="nil"/>
            </w:tcBorders>
            <w:shd w:val="clear" w:color="000000" w:fill="3476B1"/>
            <w:noWrap/>
            <w:vAlign w:val="center"/>
            <w:hideMark/>
          </w:tcPr>
          <w:p w14:paraId="782BC437" w14:textId="77777777" w:rsidR="00405196" w:rsidRPr="00405196" w:rsidRDefault="00405196" w:rsidP="00405196">
            <w:pPr>
              <w:suppressAutoHyphens w:val="0"/>
              <w:rPr>
                <w:rFonts w:ascii="Verdana" w:hAnsi="Verdana"/>
                <w:b/>
                <w:bCs/>
                <w:color w:val="FFFFFF"/>
                <w:sz w:val="20"/>
                <w:szCs w:val="20"/>
                <w:lang w:val="sr-Latn-RS" w:eastAsia="sr-Latn-RS"/>
              </w:rPr>
            </w:pPr>
            <w:r w:rsidRPr="00405196">
              <w:rPr>
                <w:rFonts w:ascii="Verdana" w:hAnsi="Verdana"/>
                <w:b/>
                <w:bCs/>
                <w:color w:val="FFFFFF"/>
                <w:sz w:val="20"/>
                <w:szCs w:val="20"/>
                <w:lang w:val="sr-Latn-RS" w:eastAsia="sr-Latn-RS"/>
              </w:rPr>
              <w:t>Добит након опорезивања</w:t>
            </w:r>
          </w:p>
        </w:tc>
        <w:tc>
          <w:tcPr>
            <w:tcW w:w="2318" w:type="dxa"/>
            <w:tcBorders>
              <w:top w:val="nil"/>
              <w:left w:val="nil"/>
              <w:bottom w:val="single" w:sz="8" w:space="0" w:color="4F81BD"/>
              <w:right w:val="nil"/>
            </w:tcBorders>
            <w:shd w:val="clear" w:color="000000" w:fill="3476B1"/>
            <w:noWrap/>
            <w:vAlign w:val="center"/>
            <w:hideMark/>
          </w:tcPr>
          <w:p w14:paraId="42137721" w14:textId="77777777" w:rsidR="00405196" w:rsidRPr="00405196" w:rsidRDefault="00405196" w:rsidP="00405196">
            <w:pPr>
              <w:suppressAutoHyphens w:val="0"/>
              <w:jc w:val="right"/>
              <w:rPr>
                <w:rFonts w:ascii="Verdana" w:hAnsi="Verdana"/>
                <w:b/>
                <w:bCs/>
                <w:color w:val="FFFFFF"/>
                <w:sz w:val="20"/>
                <w:szCs w:val="20"/>
                <w:lang w:val="sr-Latn-RS" w:eastAsia="sr-Latn-RS"/>
              </w:rPr>
            </w:pPr>
            <w:r w:rsidRPr="00405196">
              <w:rPr>
                <w:rFonts w:ascii="Verdana" w:hAnsi="Verdana"/>
                <w:b/>
                <w:bCs/>
                <w:color w:val="FFFFFF"/>
                <w:sz w:val="20"/>
                <w:szCs w:val="20"/>
                <w:lang w:val="sr-Latn-RS" w:eastAsia="sr-Latn-RS"/>
              </w:rPr>
              <w:t>-75,057</w:t>
            </w:r>
          </w:p>
        </w:tc>
        <w:tc>
          <w:tcPr>
            <w:tcW w:w="1475" w:type="dxa"/>
            <w:tcBorders>
              <w:top w:val="nil"/>
              <w:left w:val="nil"/>
              <w:bottom w:val="single" w:sz="8" w:space="0" w:color="4F81BD"/>
              <w:right w:val="nil"/>
            </w:tcBorders>
            <w:shd w:val="clear" w:color="000000" w:fill="3476B1"/>
            <w:noWrap/>
            <w:vAlign w:val="center"/>
            <w:hideMark/>
          </w:tcPr>
          <w:p w14:paraId="7FCDFE48" w14:textId="77777777" w:rsidR="00405196" w:rsidRPr="00405196" w:rsidRDefault="00405196" w:rsidP="00405196">
            <w:pPr>
              <w:suppressAutoHyphens w:val="0"/>
              <w:jc w:val="right"/>
              <w:rPr>
                <w:rFonts w:ascii="Verdana" w:hAnsi="Verdana"/>
                <w:b/>
                <w:bCs/>
                <w:color w:val="FFFFFF"/>
                <w:sz w:val="20"/>
                <w:szCs w:val="20"/>
                <w:lang w:val="sr-Latn-RS" w:eastAsia="sr-Latn-RS"/>
              </w:rPr>
            </w:pPr>
            <w:r w:rsidRPr="00405196">
              <w:rPr>
                <w:rFonts w:ascii="Verdana" w:hAnsi="Verdana"/>
                <w:b/>
                <w:bCs/>
                <w:color w:val="FFFFFF"/>
                <w:sz w:val="20"/>
                <w:szCs w:val="20"/>
                <w:lang w:val="sr-Latn-RS" w:eastAsia="sr-Latn-RS"/>
              </w:rPr>
              <w:t>-75,057</w:t>
            </w:r>
          </w:p>
        </w:tc>
        <w:tc>
          <w:tcPr>
            <w:tcW w:w="2271" w:type="dxa"/>
            <w:tcBorders>
              <w:top w:val="nil"/>
              <w:left w:val="nil"/>
              <w:bottom w:val="nil"/>
              <w:right w:val="nil"/>
            </w:tcBorders>
            <w:shd w:val="clear" w:color="000000" w:fill="4F81BD"/>
            <w:vAlign w:val="center"/>
            <w:hideMark/>
          </w:tcPr>
          <w:p w14:paraId="1CA1136F" w14:textId="77777777" w:rsidR="00405196" w:rsidRPr="00405196" w:rsidRDefault="00405196" w:rsidP="00405196">
            <w:pPr>
              <w:suppressAutoHyphens w:val="0"/>
              <w:jc w:val="center"/>
              <w:rPr>
                <w:rFonts w:ascii="Verdana" w:hAnsi="Verdana"/>
                <w:color w:val="FFFFFF"/>
                <w:sz w:val="20"/>
                <w:szCs w:val="20"/>
                <w:lang w:val="sr-Latn-RS" w:eastAsia="sr-Latn-RS"/>
              </w:rPr>
            </w:pPr>
            <w:r w:rsidRPr="00405196">
              <w:rPr>
                <w:rFonts w:ascii="Verdana" w:hAnsi="Verdana"/>
                <w:color w:val="FFFFFF"/>
                <w:sz w:val="20"/>
                <w:szCs w:val="20"/>
                <w:lang w:val="sr-Latn-RS" w:eastAsia="sr-Latn-RS"/>
              </w:rPr>
              <w:t>0</w:t>
            </w:r>
          </w:p>
        </w:tc>
      </w:tr>
    </w:tbl>
    <w:p w14:paraId="769EDC3D" w14:textId="77777777" w:rsidR="00BC0543" w:rsidRDefault="00BC0543" w:rsidP="00BC0543">
      <w:pPr>
        <w:pStyle w:val="NoSpacing"/>
        <w:jc w:val="both"/>
        <w:rPr>
          <w:rFonts w:cs="Times New Roman"/>
          <w:color w:val="000000"/>
          <w:lang w:val="sr-Latn-RS" w:eastAsia="sr-Latn-RS"/>
        </w:rPr>
      </w:pPr>
      <w:bookmarkStart w:id="337" w:name="_Toc446607816"/>
      <w:bookmarkStart w:id="338" w:name="_Toc446607823"/>
      <w:bookmarkEnd w:id="337"/>
      <w:bookmarkEnd w:id="338"/>
    </w:p>
    <w:p w14:paraId="4D90030F" w14:textId="4773FE61" w:rsidR="00DE64A8" w:rsidRPr="00792886" w:rsidRDefault="00BC0543" w:rsidP="00BC0543">
      <w:pPr>
        <w:pStyle w:val="NoSpacing"/>
        <w:jc w:val="both"/>
        <w:rPr>
          <w:noProof/>
          <w:lang w:val="sr-Cyrl-CS"/>
        </w:rPr>
      </w:pPr>
      <w:r>
        <w:rPr>
          <w:rFonts w:cs="Times New Roman"/>
          <w:color w:val="000000"/>
          <w:lang w:val="sr-Latn-RS" w:eastAsia="sr-Latn-RS"/>
        </w:rPr>
        <w:t xml:space="preserve">                 </w:t>
      </w:r>
      <w:r w:rsidR="00405196">
        <w:rPr>
          <w:rFonts w:ascii="Tahoma" w:hAnsi="Tahoma"/>
          <w:noProof/>
          <w:szCs w:val="36"/>
          <w:lang w:val="sr-Cyrl-CS"/>
        </w:rPr>
        <w:fldChar w:fldCharType="end"/>
      </w:r>
      <w:bookmarkStart w:id="339" w:name="_Toc318190805"/>
      <w:bookmarkStart w:id="340" w:name="_Ref349566025"/>
      <w:bookmarkStart w:id="341" w:name="_Toc254619895"/>
      <w:bookmarkStart w:id="342" w:name="_Toc254691559"/>
      <w:bookmarkStart w:id="343" w:name="_Toc286310631"/>
      <w:bookmarkStart w:id="344" w:name="_Ref286654222"/>
      <w:bookmarkStart w:id="345" w:name="_Ref286654397"/>
      <w:bookmarkEnd w:id="332"/>
      <w:bookmarkEnd w:id="333"/>
      <w:bookmarkEnd w:id="334"/>
      <w:bookmarkEnd w:id="335"/>
      <w:bookmarkEnd w:id="336"/>
      <w:r w:rsidR="00405196" w:rsidRPr="00792886">
        <w:rPr>
          <w:noProof/>
          <w:lang w:val="sr-Cyrl-CS"/>
        </w:rPr>
        <w:t xml:space="preserve"> </w:t>
      </w:r>
      <w:bookmarkStart w:id="346" w:name="_Toc446607828"/>
      <w:r>
        <w:rPr>
          <w:noProof/>
          <w:lang w:val="sr-Latn-RS"/>
        </w:rPr>
        <w:t xml:space="preserve">          </w:t>
      </w:r>
      <w:r w:rsidR="00DE64A8" w:rsidRPr="00BC0543">
        <w:rPr>
          <w:rFonts w:asciiTheme="majorHAnsi" w:hAnsiTheme="majorHAnsi" w:cs="Tahoma"/>
          <w:b/>
          <w:bCs/>
          <w:noProof/>
          <w:color w:val="365F91" w:themeColor="accent1" w:themeShade="BF"/>
          <w:sz w:val="28"/>
          <w:szCs w:val="24"/>
          <w:lang w:val="sr-Cyrl-CS" w:eastAsia="ar-SA"/>
        </w:rPr>
        <w:t>ПОРЕЗ НА ДОБИТ</w:t>
      </w:r>
      <w:bookmarkEnd w:id="339"/>
      <w:bookmarkEnd w:id="340"/>
      <w:bookmarkEnd w:id="346"/>
    </w:p>
    <w:p w14:paraId="28D24006" w14:textId="77777777" w:rsidR="00AB7AE2" w:rsidRPr="002E0882" w:rsidRDefault="00AB7AE2" w:rsidP="00AB7AE2">
      <w:pPr>
        <w:keepNext/>
        <w:ind w:left="432"/>
        <w:outlineLvl w:val="0"/>
        <w:rPr>
          <w:rFonts w:asciiTheme="majorHAnsi" w:hAnsiTheme="majorHAnsi" w:cs="Tahoma"/>
          <w:b/>
          <w:bCs/>
          <w:noProof/>
          <w:color w:val="365F91" w:themeColor="accent1" w:themeShade="BF"/>
          <w:sz w:val="14"/>
          <w:szCs w:val="14"/>
          <w:lang w:val="sr-Cyrl-CS"/>
        </w:rPr>
      </w:pPr>
    </w:p>
    <w:p w14:paraId="24EEFD66" w14:textId="179C6EA5" w:rsidR="00977DC7" w:rsidRDefault="00BC0543" w:rsidP="00AB7AE2">
      <w:pPr>
        <w:keepNext/>
        <w:jc w:val="both"/>
        <w:outlineLvl w:val="0"/>
        <w:rPr>
          <w:rFonts w:ascii="Tahoma" w:hAnsi="Tahoma" w:cs="Tahoma"/>
          <w:bCs/>
          <w:noProof/>
          <w:color w:val="000000" w:themeColor="text1"/>
          <w:sz w:val="22"/>
          <w:szCs w:val="22"/>
          <w:lang w:val="sr-Cyrl-CS"/>
        </w:rPr>
      </w:pPr>
      <w:bookmarkStart w:id="347" w:name="_Toc381086492"/>
      <w:bookmarkStart w:id="348" w:name="_Toc381262979"/>
      <w:bookmarkStart w:id="349" w:name="_Toc381279138"/>
      <w:bookmarkStart w:id="350" w:name="_Toc413417736"/>
      <w:bookmarkStart w:id="351" w:name="_Toc414447659"/>
      <w:bookmarkStart w:id="352" w:name="_Toc445367647"/>
      <w:bookmarkStart w:id="353" w:name="_Toc445900318"/>
      <w:bookmarkStart w:id="354" w:name="_Toc445385619"/>
      <w:bookmarkStart w:id="355" w:name="_Toc446607830"/>
      <w:r>
        <w:rPr>
          <w:rFonts w:ascii="Tahoma" w:hAnsi="Tahoma" w:cs="Tahoma"/>
          <w:bCs/>
          <w:noProof/>
          <w:color w:val="000000" w:themeColor="text1"/>
          <w:sz w:val="22"/>
          <w:szCs w:val="22"/>
          <w:lang w:val="sr-Latn-RS"/>
        </w:rPr>
        <w:t xml:space="preserve"> </w:t>
      </w:r>
      <w:r w:rsidR="00AB7AE2" w:rsidRPr="002E0882">
        <w:rPr>
          <w:rFonts w:ascii="Tahoma" w:hAnsi="Tahoma" w:cs="Tahoma"/>
          <w:bCs/>
          <w:noProof/>
          <w:color w:val="000000" w:themeColor="text1"/>
          <w:sz w:val="22"/>
          <w:szCs w:val="22"/>
          <w:lang w:val="sr-Cyrl-CS"/>
        </w:rPr>
        <w:t>На дан 31.12.201</w:t>
      </w:r>
      <w:r w:rsidR="00405196">
        <w:rPr>
          <w:rFonts w:ascii="Tahoma" w:hAnsi="Tahoma" w:cs="Tahoma"/>
          <w:bCs/>
          <w:noProof/>
          <w:color w:val="000000" w:themeColor="text1"/>
          <w:sz w:val="22"/>
          <w:szCs w:val="22"/>
          <w:lang w:val="sr-Cyrl-CS"/>
        </w:rPr>
        <w:t>5</w:t>
      </w:r>
      <w:r w:rsidR="00AB7AE2" w:rsidRPr="002E0882">
        <w:rPr>
          <w:rFonts w:ascii="Tahoma" w:hAnsi="Tahoma" w:cs="Tahoma"/>
          <w:bCs/>
          <w:noProof/>
          <w:color w:val="000000" w:themeColor="text1"/>
          <w:sz w:val="22"/>
          <w:szCs w:val="22"/>
          <w:lang w:val="sr-Cyrl-CS"/>
        </w:rPr>
        <w:t xml:space="preserve">.године Друштво је исказало </w:t>
      </w:r>
      <w:r w:rsidR="002E0882" w:rsidRPr="002E0882">
        <w:rPr>
          <w:rFonts w:ascii="Tahoma" w:hAnsi="Tahoma" w:cs="Tahoma"/>
          <w:bCs/>
          <w:noProof/>
          <w:color w:val="000000" w:themeColor="text1"/>
          <w:sz w:val="22"/>
          <w:szCs w:val="22"/>
          <w:lang w:val="sr-Cyrl-CS"/>
        </w:rPr>
        <w:t xml:space="preserve">добит по пореском билансу у износу од </w:t>
      </w:r>
      <w:r w:rsidR="00222603">
        <w:rPr>
          <w:rFonts w:ascii="Tahoma" w:hAnsi="Tahoma" w:cs="Tahoma"/>
          <w:bCs/>
          <w:noProof/>
          <w:color w:val="000000" w:themeColor="text1"/>
          <w:sz w:val="22"/>
          <w:szCs w:val="22"/>
          <w:lang w:val="sr-Cyrl-CS"/>
        </w:rPr>
        <w:t>376.664.601</w:t>
      </w:r>
      <w:r w:rsidR="002E0882" w:rsidRPr="002E0882">
        <w:rPr>
          <w:rFonts w:ascii="Tahoma" w:hAnsi="Tahoma" w:cs="Tahoma"/>
          <w:bCs/>
          <w:noProof/>
          <w:color w:val="000000" w:themeColor="text1"/>
          <w:sz w:val="22"/>
          <w:szCs w:val="22"/>
          <w:lang w:val="sr-Cyrl-CS"/>
        </w:rPr>
        <w:t xml:space="preserve"> РСД </w:t>
      </w:r>
      <w:bookmarkEnd w:id="347"/>
      <w:bookmarkEnd w:id="348"/>
      <w:bookmarkEnd w:id="349"/>
      <w:bookmarkEnd w:id="350"/>
      <w:bookmarkEnd w:id="351"/>
      <w:r w:rsidR="00977DC7">
        <w:rPr>
          <w:rFonts w:ascii="Tahoma" w:hAnsi="Tahoma" w:cs="Tahoma"/>
          <w:bCs/>
          <w:noProof/>
          <w:color w:val="000000" w:themeColor="text1"/>
          <w:sz w:val="22"/>
          <w:szCs w:val="22"/>
          <w:lang w:val="sr-Cyrl-CS"/>
        </w:rPr>
        <w:t>. Порески биланс дат је у следећем прегледу.</w:t>
      </w:r>
      <w:bookmarkEnd w:id="352"/>
      <w:bookmarkEnd w:id="353"/>
      <w:bookmarkEnd w:id="354"/>
      <w:bookmarkEnd w:id="355"/>
    </w:p>
    <w:p w14:paraId="18AA0D9A" w14:textId="6ABFF309" w:rsidR="00877D03" w:rsidRDefault="00877D03" w:rsidP="00AB7AE2">
      <w:pPr>
        <w:keepNext/>
        <w:jc w:val="both"/>
        <w:outlineLvl w:val="0"/>
        <w:rPr>
          <w:rFonts w:ascii="Tahoma" w:hAnsi="Tahoma" w:cs="Tahoma"/>
          <w:bCs/>
          <w:noProof/>
          <w:color w:val="000000" w:themeColor="text1"/>
          <w:sz w:val="22"/>
          <w:szCs w:val="22"/>
          <w:lang w:val="sr-Cyrl-CS"/>
        </w:rPr>
      </w:pPr>
      <w:bookmarkStart w:id="356" w:name="_Toc445367648"/>
    </w:p>
    <w:p w14:paraId="4ED87CC0" w14:textId="77777777" w:rsidR="00586A68" w:rsidRDefault="00586A68" w:rsidP="00AB7AE2">
      <w:pPr>
        <w:keepNext/>
        <w:jc w:val="both"/>
        <w:outlineLvl w:val="0"/>
        <w:rPr>
          <w:sz w:val="20"/>
          <w:szCs w:val="20"/>
          <w:lang w:eastAsia="en-US"/>
        </w:rPr>
      </w:pPr>
      <w:r>
        <w:rPr>
          <w:noProof/>
          <w:lang w:val="sr-Cyrl-CS"/>
        </w:rPr>
        <w:fldChar w:fldCharType="begin"/>
      </w:r>
      <w:r>
        <w:rPr>
          <w:noProof/>
          <w:lang w:val="sr-Cyrl-CS"/>
        </w:rPr>
        <w:instrText xml:space="preserve"> LINK Excel.Sheet.12 "C:\\Users\\r.cvijic.INTERNAL\\Desktop\\zavrsni 2015\\obrasci\\radne tabele za izvestaj BU.xlsx" "порески биланс!R4C1:R29C3" \a \f 4 \h </w:instrText>
      </w:r>
      <w:r>
        <w:rPr>
          <w:noProof/>
          <w:lang w:val="sr-Cyrl-CS"/>
        </w:rPr>
        <w:fldChar w:fldCharType="separate"/>
      </w:r>
    </w:p>
    <w:tbl>
      <w:tblPr>
        <w:tblW w:w="9160" w:type="dxa"/>
        <w:tblInd w:w="108" w:type="dxa"/>
        <w:tblLook w:val="04A0" w:firstRow="1" w:lastRow="0" w:firstColumn="1" w:lastColumn="0" w:noHBand="0" w:noVBand="1"/>
      </w:tblPr>
      <w:tblGrid>
        <w:gridCol w:w="4800"/>
        <w:gridCol w:w="2180"/>
        <w:gridCol w:w="2180"/>
      </w:tblGrid>
      <w:tr w:rsidR="00586A68" w:rsidRPr="00586A68" w14:paraId="397761CA" w14:textId="77777777" w:rsidTr="00586A68">
        <w:trPr>
          <w:trHeight w:val="315"/>
        </w:trPr>
        <w:tc>
          <w:tcPr>
            <w:tcW w:w="4800" w:type="dxa"/>
            <w:tcBorders>
              <w:top w:val="nil"/>
              <w:left w:val="nil"/>
              <w:bottom w:val="single" w:sz="8" w:space="0" w:color="4F81BD"/>
              <w:right w:val="nil"/>
            </w:tcBorders>
            <w:shd w:val="clear" w:color="auto" w:fill="auto"/>
            <w:noWrap/>
            <w:hideMark/>
          </w:tcPr>
          <w:p w14:paraId="6236A73E" w14:textId="77777777" w:rsidR="00586A68" w:rsidRPr="00586A68" w:rsidRDefault="00586A68" w:rsidP="00586A68">
            <w:pPr>
              <w:suppressAutoHyphens w:val="0"/>
              <w:rPr>
                <w:color w:val="000000"/>
                <w:sz w:val="20"/>
                <w:szCs w:val="20"/>
                <w:lang w:val="sr-Latn-RS" w:eastAsia="sr-Latn-RS"/>
              </w:rPr>
            </w:pPr>
            <w:r w:rsidRPr="00586A68">
              <w:rPr>
                <w:color w:val="000000"/>
                <w:sz w:val="20"/>
                <w:szCs w:val="20"/>
                <w:lang w:val="sr-Latn-RS" w:eastAsia="sr-Latn-RS"/>
              </w:rPr>
              <w:t> </w:t>
            </w:r>
          </w:p>
        </w:tc>
        <w:tc>
          <w:tcPr>
            <w:tcW w:w="2180" w:type="dxa"/>
            <w:tcBorders>
              <w:top w:val="nil"/>
              <w:left w:val="nil"/>
              <w:bottom w:val="single" w:sz="8" w:space="0" w:color="4F81BD"/>
              <w:right w:val="nil"/>
            </w:tcBorders>
            <w:shd w:val="clear" w:color="auto" w:fill="auto"/>
            <w:noWrap/>
            <w:hideMark/>
          </w:tcPr>
          <w:p w14:paraId="65BAD907" w14:textId="77777777" w:rsidR="00586A68" w:rsidRPr="00586A68" w:rsidRDefault="00586A68" w:rsidP="00586A68">
            <w:pPr>
              <w:suppressAutoHyphens w:val="0"/>
              <w:rPr>
                <w:color w:val="000000"/>
                <w:sz w:val="20"/>
                <w:szCs w:val="20"/>
                <w:lang w:val="sr-Latn-RS" w:eastAsia="sr-Latn-RS"/>
              </w:rPr>
            </w:pPr>
            <w:r w:rsidRPr="00586A68">
              <w:rPr>
                <w:color w:val="000000"/>
                <w:sz w:val="20"/>
                <w:szCs w:val="20"/>
                <w:lang w:val="sr-Latn-RS" w:eastAsia="sr-Latn-RS"/>
              </w:rPr>
              <w:t> </w:t>
            </w:r>
          </w:p>
        </w:tc>
        <w:tc>
          <w:tcPr>
            <w:tcW w:w="2180" w:type="dxa"/>
            <w:tcBorders>
              <w:top w:val="nil"/>
              <w:left w:val="nil"/>
              <w:bottom w:val="single" w:sz="8" w:space="0" w:color="4F81BD"/>
              <w:right w:val="nil"/>
            </w:tcBorders>
            <w:shd w:val="clear" w:color="auto" w:fill="auto"/>
            <w:noWrap/>
            <w:vAlign w:val="center"/>
            <w:hideMark/>
          </w:tcPr>
          <w:p w14:paraId="4C24C3C6"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у 000 РСД</w:t>
            </w:r>
          </w:p>
        </w:tc>
      </w:tr>
      <w:tr w:rsidR="00586A68" w:rsidRPr="00586A68" w14:paraId="4052AC41" w14:textId="77777777" w:rsidTr="00586A68">
        <w:trPr>
          <w:trHeight w:val="300"/>
        </w:trPr>
        <w:tc>
          <w:tcPr>
            <w:tcW w:w="4800" w:type="dxa"/>
            <w:tcBorders>
              <w:top w:val="nil"/>
              <w:left w:val="nil"/>
              <w:bottom w:val="nil"/>
              <w:right w:val="nil"/>
            </w:tcBorders>
            <w:shd w:val="clear" w:color="auto" w:fill="auto"/>
            <w:noWrap/>
            <w:vAlign w:val="center"/>
            <w:hideMark/>
          </w:tcPr>
          <w:p w14:paraId="33EF5A93"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КАТЕГОРИЈА</w:t>
            </w:r>
          </w:p>
        </w:tc>
        <w:tc>
          <w:tcPr>
            <w:tcW w:w="2180" w:type="dxa"/>
            <w:tcBorders>
              <w:top w:val="nil"/>
              <w:left w:val="nil"/>
              <w:bottom w:val="nil"/>
              <w:right w:val="nil"/>
            </w:tcBorders>
            <w:shd w:val="clear" w:color="auto" w:fill="auto"/>
            <w:vAlign w:val="center"/>
            <w:hideMark/>
          </w:tcPr>
          <w:p w14:paraId="00728B3A"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2015</w:t>
            </w:r>
          </w:p>
        </w:tc>
        <w:tc>
          <w:tcPr>
            <w:tcW w:w="2180" w:type="dxa"/>
            <w:tcBorders>
              <w:top w:val="nil"/>
              <w:left w:val="nil"/>
              <w:bottom w:val="nil"/>
              <w:right w:val="nil"/>
            </w:tcBorders>
            <w:shd w:val="clear" w:color="auto" w:fill="auto"/>
            <w:vAlign w:val="center"/>
            <w:hideMark/>
          </w:tcPr>
          <w:p w14:paraId="4553F108"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2014</w:t>
            </w:r>
          </w:p>
        </w:tc>
      </w:tr>
      <w:tr w:rsidR="00586A68" w:rsidRPr="00586A68" w14:paraId="3CCB67CC" w14:textId="77777777" w:rsidTr="00586A68">
        <w:trPr>
          <w:trHeight w:val="315"/>
        </w:trPr>
        <w:tc>
          <w:tcPr>
            <w:tcW w:w="4800" w:type="dxa"/>
            <w:tcBorders>
              <w:top w:val="nil"/>
              <w:left w:val="nil"/>
              <w:bottom w:val="single" w:sz="8" w:space="0" w:color="4F81BD"/>
              <w:right w:val="nil"/>
            </w:tcBorders>
            <w:shd w:val="clear" w:color="auto" w:fill="auto"/>
            <w:noWrap/>
            <w:vAlign w:val="center"/>
            <w:hideMark/>
          </w:tcPr>
          <w:p w14:paraId="3EA71194"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w:t>
            </w:r>
          </w:p>
        </w:tc>
        <w:tc>
          <w:tcPr>
            <w:tcW w:w="2180" w:type="dxa"/>
            <w:tcBorders>
              <w:top w:val="nil"/>
              <w:left w:val="nil"/>
              <w:bottom w:val="single" w:sz="8" w:space="0" w:color="4F81BD"/>
              <w:right w:val="nil"/>
            </w:tcBorders>
            <w:shd w:val="clear" w:color="auto" w:fill="auto"/>
            <w:noWrap/>
            <w:vAlign w:val="center"/>
            <w:hideMark/>
          </w:tcPr>
          <w:p w14:paraId="2A5A3E0C"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w:t>
            </w:r>
          </w:p>
        </w:tc>
        <w:tc>
          <w:tcPr>
            <w:tcW w:w="2180" w:type="dxa"/>
            <w:tcBorders>
              <w:top w:val="nil"/>
              <w:left w:val="nil"/>
              <w:bottom w:val="single" w:sz="8" w:space="0" w:color="4F81BD"/>
              <w:right w:val="nil"/>
            </w:tcBorders>
            <w:shd w:val="clear" w:color="auto" w:fill="auto"/>
            <w:noWrap/>
            <w:vAlign w:val="center"/>
            <w:hideMark/>
          </w:tcPr>
          <w:p w14:paraId="630B1FAF" w14:textId="77777777" w:rsidR="00586A68" w:rsidRPr="00586A68" w:rsidRDefault="00586A68" w:rsidP="00586A68">
            <w:pPr>
              <w:suppressAutoHyphens w:val="0"/>
              <w:jc w:val="center"/>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w:t>
            </w:r>
          </w:p>
        </w:tc>
      </w:tr>
      <w:tr w:rsidR="00586A68" w:rsidRPr="00586A68" w14:paraId="061DAED9" w14:textId="77777777" w:rsidTr="00586A68">
        <w:trPr>
          <w:trHeight w:val="300"/>
        </w:trPr>
        <w:tc>
          <w:tcPr>
            <w:tcW w:w="4800" w:type="dxa"/>
            <w:tcBorders>
              <w:top w:val="nil"/>
              <w:left w:val="nil"/>
              <w:bottom w:val="nil"/>
              <w:right w:val="nil"/>
            </w:tcBorders>
            <w:shd w:val="clear" w:color="000000" w:fill="D3DFEE"/>
            <w:noWrap/>
            <w:vAlign w:val="center"/>
            <w:hideMark/>
          </w:tcPr>
          <w:p w14:paraId="6259D42D"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Добит пословне године</w:t>
            </w:r>
          </w:p>
        </w:tc>
        <w:tc>
          <w:tcPr>
            <w:tcW w:w="2180" w:type="dxa"/>
            <w:tcBorders>
              <w:top w:val="nil"/>
              <w:left w:val="nil"/>
              <w:bottom w:val="nil"/>
              <w:right w:val="nil"/>
            </w:tcBorders>
            <w:shd w:val="clear" w:color="000000" w:fill="D3DFEE"/>
            <w:noWrap/>
            <w:vAlign w:val="center"/>
            <w:hideMark/>
          </w:tcPr>
          <w:p w14:paraId="2B2D9EBC"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395,224</w:t>
            </w:r>
          </w:p>
        </w:tc>
        <w:tc>
          <w:tcPr>
            <w:tcW w:w="2180" w:type="dxa"/>
            <w:tcBorders>
              <w:top w:val="nil"/>
              <w:left w:val="nil"/>
              <w:bottom w:val="nil"/>
              <w:right w:val="nil"/>
            </w:tcBorders>
            <w:shd w:val="clear" w:color="000000" w:fill="D3DFEE"/>
            <w:noWrap/>
            <w:vAlign w:val="center"/>
            <w:hideMark/>
          </w:tcPr>
          <w:p w14:paraId="102F6AB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-77,676</w:t>
            </w:r>
          </w:p>
        </w:tc>
      </w:tr>
      <w:tr w:rsidR="00586A68" w:rsidRPr="00586A68" w14:paraId="2FDFCE30" w14:textId="77777777" w:rsidTr="00586A68">
        <w:trPr>
          <w:trHeight w:val="300"/>
        </w:trPr>
        <w:tc>
          <w:tcPr>
            <w:tcW w:w="4800" w:type="dxa"/>
            <w:tcBorders>
              <w:top w:val="nil"/>
              <w:left w:val="nil"/>
              <w:bottom w:val="nil"/>
              <w:right w:val="nil"/>
            </w:tcBorders>
            <w:shd w:val="clear" w:color="auto" w:fill="auto"/>
            <w:noWrap/>
            <w:vAlign w:val="center"/>
            <w:hideMark/>
          </w:tcPr>
          <w:p w14:paraId="3BC96F6F"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трошкови који нису документовани</w:t>
            </w:r>
          </w:p>
        </w:tc>
        <w:tc>
          <w:tcPr>
            <w:tcW w:w="2180" w:type="dxa"/>
            <w:tcBorders>
              <w:top w:val="nil"/>
              <w:left w:val="nil"/>
              <w:bottom w:val="nil"/>
              <w:right w:val="nil"/>
            </w:tcBorders>
            <w:shd w:val="clear" w:color="auto" w:fill="auto"/>
            <w:noWrap/>
            <w:vAlign w:val="center"/>
            <w:hideMark/>
          </w:tcPr>
          <w:p w14:paraId="39C4BC6F"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653</w:t>
            </w:r>
          </w:p>
        </w:tc>
        <w:tc>
          <w:tcPr>
            <w:tcW w:w="2180" w:type="dxa"/>
            <w:tcBorders>
              <w:top w:val="nil"/>
              <w:left w:val="nil"/>
              <w:bottom w:val="nil"/>
              <w:right w:val="nil"/>
            </w:tcBorders>
            <w:shd w:val="clear" w:color="auto" w:fill="auto"/>
            <w:noWrap/>
            <w:vAlign w:val="center"/>
            <w:hideMark/>
          </w:tcPr>
          <w:p w14:paraId="4B7DB043" w14:textId="77777777" w:rsidR="00586A68" w:rsidRPr="00586A68" w:rsidRDefault="00586A68" w:rsidP="00586A68">
            <w:pPr>
              <w:suppressAutoHyphens w:val="0"/>
              <w:jc w:val="right"/>
              <w:rPr>
                <w:rFonts w:ascii="Verdana" w:hAnsi="Verdana"/>
                <w:color w:val="000000"/>
                <w:sz w:val="20"/>
                <w:szCs w:val="20"/>
                <w:lang w:val="sr-Latn-RS" w:eastAsia="sr-Latn-RS"/>
              </w:rPr>
            </w:pPr>
          </w:p>
        </w:tc>
      </w:tr>
      <w:tr w:rsidR="00586A68" w:rsidRPr="00586A68" w14:paraId="1EEBBCBC" w14:textId="77777777" w:rsidTr="00586A68">
        <w:trPr>
          <w:trHeight w:val="765"/>
        </w:trPr>
        <w:tc>
          <w:tcPr>
            <w:tcW w:w="4800" w:type="dxa"/>
            <w:tcBorders>
              <w:top w:val="nil"/>
              <w:left w:val="nil"/>
              <w:bottom w:val="nil"/>
              <w:right w:val="nil"/>
            </w:tcBorders>
            <w:shd w:val="clear" w:color="000000" w:fill="D3DFEE"/>
            <w:vAlign w:val="center"/>
            <w:hideMark/>
          </w:tcPr>
          <w:p w14:paraId="37F5C4B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исправка вредности појединач потраживања од лица којим се истовремено дугује</w:t>
            </w:r>
          </w:p>
        </w:tc>
        <w:tc>
          <w:tcPr>
            <w:tcW w:w="2180" w:type="dxa"/>
            <w:tcBorders>
              <w:top w:val="nil"/>
              <w:left w:val="nil"/>
              <w:bottom w:val="nil"/>
              <w:right w:val="nil"/>
            </w:tcBorders>
            <w:shd w:val="clear" w:color="000000" w:fill="D3DFEE"/>
            <w:noWrap/>
            <w:vAlign w:val="center"/>
            <w:hideMark/>
          </w:tcPr>
          <w:p w14:paraId="6A8903BC"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15,527</w:t>
            </w:r>
          </w:p>
        </w:tc>
        <w:tc>
          <w:tcPr>
            <w:tcW w:w="2180" w:type="dxa"/>
            <w:tcBorders>
              <w:top w:val="nil"/>
              <w:left w:val="nil"/>
              <w:bottom w:val="nil"/>
              <w:right w:val="nil"/>
            </w:tcBorders>
            <w:shd w:val="clear" w:color="000000" w:fill="D3DFEE"/>
            <w:noWrap/>
            <w:vAlign w:val="center"/>
            <w:hideMark/>
          </w:tcPr>
          <w:p w14:paraId="25614047"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7,062</w:t>
            </w:r>
          </w:p>
        </w:tc>
      </w:tr>
      <w:tr w:rsidR="00586A68" w:rsidRPr="00586A68" w14:paraId="1DCC3588" w14:textId="77777777" w:rsidTr="00586A68">
        <w:trPr>
          <w:trHeight w:val="510"/>
        </w:trPr>
        <w:tc>
          <w:tcPr>
            <w:tcW w:w="4800" w:type="dxa"/>
            <w:tcBorders>
              <w:top w:val="nil"/>
              <w:left w:val="nil"/>
              <w:bottom w:val="nil"/>
              <w:right w:val="nil"/>
            </w:tcBorders>
            <w:shd w:val="clear" w:color="auto" w:fill="auto"/>
            <w:vAlign w:val="center"/>
            <w:hideMark/>
          </w:tcPr>
          <w:p w14:paraId="54B44313"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камате због неблаговремено плаћених јавних прихода</w:t>
            </w:r>
          </w:p>
        </w:tc>
        <w:tc>
          <w:tcPr>
            <w:tcW w:w="2180" w:type="dxa"/>
            <w:tcBorders>
              <w:top w:val="nil"/>
              <w:left w:val="nil"/>
              <w:bottom w:val="nil"/>
              <w:right w:val="nil"/>
            </w:tcBorders>
            <w:shd w:val="clear" w:color="auto" w:fill="auto"/>
            <w:noWrap/>
            <w:vAlign w:val="center"/>
            <w:hideMark/>
          </w:tcPr>
          <w:p w14:paraId="227E1462" w14:textId="77777777" w:rsidR="00586A68" w:rsidRPr="00586A68" w:rsidRDefault="00586A68" w:rsidP="00586A68">
            <w:pPr>
              <w:suppressAutoHyphens w:val="0"/>
              <w:jc w:val="right"/>
              <w:rPr>
                <w:rFonts w:ascii="Verdana" w:hAnsi="Verdana"/>
                <w:color w:val="000000"/>
                <w:sz w:val="20"/>
                <w:szCs w:val="20"/>
                <w:lang w:val="sr-Latn-RS" w:eastAsia="sr-Latn-RS"/>
              </w:rPr>
            </w:pPr>
          </w:p>
        </w:tc>
        <w:tc>
          <w:tcPr>
            <w:tcW w:w="2180" w:type="dxa"/>
            <w:tcBorders>
              <w:top w:val="nil"/>
              <w:left w:val="nil"/>
              <w:bottom w:val="nil"/>
              <w:right w:val="nil"/>
            </w:tcBorders>
            <w:shd w:val="clear" w:color="auto" w:fill="auto"/>
            <w:noWrap/>
            <w:vAlign w:val="center"/>
            <w:hideMark/>
          </w:tcPr>
          <w:p w14:paraId="59E0BD54"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305</w:t>
            </w:r>
          </w:p>
        </w:tc>
      </w:tr>
      <w:tr w:rsidR="00586A68" w:rsidRPr="00586A68" w14:paraId="2F44F1BC" w14:textId="77777777" w:rsidTr="00586A68">
        <w:trPr>
          <w:trHeight w:val="510"/>
        </w:trPr>
        <w:tc>
          <w:tcPr>
            <w:tcW w:w="4800" w:type="dxa"/>
            <w:tcBorders>
              <w:top w:val="nil"/>
              <w:left w:val="nil"/>
              <w:bottom w:val="nil"/>
              <w:right w:val="nil"/>
            </w:tcBorders>
            <w:shd w:val="clear" w:color="000000" w:fill="D3DFEE"/>
            <w:vAlign w:val="center"/>
            <w:hideMark/>
          </w:tcPr>
          <w:p w14:paraId="3E2E591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трошкови који нису у сврху обављања делатности</w:t>
            </w:r>
          </w:p>
        </w:tc>
        <w:tc>
          <w:tcPr>
            <w:tcW w:w="2180" w:type="dxa"/>
            <w:tcBorders>
              <w:top w:val="nil"/>
              <w:left w:val="nil"/>
              <w:bottom w:val="nil"/>
              <w:right w:val="nil"/>
            </w:tcBorders>
            <w:shd w:val="clear" w:color="000000" w:fill="D3DFEE"/>
            <w:noWrap/>
            <w:vAlign w:val="center"/>
            <w:hideMark/>
          </w:tcPr>
          <w:p w14:paraId="131D2B3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356</w:t>
            </w:r>
          </w:p>
        </w:tc>
        <w:tc>
          <w:tcPr>
            <w:tcW w:w="2180" w:type="dxa"/>
            <w:tcBorders>
              <w:top w:val="nil"/>
              <w:left w:val="nil"/>
              <w:bottom w:val="nil"/>
              <w:right w:val="nil"/>
            </w:tcBorders>
            <w:shd w:val="clear" w:color="000000" w:fill="D3DFEE"/>
            <w:noWrap/>
            <w:vAlign w:val="center"/>
            <w:hideMark/>
          </w:tcPr>
          <w:p w14:paraId="610F9E9E"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298</w:t>
            </w:r>
          </w:p>
        </w:tc>
      </w:tr>
      <w:tr w:rsidR="00586A68" w:rsidRPr="00586A68" w14:paraId="7EE019A3" w14:textId="77777777" w:rsidTr="00586A68">
        <w:trPr>
          <w:trHeight w:val="300"/>
        </w:trPr>
        <w:tc>
          <w:tcPr>
            <w:tcW w:w="4800" w:type="dxa"/>
            <w:tcBorders>
              <w:top w:val="nil"/>
              <w:left w:val="nil"/>
              <w:bottom w:val="nil"/>
              <w:right w:val="nil"/>
            </w:tcBorders>
            <w:shd w:val="clear" w:color="000000" w:fill="FFFFFF"/>
            <w:noWrap/>
            <w:vAlign w:val="center"/>
            <w:hideMark/>
          </w:tcPr>
          <w:p w14:paraId="02FA8714"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укупан износ амортизације у фи</w:t>
            </w:r>
          </w:p>
        </w:tc>
        <w:tc>
          <w:tcPr>
            <w:tcW w:w="2180" w:type="dxa"/>
            <w:tcBorders>
              <w:top w:val="nil"/>
              <w:left w:val="nil"/>
              <w:bottom w:val="nil"/>
              <w:right w:val="nil"/>
            </w:tcBorders>
            <w:shd w:val="clear" w:color="000000" w:fill="FFFFFF"/>
            <w:noWrap/>
            <w:vAlign w:val="center"/>
            <w:hideMark/>
          </w:tcPr>
          <w:p w14:paraId="601CAC35"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11,253</w:t>
            </w:r>
          </w:p>
        </w:tc>
        <w:tc>
          <w:tcPr>
            <w:tcW w:w="2180" w:type="dxa"/>
            <w:tcBorders>
              <w:top w:val="nil"/>
              <w:left w:val="nil"/>
              <w:bottom w:val="nil"/>
              <w:right w:val="nil"/>
            </w:tcBorders>
            <w:shd w:val="clear" w:color="000000" w:fill="FFFFFF"/>
            <w:noWrap/>
            <w:vAlign w:val="center"/>
            <w:hideMark/>
          </w:tcPr>
          <w:p w14:paraId="470751F6"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10,625</w:t>
            </w:r>
          </w:p>
        </w:tc>
      </w:tr>
      <w:tr w:rsidR="00586A68" w:rsidRPr="00586A68" w14:paraId="44B5DBB3" w14:textId="77777777" w:rsidTr="00586A68">
        <w:trPr>
          <w:trHeight w:val="300"/>
        </w:trPr>
        <w:tc>
          <w:tcPr>
            <w:tcW w:w="4800" w:type="dxa"/>
            <w:tcBorders>
              <w:top w:val="nil"/>
              <w:left w:val="nil"/>
              <w:bottom w:val="nil"/>
              <w:right w:val="nil"/>
            </w:tcBorders>
            <w:shd w:val="clear" w:color="auto" w:fill="auto"/>
            <w:noWrap/>
            <w:vAlign w:val="center"/>
            <w:hideMark/>
          </w:tcPr>
          <w:p w14:paraId="76448928"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амортизација за пореске сврхе</w:t>
            </w:r>
          </w:p>
        </w:tc>
        <w:tc>
          <w:tcPr>
            <w:tcW w:w="2180" w:type="dxa"/>
            <w:tcBorders>
              <w:top w:val="nil"/>
              <w:left w:val="nil"/>
              <w:bottom w:val="nil"/>
              <w:right w:val="nil"/>
            </w:tcBorders>
            <w:shd w:val="clear" w:color="auto" w:fill="auto"/>
            <w:noWrap/>
            <w:vAlign w:val="center"/>
            <w:hideMark/>
          </w:tcPr>
          <w:p w14:paraId="3E4EC8FB"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-7,770</w:t>
            </w:r>
          </w:p>
        </w:tc>
        <w:tc>
          <w:tcPr>
            <w:tcW w:w="2180" w:type="dxa"/>
            <w:tcBorders>
              <w:top w:val="nil"/>
              <w:left w:val="nil"/>
              <w:bottom w:val="nil"/>
              <w:right w:val="nil"/>
            </w:tcBorders>
            <w:shd w:val="clear" w:color="auto" w:fill="auto"/>
            <w:noWrap/>
            <w:vAlign w:val="center"/>
            <w:hideMark/>
          </w:tcPr>
          <w:p w14:paraId="6F810BFD"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-8,773</w:t>
            </w:r>
          </w:p>
        </w:tc>
      </w:tr>
      <w:tr w:rsidR="00586A68" w:rsidRPr="00586A68" w14:paraId="314BB366" w14:textId="77777777" w:rsidTr="00586A68">
        <w:trPr>
          <w:trHeight w:val="510"/>
        </w:trPr>
        <w:tc>
          <w:tcPr>
            <w:tcW w:w="4800" w:type="dxa"/>
            <w:tcBorders>
              <w:top w:val="nil"/>
              <w:left w:val="nil"/>
              <w:bottom w:val="nil"/>
              <w:right w:val="nil"/>
            </w:tcBorders>
            <w:shd w:val="clear" w:color="000000" w:fill="D3DFEE"/>
            <w:vAlign w:val="center"/>
            <w:hideMark/>
          </w:tcPr>
          <w:p w14:paraId="0FBA465C"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порези и доприноси који плаћени у пореском периоду</w:t>
            </w:r>
          </w:p>
        </w:tc>
        <w:tc>
          <w:tcPr>
            <w:tcW w:w="2180" w:type="dxa"/>
            <w:tcBorders>
              <w:top w:val="nil"/>
              <w:left w:val="nil"/>
              <w:bottom w:val="nil"/>
              <w:right w:val="nil"/>
            </w:tcBorders>
            <w:shd w:val="clear" w:color="000000" w:fill="D3DFEE"/>
            <w:noWrap/>
            <w:vAlign w:val="center"/>
            <w:hideMark/>
          </w:tcPr>
          <w:p w14:paraId="7829F336"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1,286</w:t>
            </w:r>
          </w:p>
        </w:tc>
        <w:tc>
          <w:tcPr>
            <w:tcW w:w="2180" w:type="dxa"/>
            <w:tcBorders>
              <w:top w:val="nil"/>
              <w:left w:val="nil"/>
              <w:bottom w:val="nil"/>
              <w:right w:val="nil"/>
            </w:tcBorders>
            <w:shd w:val="clear" w:color="000000" w:fill="D3DFEE"/>
            <w:noWrap/>
            <w:vAlign w:val="center"/>
            <w:hideMark/>
          </w:tcPr>
          <w:p w14:paraId="7C645CDE"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248</w:t>
            </w:r>
          </w:p>
        </w:tc>
      </w:tr>
      <w:tr w:rsidR="00586A68" w:rsidRPr="00586A68" w14:paraId="3030516D" w14:textId="77777777" w:rsidTr="00586A68">
        <w:trPr>
          <w:trHeight w:val="510"/>
        </w:trPr>
        <w:tc>
          <w:tcPr>
            <w:tcW w:w="4800" w:type="dxa"/>
            <w:tcBorders>
              <w:top w:val="nil"/>
              <w:left w:val="nil"/>
              <w:bottom w:val="nil"/>
              <w:right w:val="nil"/>
            </w:tcBorders>
            <w:shd w:val="clear" w:color="auto" w:fill="auto"/>
            <w:vAlign w:val="center"/>
            <w:hideMark/>
          </w:tcPr>
          <w:p w14:paraId="402E288C"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порези и доприноси који ће бити плаћени у наредном пореском периоду</w:t>
            </w:r>
          </w:p>
        </w:tc>
        <w:tc>
          <w:tcPr>
            <w:tcW w:w="2180" w:type="dxa"/>
            <w:tcBorders>
              <w:top w:val="nil"/>
              <w:left w:val="nil"/>
              <w:bottom w:val="nil"/>
              <w:right w:val="nil"/>
            </w:tcBorders>
            <w:shd w:val="clear" w:color="auto" w:fill="auto"/>
            <w:noWrap/>
            <w:vAlign w:val="center"/>
            <w:hideMark/>
          </w:tcPr>
          <w:p w14:paraId="45D64A31"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248</w:t>
            </w:r>
          </w:p>
        </w:tc>
        <w:tc>
          <w:tcPr>
            <w:tcW w:w="2180" w:type="dxa"/>
            <w:tcBorders>
              <w:top w:val="nil"/>
              <w:left w:val="nil"/>
              <w:bottom w:val="nil"/>
              <w:right w:val="nil"/>
            </w:tcBorders>
            <w:shd w:val="clear" w:color="auto" w:fill="auto"/>
            <w:noWrap/>
            <w:vAlign w:val="center"/>
            <w:hideMark/>
          </w:tcPr>
          <w:p w14:paraId="48E910A4"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343</w:t>
            </w:r>
          </w:p>
        </w:tc>
      </w:tr>
      <w:tr w:rsidR="00586A68" w:rsidRPr="00586A68" w14:paraId="350D1F93" w14:textId="77777777" w:rsidTr="00586A68">
        <w:trPr>
          <w:trHeight w:val="510"/>
        </w:trPr>
        <w:tc>
          <w:tcPr>
            <w:tcW w:w="4800" w:type="dxa"/>
            <w:tcBorders>
              <w:top w:val="nil"/>
              <w:left w:val="nil"/>
              <w:bottom w:val="nil"/>
              <w:right w:val="nil"/>
            </w:tcBorders>
            <w:shd w:val="clear" w:color="000000" w:fill="D3DFEE"/>
            <w:vAlign w:val="center"/>
            <w:hideMark/>
          </w:tcPr>
          <w:p w14:paraId="48B08103"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дугорочна резервисања која се не признају</w:t>
            </w:r>
          </w:p>
        </w:tc>
        <w:tc>
          <w:tcPr>
            <w:tcW w:w="2180" w:type="dxa"/>
            <w:tcBorders>
              <w:top w:val="nil"/>
              <w:left w:val="nil"/>
              <w:bottom w:val="nil"/>
              <w:right w:val="nil"/>
            </w:tcBorders>
            <w:shd w:val="clear" w:color="000000" w:fill="D3DFEE"/>
            <w:noWrap/>
            <w:vAlign w:val="center"/>
            <w:hideMark/>
          </w:tcPr>
          <w:p w14:paraId="365235B2"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5,587</w:t>
            </w:r>
          </w:p>
        </w:tc>
        <w:tc>
          <w:tcPr>
            <w:tcW w:w="2180" w:type="dxa"/>
            <w:tcBorders>
              <w:top w:val="nil"/>
              <w:left w:val="nil"/>
              <w:bottom w:val="nil"/>
              <w:right w:val="nil"/>
            </w:tcBorders>
            <w:shd w:val="clear" w:color="000000" w:fill="D3DFEE"/>
            <w:noWrap/>
            <w:vAlign w:val="center"/>
            <w:hideMark/>
          </w:tcPr>
          <w:p w14:paraId="0AE2ACD5"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2,371</w:t>
            </w:r>
          </w:p>
        </w:tc>
      </w:tr>
      <w:tr w:rsidR="00586A68" w:rsidRPr="00586A68" w14:paraId="284A58BD" w14:textId="77777777" w:rsidTr="00586A68">
        <w:trPr>
          <w:trHeight w:val="300"/>
        </w:trPr>
        <w:tc>
          <w:tcPr>
            <w:tcW w:w="4800" w:type="dxa"/>
            <w:tcBorders>
              <w:top w:val="nil"/>
              <w:left w:val="nil"/>
              <w:bottom w:val="nil"/>
              <w:right w:val="nil"/>
            </w:tcBorders>
            <w:shd w:val="clear" w:color="auto" w:fill="auto"/>
            <w:vAlign w:val="center"/>
            <w:hideMark/>
          </w:tcPr>
          <w:p w14:paraId="53812D15"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расходи по основу обезвређења имовине</w:t>
            </w:r>
          </w:p>
        </w:tc>
        <w:tc>
          <w:tcPr>
            <w:tcW w:w="2180" w:type="dxa"/>
            <w:tcBorders>
              <w:top w:val="nil"/>
              <w:left w:val="nil"/>
              <w:bottom w:val="nil"/>
              <w:right w:val="nil"/>
            </w:tcBorders>
            <w:shd w:val="clear" w:color="auto" w:fill="auto"/>
            <w:noWrap/>
            <w:vAlign w:val="center"/>
            <w:hideMark/>
          </w:tcPr>
          <w:p w14:paraId="1DAB60F0"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26,764</w:t>
            </w:r>
          </w:p>
        </w:tc>
        <w:tc>
          <w:tcPr>
            <w:tcW w:w="2180" w:type="dxa"/>
            <w:tcBorders>
              <w:top w:val="nil"/>
              <w:left w:val="nil"/>
              <w:bottom w:val="nil"/>
              <w:right w:val="nil"/>
            </w:tcBorders>
            <w:shd w:val="clear" w:color="auto" w:fill="auto"/>
            <w:noWrap/>
            <w:vAlign w:val="center"/>
            <w:hideMark/>
          </w:tcPr>
          <w:p w14:paraId="52B296A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178,210</w:t>
            </w:r>
          </w:p>
        </w:tc>
      </w:tr>
      <w:tr w:rsidR="00586A68" w:rsidRPr="00586A68" w14:paraId="33F0FD6B" w14:textId="77777777" w:rsidTr="00586A68">
        <w:trPr>
          <w:trHeight w:val="510"/>
        </w:trPr>
        <w:tc>
          <w:tcPr>
            <w:tcW w:w="4800" w:type="dxa"/>
            <w:tcBorders>
              <w:top w:val="nil"/>
              <w:left w:val="nil"/>
              <w:bottom w:val="nil"/>
              <w:right w:val="nil"/>
            </w:tcBorders>
            <w:shd w:val="clear" w:color="auto" w:fill="auto"/>
            <w:vAlign w:val="center"/>
            <w:hideMark/>
          </w:tcPr>
          <w:p w14:paraId="473B1CDB"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појединачна исправка призната у пореском периоду</w:t>
            </w:r>
          </w:p>
        </w:tc>
        <w:tc>
          <w:tcPr>
            <w:tcW w:w="2180" w:type="dxa"/>
            <w:tcBorders>
              <w:top w:val="nil"/>
              <w:left w:val="nil"/>
              <w:bottom w:val="nil"/>
              <w:right w:val="nil"/>
            </w:tcBorders>
            <w:shd w:val="clear" w:color="auto" w:fill="auto"/>
            <w:noWrap/>
            <w:vAlign w:val="center"/>
            <w:hideMark/>
          </w:tcPr>
          <w:p w14:paraId="41CEE15D" w14:textId="77777777" w:rsidR="00586A68" w:rsidRPr="00586A68" w:rsidRDefault="00586A68" w:rsidP="00586A68">
            <w:pPr>
              <w:suppressAutoHyphens w:val="0"/>
              <w:jc w:val="right"/>
              <w:rPr>
                <w:rFonts w:ascii="Verdana" w:hAnsi="Verdana"/>
                <w:color w:val="000000"/>
                <w:sz w:val="20"/>
                <w:szCs w:val="20"/>
                <w:lang w:val="sr-Latn-RS" w:eastAsia="sr-Latn-RS"/>
              </w:rPr>
            </w:pPr>
          </w:p>
        </w:tc>
        <w:tc>
          <w:tcPr>
            <w:tcW w:w="2180" w:type="dxa"/>
            <w:tcBorders>
              <w:top w:val="nil"/>
              <w:left w:val="nil"/>
              <w:bottom w:val="nil"/>
              <w:right w:val="nil"/>
            </w:tcBorders>
            <w:shd w:val="clear" w:color="auto" w:fill="auto"/>
            <w:noWrap/>
            <w:vAlign w:val="center"/>
            <w:hideMark/>
          </w:tcPr>
          <w:p w14:paraId="38A8848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60,324</w:t>
            </w:r>
          </w:p>
        </w:tc>
      </w:tr>
      <w:tr w:rsidR="00586A68" w:rsidRPr="00586A68" w14:paraId="49CEC5C0" w14:textId="77777777" w:rsidTr="00586A68">
        <w:trPr>
          <w:trHeight w:val="300"/>
        </w:trPr>
        <w:tc>
          <w:tcPr>
            <w:tcW w:w="4800" w:type="dxa"/>
            <w:tcBorders>
              <w:top w:val="nil"/>
              <w:left w:val="nil"/>
              <w:bottom w:val="nil"/>
              <w:right w:val="nil"/>
            </w:tcBorders>
            <w:shd w:val="clear" w:color="000000" w:fill="D3DFEE"/>
            <w:vAlign w:val="center"/>
            <w:hideMark/>
          </w:tcPr>
          <w:p w14:paraId="3F36CB90" w14:textId="77777777" w:rsidR="00586A68" w:rsidRPr="00586A68" w:rsidRDefault="00586A68" w:rsidP="00586A68">
            <w:pPr>
              <w:suppressAutoHyphens w:val="0"/>
              <w:rPr>
                <w:rFonts w:ascii="Verdana" w:hAnsi="Verdana"/>
                <w:color w:val="000000"/>
                <w:sz w:val="20"/>
                <w:szCs w:val="20"/>
                <w:lang w:val="sr-Latn-RS" w:eastAsia="sr-Latn-RS"/>
              </w:rPr>
            </w:pPr>
            <w:r w:rsidRPr="00586A68">
              <w:rPr>
                <w:rFonts w:ascii="Verdana" w:hAnsi="Verdana"/>
                <w:color w:val="000000"/>
                <w:sz w:val="20"/>
                <w:szCs w:val="20"/>
                <w:lang w:val="sr-Latn-RS" w:eastAsia="sr-Latn-RS"/>
              </w:rPr>
              <w:t>приходи од дивиденди од резидента</w:t>
            </w:r>
          </w:p>
        </w:tc>
        <w:tc>
          <w:tcPr>
            <w:tcW w:w="2180" w:type="dxa"/>
            <w:tcBorders>
              <w:top w:val="nil"/>
              <w:left w:val="nil"/>
              <w:bottom w:val="nil"/>
              <w:right w:val="nil"/>
            </w:tcBorders>
            <w:shd w:val="clear" w:color="000000" w:fill="D3DFEE"/>
            <w:noWrap/>
            <w:vAlign w:val="center"/>
            <w:hideMark/>
          </w:tcPr>
          <w:p w14:paraId="342C170C"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-1,694</w:t>
            </w:r>
          </w:p>
        </w:tc>
        <w:tc>
          <w:tcPr>
            <w:tcW w:w="2180" w:type="dxa"/>
            <w:tcBorders>
              <w:top w:val="nil"/>
              <w:left w:val="nil"/>
              <w:bottom w:val="nil"/>
              <w:right w:val="nil"/>
            </w:tcBorders>
            <w:shd w:val="clear" w:color="000000" w:fill="D3DFEE"/>
            <w:noWrap/>
            <w:vAlign w:val="center"/>
            <w:hideMark/>
          </w:tcPr>
          <w:p w14:paraId="1A7D08FE"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0</w:t>
            </w:r>
          </w:p>
        </w:tc>
      </w:tr>
      <w:tr w:rsidR="00586A68" w:rsidRPr="00586A68" w14:paraId="5D2CB37D" w14:textId="77777777" w:rsidTr="00586A68">
        <w:trPr>
          <w:trHeight w:val="300"/>
        </w:trPr>
        <w:tc>
          <w:tcPr>
            <w:tcW w:w="4800" w:type="dxa"/>
            <w:tcBorders>
              <w:top w:val="nil"/>
              <w:left w:val="nil"/>
              <w:bottom w:val="nil"/>
              <w:right w:val="nil"/>
            </w:tcBorders>
            <w:shd w:val="clear" w:color="000000" w:fill="FFFFFF"/>
            <w:noWrap/>
            <w:vAlign w:val="center"/>
            <w:hideMark/>
          </w:tcPr>
          <w:p w14:paraId="1C85298C"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приходи од камата на ХОВ РС</w:t>
            </w:r>
          </w:p>
        </w:tc>
        <w:tc>
          <w:tcPr>
            <w:tcW w:w="2180" w:type="dxa"/>
            <w:tcBorders>
              <w:top w:val="nil"/>
              <w:left w:val="nil"/>
              <w:bottom w:val="nil"/>
              <w:right w:val="nil"/>
            </w:tcBorders>
            <w:shd w:val="clear" w:color="000000" w:fill="D3DFEE"/>
            <w:noWrap/>
            <w:vAlign w:val="center"/>
            <w:hideMark/>
          </w:tcPr>
          <w:p w14:paraId="3B97AEAF"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-32,766</w:t>
            </w:r>
          </w:p>
        </w:tc>
        <w:tc>
          <w:tcPr>
            <w:tcW w:w="2180" w:type="dxa"/>
            <w:tcBorders>
              <w:top w:val="nil"/>
              <w:left w:val="nil"/>
              <w:bottom w:val="nil"/>
              <w:right w:val="nil"/>
            </w:tcBorders>
            <w:shd w:val="clear" w:color="000000" w:fill="D3DFEE"/>
            <w:noWrap/>
            <w:vAlign w:val="center"/>
            <w:hideMark/>
          </w:tcPr>
          <w:p w14:paraId="45154CB6"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-21,595</w:t>
            </w:r>
          </w:p>
        </w:tc>
      </w:tr>
      <w:tr w:rsidR="00586A68" w:rsidRPr="00586A68" w14:paraId="359A4406" w14:textId="77777777" w:rsidTr="00586A68">
        <w:trPr>
          <w:trHeight w:val="300"/>
        </w:trPr>
        <w:tc>
          <w:tcPr>
            <w:tcW w:w="4800" w:type="dxa"/>
            <w:tcBorders>
              <w:top w:val="nil"/>
              <w:left w:val="nil"/>
              <w:bottom w:val="nil"/>
              <w:right w:val="nil"/>
            </w:tcBorders>
            <w:shd w:val="clear" w:color="000000" w:fill="D3DFEE"/>
            <w:noWrap/>
            <w:vAlign w:val="center"/>
            <w:hideMark/>
          </w:tcPr>
          <w:p w14:paraId="16EEA64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опорезива добит</w:t>
            </w:r>
          </w:p>
        </w:tc>
        <w:tc>
          <w:tcPr>
            <w:tcW w:w="2180" w:type="dxa"/>
            <w:tcBorders>
              <w:top w:val="nil"/>
              <w:left w:val="nil"/>
              <w:bottom w:val="nil"/>
              <w:right w:val="nil"/>
            </w:tcBorders>
            <w:shd w:val="clear" w:color="000000" w:fill="FFFFFF"/>
            <w:noWrap/>
            <w:vAlign w:val="center"/>
            <w:hideMark/>
          </w:tcPr>
          <w:p w14:paraId="5C6E4397"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414,171</w:t>
            </w:r>
          </w:p>
        </w:tc>
        <w:tc>
          <w:tcPr>
            <w:tcW w:w="2180" w:type="dxa"/>
            <w:tcBorders>
              <w:top w:val="nil"/>
              <w:left w:val="nil"/>
              <w:bottom w:val="nil"/>
              <w:right w:val="nil"/>
            </w:tcBorders>
            <w:shd w:val="clear" w:color="000000" w:fill="FFFFFF"/>
            <w:noWrap/>
            <w:vAlign w:val="center"/>
            <w:hideMark/>
          </w:tcPr>
          <w:p w14:paraId="0D23E87A"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30,407</w:t>
            </w:r>
          </w:p>
        </w:tc>
      </w:tr>
      <w:tr w:rsidR="00586A68" w:rsidRPr="00586A68" w14:paraId="07EF425B" w14:textId="77777777" w:rsidTr="00586A68">
        <w:trPr>
          <w:trHeight w:val="300"/>
        </w:trPr>
        <w:tc>
          <w:tcPr>
            <w:tcW w:w="4800" w:type="dxa"/>
            <w:tcBorders>
              <w:top w:val="nil"/>
              <w:left w:val="nil"/>
              <w:bottom w:val="nil"/>
              <w:right w:val="nil"/>
            </w:tcBorders>
            <w:shd w:val="clear" w:color="000000" w:fill="FFFFFF"/>
            <w:noWrap/>
            <w:vAlign w:val="center"/>
            <w:hideMark/>
          </w:tcPr>
          <w:p w14:paraId="7A305A64"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пореска стопа</w:t>
            </w:r>
          </w:p>
        </w:tc>
        <w:tc>
          <w:tcPr>
            <w:tcW w:w="2180" w:type="dxa"/>
            <w:tcBorders>
              <w:top w:val="nil"/>
              <w:left w:val="nil"/>
              <w:bottom w:val="nil"/>
              <w:right w:val="nil"/>
            </w:tcBorders>
            <w:shd w:val="clear" w:color="000000" w:fill="FFFFFF"/>
            <w:noWrap/>
            <w:vAlign w:val="center"/>
            <w:hideMark/>
          </w:tcPr>
          <w:p w14:paraId="2C08A1B8"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15%</w:t>
            </w:r>
          </w:p>
        </w:tc>
        <w:tc>
          <w:tcPr>
            <w:tcW w:w="2180" w:type="dxa"/>
            <w:tcBorders>
              <w:top w:val="nil"/>
              <w:left w:val="nil"/>
              <w:bottom w:val="nil"/>
              <w:right w:val="nil"/>
            </w:tcBorders>
            <w:shd w:val="clear" w:color="000000" w:fill="FFFFFF"/>
            <w:noWrap/>
            <w:vAlign w:val="center"/>
            <w:hideMark/>
          </w:tcPr>
          <w:p w14:paraId="6230DF31"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15%</w:t>
            </w:r>
          </w:p>
        </w:tc>
      </w:tr>
      <w:tr w:rsidR="00586A68" w:rsidRPr="00586A68" w14:paraId="5C4644BA" w14:textId="77777777" w:rsidTr="00586A68">
        <w:trPr>
          <w:trHeight w:val="300"/>
        </w:trPr>
        <w:tc>
          <w:tcPr>
            <w:tcW w:w="4800" w:type="dxa"/>
            <w:tcBorders>
              <w:top w:val="nil"/>
              <w:left w:val="nil"/>
              <w:bottom w:val="nil"/>
              <w:right w:val="nil"/>
            </w:tcBorders>
            <w:shd w:val="clear" w:color="000000" w:fill="FFFFFF"/>
            <w:noWrap/>
            <w:vAlign w:val="center"/>
            <w:hideMark/>
          </w:tcPr>
          <w:p w14:paraId="00D15196"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lastRenderedPageBreak/>
              <w:t>капитални добици/губици</w:t>
            </w:r>
          </w:p>
        </w:tc>
        <w:tc>
          <w:tcPr>
            <w:tcW w:w="2180" w:type="dxa"/>
            <w:tcBorders>
              <w:top w:val="nil"/>
              <w:left w:val="nil"/>
              <w:bottom w:val="nil"/>
              <w:right w:val="nil"/>
            </w:tcBorders>
            <w:shd w:val="clear" w:color="000000" w:fill="FFFFFF"/>
            <w:noWrap/>
            <w:vAlign w:val="center"/>
            <w:hideMark/>
          </w:tcPr>
          <w:p w14:paraId="7933A7A1"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0</w:t>
            </w:r>
          </w:p>
        </w:tc>
        <w:tc>
          <w:tcPr>
            <w:tcW w:w="2180" w:type="dxa"/>
            <w:tcBorders>
              <w:top w:val="nil"/>
              <w:left w:val="nil"/>
              <w:bottom w:val="nil"/>
              <w:right w:val="nil"/>
            </w:tcBorders>
            <w:shd w:val="clear" w:color="000000" w:fill="FFFFFF"/>
            <w:noWrap/>
            <w:vAlign w:val="center"/>
            <w:hideMark/>
          </w:tcPr>
          <w:p w14:paraId="4DB2B7E9" w14:textId="77777777" w:rsidR="00586A68" w:rsidRPr="00586A68" w:rsidRDefault="00586A68" w:rsidP="00586A68">
            <w:pPr>
              <w:suppressAutoHyphens w:val="0"/>
              <w:jc w:val="right"/>
              <w:rPr>
                <w:rFonts w:ascii="Verdana" w:hAnsi="Verdana"/>
                <w:color w:val="000000"/>
                <w:sz w:val="20"/>
                <w:szCs w:val="20"/>
                <w:lang w:val="sr-Latn-RS" w:eastAsia="sr-Latn-RS"/>
              </w:rPr>
            </w:pPr>
            <w:r w:rsidRPr="00586A68">
              <w:rPr>
                <w:rFonts w:ascii="Verdana" w:hAnsi="Verdana"/>
                <w:color w:val="000000"/>
                <w:sz w:val="20"/>
                <w:szCs w:val="20"/>
                <w:lang w:val="sr-Latn-RS" w:eastAsia="sr-Latn-RS"/>
              </w:rPr>
              <w:t> </w:t>
            </w:r>
          </w:p>
        </w:tc>
      </w:tr>
      <w:tr w:rsidR="00586A68" w:rsidRPr="00586A68" w14:paraId="56B3EAC3" w14:textId="77777777" w:rsidTr="00586A68">
        <w:trPr>
          <w:trHeight w:val="510"/>
        </w:trPr>
        <w:tc>
          <w:tcPr>
            <w:tcW w:w="4800" w:type="dxa"/>
            <w:tcBorders>
              <w:top w:val="nil"/>
              <w:left w:val="nil"/>
              <w:bottom w:val="nil"/>
              <w:right w:val="nil"/>
            </w:tcBorders>
            <w:shd w:val="clear" w:color="auto" w:fill="auto"/>
            <w:vAlign w:val="center"/>
            <w:hideMark/>
          </w:tcPr>
          <w:p w14:paraId="0EC780AB"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износ губитка из пореског биланса претходних година</w:t>
            </w:r>
          </w:p>
        </w:tc>
        <w:tc>
          <w:tcPr>
            <w:tcW w:w="2180" w:type="dxa"/>
            <w:tcBorders>
              <w:top w:val="nil"/>
              <w:left w:val="nil"/>
              <w:bottom w:val="nil"/>
              <w:right w:val="nil"/>
            </w:tcBorders>
            <w:shd w:val="clear" w:color="auto" w:fill="auto"/>
            <w:noWrap/>
            <w:vAlign w:val="center"/>
            <w:hideMark/>
          </w:tcPr>
          <w:p w14:paraId="169FE595"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37,506</w:t>
            </w:r>
          </w:p>
        </w:tc>
        <w:tc>
          <w:tcPr>
            <w:tcW w:w="2180" w:type="dxa"/>
            <w:tcBorders>
              <w:top w:val="nil"/>
              <w:left w:val="nil"/>
              <w:bottom w:val="nil"/>
              <w:right w:val="nil"/>
            </w:tcBorders>
            <w:shd w:val="clear" w:color="auto" w:fill="auto"/>
            <w:noWrap/>
            <w:vAlign w:val="center"/>
            <w:hideMark/>
          </w:tcPr>
          <w:p w14:paraId="0F374738"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30,407</w:t>
            </w:r>
          </w:p>
        </w:tc>
      </w:tr>
      <w:tr w:rsidR="00586A68" w:rsidRPr="00586A68" w14:paraId="7B4C2741" w14:textId="77777777" w:rsidTr="00586A68">
        <w:trPr>
          <w:trHeight w:val="300"/>
        </w:trPr>
        <w:tc>
          <w:tcPr>
            <w:tcW w:w="4800" w:type="dxa"/>
            <w:tcBorders>
              <w:top w:val="nil"/>
              <w:left w:val="nil"/>
              <w:bottom w:val="nil"/>
              <w:right w:val="nil"/>
            </w:tcBorders>
            <w:shd w:val="clear" w:color="000000" w:fill="D3DFEE"/>
            <w:noWrap/>
            <w:vAlign w:val="center"/>
            <w:hideMark/>
          </w:tcPr>
          <w:p w14:paraId="4F421640"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остатак опорезиве добити</w:t>
            </w:r>
          </w:p>
        </w:tc>
        <w:tc>
          <w:tcPr>
            <w:tcW w:w="2180" w:type="dxa"/>
            <w:tcBorders>
              <w:top w:val="nil"/>
              <w:left w:val="nil"/>
              <w:bottom w:val="nil"/>
              <w:right w:val="nil"/>
            </w:tcBorders>
            <w:shd w:val="clear" w:color="000000" w:fill="D3DFEE"/>
            <w:noWrap/>
            <w:vAlign w:val="center"/>
            <w:hideMark/>
          </w:tcPr>
          <w:p w14:paraId="355C862B"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376,665</w:t>
            </w:r>
          </w:p>
        </w:tc>
        <w:tc>
          <w:tcPr>
            <w:tcW w:w="2180" w:type="dxa"/>
            <w:tcBorders>
              <w:top w:val="nil"/>
              <w:left w:val="nil"/>
              <w:bottom w:val="nil"/>
              <w:right w:val="nil"/>
            </w:tcBorders>
            <w:shd w:val="clear" w:color="000000" w:fill="D3DFEE"/>
            <w:noWrap/>
            <w:vAlign w:val="center"/>
            <w:hideMark/>
          </w:tcPr>
          <w:p w14:paraId="3993EF32"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0</w:t>
            </w:r>
          </w:p>
        </w:tc>
      </w:tr>
      <w:tr w:rsidR="00586A68" w:rsidRPr="00586A68" w14:paraId="1C06C138" w14:textId="77777777" w:rsidTr="00586A68">
        <w:trPr>
          <w:trHeight w:val="300"/>
        </w:trPr>
        <w:tc>
          <w:tcPr>
            <w:tcW w:w="4800" w:type="dxa"/>
            <w:tcBorders>
              <w:top w:val="nil"/>
              <w:left w:val="nil"/>
              <w:bottom w:val="nil"/>
              <w:right w:val="nil"/>
            </w:tcBorders>
            <w:shd w:val="clear" w:color="000000" w:fill="FFFFFF"/>
            <w:noWrap/>
            <w:vAlign w:val="center"/>
            <w:hideMark/>
          </w:tcPr>
          <w:p w14:paraId="338ADD81"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пореска основица</w:t>
            </w:r>
          </w:p>
        </w:tc>
        <w:tc>
          <w:tcPr>
            <w:tcW w:w="2180" w:type="dxa"/>
            <w:tcBorders>
              <w:top w:val="nil"/>
              <w:left w:val="nil"/>
              <w:bottom w:val="nil"/>
              <w:right w:val="nil"/>
            </w:tcBorders>
            <w:shd w:val="clear" w:color="auto" w:fill="auto"/>
            <w:noWrap/>
            <w:vAlign w:val="center"/>
            <w:hideMark/>
          </w:tcPr>
          <w:p w14:paraId="71605F20"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376,665</w:t>
            </w:r>
          </w:p>
        </w:tc>
        <w:tc>
          <w:tcPr>
            <w:tcW w:w="2180" w:type="dxa"/>
            <w:tcBorders>
              <w:top w:val="nil"/>
              <w:left w:val="nil"/>
              <w:bottom w:val="nil"/>
              <w:right w:val="nil"/>
            </w:tcBorders>
            <w:shd w:val="clear" w:color="auto" w:fill="auto"/>
            <w:noWrap/>
            <w:vAlign w:val="center"/>
            <w:hideMark/>
          </w:tcPr>
          <w:p w14:paraId="192E307C" w14:textId="77777777" w:rsidR="00586A68" w:rsidRPr="00586A68" w:rsidRDefault="00586A68" w:rsidP="00586A68">
            <w:pPr>
              <w:suppressAutoHyphens w:val="0"/>
              <w:jc w:val="right"/>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0</w:t>
            </w:r>
          </w:p>
        </w:tc>
      </w:tr>
      <w:tr w:rsidR="00586A68" w:rsidRPr="00586A68" w14:paraId="1AB074E7" w14:textId="77777777" w:rsidTr="00586A68">
        <w:trPr>
          <w:trHeight w:val="315"/>
        </w:trPr>
        <w:tc>
          <w:tcPr>
            <w:tcW w:w="4800" w:type="dxa"/>
            <w:tcBorders>
              <w:top w:val="nil"/>
              <w:left w:val="nil"/>
              <w:bottom w:val="nil"/>
              <w:right w:val="nil"/>
            </w:tcBorders>
            <w:shd w:val="clear" w:color="000000" w:fill="FFFFFF"/>
            <w:noWrap/>
            <w:vAlign w:val="center"/>
            <w:hideMark/>
          </w:tcPr>
          <w:p w14:paraId="4A2F2F59"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обрачунати текући порез по умањењу</w:t>
            </w:r>
          </w:p>
        </w:tc>
        <w:tc>
          <w:tcPr>
            <w:tcW w:w="2180" w:type="dxa"/>
            <w:tcBorders>
              <w:top w:val="nil"/>
              <w:left w:val="nil"/>
              <w:bottom w:val="nil"/>
              <w:right w:val="nil"/>
            </w:tcBorders>
            <w:shd w:val="clear" w:color="auto" w:fill="auto"/>
            <w:noWrap/>
            <w:vAlign w:val="bottom"/>
            <w:hideMark/>
          </w:tcPr>
          <w:p w14:paraId="0F385768" w14:textId="77777777" w:rsidR="00586A68" w:rsidRPr="00586A68" w:rsidRDefault="00586A68" w:rsidP="00586A68">
            <w:pPr>
              <w:suppressAutoHyphens w:val="0"/>
              <w:jc w:val="right"/>
              <w:rPr>
                <w:rFonts w:ascii="Calibri" w:hAnsi="Calibri"/>
                <w:b/>
                <w:bCs/>
                <w:color w:val="000000"/>
                <w:lang w:val="sr-Latn-RS" w:eastAsia="sr-Latn-RS"/>
              </w:rPr>
            </w:pPr>
            <w:r w:rsidRPr="00586A68">
              <w:rPr>
                <w:rFonts w:ascii="Calibri" w:hAnsi="Calibri"/>
                <w:b/>
                <w:bCs/>
                <w:color w:val="000000"/>
                <w:lang w:val="sr-Latn-RS" w:eastAsia="sr-Latn-RS"/>
              </w:rPr>
              <w:t>56,500</w:t>
            </w:r>
          </w:p>
        </w:tc>
        <w:tc>
          <w:tcPr>
            <w:tcW w:w="2180" w:type="dxa"/>
            <w:tcBorders>
              <w:top w:val="nil"/>
              <w:left w:val="nil"/>
              <w:bottom w:val="nil"/>
              <w:right w:val="nil"/>
            </w:tcBorders>
            <w:shd w:val="clear" w:color="auto" w:fill="auto"/>
            <w:noWrap/>
            <w:vAlign w:val="bottom"/>
            <w:hideMark/>
          </w:tcPr>
          <w:p w14:paraId="7F7DDDBC" w14:textId="77777777" w:rsidR="00586A68" w:rsidRPr="00586A68" w:rsidRDefault="00586A68" w:rsidP="00586A68">
            <w:pPr>
              <w:suppressAutoHyphens w:val="0"/>
              <w:jc w:val="right"/>
              <w:rPr>
                <w:rFonts w:ascii="Calibri" w:hAnsi="Calibri"/>
                <w:color w:val="000000"/>
                <w:sz w:val="22"/>
                <w:szCs w:val="22"/>
                <w:lang w:val="sr-Latn-RS" w:eastAsia="sr-Latn-RS"/>
              </w:rPr>
            </w:pPr>
            <w:r w:rsidRPr="00586A68">
              <w:rPr>
                <w:rFonts w:ascii="Calibri" w:hAnsi="Calibri"/>
                <w:color w:val="000000"/>
                <w:sz w:val="22"/>
                <w:szCs w:val="22"/>
                <w:lang w:val="sr-Latn-RS" w:eastAsia="sr-Latn-RS"/>
              </w:rPr>
              <w:t>0</w:t>
            </w:r>
          </w:p>
        </w:tc>
      </w:tr>
      <w:tr w:rsidR="00586A68" w:rsidRPr="00586A68" w14:paraId="27F61131" w14:textId="77777777" w:rsidTr="00586A68">
        <w:trPr>
          <w:trHeight w:val="300"/>
        </w:trPr>
        <w:tc>
          <w:tcPr>
            <w:tcW w:w="4800" w:type="dxa"/>
            <w:tcBorders>
              <w:top w:val="nil"/>
              <w:left w:val="nil"/>
              <w:bottom w:val="nil"/>
              <w:right w:val="nil"/>
            </w:tcBorders>
            <w:shd w:val="clear" w:color="000000" w:fill="FFFFFF"/>
            <w:noWrap/>
            <w:vAlign w:val="center"/>
            <w:hideMark/>
          </w:tcPr>
          <w:p w14:paraId="7E818247" w14:textId="77777777" w:rsidR="00586A68" w:rsidRPr="00586A68" w:rsidRDefault="00586A68" w:rsidP="00586A68">
            <w:pPr>
              <w:suppressAutoHyphens w:val="0"/>
              <w:rPr>
                <w:rFonts w:ascii="Verdana" w:hAnsi="Verdana"/>
                <w:b/>
                <w:bCs/>
                <w:color w:val="000000"/>
                <w:sz w:val="20"/>
                <w:szCs w:val="20"/>
                <w:lang w:val="sr-Latn-RS" w:eastAsia="sr-Latn-RS"/>
              </w:rPr>
            </w:pPr>
            <w:r w:rsidRPr="00586A68">
              <w:rPr>
                <w:rFonts w:ascii="Verdana" w:hAnsi="Verdana"/>
                <w:b/>
                <w:bCs/>
                <w:color w:val="000000"/>
                <w:sz w:val="20"/>
                <w:szCs w:val="20"/>
                <w:lang w:val="sr-Latn-RS" w:eastAsia="sr-Latn-RS"/>
              </w:rPr>
              <w:t>обрачунати одложени порез</w:t>
            </w:r>
          </w:p>
        </w:tc>
        <w:tc>
          <w:tcPr>
            <w:tcW w:w="2180" w:type="dxa"/>
            <w:tcBorders>
              <w:top w:val="nil"/>
              <w:left w:val="nil"/>
              <w:bottom w:val="nil"/>
              <w:right w:val="nil"/>
            </w:tcBorders>
            <w:shd w:val="clear" w:color="auto" w:fill="auto"/>
            <w:noWrap/>
            <w:vAlign w:val="bottom"/>
            <w:hideMark/>
          </w:tcPr>
          <w:p w14:paraId="496FDF1E" w14:textId="77777777" w:rsidR="00586A68" w:rsidRPr="00586A68" w:rsidRDefault="00586A68" w:rsidP="00586A68">
            <w:pPr>
              <w:suppressAutoHyphens w:val="0"/>
              <w:jc w:val="right"/>
              <w:rPr>
                <w:rFonts w:ascii="Calibri" w:hAnsi="Calibri"/>
                <w:b/>
                <w:bCs/>
                <w:color w:val="000000"/>
                <w:sz w:val="22"/>
                <w:szCs w:val="22"/>
                <w:lang w:val="sr-Latn-RS" w:eastAsia="sr-Latn-RS"/>
              </w:rPr>
            </w:pPr>
            <w:r w:rsidRPr="00586A68">
              <w:rPr>
                <w:rFonts w:ascii="Calibri" w:hAnsi="Calibri"/>
                <w:b/>
                <w:bCs/>
                <w:color w:val="000000"/>
                <w:sz w:val="22"/>
                <w:szCs w:val="22"/>
                <w:lang w:val="sr-Latn-RS" w:eastAsia="sr-Latn-RS"/>
              </w:rPr>
              <w:t>4,537</w:t>
            </w:r>
          </w:p>
        </w:tc>
        <w:tc>
          <w:tcPr>
            <w:tcW w:w="2180" w:type="dxa"/>
            <w:tcBorders>
              <w:top w:val="nil"/>
              <w:left w:val="nil"/>
              <w:bottom w:val="nil"/>
              <w:right w:val="nil"/>
            </w:tcBorders>
            <w:shd w:val="clear" w:color="auto" w:fill="auto"/>
            <w:noWrap/>
            <w:vAlign w:val="bottom"/>
            <w:hideMark/>
          </w:tcPr>
          <w:p w14:paraId="63CF6F84" w14:textId="77777777" w:rsidR="00586A68" w:rsidRPr="00586A68" w:rsidRDefault="00586A68" w:rsidP="00586A68">
            <w:pPr>
              <w:suppressAutoHyphens w:val="0"/>
              <w:jc w:val="right"/>
              <w:rPr>
                <w:rFonts w:ascii="Calibri" w:hAnsi="Calibri"/>
                <w:b/>
                <w:bCs/>
                <w:color w:val="000000"/>
                <w:sz w:val="22"/>
                <w:szCs w:val="22"/>
                <w:lang w:val="sr-Latn-RS" w:eastAsia="sr-Latn-RS"/>
              </w:rPr>
            </w:pPr>
            <w:r w:rsidRPr="00586A68">
              <w:rPr>
                <w:rFonts w:ascii="Calibri" w:hAnsi="Calibri"/>
                <w:b/>
                <w:bCs/>
                <w:color w:val="000000"/>
                <w:sz w:val="22"/>
                <w:szCs w:val="22"/>
                <w:lang w:val="sr-Latn-RS" w:eastAsia="sr-Latn-RS"/>
              </w:rPr>
              <w:t>4,484</w:t>
            </w:r>
          </w:p>
        </w:tc>
      </w:tr>
      <w:tr w:rsidR="00586A68" w:rsidRPr="00586A68" w14:paraId="0C9DAE48" w14:textId="77777777" w:rsidTr="00586A68">
        <w:trPr>
          <w:trHeight w:val="300"/>
        </w:trPr>
        <w:tc>
          <w:tcPr>
            <w:tcW w:w="4800" w:type="dxa"/>
            <w:tcBorders>
              <w:top w:val="nil"/>
              <w:left w:val="nil"/>
              <w:bottom w:val="nil"/>
              <w:right w:val="nil"/>
            </w:tcBorders>
            <w:shd w:val="clear" w:color="auto" w:fill="auto"/>
            <w:noWrap/>
            <w:vAlign w:val="bottom"/>
            <w:hideMark/>
          </w:tcPr>
          <w:p w14:paraId="25FE5068" w14:textId="77777777" w:rsidR="00586A68" w:rsidRPr="00586A68" w:rsidRDefault="00586A68" w:rsidP="00586A68">
            <w:pPr>
              <w:suppressAutoHyphens w:val="0"/>
              <w:rPr>
                <w:rFonts w:ascii="Calibri" w:hAnsi="Calibri"/>
                <w:color w:val="000000"/>
                <w:sz w:val="22"/>
                <w:szCs w:val="22"/>
                <w:lang w:val="sr-Latn-RS" w:eastAsia="sr-Latn-RS"/>
              </w:rPr>
            </w:pPr>
          </w:p>
        </w:tc>
        <w:tc>
          <w:tcPr>
            <w:tcW w:w="2180" w:type="dxa"/>
            <w:tcBorders>
              <w:top w:val="nil"/>
              <w:left w:val="nil"/>
              <w:bottom w:val="nil"/>
              <w:right w:val="nil"/>
            </w:tcBorders>
            <w:shd w:val="clear" w:color="auto" w:fill="auto"/>
            <w:noWrap/>
            <w:vAlign w:val="bottom"/>
            <w:hideMark/>
          </w:tcPr>
          <w:p w14:paraId="285F63D3" w14:textId="77777777" w:rsidR="00586A68" w:rsidRPr="00586A68" w:rsidRDefault="00586A68" w:rsidP="00586A68">
            <w:pPr>
              <w:suppressAutoHyphens w:val="0"/>
              <w:rPr>
                <w:rFonts w:ascii="Calibri" w:hAnsi="Calibri"/>
                <w:color w:val="000000"/>
                <w:sz w:val="22"/>
                <w:szCs w:val="22"/>
                <w:lang w:val="sr-Latn-RS" w:eastAsia="sr-Latn-RS"/>
              </w:rPr>
            </w:pPr>
          </w:p>
        </w:tc>
        <w:tc>
          <w:tcPr>
            <w:tcW w:w="2180" w:type="dxa"/>
            <w:tcBorders>
              <w:top w:val="nil"/>
              <w:left w:val="nil"/>
              <w:bottom w:val="nil"/>
              <w:right w:val="nil"/>
            </w:tcBorders>
            <w:shd w:val="clear" w:color="auto" w:fill="auto"/>
            <w:noWrap/>
            <w:vAlign w:val="bottom"/>
            <w:hideMark/>
          </w:tcPr>
          <w:p w14:paraId="6E855869" w14:textId="77777777" w:rsidR="00586A68" w:rsidRPr="00586A68" w:rsidRDefault="00586A68" w:rsidP="00586A68">
            <w:pPr>
              <w:suppressAutoHyphens w:val="0"/>
              <w:rPr>
                <w:rFonts w:ascii="Calibri" w:hAnsi="Calibri"/>
                <w:color w:val="000000"/>
                <w:sz w:val="22"/>
                <w:szCs w:val="22"/>
                <w:lang w:val="sr-Latn-RS" w:eastAsia="sr-Latn-RS"/>
              </w:rPr>
            </w:pPr>
          </w:p>
        </w:tc>
      </w:tr>
    </w:tbl>
    <w:p w14:paraId="1833B6A2" w14:textId="77777777" w:rsidR="00BC1B37" w:rsidRDefault="00586A68" w:rsidP="00AB7AE2">
      <w:pPr>
        <w:keepNext/>
        <w:jc w:val="both"/>
        <w:outlineLvl w:val="0"/>
        <w:rPr>
          <w:rFonts w:ascii="Tahoma" w:hAnsi="Tahoma" w:cs="Tahoma"/>
          <w:bCs/>
          <w:noProof/>
          <w:color w:val="000000" w:themeColor="text1"/>
          <w:sz w:val="22"/>
          <w:szCs w:val="22"/>
          <w:lang w:val="sr-Cyrl-CS"/>
        </w:rPr>
      </w:pPr>
      <w:r>
        <w:rPr>
          <w:rFonts w:ascii="Tahoma" w:hAnsi="Tahoma" w:cs="Tahoma"/>
          <w:bCs/>
          <w:noProof/>
          <w:color w:val="000000" w:themeColor="text1"/>
          <w:sz w:val="22"/>
          <w:szCs w:val="22"/>
          <w:lang w:val="sr-Cyrl-CS"/>
        </w:rPr>
        <w:fldChar w:fldCharType="end"/>
      </w:r>
    </w:p>
    <w:p w14:paraId="6CE9BCB1" w14:textId="04082106" w:rsidR="00761237" w:rsidRDefault="00520CF4" w:rsidP="00AB7AE2">
      <w:pPr>
        <w:keepNext/>
        <w:jc w:val="both"/>
        <w:outlineLvl w:val="0"/>
        <w:rPr>
          <w:rFonts w:ascii="Tahoma" w:hAnsi="Tahoma" w:cs="Tahoma"/>
          <w:bCs/>
          <w:noProof/>
          <w:color w:val="000000" w:themeColor="text1"/>
          <w:sz w:val="22"/>
          <w:szCs w:val="22"/>
          <w:lang w:val="sr-Latn-RS"/>
        </w:rPr>
      </w:pPr>
      <w:bookmarkStart w:id="357" w:name="_Toc445900319"/>
      <w:bookmarkStart w:id="358" w:name="_Toc445385620"/>
      <w:bookmarkStart w:id="359" w:name="_Toc446607831"/>
      <w:r>
        <w:rPr>
          <w:rFonts w:ascii="Tahoma" w:hAnsi="Tahoma" w:cs="Tahoma"/>
          <w:bCs/>
          <w:noProof/>
          <w:color w:val="000000" w:themeColor="text1"/>
          <w:sz w:val="22"/>
          <w:szCs w:val="22"/>
          <w:lang w:val="sr-Cyrl-CS"/>
        </w:rPr>
        <w:t xml:space="preserve">Пореска основица и опорезива добит у пореском билансу је бруто добит из биланса успеха увећана за расходе који се по Закону о порезу на добит правних лица не признају у пореском билансу и умањена за приходе од камата на дужничке ХОВ чији емитент је Република Србија и умањена за остатак губитка из пореског биланса 2013. </w:t>
      </w:r>
      <w:r w:rsidR="004B5A5B">
        <w:rPr>
          <w:rFonts w:ascii="Tahoma" w:hAnsi="Tahoma" w:cs="Tahoma"/>
          <w:bCs/>
          <w:noProof/>
          <w:color w:val="000000" w:themeColor="text1"/>
          <w:sz w:val="22"/>
          <w:szCs w:val="22"/>
          <w:lang w:val="sr-Cyrl-CS"/>
        </w:rPr>
        <w:t>г</w:t>
      </w:r>
      <w:r>
        <w:rPr>
          <w:rFonts w:ascii="Tahoma" w:hAnsi="Tahoma" w:cs="Tahoma"/>
          <w:bCs/>
          <w:noProof/>
          <w:color w:val="000000" w:themeColor="text1"/>
          <w:sz w:val="22"/>
          <w:szCs w:val="22"/>
          <w:lang w:val="sr-Cyrl-CS"/>
        </w:rPr>
        <w:t>одине у износу 37.506 хиљада динара.</w:t>
      </w:r>
      <w:bookmarkEnd w:id="356"/>
      <w:bookmarkEnd w:id="357"/>
      <w:bookmarkEnd w:id="358"/>
      <w:bookmarkEnd w:id="359"/>
    </w:p>
    <w:p w14:paraId="2E31CAB8" w14:textId="77777777" w:rsidR="00792886" w:rsidRPr="00792886" w:rsidRDefault="00792886" w:rsidP="00AB7AE2">
      <w:pPr>
        <w:keepNext/>
        <w:jc w:val="both"/>
        <w:outlineLvl w:val="0"/>
        <w:rPr>
          <w:rFonts w:ascii="Tahoma" w:hAnsi="Tahoma" w:cs="Tahoma"/>
          <w:bCs/>
          <w:noProof/>
          <w:color w:val="000000" w:themeColor="text1"/>
          <w:sz w:val="22"/>
          <w:szCs w:val="22"/>
          <w:lang w:val="sr-Cyrl-RS"/>
        </w:rPr>
      </w:pPr>
    </w:p>
    <w:p w14:paraId="473AAE3D" w14:textId="77777777" w:rsidR="00520CF4" w:rsidRPr="00410396" w:rsidRDefault="00520CF4" w:rsidP="00AB7AE2">
      <w:pPr>
        <w:keepNext/>
        <w:jc w:val="both"/>
        <w:outlineLvl w:val="0"/>
        <w:rPr>
          <w:rFonts w:asciiTheme="majorHAnsi" w:hAnsiTheme="majorHAnsi" w:cs="Tahoma"/>
          <w:b/>
          <w:bCs/>
          <w:noProof/>
          <w:color w:val="000000" w:themeColor="text1"/>
          <w:sz w:val="14"/>
          <w:szCs w:val="14"/>
          <w:lang w:val="sr-Cyrl-CS"/>
        </w:rPr>
      </w:pPr>
    </w:p>
    <w:p w14:paraId="313B393F" w14:textId="77777777" w:rsidR="00DB34C8" w:rsidRDefault="00DB34C8" w:rsidP="00DB34C8">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60" w:name="_Toc445385621"/>
      <w:bookmarkStart w:id="361" w:name="_Toc446607832"/>
      <w:r w:rsidRPr="00DB34C8">
        <w:rPr>
          <w:rFonts w:asciiTheme="majorHAnsi" w:hAnsiTheme="majorHAnsi" w:cs="Tahoma"/>
          <w:noProof/>
          <w:color w:val="365F91" w:themeColor="accent1" w:themeShade="BF"/>
          <w:sz w:val="28"/>
          <w:szCs w:val="24"/>
          <w:lang w:val="sr-Cyrl-CS"/>
        </w:rPr>
        <w:t>НЕТО ДОБИТАК/ГУБИТАК</w:t>
      </w:r>
      <w:bookmarkEnd w:id="360"/>
      <w:bookmarkEnd w:id="361"/>
    </w:p>
    <w:p w14:paraId="480FEC9E" w14:textId="77777777" w:rsidR="00761237" w:rsidRDefault="00761237" w:rsidP="00761237">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10717" w:type="dxa"/>
        <w:tblLook w:val="04A0" w:firstRow="1" w:lastRow="0" w:firstColumn="1" w:lastColumn="0" w:noHBand="0" w:noVBand="1"/>
      </w:tblPr>
      <w:tblGrid>
        <w:gridCol w:w="4113"/>
        <w:gridCol w:w="1294"/>
        <w:gridCol w:w="47"/>
        <w:gridCol w:w="1827"/>
        <w:gridCol w:w="273"/>
        <w:gridCol w:w="2376"/>
        <w:gridCol w:w="787"/>
      </w:tblGrid>
      <w:tr w:rsidR="00116928" w:rsidRPr="002A6BC1" w14:paraId="4087A70F" w14:textId="77777777" w:rsidTr="00AB6A93">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113" w:type="dxa"/>
            <w:tcBorders>
              <w:top w:val="nil"/>
              <w:left w:val="nil"/>
              <w:right w:val="nil"/>
            </w:tcBorders>
            <w:noWrap/>
            <w:vAlign w:val="center"/>
            <w:hideMark/>
          </w:tcPr>
          <w:p w14:paraId="25F55539" w14:textId="77777777"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341" w:type="dxa"/>
            <w:gridSpan w:val="2"/>
            <w:tcBorders>
              <w:top w:val="nil"/>
              <w:left w:val="nil"/>
              <w:right w:val="nil"/>
            </w:tcBorders>
          </w:tcPr>
          <w:p w14:paraId="4FD32DCB"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2100" w:type="dxa"/>
            <w:gridSpan w:val="2"/>
            <w:tcBorders>
              <w:top w:val="nil"/>
              <w:left w:val="nil"/>
              <w:right w:val="nil"/>
            </w:tcBorders>
            <w:noWrap/>
            <w:vAlign w:val="center"/>
            <w:hideMark/>
          </w:tcPr>
          <w:p w14:paraId="7390A686" w14:textId="77777777"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3163" w:type="dxa"/>
            <w:gridSpan w:val="2"/>
            <w:tcBorders>
              <w:top w:val="nil"/>
              <w:left w:val="nil"/>
              <w:bottom w:val="nil"/>
              <w:right w:val="nil"/>
            </w:tcBorders>
            <w:noWrap/>
            <w:vAlign w:val="center"/>
            <w:hideMark/>
          </w:tcPr>
          <w:p w14:paraId="0F516475" w14:textId="77777777"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AA364B" w14:paraId="5851F544" w14:textId="77777777" w:rsidTr="00792886">
        <w:trPr>
          <w:gridAfter w:val="1"/>
          <w:cnfStyle w:val="000000100000" w:firstRow="0" w:lastRow="0" w:firstColumn="0" w:lastColumn="0" w:oddVBand="0" w:evenVBand="0" w:oddHBand="1" w:evenHBand="0" w:firstRowFirstColumn="0" w:firstRowLastColumn="0" w:lastRowFirstColumn="0" w:lastRowLastColumn="0"/>
          <w:wAfter w:w="787" w:type="dxa"/>
          <w:trHeight w:val="314"/>
        </w:trPr>
        <w:tc>
          <w:tcPr>
            <w:cnfStyle w:val="001000000000" w:firstRow="0" w:lastRow="0" w:firstColumn="1" w:lastColumn="0" w:oddVBand="0" w:evenVBand="0" w:oddHBand="0" w:evenHBand="0" w:firstRowFirstColumn="0" w:firstRowLastColumn="0" w:lastRowFirstColumn="0" w:lastRowLastColumn="0"/>
            <w:tcW w:w="5407" w:type="dxa"/>
            <w:gridSpan w:val="2"/>
            <w:tcBorders>
              <w:top w:val="single" w:sz="18" w:space="0" w:color="4F81BD" w:themeColor="accent1"/>
              <w:left w:val="nil"/>
              <w:right w:val="nil"/>
            </w:tcBorders>
            <w:shd w:val="clear" w:color="auto" w:fill="B8CCE4" w:themeFill="accent1" w:themeFillTint="66"/>
            <w:noWrap/>
          </w:tcPr>
          <w:p w14:paraId="2F20BA06" w14:textId="77777777" w:rsidR="00116928" w:rsidRPr="00977DC7" w:rsidRDefault="00116928"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Губитак пре опорезивања</w:t>
            </w:r>
          </w:p>
        </w:tc>
        <w:tc>
          <w:tcPr>
            <w:tcW w:w="1874" w:type="dxa"/>
            <w:gridSpan w:val="2"/>
            <w:tcBorders>
              <w:top w:val="single" w:sz="18" w:space="0" w:color="4F81BD" w:themeColor="accent1"/>
              <w:left w:val="nil"/>
              <w:right w:val="nil"/>
            </w:tcBorders>
            <w:shd w:val="clear" w:color="auto" w:fill="B8CCE4" w:themeFill="accent1" w:themeFillTint="66"/>
            <w:noWrap/>
            <w:vAlign w:val="center"/>
          </w:tcPr>
          <w:p w14:paraId="158D4E46" w14:textId="77777777" w:rsidR="00116928" w:rsidRPr="00761237" w:rsidRDefault="00977DC7" w:rsidP="00977DC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395.224</w:t>
            </w:r>
          </w:p>
        </w:tc>
        <w:tc>
          <w:tcPr>
            <w:tcW w:w="2649" w:type="dxa"/>
            <w:gridSpan w:val="2"/>
            <w:tcBorders>
              <w:top w:val="single" w:sz="18" w:space="0" w:color="4F81BD" w:themeColor="accent1"/>
              <w:left w:val="nil"/>
              <w:right w:val="nil"/>
            </w:tcBorders>
            <w:shd w:val="clear" w:color="auto" w:fill="B8CCE4" w:themeFill="accent1" w:themeFillTint="66"/>
            <w:noWrap/>
            <w:vAlign w:val="center"/>
          </w:tcPr>
          <w:p w14:paraId="6900A1F4" w14:textId="77777777" w:rsidR="00116928" w:rsidRPr="00761237" w:rsidRDefault="00977DC7"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77.677</w:t>
            </w:r>
          </w:p>
        </w:tc>
      </w:tr>
      <w:tr w:rsidR="00116928" w14:paraId="27CF9303" w14:textId="77777777" w:rsidTr="00AB6A93">
        <w:trPr>
          <w:gridAfter w:val="1"/>
          <w:cnfStyle w:val="000000010000" w:firstRow="0" w:lastRow="0" w:firstColumn="0" w:lastColumn="0" w:oddVBand="0" w:evenVBand="0" w:oddHBand="0" w:evenHBand="1" w:firstRowFirstColumn="0" w:firstRowLastColumn="0" w:lastRowFirstColumn="0" w:lastRowLastColumn="0"/>
          <w:wAfter w:w="787" w:type="dxa"/>
          <w:trHeight w:val="314"/>
        </w:trPr>
        <w:tc>
          <w:tcPr>
            <w:cnfStyle w:val="001000000000" w:firstRow="0" w:lastRow="0" w:firstColumn="1" w:lastColumn="0" w:oddVBand="0" w:evenVBand="0" w:oddHBand="0" w:evenHBand="0" w:firstRowFirstColumn="0" w:firstRowLastColumn="0" w:lastRowFirstColumn="0" w:lastRowLastColumn="0"/>
            <w:tcW w:w="5407" w:type="dxa"/>
            <w:gridSpan w:val="2"/>
            <w:tcBorders>
              <w:left w:val="nil"/>
              <w:right w:val="nil"/>
            </w:tcBorders>
            <w:shd w:val="clear" w:color="auto" w:fill="auto"/>
            <w:noWrap/>
          </w:tcPr>
          <w:p w14:paraId="5B3B138F" w14:textId="77777777" w:rsidR="00116928" w:rsidRPr="00977DC7" w:rsidRDefault="00116928"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Доб. по основу креирања одложених пореза</w:t>
            </w:r>
          </w:p>
        </w:tc>
        <w:tc>
          <w:tcPr>
            <w:tcW w:w="1874" w:type="dxa"/>
            <w:gridSpan w:val="2"/>
            <w:tcBorders>
              <w:left w:val="nil"/>
              <w:right w:val="nil"/>
            </w:tcBorders>
            <w:shd w:val="clear" w:color="auto" w:fill="auto"/>
            <w:noWrap/>
            <w:vAlign w:val="center"/>
          </w:tcPr>
          <w:p w14:paraId="046A3756" w14:textId="77777777" w:rsidR="00116928" w:rsidRPr="00761237" w:rsidRDefault="00116928"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sidRPr="00761237">
              <w:rPr>
                <w:rFonts w:ascii="Calibri" w:hAnsi="Calibri" w:cstheme="majorBidi"/>
                <w:noProof/>
                <w:color w:val="000000"/>
                <w:sz w:val="22"/>
                <w:szCs w:val="22"/>
                <w:lang w:val="sr-Cyrl-RS" w:eastAsia="sr-Latn-RS"/>
              </w:rPr>
              <w:t>2.620</w:t>
            </w:r>
          </w:p>
        </w:tc>
        <w:tc>
          <w:tcPr>
            <w:tcW w:w="2649" w:type="dxa"/>
            <w:gridSpan w:val="2"/>
            <w:tcBorders>
              <w:left w:val="nil"/>
              <w:right w:val="nil"/>
            </w:tcBorders>
            <w:shd w:val="clear" w:color="auto" w:fill="auto"/>
            <w:noWrap/>
            <w:vAlign w:val="center"/>
          </w:tcPr>
          <w:p w14:paraId="79D97E4F" w14:textId="77777777" w:rsidR="00116928" w:rsidRPr="00761237" w:rsidRDefault="00977DC7"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2.620</w:t>
            </w:r>
          </w:p>
        </w:tc>
      </w:tr>
      <w:tr w:rsidR="00977DC7" w:rsidRPr="003C65C3" w14:paraId="79B19BC8" w14:textId="77777777" w:rsidTr="00AB6A93">
        <w:trPr>
          <w:gridAfter w:val="1"/>
          <w:cnfStyle w:val="000000100000" w:firstRow="0" w:lastRow="0" w:firstColumn="0" w:lastColumn="0" w:oddVBand="0" w:evenVBand="0" w:oddHBand="1" w:evenHBand="0" w:firstRowFirstColumn="0" w:firstRowLastColumn="0" w:lastRowFirstColumn="0" w:lastRowLastColumn="0"/>
          <w:wAfter w:w="787" w:type="dxa"/>
          <w:trHeight w:val="252"/>
        </w:trPr>
        <w:tc>
          <w:tcPr>
            <w:cnfStyle w:val="001000000000" w:firstRow="0" w:lastRow="0" w:firstColumn="1" w:lastColumn="0" w:oddVBand="0" w:evenVBand="0" w:oddHBand="0" w:evenHBand="0" w:firstRowFirstColumn="0" w:firstRowLastColumn="0" w:lastRowFirstColumn="0" w:lastRowLastColumn="0"/>
            <w:tcW w:w="5407" w:type="dxa"/>
            <w:gridSpan w:val="2"/>
            <w:tcBorders>
              <w:top w:val="single" w:sz="18" w:space="0" w:color="4F81BD" w:themeColor="accent1"/>
              <w:left w:val="nil"/>
              <w:bottom w:val="single" w:sz="18" w:space="0" w:color="4F81BD" w:themeColor="accent1"/>
              <w:right w:val="nil"/>
            </w:tcBorders>
            <w:shd w:val="clear" w:color="auto" w:fill="auto"/>
            <w:noWrap/>
          </w:tcPr>
          <w:p w14:paraId="6147ACBC" w14:textId="77777777" w:rsidR="00977DC7" w:rsidRPr="00977DC7" w:rsidRDefault="00977DC7"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Порески расход периода</w:t>
            </w:r>
          </w:p>
        </w:tc>
        <w:tc>
          <w:tcPr>
            <w:tcW w:w="1874"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15BA8F8D" w14:textId="77777777" w:rsidR="00977DC7" w:rsidRPr="00761237" w:rsidRDefault="00977DC7"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b/>
                <w:noProof/>
                <w:color w:val="000000"/>
                <w:sz w:val="22"/>
                <w:szCs w:val="22"/>
                <w:lang w:val="sr-Cyrl-RS" w:eastAsia="sr-Latn-RS"/>
              </w:rPr>
            </w:pPr>
            <w:r>
              <w:rPr>
                <w:rFonts w:ascii="Calibri" w:hAnsi="Calibri" w:cstheme="majorBidi"/>
                <w:b/>
                <w:noProof/>
                <w:color w:val="000000"/>
                <w:sz w:val="22"/>
                <w:szCs w:val="22"/>
                <w:lang w:val="sr-Cyrl-RS" w:eastAsia="sr-Latn-RS"/>
              </w:rPr>
              <w:t>56.499</w:t>
            </w:r>
          </w:p>
        </w:tc>
        <w:tc>
          <w:tcPr>
            <w:tcW w:w="2649"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3121D33D" w14:textId="77777777" w:rsidR="00977DC7" w:rsidRDefault="00977DC7"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b/>
                <w:noProof/>
                <w:color w:val="000000"/>
                <w:sz w:val="22"/>
                <w:szCs w:val="22"/>
                <w:lang w:val="sr-Cyrl-RS" w:eastAsia="sr-Latn-RS"/>
              </w:rPr>
            </w:pPr>
          </w:p>
        </w:tc>
      </w:tr>
      <w:tr w:rsidR="00116928" w:rsidRPr="003C65C3" w14:paraId="52BDF334" w14:textId="77777777" w:rsidTr="00AB6A93">
        <w:trPr>
          <w:gridAfter w:val="1"/>
          <w:cnfStyle w:val="000000010000" w:firstRow="0" w:lastRow="0" w:firstColumn="0" w:lastColumn="0" w:oddVBand="0" w:evenVBand="0" w:oddHBand="0" w:evenHBand="1" w:firstRowFirstColumn="0" w:firstRowLastColumn="0" w:lastRowFirstColumn="0" w:lastRowLastColumn="0"/>
          <w:wAfter w:w="787" w:type="dxa"/>
          <w:trHeight w:val="252"/>
        </w:trPr>
        <w:tc>
          <w:tcPr>
            <w:cnfStyle w:val="001000000000" w:firstRow="0" w:lastRow="0" w:firstColumn="1" w:lastColumn="0" w:oddVBand="0" w:evenVBand="0" w:oddHBand="0" w:evenHBand="0" w:firstRowFirstColumn="0" w:firstRowLastColumn="0" w:lastRowFirstColumn="0" w:lastRowLastColumn="0"/>
            <w:tcW w:w="5407" w:type="dxa"/>
            <w:gridSpan w:val="2"/>
            <w:tcBorders>
              <w:top w:val="single" w:sz="18" w:space="0" w:color="4F81BD" w:themeColor="accent1"/>
              <w:left w:val="nil"/>
              <w:bottom w:val="single" w:sz="18" w:space="0" w:color="4F81BD" w:themeColor="accent1"/>
              <w:right w:val="nil"/>
            </w:tcBorders>
            <w:shd w:val="clear" w:color="auto" w:fill="auto"/>
            <w:noWrap/>
          </w:tcPr>
          <w:p w14:paraId="2DB23295" w14:textId="77777777" w:rsidR="00116928" w:rsidRPr="00977DC7" w:rsidRDefault="00116928" w:rsidP="00761237">
            <w:pPr>
              <w:suppressAutoHyphens w:val="0"/>
              <w:jc w:val="center"/>
              <w:rPr>
                <w:rFonts w:ascii="Calibri" w:hAnsi="Calibri"/>
                <w:b w:val="0"/>
                <w:noProof/>
                <w:color w:val="000000"/>
                <w:sz w:val="22"/>
                <w:szCs w:val="22"/>
                <w:lang w:val="sr-Cyrl-RS" w:eastAsia="sr-Latn-RS"/>
              </w:rPr>
            </w:pPr>
            <w:r w:rsidRPr="00977DC7">
              <w:rPr>
                <w:rFonts w:ascii="Calibri" w:hAnsi="Calibri"/>
                <w:b w:val="0"/>
                <w:noProof/>
                <w:color w:val="000000"/>
                <w:sz w:val="22"/>
                <w:szCs w:val="22"/>
                <w:lang w:val="sr-Cyrl-RS" w:eastAsia="sr-Latn-RS"/>
              </w:rPr>
              <w:t>Нето</w:t>
            </w:r>
            <w:r w:rsidR="00977DC7">
              <w:rPr>
                <w:rFonts w:ascii="Calibri" w:hAnsi="Calibri"/>
                <w:b w:val="0"/>
                <w:noProof/>
                <w:color w:val="000000"/>
                <w:sz w:val="22"/>
                <w:szCs w:val="22"/>
                <w:lang w:val="sr-Cyrl-RS" w:eastAsia="sr-Latn-RS"/>
              </w:rPr>
              <w:t xml:space="preserve"> добитак /</w:t>
            </w:r>
            <w:r w:rsidRPr="00977DC7">
              <w:rPr>
                <w:rFonts w:ascii="Calibri" w:hAnsi="Calibri"/>
                <w:b w:val="0"/>
                <w:noProof/>
                <w:color w:val="000000"/>
                <w:sz w:val="22"/>
                <w:szCs w:val="22"/>
                <w:lang w:val="sr-Cyrl-RS" w:eastAsia="sr-Latn-RS"/>
              </w:rPr>
              <w:t xml:space="preserve"> губитак</w:t>
            </w:r>
          </w:p>
        </w:tc>
        <w:tc>
          <w:tcPr>
            <w:tcW w:w="1874"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284B3966" w14:textId="77777777" w:rsidR="00116928" w:rsidRPr="00761237" w:rsidRDefault="00977DC7" w:rsidP="00977DC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b/>
                <w:noProof/>
                <w:color w:val="000000"/>
                <w:sz w:val="22"/>
                <w:szCs w:val="22"/>
                <w:lang w:val="sr-Cyrl-RS" w:eastAsia="sr-Latn-RS"/>
              </w:rPr>
            </w:pPr>
            <w:r>
              <w:rPr>
                <w:rFonts w:ascii="Calibri" w:hAnsi="Calibri" w:cstheme="majorBidi"/>
                <w:b/>
                <w:noProof/>
                <w:color w:val="000000"/>
                <w:sz w:val="22"/>
                <w:szCs w:val="22"/>
                <w:lang w:val="sr-Cyrl-RS" w:eastAsia="sr-Latn-RS"/>
              </w:rPr>
              <w:t>343.057</w:t>
            </w:r>
          </w:p>
        </w:tc>
        <w:tc>
          <w:tcPr>
            <w:tcW w:w="2649" w:type="dxa"/>
            <w:gridSpan w:val="2"/>
            <w:tcBorders>
              <w:top w:val="single" w:sz="18" w:space="0" w:color="4F81BD" w:themeColor="accent1"/>
              <w:left w:val="nil"/>
              <w:bottom w:val="single" w:sz="18" w:space="0" w:color="4F81BD" w:themeColor="accent1"/>
              <w:right w:val="nil"/>
            </w:tcBorders>
            <w:shd w:val="clear" w:color="auto" w:fill="auto"/>
            <w:noWrap/>
            <w:vAlign w:val="center"/>
          </w:tcPr>
          <w:p w14:paraId="68E5CB87" w14:textId="77777777" w:rsidR="00116928" w:rsidRPr="00761237" w:rsidRDefault="00977DC7"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b/>
                <w:noProof/>
                <w:color w:val="000000"/>
                <w:sz w:val="22"/>
                <w:szCs w:val="22"/>
                <w:lang w:val="sr-Cyrl-RS" w:eastAsia="sr-Latn-RS"/>
              </w:rPr>
            </w:pPr>
            <w:r>
              <w:rPr>
                <w:rFonts w:ascii="Calibri" w:hAnsi="Calibri" w:cstheme="majorBidi"/>
                <w:b/>
                <w:noProof/>
                <w:color w:val="000000"/>
                <w:sz w:val="22"/>
                <w:szCs w:val="22"/>
                <w:lang w:val="sr-Cyrl-RS" w:eastAsia="sr-Latn-RS"/>
              </w:rPr>
              <w:t>75.057</w:t>
            </w:r>
          </w:p>
        </w:tc>
      </w:tr>
    </w:tbl>
    <w:p w14:paraId="5C27E0B7" w14:textId="77777777" w:rsidR="00AB2FC4" w:rsidRPr="00AB7AE2" w:rsidRDefault="00AB2FC4" w:rsidP="00DE64A8">
      <w:pPr>
        <w:suppressAutoHyphens w:val="0"/>
        <w:jc w:val="both"/>
        <w:rPr>
          <w:rFonts w:ascii="Tahoma" w:hAnsi="Tahoma" w:cs="Tahoma"/>
          <w:noProof/>
          <w:sz w:val="14"/>
          <w:szCs w:val="22"/>
          <w:lang w:val="sr-Cyrl-CS" w:eastAsia="en-US"/>
        </w:rPr>
      </w:pPr>
    </w:p>
    <w:p w14:paraId="00E4A99F" w14:textId="77777777" w:rsidR="00953148"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62" w:name="_Toc445385622"/>
      <w:bookmarkStart w:id="363" w:name="_Toc446607833"/>
      <w:r w:rsidRPr="0089094C">
        <w:rPr>
          <w:rFonts w:asciiTheme="majorHAnsi" w:hAnsiTheme="majorHAnsi" w:cs="Tahoma"/>
          <w:noProof/>
          <w:color w:val="365F91" w:themeColor="accent1" w:themeShade="BF"/>
          <w:sz w:val="28"/>
          <w:szCs w:val="24"/>
          <w:lang w:val="sr-Cyrl-CS"/>
        </w:rPr>
        <w:t>СУДСКИ СПОРОВИ</w:t>
      </w:r>
      <w:bookmarkEnd w:id="362"/>
      <w:bookmarkEnd w:id="363"/>
    </w:p>
    <w:p w14:paraId="5F4BE3C5" w14:textId="77777777" w:rsidR="009750F6" w:rsidRDefault="009750F6" w:rsidP="009750F6">
      <w:pPr>
        <w:pStyle w:val="NoSpacing"/>
        <w:spacing w:before="120" w:after="120" w:line="276" w:lineRule="auto"/>
        <w:jc w:val="both"/>
        <w:rPr>
          <w:rFonts w:ascii="Tahoma" w:hAnsi="Tahoma" w:cs="Tahoma"/>
          <w:noProof/>
          <w:lang w:val="sr-Cyrl-CS"/>
        </w:rPr>
      </w:pPr>
      <w:r w:rsidRPr="001C2BBD">
        <w:rPr>
          <w:rFonts w:ascii="Tahoma" w:hAnsi="Tahoma" w:cs="Tahoma"/>
          <w:noProof/>
          <w:lang w:val="sr-Cyrl-CS"/>
        </w:rPr>
        <w:t>На дан 3</w:t>
      </w:r>
      <w:r>
        <w:rPr>
          <w:rFonts w:ascii="Tahoma" w:hAnsi="Tahoma" w:cs="Tahoma"/>
          <w:noProof/>
          <w:lang w:val="sr-Cyrl-CS"/>
        </w:rPr>
        <w:t>1</w:t>
      </w:r>
      <w:r w:rsidRPr="001C2BBD">
        <w:rPr>
          <w:rFonts w:ascii="Tahoma" w:hAnsi="Tahoma" w:cs="Tahoma"/>
          <w:noProof/>
          <w:lang w:val="sr-Cyrl-CS"/>
        </w:rPr>
        <w:t>.</w:t>
      </w:r>
      <w:r>
        <w:rPr>
          <w:rFonts w:ascii="Tahoma" w:hAnsi="Tahoma" w:cs="Tahoma"/>
          <w:noProof/>
          <w:lang w:val="sr-Cyrl-CS"/>
        </w:rPr>
        <w:t>12</w:t>
      </w:r>
      <w:r w:rsidRPr="001C2BBD">
        <w:rPr>
          <w:rFonts w:ascii="Tahoma" w:hAnsi="Tahoma" w:cs="Tahoma"/>
          <w:noProof/>
          <w:lang w:val="sr-Cyrl-CS"/>
        </w:rPr>
        <w:t>.201</w:t>
      </w:r>
      <w:r w:rsidR="00977DC7">
        <w:rPr>
          <w:rFonts w:ascii="Tahoma" w:hAnsi="Tahoma" w:cs="Tahoma"/>
          <w:noProof/>
          <w:lang w:val="sr-Cyrl-CS"/>
        </w:rPr>
        <w:t>5</w:t>
      </w:r>
      <w:r w:rsidRPr="001C2BBD">
        <w:rPr>
          <w:rFonts w:ascii="Tahoma" w:hAnsi="Tahoma" w:cs="Tahoma"/>
          <w:noProof/>
          <w:lang w:val="sr-Cyrl-CS"/>
        </w:rPr>
        <w:t xml:space="preserve">. године Друштво за реосигурање Дунав Ре а.д.о. Београд учествује у </w:t>
      </w:r>
      <w:r w:rsidR="00977DC7">
        <w:rPr>
          <w:rFonts w:ascii="Tahoma" w:hAnsi="Tahoma" w:cs="Tahoma"/>
          <w:noProof/>
          <w:lang w:val="sr-Cyrl-CS"/>
        </w:rPr>
        <w:t>шест</w:t>
      </w:r>
      <w:r w:rsidRPr="001C2BBD">
        <w:rPr>
          <w:rFonts w:ascii="Tahoma" w:hAnsi="Tahoma" w:cs="Tahoma"/>
          <w:noProof/>
          <w:lang w:val="sr-Cyrl-CS"/>
        </w:rPr>
        <w:t xml:space="preserve"> судск</w:t>
      </w:r>
      <w:r w:rsidR="00977DC7">
        <w:rPr>
          <w:rFonts w:ascii="Tahoma" w:hAnsi="Tahoma" w:cs="Tahoma"/>
          <w:noProof/>
          <w:lang w:val="sr-Cyrl-CS"/>
        </w:rPr>
        <w:t>их</w:t>
      </w:r>
      <w:r w:rsidRPr="001C2BBD">
        <w:rPr>
          <w:rFonts w:ascii="Tahoma" w:hAnsi="Tahoma" w:cs="Tahoma"/>
          <w:noProof/>
          <w:lang w:val="sr-Cyrl-CS"/>
        </w:rPr>
        <w:t xml:space="preserve"> спора и једном арбитражном поступку.</w:t>
      </w:r>
    </w:p>
    <w:p w14:paraId="7D6DE072" w14:textId="77777777" w:rsidR="009750F6" w:rsidRPr="001C2BBD"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У првом судском поступку, Друштво учествује као тужени по тужби Таково осигурање а.д.о Крагујевац. У овом спору Таково осигурање је као тужилац, дана 04.01.2013 године поднело Привредном суду у Београду тужбу против Дунав </w:t>
      </w:r>
      <w:r>
        <w:rPr>
          <w:rFonts w:ascii="Tahoma" w:hAnsi="Tahoma" w:cs="Tahoma"/>
          <w:noProof/>
          <w:lang w:val="sr-Cyrl-RS"/>
        </w:rPr>
        <w:t>Р</w:t>
      </w:r>
      <w:r w:rsidRPr="001C2BBD">
        <w:rPr>
          <w:rFonts w:ascii="Tahoma" w:hAnsi="Tahoma" w:cs="Tahoma"/>
          <w:noProof/>
          <w:lang w:val="sr-Cyrl-CS"/>
        </w:rPr>
        <w:t>е а.д.о, ради наплате дуга у износу од 10.910.819,66 динара (Штета „Левоб“) по Уговору о реосигурању вишка штета по основу осигурања АО за 2002.  годину.  Дана 04.02.2014. године, Привредни суд у Београду, је као првостепени, донео пресуду којом је обавезао Дунав Ре да тужиоцу – Таково осигурању, плати износ од 6.597.601,48 динара, са законском затезном каматом на наведени износ, почев од 27.09.2011. године до исплате, као и износ од 167.954,00 динара на име трошкова поступка. Против ове пресуде жалбе су поднели и Дунав Ре као тужени и Таково осигурање као тужилац. На основу напред наведеног, а с обзиром на веома хетерогену судску праксу, процењујемо да ће Привредни Апелациони суд, као другостепени, потврдити првостепену пресуду.</w:t>
      </w:r>
      <w:r w:rsidR="00982CA9">
        <w:rPr>
          <w:rFonts w:ascii="Tahoma" w:hAnsi="Tahoma" w:cs="Tahoma"/>
          <w:noProof/>
          <w:lang w:val="sr-Cyrl-CS"/>
        </w:rPr>
        <w:t xml:space="preserve"> Износ резервација у књизи штета по овом спору износи 6.766 хиљада динара.</w:t>
      </w:r>
    </w:p>
    <w:p w14:paraId="7B485F96" w14:textId="7DAC8BE4" w:rsidR="009750F6"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У другом судском спору „Триглав осигурање“ а.д.о. Београд је ради намирења новчаног потраживања у износу од 236.690.436,16 динара, поднело  Привредном суду у Београду предлог за извршење, против „Дунав Ре“ а.д.о. Основ за подношење овог предлога за извршење јесте Фактура бр. </w:t>
      </w:r>
      <w:r w:rsidR="00A2345F">
        <w:rPr>
          <w:rFonts w:ascii="Tahoma" w:hAnsi="Tahoma" w:cs="Tahoma"/>
          <w:noProof/>
          <w:lang w:val="sr-Cyrl-CS"/>
        </w:rPr>
        <w:t>ФШРЕ</w:t>
      </w:r>
      <w:r w:rsidRPr="001C2BBD">
        <w:rPr>
          <w:rFonts w:ascii="Tahoma" w:hAnsi="Tahoma" w:cs="Tahoma"/>
          <w:noProof/>
          <w:lang w:val="sr-Cyrl-CS"/>
        </w:rPr>
        <w:t xml:space="preserve">-2/2013 од 16.10.2013. године, коју је „Триглав осигурање“ а.д.о. доставило  „Дунав Ре“-у на основу </w:t>
      </w:r>
      <w:r w:rsidRPr="001C2BBD">
        <w:rPr>
          <w:rFonts w:ascii="Tahoma" w:hAnsi="Tahoma" w:cs="Tahoma"/>
          <w:noProof/>
          <w:lang w:val="sr-Cyrl-CS"/>
        </w:rPr>
        <w:lastRenderedPageBreak/>
        <w:t>Уговора о реосигурању пожарних ризика и прекида посла за 2007. годину. Исход овог спора је сасвим неизвестан, па је нашаа процена за добијење или губитак 50% : 50%.</w:t>
      </w:r>
      <w:r w:rsidR="00982CA9">
        <w:rPr>
          <w:rFonts w:ascii="Tahoma" w:hAnsi="Tahoma" w:cs="Tahoma"/>
          <w:noProof/>
          <w:lang w:val="sr-Cyrl-CS"/>
        </w:rPr>
        <w:t>Износ резервације у књизи штета износи 236.690 хиљада динара.</w:t>
      </w:r>
    </w:p>
    <w:p w14:paraId="2287E62B" w14:textId="27F4DA3A" w:rsidR="0023118F" w:rsidRDefault="0023118F"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Трећи судски спор се води по тужби коју је против Друштва поднео 14.07.2014.године, запослени Бранислав Савић, а ради поништаја закљученог анекса уговора о раду. Вредност спора коју је тужилац у тужби навео је 10.000 динара. Због штрајка адвоката у 2014. години није одржано ни једно рочиште. Крајњи исход овог спора није могуће проценити.</w:t>
      </w:r>
      <w:r w:rsidR="00182994">
        <w:rPr>
          <w:rFonts w:ascii="Tahoma" w:hAnsi="Tahoma" w:cs="Tahoma"/>
          <w:noProof/>
          <w:lang w:val="sr-Cyrl-CS"/>
        </w:rPr>
        <w:t xml:space="preserve"> </w:t>
      </w:r>
      <w:r w:rsidR="00977DC7">
        <w:rPr>
          <w:rFonts w:ascii="Tahoma" w:hAnsi="Tahoma" w:cs="Tahoma"/>
          <w:noProof/>
          <w:lang w:val="sr-Cyrl-CS"/>
        </w:rPr>
        <w:t>Исход овог спора процењује се позитивно за Дуна</w:t>
      </w:r>
      <w:r w:rsidR="005634E2">
        <w:rPr>
          <w:rFonts w:ascii="Tahoma" w:hAnsi="Tahoma" w:cs="Tahoma"/>
          <w:noProof/>
          <w:lang w:val="sr-Cyrl-CS"/>
        </w:rPr>
        <w:t>в</w:t>
      </w:r>
      <w:r w:rsidR="00977DC7">
        <w:rPr>
          <w:rFonts w:ascii="Tahoma" w:hAnsi="Tahoma" w:cs="Tahoma"/>
          <w:noProof/>
          <w:lang w:val="sr-Cyrl-CS"/>
        </w:rPr>
        <w:t xml:space="preserve"> Ре, јер тужилац није оспорио основ за потписивање анекса који је предмет тужбе.</w:t>
      </w:r>
    </w:p>
    <w:p w14:paraId="5295D005" w14:textId="77777777" w:rsidR="00A116E2" w:rsidRDefault="00A116E2"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У четвртом судском спору који је поднет Првом основном суду у Београду тужилац Филип Пејовић тражи поништај уговора о раду . Вредност спора процењује се на 112.573 РСД. Процена је да је исход спора позитиван за Друштво јер тужилац оспорава последицу уредног поступања тужеог.</w:t>
      </w:r>
    </w:p>
    <w:p w14:paraId="585A25D5" w14:textId="77777777" w:rsidR="00A116E2" w:rsidRDefault="00A116E2"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 xml:space="preserve">У петом судском спору тужилац Јелена </w:t>
      </w:r>
      <w:r w:rsidR="00520CF4">
        <w:rPr>
          <w:rFonts w:ascii="Tahoma" w:hAnsi="Tahoma" w:cs="Tahoma"/>
          <w:noProof/>
          <w:lang w:val="sr-Cyrl-CS"/>
        </w:rPr>
        <w:t>С</w:t>
      </w:r>
      <w:r>
        <w:rPr>
          <w:rFonts w:ascii="Tahoma" w:hAnsi="Tahoma" w:cs="Tahoma"/>
          <w:noProof/>
          <w:lang w:val="sr-Cyrl-CS"/>
        </w:rPr>
        <w:t>тефановић тражи поништај решења уговора о раду. Процењује се позитиван исход јер тужиља треба да докаже постојање трудноће и чињеницу да је послодавац то знао.</w:t>
      </w:r>
    </w:p>
    <w:p w14:paraId="156A4A4D" w14:textId="77777777" w:rsidR="00A116E2" w:rsidRDefault="00A116E2"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У шестом судском спору тужилац Филип Пејовић тражи утврђивање ништавности решења о опомени. Процењује се позитиван исход због непостојања правног интереса за вођење парнице.</w:t>
      </w:r>
    </w:p>
    <w:p w14:paraId="29B1315C" w14:textId="0032F741" w:rsidR="00132028"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Арбитражни поступак је у складу са  Уговором о реосигурању покренуо Дунав Ре тако што је поднео арбитражну тужбу против водећег реосигуравача </w:t>
      </w:r>
      <w:r w:rsidR="00182994" w:rsidRPr="001C2BBD">
        <w:rPr>
          <w:rFonts w:ascii="Tahoma" w:hAnsi="Tahoma" w:cs="Tahoma"/>
          <w:noProof/>
          <w:lang w:val="sr-Cyrl-CS"/>
        </w:rPr>
        <w:t xml:space="preserve">„Dutch Marine Insurance“ </w:t>
      </w:r>
      <w:r w:rsidRPr="001C2BBD">
        <w:rPr>
          <w:rFonts w:ascii="Tahoma" w:hAnsi="Tahoma" w:cs="Tahoma"/>
          <w:noProof/>
          <w:lang w:val="sr-Cyrl-CS"/>
        </w:rPr>
        <w:t xml:space="preserve"> из Холандије ради наплате износа од 313.502,00 УСД. Предмет тужбе је штета  која се односи на трошкове спасавања брода „ЕОС“ коју је Дунав Ре исплатио  Компанији Дунав осигурање, а док исте трошкове водећи реосигуравач </w:t>
      </w:r>
      <w:r w:rsidR="00182994" w:rsidRPr="001C2BBD">
        <w:rPr>
          <w:rFonts w:ascii="Tahoma" w:hAnsi="Tahoma" w:cs="Tahoma"/>
          <w:noProof/>
          <w:lang w:val="sr-Cyrl-CS"/>
        </w:rPr>
        <w:t xml:space="preserve">„Dutch Marine Insurance“ </w:t>
      </w:r>
      <w:r w:rsidRPr="001C2BBD">
        <w:rPr>
          <w:rFonts w:ascii="Tahoma" w:hAnsi="Tahoma" w:cs="Tahoma"/>
          <w:noProof/>
          <w:lang w:val="sr-Cyrl-CS"/>
        </w:rPr>
        <w:t> одбија да надокнади Дунав Ре-у. Претпоставка је да  се овај арбитражни поступак вероватно неће окончати до краја 201</w:t>
      </w:r>
      <w:r w:rsidR="005634E2">
        <w:rPr>
          <w:rFonts w:ascii="Tahoma" w:hAnsi="Tahoma" w:cs="Tahoma"/>
          <w:noProof/>
          <w:lang w:val="sr-Cyrl-CS"/>
        </w:rPr>
        <w:t>5</w:t>
      </w:r>
      <w:r w:rsidRPr="001C2BBD">
        <w:rPr>
          <w:rFonts w:ascii="Tahoma" w:hAnsi="Tahoma" w:cs="Tahoma"/>
          <w:noProof/>
          <w:lang w:val="sr-Cyrl-CS"/>
        </w:rPr>
        <w:t>. године. Исход овог спора потпуно је неизвестан и процене за његово добијање или губитак су такође 50%:50%.“</w:t>
      </w:r>
      <w:r w:rsidR="00982CA9">
        <w:rPr>
          <w:rFonts w:ascii="Tahoma" w:hAnsi="Tahoma" w:cs="Tahoma"/>
          <w:noProof/>
          <w:lang w:val="sr-Cyrl-CS"/>
        </w:rPr>
        <w:t xml:space="preserve"> </w:t>
      </w:r>
    </w:p>
    <w:p w14:paraId="0DBF518B" w14:textId="1D695984" w:rsidR="009750F6" w:rsidRPr="001C2BBD" w:rsidRDefault="00FB1409"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Наведено потраживање је евидентирано на конту сумњива и спорна потраживања по основу учешћа у накнади штета из иностра</w:t>
      </w:r>
      <w:r w:rsidR="00AB6A93">
        <w:rPr>
          <w:rFonts w:ascii="Tahoma" w:hAnsi="Tahoma" w:cs="Tahoma"/>
          <w:noProof/>
          <w:lang w:val="sr-Cyrl-CS"/>
        </w:rPr>
        <w:t>нства и у потпуности је исправље</w:t>
      </w:r>
      <w:r>
        <w:rPr>
          <w:rFonts w:ascii="Tahoma" w:hAnsi="Tahoma" w:cs="Tahoma"/>
          <w:noProof/>
          <w:lang w:val="sr-Cyrl-CS"/>
        </w:rPr>
        <w:t>на на дан 31.12.201</w:t>
      </w:r>
      <w:r w:rsidR="00A116E2">
        <w:rPr>
          <w:rFonts w:ascii="Tahoma" w:hAnsi="Tahoma" w:cs="Tahoma"/>
          <w:noProof/>
          <w:lang w:val="sr-Cyrl-CS"/>
        </w:rPr>
        <w:t>5</w:t>
      </w:r>
      <w:r>
        <w:rPr>
          <w:rFonts w:ascii="Tahoma" w:hAnsi="Tahoma" w:cs="Tahoma"/>
          <w:noProof/>
          <w:lang w:val="sr-Cyrl-CS"/>
        </w:rPr>
        <w:t>.</w:t>
      </w:r>
    </w:p>
    <w:p w14:paraId="7FA80108" w14:textId="77777777" w:rsidR="00953148" w:rsidRPr="00020A19"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64" w:name="_Toc445385623"/>
      <w:bookmarkStart w:id="365" w:name="_Toc446607834"/>
      <w:bookmarkEnd w:id="323"/>
      <w:bookmarkEnd w:id="341"/>
      <w:bookmarkEnd w:id="342"/>
      <w:bookmarkEnd w:id="343"/>
      <w:bookmarkEnd w:id="344"/>
      <w:bookmarkEnd w:id="345"/>
      <w:r w:rsidRPr="00020A19">
        <w:rPr>
          <w:rFonts w:asciiTheme="majorHAnsi" w:hAnsiTheme="majorHAnsi" w:cs="Tahoma"/>
          <w:noProof/>
          <w:color w:val="365F91" w:themeColor="accent1" w:themeShade="BF"/>
          <w:sz w:val="28"/>
          <w:szCs w:val="24"/>
          <w:lang w:val="sr-Cyrl-CS"/>
        </w:rPr>
        <w:t>ДЕВИЗНИ КУРСЕВИ</w:t>
      </w:r>
      <w:bookmarkEnd w:id="364"/>
      <w:bookmarkEnd w:id="365"/>
    </w:p>
    <w:p w14:paraId="6B3C914E" w14:textId="77777777" w:rsidR="00953148" w:rsidRPr="00877183" w:rsidRDefault="00953148" w:rsidP="00C96D37">
      <w:pPr>
        <w:pStyle w:val="NoSpacing"/>
        <w:jc w:val="both"/>
        <w:rPr>
          <w:rFonts w:ascii="Tahoma" w:hAnsi="Tahoma" w:cs="Tahoma"/>
          <w:noProof/>
          <w:sz w:val="16"/>
          <w:szCs w:val="16"/>
          <w:lang w:val="sr-Cyrl-CS"/>
        </w:rPr>
      </w:pP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3232"/>
        <w:gridCol w:w="3209"/>
        <w:gridCol w:w="4423"/>
      </w:tblGrid>
      <w:tr w:rsidR="00A70D76" w:rsidRPr="00020A19" w14:paraId="17E1698F" w14:textId="77777777" w:rsidTr="00AB6A93">
        <w:trPr>
          <w:tblCellSpacing w:w="20" w:type="dxa"/>
        </w:trPr>
        <w:tc>
          <w:tcPr>
            <w:tcW w:w="1457" w:type="pct"/>
            <w:shd w:val="clear" w:color="auto" w:fill="auto"/>
            <w:vAlign w:val="center"/>
          </w:tcPr>
          <w:p w14:paraId="0D9F51DA" w14:textId="77777777" w:rsidR="00A70D76" w:rsidRPr="00020A19" w:rsidRDefault="00A70D76" w:rsidP="00C96D37">
            <w:pPr>
              <w:pStyle w:val="NoSpacing"/>
              <w:jc w:val="both"/>
              <w:rPr>
                <w:rFonts w:ascii="Tahoma" w:hAnsi="Tahoma" w:cs="Tahoma"/>
                <w:b/>
                <w:noProof/>
                <w:color w:val="FFFFFF"/>
                <w:lang w:val="sr-Cyrl-CS"/>
              </w:rPr>
            </w:pPr>
            <w:r w:rsidRPr="00020A19">
              <w:rPr>
                <w:rFonts w:ascii="Tahoma" w:hAnsi="Tahoma" w:cs="Tahoma"/>
                <w:b/>
                <w:noProof/>
                <w:color w:val="FFFFFF"/>
                <w:lang w:val="sr-Cyrl-CS"/>
              </w:rPr>
              <w:t>Валута</w:t>
            </w:r>
          </w:p>
        </w:tc>
        <w:tc>
          <w:tcPr>
            <w:tcW w:w="1456" w:type="pct"/>
            <w:shd w:val="clear" w:color="auto" w:fill="auto"/>
          </w:tcPr>
          <w:p w14:paraId="3413DD0E" w14:textId="77777777" w:rsidR="00A70D76" w:rsidRPr="00020A19" w:rsidRDefault="00DE64A8" w:rsidP="00A116E2">
            <w:pPr>
              <w:pStyle w:val="NoSpacing"/>
              <w:jc w:val="center"/>
              <w:rPr>
                <w:rFonts w:ascii="Tahoma" w:hAnsi="Tahoma" w:cs="Tahoma"/>
                <w:b/>
                <w:bCs/>
                <w:noProof/>
                <w:lang w:val="sr-Cyrl-CS"/>
              </w:rPr>
            </w:pPr>
            <w:r>
              <w:rPr>
                <w:rFonts w:ascii="Tahoma" w:hAnsi="Tahoma" w:cs="Tahoma"/>
                <w:b/>
                <w:bCs/>
                <w:noProof/>
                <w:lang w:val="sr-Cyrl-CS"/>
              </w:rPr>
              <w:t>31.12.201</w:t>
            </w:r>
            <w:r w:rsidR="00A116E2">
              <w:rPr>
                <w:rFonts w:ascii="Tahoma" w:hAnsi="Tahoma" w:cs="Tahoma"/>
                <w:b/>
                <w:bCs/>
                <w:noProof/>
                <w:lang w:val="sr-Cyrl-CS"/>
              </w:rPr>
              <w:t>5</w:t>
            </w:r>
            <w:r w:rsidR="00A70D76" w:rsidRPr="00020A19">
              <w:rPr>
                <w:rFonts w:ascii="Tahoma" w:hAnsi="Tahoma" w:cs="Tahoma"/>
                <w:b/>
                <w:bCs/>
                <w:noProof/>
                <w:lang w:val="sr-Cyrl-CS"/>
              </w:rPr>
              <w:t>.</w:t>
            </w:r>
          </w:p>
        </w:tc>
        <w:tc>
          <w:tcPr>
            <w:tcW w:w="2005" w:type="pct"/>
            <w:shd w:val="clear" w:color="auto" w:fill="auto"/>
          </w:tcPr>
          <w:p w14:paraId="79143926" w14:textId="77777777" w:rsidR="00A70D76" w:rsidRPr="00020A19" w:rsidRDefault="00DE64A8" w:rsidP="00A116E2">
            <w:pPr>
              <w:pStyle w:val="NoSpacing"/>
              <w:jc w:val="center"/>
              <w:rPr>
                <w:rFonts w:ascii="Tahoma" w:hAnsi="Tahoma" w:cs="Tahoma"/>
                <w:b/>
                <w:bCs/>
                <w:noProof/>
                <w:lang w:val="sr-Cyrl-CS"/>
              </w:rPr>
            </w:pPr>
            <w:r>
              <w:rPr>
                <w:rFonts w:ascii="Tahoma" w:hAnsi="Tahoma" w:cs="Tahoma"/>
                <w:b/>
                <w:bCs/>
                <w:noProof/>
                <w:lang w:val="sr-Cyrl-CS"/>
              </w:rPr>
              <w:t>31.12.201</w:t>
            </w:r>
            <w:r w:rsidR="00A116E2">
              <w:rPr>
                <w:rFonts w:ascii="Tahoma" w:hAnsi="Tahoma" w:cs="Tahoma"/>
                <w:b/>
                <w:bCs/>
                <w:noProof/>
                <w:lang w:val="sr-Cyrl-CS"/>
              </w:rPr>
              <w:t>4</w:t>
            </w:r>
          </w:p>
        </w:tc>
      </w:tr>
      <w:tr w:rsidR="00A116E2" w:rsidRPr="00020A19" w14:paraId="45B42014" w14:textId="77777777" w:rsidTr="00AB6A93">
        <w:trPr>
          <w:trHeight w:val="246"/>
          <w:tblCellSpacing w:w="20" w:type="dxa"/>
        </w:trPr>
        <w:tc>
          <w:tcPr>
            <w:tcW w:w="1457" w:type="pct"/>
            <w:shd w:val="clear" w:color="auto" w:fill="auto"/>
            <w:vAlign w:val="center"/>
          </w:tcPr>
          <w:p w14:paraId="3D9B4514" w14:textId="0B969F7F" w:rsidR="00A116E2" w:rsidRPr="00020A19" w:rsidRDefault="00A6128C" w:rsidP="00A6128C">
            <w:pPr>
              <w:pStyle w:val="NoSpacing"/>
              <w:jc w:val="both"/>
              <w:rPr>
                <w:rFonts w:ascii="Tahoma" w:hAnsi="Tahoma" w:cs="Tahoma"/>
                <w:b/>
                <w:noProof/>
                <w:lang w:val="sr-Cyrl-CS"/>
              </w:rPr>
            </w:pPr>
            <w:r>
              <w:rPr>
                <w:rFonts w:ascii="Tahoma" w:hAnsi="Tahoma" w:cs="Tahoma"/>
                <w:b/>
                <w:noProof/>
                <w:lang w:val="sr-Latn-RS"/>
              </w:rPr>
              <w:t>AUD</w:t>
            </w:r>
          </w:p>
        </w:tc>
        <w:tc>
          <w:tcPr>
            <w:tcW w:w="1456" w:type="pct"/>
            <w:shd w:val="clear" w:color="auto" w:fill="auto"/>
            <w:vAlign w:val="center"/>
          </w:tcPr>
          <w:p w14:paraId="08B5D79A" w14:textId="77777777" w:rsidR="00A116E2" w:rsidRPr="00C771E1" w:rsidRDefault="00C771E1" w:rsidP="00D05B35">
            <w:pPr>
              <w:pStyle w:val="NoSpacing"/>
              <w:jc w:val="center"/>
              <w:rPr>
                <w:rFonts w:ascii="Tahoma" w:hAnsi="Tahoma" w:cs="Tahoma"/>
                <w:noProof/>
                <w:lang w:val="sr-Latn-RS"/>
              </w:rPr>
            </w:pPr>
            <w:r>
              <w:rPr>
                <w:rFonts w:ascii="Tahoma" w:hAnsi="Tahoma" w:cs="Tahoma"/>
                <w:noProof/>
                <w:lang w:val="sr-Latn-RS"/>
              </w:rPr>
              <w:t>81,2900</w:t>
            </w:r>
          </w:p>
        </w:tc>
        <w:tc>
          <w:tcPr>
            <w:tcW w:w="2005" w:type="pct"/>
            <w:shd w:val="clear" w:color="auto" w:fill="auto"/>
            <w:vAlign w:val="center"/>
          </w:tcPr>
          <w:p w14:paraId="431CDF6D"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81,4644</w:t>
            </w:r>
          </w:p>
        </w:tc>
      </w:tr>
      <w:tr w:rsidR="00A116E2" w:rsidRPr="00020A19" w14:paraId="36CE6EBB" w14:textId="77777777" w:rsidTr="00AB6A93">
        <w:trPr>
          <w:tblCellSpacing w:w="20" w:type="dxa"/>
        </w:trPr>
        <w:tc>
          <w:tcPr>
            <w:tcW w:w="1457" w:type="pct"/>
            <w:shd w:val="clear" w:color="auto" w:fill="auto"/>
            <w:vAlign w:val="center"/>
          </w:tcPr>
          <w:p w14:paraId="2A3F840C" w14:textId="4F4EF35B" w:rsidR="00A116E2" w:rsidRPr="00020A19" w:rsidRDefault="00A6128C" w:rsidP="00A6128C">
            <w:pPr>
              <w:pStyle w:val="NoSpacing"/>
              <w:jc w:val="both"/>
              <w:rPr>
                <w:rFonts w:ascii="Tahoma" w:hAnsi="Tahoma" w:cs="Tahoma"/>
                <w:b/>
                <w:noProof/>
                <w:lang w:val="sr-Cyrl-CS"/>
              </w:rPr>
            </w:pPr>
            <w:r>
              <w:rPr>
                <w:rFonts w:ascii="Tahoma" w:hAnsi="Tahoma" w:cs="Tahoma"/>
                <w:b/>
                <w:noProof/>
                <w:lang w:val="sr-Latn-RS"/>
              </w:rPr>
              <w:t>CAD</w:t>
            </w:r>
          </w:p>
        </w:tc>
        <w:tc>
          <w:tcPr>
            <w:tcW w:w="1456" w:type="pct"/>
            <w:shd w:val="clear" w:color="auto" w:fill="auto"/>
            <w:vAlign w:val="center"/>
          </w:tcPr>
          <w:p w14:paraId="61B97F99"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80,1860</w:t>
            </w:r>
          </w:p>
        </w:tc>
        <w:tc>
          <w:tcPr>
            <w:tcW w:w="2005" w:type="pct"/>
            <w:shd w:val="clear" w:color="auto" w:fill="auto"/>
            <w:vAlign w:val="center"/>
          </w:tcPr>
          <w:p w14:paraId="2460F61D"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85,7495</w:t>
            </w:r>
          </w:p>
        </w:tc>
      </w:tr>
      <w:tr w:rsidR="00A116E2" w:rsidRPr="00020A19" w14:paraId="16F51066" w14:textId="77777777" w:rsidTr="00AB6A93">
        <w:trPr>
          <w:tblCellSpacing w:w="20" w:type="dxa"/>
        </w:trPr>
        <w:tc>
          <w:tcPr>
            <w:tcW w:w="1457" w:type="pct"/>
            <w:shd w:val="clear" w:color="auto" w:fill="auto"/>
            <w:vAlign w:val="center"/>
          </w:tcPr>
          <w:p w14:paraId="287ADE9E" w14:textId="0B83D1DF" w:rsidR="00A116E2" w:rsidRPr="00020A19" w:rsidRDefault="00A6128C" w:rsidP="00A6128C">
            <w:pPr>
              <w:pStyle w:val="NoSpacing"/>
              <w:jc w:val="both"/>
              <w:rPr>
                <w:rFonts w:ascii="Tahoma" w:hAnsi="Tahoma" w:cs="Tahoma"/>
                <w:b/>
                <w:noProof/>
                <w:lang w:val="sr-Cyrl-CS"/>
              </w:rPr>
            </w:pPr>
            <w:r>
              <w:rPr>
                <w:rFonts w:ascii="Tahoma" w:hAnsi="Tahoma" w:cs="Tahoma"/>
                <w:b/>
                <w:noProof/>
                <w:lang w:val="sr-Latn-RS"/>
              </w:rPr>
              <w:t>JPY</w:t>
            </w:r>
            <w:r w:rsidR="00A116E2" w:rsidRPr="00020A19">
              <w:rPr>
                <w:rFonts w:ascii="Tahoma" w:hAnsi="Tahoma" w:cs="Tahoma"/>
                <w:noProof/>
                <w:lang w:val="sr-Cyrl-CS"/>
              </w:rPr>
              <w:t>(100)</w:t>
            </w:r>
          </w:p>
        </w:tc>
        <w:tc>
          <w:tcPr>
            <w:tcW w:w="1456" w:type="pct"/>
            <w:shd w:val="clear" w:color="auto" w:fill="auto"/>
            <w:vAlign w:val="center"/>
          </w:tcPr>
          <w:p w14:paraId="0CBB0F58"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17,1319</w:t>
            </w:r>
          </w:p>
        </w:tc>
        <w:tc>
          <w:tcPr>
            <w:tcW w:w="2005" w:type="pct"/>
            <w:shd w:val="clear" w:color="auto" w:fill="auto"/>
            <w:vAlign w:val="center"/>
          </w:tcPr>
          <w:p w14:paraId="7F48626E"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83,0986</w:t>
            </w:r>
          </w:p>
        </w:tc>
      </w:tr>
      <w:tr w:rsidR="00A116E2" w:rsidRPr="00020A19" w14:paraId="4CCE260E" w14:textId="77777777" w:rsidTr="00AB6A93">
        <w:trPr>
          <w:tblCellSpacing w:w="20" w:type="dxa"/>
        </w:trPr>
        <w:tc>
          <w:tcPr>
            <w:tcW w:w="1457" w:type="pct"/>
            <w:shd w:val="clear" w:color="auto" w:fill="auto"/>
            <w:vAlign w:val="center"/>
          </w:tcPr>
          <w:p w14:paraId="5282C509" w14:textId="77777777" w:rsidR="00A116E2" w:rsidRPr="00020A19" w:rsidRDefault="00A116E2" w:rsidP="00A6128C">
            <w:pPr>
              <w:pStyle w:val="NoSpacing"/>
              <w:jc w:val="both"/>
              <w:rPr>
                <w:rFonts w:ascii="Tahoma" w:hAnsi="Tahoma" w:cs="Tahoma"/>
                <w:b/>
                <w:noProof/>
                <w:lang w:val="sr-Cyrl-CS"/>
              </w:rPr>
            </w:pPr>
            <w:r>
              <w:rPr>
                <w:rFonts w:ascii="Tahoma" w:hAnsi="Tahoma" w:cs="Tahoma"/>
                <w:b/>
                <w:noProof/>
                <w:lang w:val="sr-Cyrl-CS"/>
              </w:rPr>
              <w:t>К</w:t>
            </w:r>
            <w:r w:rsidR="005634E2">
              <w:rPr>
                <w:rFonts w:ascii="Tahoma" w:hAnsi="Tahoma" w:cs="Tahoma"/>
                <w:b/>
                <w:noProof/>
                <w:lang w:val="sr-Cyrl-CS"/>
              </w:rPr>
              <w:t>W</w:t>
            </w:r>
            <w:r w:rsidR="00A6128C" w:rsidRPr="00AB6A93">
              <w:rPr>
                <w:rFonts w:ascii="Tahoma" w:hAnsi="Tahoma"/>
                <w:b/>
                <w:lang w:val="sr-Latn-RS"/>
              </w:rPr>
              <w:t>D</w:t>
            </w:r>
          </w:p>
        </w:tc>
        <w:tc>
          <w:tcPr>
            <w:tcW w:w="1456" w:type="pct"/>
            <w:shd w:val="clear" w:color="auto" w:fill="auto"/>
            <w:vAlign w:val="center"/>
          </w:tcPr>
          <w:p w14:paraId="7DCDDC02"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366,4541</w:t>
            </w:r>
          </w:p>
        </w:tc>
        <w:tc>
          <w:tcPr>
            <w:tcW w:w="2005" w:type="pct"/>
            <w:shd w:val="clear" w:color="auto" w:fill="auto"/>
            <w:vAlign w:val="center"/>
          </w:tcPr>
          <w:p w14:paraId="5D7E2E96"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339,1988</w:t>
            </w:r>
          </w:p>
        </w:tc>
      </w:tr>
      <w:tr w:rsidR="00A116E2" w:rsidRPr="00020A19" w14:paraId="3C4A379F" w14:textId="77777777" w:rsidTr="00AB6A93">
        <w:trPr>
          <w:tblCellSpacing w:w="20" w:type="dxa"/>
        </w:trPr>
        <w:tc>
          <w:tcPr>
            <w:tcW w:w="1457" w:type="pct"/>
            <w:shd w:val="clear" w:color="auto" w:fill="auto"/>
            <w:vAlign w:val="center"/>
          </w:tcPr>
          <w:p w14:paraId="1B96C0B4" w14:textId="42E14B37" w:rsidR="00A116E2" w:rsidRPr="00AB6A93" w:rsidRDefault="00A6128C" w:rsidP="00C96D37">
            <w:pPr>
              <w:pStyle w:val="NoSpacing"/>
              <w:jc w:val="both"/>
              <w:rPr>
                <w:rFonts w:ascii="Tahoma" w:hAnsi="Tahoma"/>
                <w:b/>
                <w:lang w:val="sr-Latn-RS"/>
              </w:rPr>
            </w:pPr>
            <w:r>
              <w:rPr>
                <w:rFonts w:ascii="Tahoma" w:hAnsi="Tahoma" w:cs="Tahoma"/>
                <w:b/>
                <w:noProof/>
                <w:lang w:val="sr-Latn-RS"/>
              </w:rPr>
              <w:t>NOK</w:t>
            </w:r>
          </w:p>
        </w:tc>
        <w:tc>
          <w:tcPr>
            <w:tcW w:w="1456" w:type="pct"/>
            <w:shd w:val="clear" w:color="auto" w:fill="auto"/>
            <w:vAlign w:val="center"/>
          </w:tcPr>
          <w:p w14:paraId="016B7629"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12,6520</w:t>
            </w:r>
          </w:p>
        </w:tc>
        <w:tc>
          <w:tcPr>
            <w:tcW w:w="2005" w:type="pct"/>
            <w:shd w:val="clear" w:color="auto" w:fill="auto"/>
            <w:vAlign w:val="center"/>
          </w:tcPr>
          <w:p w14:paraId="12A0C249"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13,4018</w:t>
            </w:r>
          </w:p>
        </w:tc>
      </w:tr>
      <w:tr w:rsidR="00A116E2" w:rsidRPr="00020A19" w14:paraId="3046FF42" w14:textId="77777777" w:rsidTr="00AB6A93">
        <w:trPr>
          <w:tblCellSpacing w:w="20" w:type="dxa"/>
        </w:trPr>
        <w:tc>
          <w:tcPr>
            <w:tcW w:w="1457" w:type="pct"/>
            <w:shd w:val="clear" w:color="auto" w:fill="auto"/>
            <w:vAlign w:val="center"/>
          </w:tcPr>
          <w:p w14:paraId="0644B096" w14:textId="6B3E533E" w:rsidR="00A116E2" w:rsidRPr="00AB6A93" w:rsidRDefault="00A6128C" w:rsidP="00C96D37">
            <w:pPr>
              <w:pStyle w:val="NoSpacing"/>
              <w:jc w:val="both"/>
              <w:rPr>
                <w:rFonts w:ascii="Tahoma" w:hAnsi="Tahoma"/>
                <w:b/>
                <w:lang w:val="sr-Latn-RS"/>
              </w:rPr>
            </w:pPr>
            <w:r>
              <w:rPr>
                <w:rFonts w:ascii="Tahoma" w:hAnsi="Tahoma" w:cs="Tahoma"/>
                <w:b/>
                <w:noProof/>
                <w:lang w:val="sr-Latn-RS"/>
              </w:rPr>
              <w:t>CHF</w:t>
            </w:r>
          </w:p>
        </w:tc>
        <w:tc>
          <w:tcPr>
            <w:tcW w:w="1456" w:type="pct"/>
            <w:shd w:val="clear" w:color="auto" w:fill="auto"/>
            <w:vAlign w:val="center"/>
          </w:tcPr>
          <w:p w14:paraId="14370FCF"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112,5230</w:t>
            </w:r>
          </w:p>
        </w:tc>
        <w:tc>
          <w:tcPr>
            <w:tcW w:w="2005" w:type="pct"/>
            <w:shd w:val="clear" w:color="auto" w:fill="auto"/>
            <w:vAlign w:val="center"/>
          </w:tcPr>
          <w:p w14:paraId="1F663D36"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100,5472</w:t>
            </w:r>
          </w:p>
        </w:tc>
      </w:tr>
      <w:tr w:rsidR="00A116E2" w:rsidRPr="00020A19" w14:paraId="41149846" w14:textId="77777777" w:rsidTr="00AB6A93">
        <w:trPr>
          <w:tblCellSpacing w:w="20" w:type="dxa"/>
        </w:trPr>
        <w:tc>
          <w:tcPr>
            <w:tcW w:w="1457" w:type="pct"/>
            <w:shd w:val="clear" w:color="auto" w:fill="auto"/>
            <w:vAlign w:val="center"/>
          </w:tcPr>
          <w:p w14:paraId="2EBB5B1F" w14:textId="2CDD64BF" w:rsidR="00A116E2" w:rsidRPr="00AB6A93" w:rsidRDefault="00A6128C" w:rsidP="006F7593">
            <w:pPr>
              <w:pStyle w:val="NoSpacing"/>
              <w:jc w:val="both"/>
              <w:rPr>
                <w:rFonts w:ascii="Tahoma" w:hAnsi="Tahoma"/>
                <w:b/>
                <w:lang w:val="sr-Latn-RS"/>
              </w:rPr>
            </w:pPr>
            <w:r>
              <w:rPr>
                <w:rFonts w:ascii="Tahoma" w:hAnsi="Tahoma" w:cs="Tahoma"/>
                <w:b/>
                <w:noProof/>
                <w:lang w:val="sr-Latn-RS"/>
              </w:rPr>
              <w:t>GBP</w:t>
            </w:r>
          </w:p>
        </w:tc>
        <w:tc>
          <w:tcPr>
            <w:tcW w:w="1456" w:type="pct"/>
            <w:shd w:val="clear" w:color="auto" w:fill="auto"/>
            <w:vAlign w:val="center"/>
          </w:tcPr>
          <w:p w14:paraId="64A38D6D"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164,9391</w:t>
            </w:r>
          </w:p>
        </w:tc>
        <w:tc>
          <w:tcPr>
            <w:tcW w:w="2005" w:type="pct"/>
            <w:shd w:val="clear" w:color="auto" w:fill="auto"/>
            <w:vAlign w:val="center"/>
          </w:tcPr>
          <w:p w14:paraId="71756E47"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154,8365</w:t>
            </w:r>
          </w:p>
        </w:tc>
      </w:tr>
      <w:tr w:rsidR="00A116E2" w:rsidRPr="00020A19" w14:paraId="1B084766" w14:textId="77777777" w:rsidTr="00AB6A93">
        <w:trPr>
          <w:tblCellSpacing w:w="20" w:type="dxa"/>
        </w:trPr>
        <w:tc>
          <w:tcPr>
            <w:tcW w:w="1457" w:type="pct"/>
            <w:shd w:val="clear" w:color="auto" w:fill="auto"/>
            <w:vAlign w:val="center"/>
          </w:tcPr>
          <w:p w14:paraId="4E228048" w14:textId="5819CC06" w:rsidR="00A116E2" w:rsidRPr="00AB6A93" w:rsidRDefault="00A6128C" w:rsidP="00C96D37">
            <w:pPr>
              <w:pStyle w:val="NoSpacing"/>
              <w:jc w:val="both"/>
              <w:rPr>
                <w:rFonts w:ascii="Tahoma" w:hAnsi="Tahoma"/>
                <w:b/>
                <w:lang w:val="sr-Latn-RS"/>
              </w:rPr>
            </w:pPr>
            <w:r>
              <w:rPr>
                <w:rFonts w:ascii="Tahoma" w:hAnsi="Tahoma" w:cs="Tahoma"/>
                <w:b/>
                <w:noProof/>
                <w:lang w:val="sr-Latn-RS"/>
              </w:rPr>
              <w:t>USD</w:t>
            </w:r>
          </w:p>
        </w:tc>
        <w:tc>
          <w:tcPr>
            <w:tcW w:w="1456" w:type="pct"/>
            <w:shd w:val="clear" w:color="auto" w:fill="auto"/>
            <w:vAlign w:val="center"/>
          </w:tcPr>
          <w:p w14:paraId="1CA0359B"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111,2468</w:t>
            </w:r>
          </w:p>
        </w:tc>
        <w:tc>
          <w:tcPr>
            <w:tcW w:w="2005" w:type="pct"/>
            <w:shd w:val="clear" w:color="auto" w:fill="auto"/>
            <w:vAlign w:val="center"/>
          </w:tcPr>
          <w:p w14:paraId="493540EB"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99,4641</w:t>
            </w:r>
          </w:p>
        </w:tc>
      </w:tr>
      <w:tr w:rsidR="00A116E2" w:rsidRPr="00020A19" w14:paraId="783D2071" w14:textId="77777777" w:rsidTr="00AB6A93">
        <w:trPr>
          <w:tblCellSpacing w:w="20" w:type="dxa"/>
        </w:trPr>
        <w:tc>
          <w:tcPr>
            <w:tcW w:w="1457" w:type="pct"/>
            <w:shd w:val="clear" w:color="auto" w:fill="auto"/>
            <w:vAlign w:val="center"/>
          </w:tcPr>
          <w:p w14:paraId="27A7C73C" w14:textId="77777777" w:rsidR="00A116E2" w:rsidRPr="00020A19" w:rsidRDefault="00A116E2" w:rsidP="00C96D37">
            <w:pPr>
              <w:pStyle w:val="NoSpacing"/>
              <w:jc w:val="both"/>
              <w:rPr>
                <w:rFonts w:ascii="Tahoma" w:hAnsi="Tahoma" w:cs="Tahoma"/>
                <w:b/>
                <w:noProof/>
                <w:lang w:val="sr-Cyrl-CS"/>
              </w:rPr>
            </w:pPr>
            <w:r w:rsidRPr="00020A19">
              <w:rPr>
                <w:rFonts w:ascii="Tahoma" w:hAnsi="Tahoma" w:cs="Tahoma"/>
                <w:b/>
                <w:noProof/>
                <w:lang w:val="sr-Cyrl-CS"/>
              </w:rPr>
              <w:t>BA</w:t>
            </w:r>
            <w:r>
              <w:rPr>
                <w:rFonts w:ascii="Tahoma" w:hAnsi="Tahoma" w:cs="Tahoma"/>
                <w:b/>
                <w:noProof/>
                <w:lang w:val="sr-Cyrl-CS"/>
              </w:rPr>
              <w:t>М</w:t>
            </w:r>
          </w:p>
        </w:tc>
        <w:tc>
          <w:tcPr>
            <w:tcW w:w="1456" w:type="pct"/>
            <w:shd w:val="clear" w:color="auto" w:fill="auto"/>
            <w:vAlign w:val="center"/>
          </w:tcPr>
          <w:p w14:paraId="6A92FE98"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62,1864</w:t>
            </w:r>
          </w:p>
        </w:tc>
        <w:tc>
          <w:tcPr>
            <w:tcW w:w="2005" w:type="pct"/>
            <w:shd w:val="clear" w:color="auto" w:fill="auto"/>
            <w:vAlign w:val="center"/>
          </w:tcPr>
          <w:p w14:paraId="243DF718"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61,8450</w:t>
            </w:r>
          </w:p>
        </w:tc>
      </w:tr>
      <w:tr w:rsidR="00A116E2" w:rsidRPr="00020A19" w14:paraId="2F4E39C3" w14:textId="77777777" w:rsidTr="00AB6A93">
        <w:trPr>
          <w:trHeight w:val="45"/>
          <w:tblCellSpacing w:w="20" w:type="dxa"/>
        </w:trPr>
        <w:tc>
          <w:tcPr>
            <w:tcW w:w="1457" w:type="pct"/>
            <w:shd w:val="clear" w:color="auto" w:fill="auto"/>
            <w:vAlign w:val="center"/>
          </w:tcPr>
          <w:p w14:paraId="5C128F40" w14:textId="3B89E7AD" w:rsidR="00A116E2" w:rsidRPr="00AD617B" w:rsidRDefault="00A116E2" w:rsidP="00C96D37">
            <w:pPr>
              <w:pStyle w:val="NoSpacing"/>
              <w:jc w:val="both"/>
              <w:rPr>
                <w:rFonts w:ascii="Tahoma" w:hAnsi="Tahoma"/>
                <w:b/>
                <w:lang w:val="sr-Latn-RS"/>
              </w:rPr>
            </w:pPr>
            <w:r w:rsidRPr="00020A19">
              <w:rPr>
                <w:rFonts w:ascii="Tahoma" w:hAnsi="Tahoma" w:cs="Tahoma"/>
                <w:b/>
                <w:noProof/>
                <w:lang w:val="sr-Cyrl-CS"/>
              </w:rPr>
              <w:lastRenderedPageBreak/>
              <w:t>Е</w:t>
            </w:r>
            <w:r w:rsidR="00A6128C">
              <w:rPr>
                <w:rFonts w:ascii="Tahoma" w:hAnsi="Tahoma" w:cs="Tahoma"/>
                <w:b/>
                <w:noProof/>
                <w:lang w:val="sr-Latn-RS"/>
              </w:rPr>
              <w:t>UR</w:t>
            </w:r>
          </w:p>
        </w:tc>
        <w:tc>
          <w:tcPr>
            <w:tcW w:w="1456" w:type="pct"/>
            <w:shd w:val="clear" w:color="auto" w:fill="auto"/>
            <w:vAlign w:val="center"/>
          </w:tcPr>
          <w:p w14:paraId="4F0E825C" w14:textId="77777777" w:rsidR="00A116E2" w:rsidRPr="00C771E1" w:rsidRDefault="00C771E1" w:rsidP="00C026DC">
            <w:pPr>
              <w:pStyle w:val="NoSpacing"/>
              <w:jc w:val="center"/>
              <w:rPr>
                <w:rFonts w:ascii="Tahoma" w:hAnsi="Tahoma" w:cs="Tahoma"/>
                <w:noProof/>
                <w:lang w:val="sr-Latn-RS"/>
              </w:rPr>
            </w:pPr>
            <w:r>
              <w:rPr>
                <w:rFonts w:ascii="Tahoma" w:hAnsi="Tahoma" w:cs="Tahoma"/>
                <w:noProof/>
                <w:lang w:val="sr-Latn-RS"/>
              </w:rPr>
              <w:t>121,6261</w:t>
            </w:r>
          </w:p>
        </w:tc>
        <w:tc>
          <w:tcPr>
            <w:tcW w:w="2005" w:type="pct"/>
            <w:shd w:val="clear" w:color="auto" w:fill="auto"/>
            <w:vAlign w:val="center"/>
          </w:tcPr>
          <w:p w14:paraId="7AABE3C7" w14:textId="77777777" w:rsidR="00A116E2" w:rsidRPr="00B74FFE" w:rsidRDefault="00A116E2" w:rsidP="00C771E1">
            <w:pPr>
              <w:pStyle w:val="NoSpacing"/>
              <w:jc w:val="center"/>
              <w:rPr>
                <w:rFonts w:ascii="Tahoma" w:hAnsi="Tahoma" w:cs="Tahoma"/>
                <w:noProof/>
                <w:lang w:val="sr-Cyrl-CS"/>
              </w:rPr>
            </w:pPr>
            <w:r>
              <w:rPr>
                <w:rFonts w:ascii="Tahoma" w:hAnsi="Tahoma" w:cs="Tahoma"/>
                <w:noProof/>
                <w:lang w:val="sr-Cyrl-CS"/>
              </w:rPr>
              <w:t>120,9583</w:t>
            </w:r>
          </w:p>
        </w:tc>
      </w:tr>
    </w:tbl>
    <w:p w14:paraId="2D798264" w14:textId="77777777" w:rsidR="00CB26B2" w:rsidRPr="00AD617B" w:rsidRDefault="00CB26B2" w:rsidP="00AD617B">
      <w:pPr>
        <w:pStyle w:val="Heading1"/>
        <w:numPr>
          <w:ilvl w:val="0"/>
          <w:numId w:val="0"/>
        </w:numPr>
        <w:tabs>
          <w:tab w:val="num" w:pos="5394"/>
        </w:tabs>
        <w:jc w:val="left"/>
        <w:rPr>
          <w:rFonts w:asciiTheme="majorHAnsi" w:hAnsiTheme="majorHAnsi"/>
          <w:color w:val="365F91" w:themeColor="accent1" w:themeShade="BF"/>
          <w:sz w:val="14"/>
          <w:lang w:val="sr-Cyrl-CS"/>
        </w:rPr>
      </w:pPr>
      <w:bookmarkStart w:id="366" w:name="_Toc445385624"/>
      <w:bookmarkStart w:id="367" w:name="_Toc254619897"/>
      <w:bookmarkStart w:id="368" w:name="_Toc254691561"/>
      <w:bookmarkStart w:id="369" w:name="_Toc286310633"/>
      <w:bookmarkStart w:id="370" w:name="_Ref286654325"/>
      <w:bookmarkStart w:id="371" w:name="_Ref286654425"/>
      <w:bookmarkStart w:id="372" w:name="_Ref160093876"/>
    </w:p>
    <w:p w14:paraId="298C0D19" w14:textId="77777777" w:rsidR="001A49FC" w:rsidRPr="005634E2" w:rsidRDefault="001A49FC" w:rsidP="005634E2">
      <w:pPr>
        <w:rPr>
          <w:lang w:val="sr-Cyrl-CS"/>
        </w:rPr>
      </w:pPr>
    </w:p>
    <w:p w14:paraId="7CDF3898" w14:textId="77777777" w:rsidR="00953148" w:rsidRPr="00C771E1"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73" w:name="_Toc446607835"/>
      <w:r w:rsidRPr="00C771E1">
        <w:rPr>
          <w:rFonts w:asciiTheme="majorHAnsi" w:hAnsiTheme="majorHAnsi" w:cs="Tahoma"/>
          <w:noProof/>
          <w:color w:val="365F91" w:themeColor="accent1" w:themeShade="BF"/>
          <w:sz w:val="28"/>
          <w:szCs w:val="24"/>
          <w:lang w:val="sr-Cyrl-CS"/>
        </w:rPr>
        <w:t>ТРАНСАКЦИЈЕ СА ПОВЕЗАНИМ ПРАВНИМ ЛИЦИМА</w:t>
      </w:r>
      <w:bookmarkEnd w:id="366"/>
      <w:bookmarkEnd w:id="373"/>
    </w:p>
    <w:bookmarkEnd w:id="367"/>
    <w:bookmarkEnd w:id="368"/>
    <w:bookmarkEnd w:id="369"/>
    <w:bookmarkEnd w:id="370"/>
    <w:bookmarkEnd w:id="371"/>
    <w:p w14:paraId="1A8B081F" w14:textId="77777777" w:rsidR="00C96D37" w:rsidRPr="00C771E1" w:rsidRDefault="00C96D37" w:rsidP="00C96D37">
      <w:pPr>
        <w:pStyle w:val="NoSpacing"/>
        <w:jc w:val="both"/>
        <w:rPr>
          <w:rFonts w:ascii="Tahoma" w:hAnsi="Tahoma" w:cs="Tahoma"/>
          <w:noProof/>
          <w:sz w:val="10"/>
          <w:lang w:val="sr-Cyrl-CS"/>
        </w:rPr>
      </w:pPr>
    </w:p>
    <w:p w14:paraId="62C34C20" w14:textId="77777777" w:rsidR="00C96D37" w:rsidRPr="00C771E1" w:rsidRDefault="00C96D37" w:rsidP="00C96D37">
      <w:pPr>
        <w:pStyle w:val="NoSpacing"/>
        <w:jc w:val="both"/>
        <w:rPr>
          <w:rFonts w:ascii="Tahoma" w:hAnsi="Tahoma" w:cs="Tahoma"/>
          <w:noProof/>
          <w:lang w:val="sr-Cyrl-CS"/>
        </w:rPr>
      </w:pPr>
      <w:r w:rsidRPr="00C771E1">
        <w:rPr>
          <w:rFonts w:ascii="Tahoma" w:hAnsi="Tahoma" w:cs="Tahoma"/>
          <w:noProof/>
          <w:lang w:val="sr-Cyrl-CS"/>
        </w:rPr>
        <w:t>Правна лица се сматрају повезаним лицима уколико једно лице има контролу, заједничку контролу или значајан утицај на доношење финансијских и пословних одлука другог правног лица. Повезана лица су и она која су под заједничком контролом истог матичног предузећа.</w:t>
      </w:r>
    </w:p>
    <w:p w14:paraId="794C50AC" w14:textId="77777777" w:rsidR="00761237" w:rsidRPr="00C771E1" w:rsidRDefault="00761237" w:rsidP="00C96D37">
      <w:pPr>
        <w:pStyle w:val="NoSpacing"/>
        <w:jc w:val="both"/>
        <w:rPr>
          <w:rFonts w:ascii="Tahoma" w:hAnsi="Tahoma" w:cs="Tahoma"/>
          <w:noProof/>
          <w:sz w:val="14"/>
          <w:szCs w:val="14"/>
          <w:lang w:val="sr-Latn-RS"/>
        </w:rPr>
      </w:pPr>
    </w:p>
    <w:p w14:paraId="7FBFC9A5" w14:textId="77777777" w:rsidR="00C96D37" w:rsidRPr="00C771E1" w:rsidRDefault="00C96D37" w:rsidP="00C96D37">
      <w:pPr>
        <w:pStyle w:val="NoSpacing"/>
        <w:jc w:val="both"/>
        <w:rPr>
          <w:rFonts w:ascii="Tahoma" w:hAnsi="Tahoma" w:cs="Tahoma"/>
          <w:noProof/>
          <w:lang w:val="sr-Cyrl-CS"/>
        </w:rPr>
      </w:pPr>
      <w:r w:rsidRPr="00C771E1">
        <w:rPr>
          <w:rFonts w:ascii="Tahoma" w:hAnsi="Tahoma" w:cs="Tahoma"/>
          <w:noProof/>
          <w:lang w:val="sr-Cyrl-CS"/>
        </w:rPr>
        <w:t>У уобичајеним пословним активностима, Друштво обавља различите трансакције са повезаним правним лицима, првенствено по основу уговора који се тичу пружања међусобних услуга. Ове трансакције обављају се под комерцијалним и тржишним условима.</w:t>
      </w:r>
    </w:p>
    <w:p w14:paraId="7BA7C62F" w14:textId="77777777" w:rsidR="006F7593" w:rsidRPr="00C771E1" w:rsidRDefault="006F7593" w:rsidP="00C96D37">
      <w:pPr>
        <w:pStyle w:val="NoSpacing"/>
        <w:jc w:val="both"/>
        <w:rPr>
          <w:rFonts w:ascii="Tahoma" w:hAnsi="Tahoma" w:cs="Tahoma"/>
          <w:noProof/>
          <w:sz w:val="14"/>
          <w:szCs w:val="14"/>
          <w:lang w:val="sr-Cyrl-CS"/>
        </w:rPr>
      </w:pPr>
    </w:p>
    <w:p w14:paraId="6E6AF407" w14:textId="77777777" w:rsidR="00C96D37" w:rsidRPr="00C771E1" w:rsidRDefault="00C96D37" w:rsidP="00C96D37">
      <w:pPr>
        <w:pStyle w:val="NoSpacing"/>
        <w:jc w:val="both"/>
        <w:rPr>
          <w:rFonts w:ascii="Tahoma" w:hAnsi="Tahoma" w:cs="Tahoma"/>
          <w:noProof/>
          <w:lang w:val="sr-Cyrl-CS"/>
        </w:rPr>
      </w:pPr>
      <w:r w:rsidRPr="00C771E1">
        <w:rPr>
          <w:rFonts w:ascii="Tahoma" w:hAnsi="Tahoma" w:cs="Tahoma"/>
          <w:noProof/>
          <w:lang w:val="sr-Cyrl-CS"/>
        </w:rPr>
        <w:t xml:space="preserve">Трансакције са повезаним правним лицима из којих произлазе потраживања и обавезе односно  приходи и расходи приказане су у следећој табели: </w:t>
      </w:r>
    </w:p>
    <w:p w14:paraId="1820B398" w14:textId="77777777" w:rsidR="006B244C" w:rsidRPr="00C771E1" w:rsidRDefault="006B244C" w:rsidP="00C96D37">
      <w:pPr>
        <w:pStyle w:val="NoSpacing"/>
        <w:jc w:val="both"/>
        <w:rPr>
          <w:rFonts w:ascii="Tahoma" w:hAnsi="Tahoma" w:cs="Tahoma"/>
          <w:noProof/>
          <w:lang w:val="sr-Cyrl-CS"/>
        </w:rPr>
      </w:pPr>
    </w:p>
    <w:tbl>
      <w:tblPr>
        <w:tblW w:w="4661"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651"/>
        <w:gridCol w:w="1740"/>
        <w:gridCol w:w="1736"/>
      </w:tblGrid>
      <w:tr w:rsidR="00502121" w:rsidRPr="00A116E2" w14:paraId="58ADBBDB" w14:textId="77777777" w:rsidTr="00AD617B">
        <w:trPr>
          <w:trHeight w:val="227"/>
          <w:tblCellSpacing w:w="20" w:type="dxa"/>
        </w:trPr>
        <w:tc>
          <w:tcPr>
            <w:tcW w:w="3248" w:type="pct"/>
            <w:shd w:val="clear" w:color="auto" w:fill="auto"/>
            <w:noWrap/>
          </w:tcPr>
          <w:p w14:paraId="39969C38" w14:textId="77777777" w:rsidR="00502121" w:rsidRPr="003B0D0A" w:rsidRDefault="00502121" w:rsidP="00953148">
            <w:pPr>
              <w:pStyle w:val="NoSpacing"/>
              <w:jc w:val="center"/>
              <w:rPr>
                <w:rFonts w:ascii="Tahoma" w:hAnsi="Tahoma" w:cs="Tahoma"/>
                <w:b/>
                <w:bCs/>
                <w:noProof/>
                <w:sz w:val="20"/>
                <w:szCs w:val="20"/>
                <w:lang w:val="sr-Cyrl-CS" w:eastAsia="sr-Latn-CS"/>
              </w:rPr>
            </w:pPr>
            <w:r w:rsidRPr="003B0D0A">
              <w:rPr>
                <w:rFonts w:ascii="Tahoma" w:hAnsi="Tahoma" w:cs="Tahoma"/>
                <w:b/>
                <w:bCs/>
                <w:noProof/>
                <w:sz w:val="20"/>
                <w:szCs w:val="20"/>
                <w:lang w:val="sr-Cyrl-CS" w:eastAsia="sr-Latn-CS"/>
              </w:rPr>
              <w:t>ПРИХОДИ</w:t>
            </w:r>
          </w:p>
        </w:tc>
        <w:tc>
          <w:tcPr>
            <w:tcW w:w="838" w:type="pct"/>
            <w:shd w:val="clear" w:color="auto" w:fill="auto"/>
          </w:tcPr>
          <w:p w14:paraId="61F3ED8E" w14:textId="77777777" w:rsidR="00502121" w:rsidRPr="003B0D0A" w:rsidRDefault="003467F1" w:rsidP="000E1B67">
            <w:pPr>
              <w:pStyle w:val="NoSpacing"/>
              <w:jc w:val="center"/>
              <w:rPr>
                <w:rFonts w:ascii="Tahoma" w:hAnsi="Tahoma" w:cs="Tahoma"/>
                <w:b/>
                <w:bCs/>
                <w:noProof/>
                <w:sz w:val="20"/>
                <w:lang w:val="sr-Cyrl-RS"/>
              </w:rPr>
            </w:pPr>
            <w:r w:rsidRPr="003B0D0A">
              <w:rPr>
                <w:rFonts w:ascii="Tahoma" w:hAnsi="Tahoma" w:cs="Tahoma"/>
                <w:b/>
                <w:bCs/>
                <w:noProof/>
                <w:sz w:val="20"/>
                <w:lang w:val="sr-Cyrl-RS"/>
              </w:rPr>
              <w:t>Текућа година</w:t>
            </w:r>
          </w:p>
        </w:tc>
        <w:tc>
          <w:tcPr>
            <w:tcW w:w="826" w:type="pct"/>
          </w:tcPr>
          <w:p w14:paraId="65ED38ED" w14:textId="77777777" w:rsidR="00502121" w:rsidRPr="003B0D0A" w:rsidRDefault="003467F1" w:rsidP="00B706E0">
            <w:pPr>
              <w:pStyle w:val="NoSpacing"/>
              <w:ind w:right="49"/>
              <w:jc w:val="center"/>
              <w:rPr>
                <w:rFonts w:ascii="Tahoma" w:hAnsi="Tahoma" w:cs="Tahoma"/>
                <w:b/>
                <w:bCs/>
                <w:noProof/>
                <w:sz w:val="20"/>
                <w:lang w:val="sr-Cyrl-RS"/>
              </w:rPr>
            </w:pPr>
            <w:r w:rsidRPr="003B0D0A">
              <w:rPr>
                <w:rFonts w:ascii="Tahoma" w:hAnsi="Tahoma" w:cs="Tahoma"/>
                <w:b/>
                <w:bCs/>
                <w:noProof/>
                <w:sz w:val="20"/>
                <w:lang w:val="sr-Cyrl-RS"/>
              </w:rPr>
              <w:t>Претходна година</w:t>
            </w:r>
          </w:p>
        </w:tc>
      </w:tr>
      <w:tr w:rsidR="00D6471C" w:rsidRPr="00A116E2" w14:paraId="2BFBDDCA" w14:textId="77777777" w:rsidTr="00AD617B">
        <w:trPr>
          <w:trHeight w:val="227"/>
          <w:tblCellSpacing w:w="20" w:type="dxa"/>
        </w:trPr>
        <w:tc>
          <w:tcPr>
            <w:tcW w:w="3248" w:type="pct"/>
            <w:shd w:val="clear" w:color="auto" w:fill="auto"/>
            <w:noWrap/>
          </w:tcPr>
          <w:p w14:paraId="1C0C9FA5" w14:textId="77777777" w:rsidR="00D6471C" w:rsidRPr="003B0D0A" w:rsidRDefault="00D6471C"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Приходи по основу премије реосигурања</w:t>
            </w:r>
          </w:p>
        </w:tc>
        <w:tc>
          <w:tcPr>
            <w:tcW w:w="838" w:type="pct"/>
            <w:shd w:val="clear" w:color="auto" w:fill="auto"/>
          </w:tcPr>
          <w:p w14:paraId="2B5543AD" w14:textId="77777777" w:rsidR="00D6471C" w:rsidRPr="003B0D0A" w:rsidRDefault="00D6471C" w:rsidP="00953148">
            <w:pPr>
              <w:pStyle w:val="NoSpacing"/>
              <w:jc w:val="right"/>
              <w:rPr>
                <w:rFonts w:ascii="Tahoma" w:hAnsi="Tahoma" w:cs="Tahoma"/>
                <w:noProof/>
                <w:sz w:val="20"/>
                <w:szCs w:val="20"/>
                <w:lang w:val="sr-Cyrl-CS" w:eastAsia="sr-Latn-CS"/>
              </w:rPr>
            </w:pPr>
          </w:p>
        </w:tc>
        <w:tc>
          <w:tcPr>
            <w:tcW w:w="826" w:type="pct"/>
          </w:tcPr>
          <w:p w14:paraId="0112094F" w14:textId="77777777" w:rsidR="00D6471C" w:rsidRPr="003B0D0A" w:rsidRDefault="00D6471C" w:rsidP="00D6471C">
            <w:pPr>
              <w:pStyle w:val="NoSpacing"/>
              <w:jc w:val="right"/>
              <w:rPr>
                <w:rFonts w:ascii="Tahoma" w:hAnsi="Tahoma" w:cs="Tahoma"/>
                <w:noProof/>
                <w:sz w:val="20"/>
                <w:szCs w:val="20"/>
                <w:lang w:val="sr-Cyrl-CS" w:eastAsia="sr-Latn-CS"/>
              </w:rPr>
            </w:pPr>
          </w:p>
        </w:tc>
      </w:tr>
      <w:tr w:rsidR="00F015F0" w:rsidRPr="00A116E2" w14:paraId="3921888B" w14:textId="77777777" w:rsidTr="00AD617B">
        <w:trPr>
          <w:trHeight w:val="227"/>
          <w:tblCellSpacing w:w="20" w:type="dxa"/>
        </w:trPr>
        <w:tc>
          <w:tcPr>
            <w:tcW w:w="3248" w:type="pct"/>
            <w:shd w:val="clear" w:color="auto" w:fill="auto"/>
            <w:noWrap/>
          </w:tcPr>
          <w:p w14:paraId="787849CD"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39B42463" w14:textId="77777777" w:rsidR="00F015F0" w:rsidRPr="003B0D0A" w:rsidRDefault="0092003E" w:rsidP="00D32B5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1.504.536</w:t>
            </w:r>
          </w:p>
        </w:tc>
        <w:tc>
          <w:tcPr>
            <w:tcW w:w="826" w:type="pct"/>
          </w:tcPr>
          <w:p w14:paraId="4EE4C334"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871.219</w:t>
            </w:r>
          </w:p>
        </w:tc>
      </w:tr>
      <w:tr w:rsidR="00F015F0" w:rsidRPr="00A116E2" w14:paraId="07C26B78" w14:textId="77777777" w:rsidTr="00AD617B">
        <w:trPr>
          <w:trHeight w:val="227"/>
          <w:tblCellSpacing w:w="20" w:type="dxa"/>
        </w:trPr>
        <w:tc>
          <w:tcPr>
            <w:tcW w:w="3248" w:type="pct"/>
            <w:shd w:val="clear" w:color="auto" w:fill="auto"/>
            <w:noWrap/>
          </w:tcPr>
          <w:p w14:paraId="5680107D"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tcPr>
          <w:p w14:paraId="0A057D01" w14:textId="77777777" w:rsidR="00F015F0" w:rsidRPr="003B0D0A" w:rsidRDefault="0092003E" w:rsidP="00D32B5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37.793</w:t>
            </w:r>
          </w:p>
        </w:tc>
        <w:tc>
          <w:tcPr>
            <w:tcW w:w="826" w:type="pct"/>
          </w:tcPr>
          <w:p w14:paraId="0F9950EE"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47.834</w:t>
            </w:r>
          </w:p>
        </w:tc>
      </w:tr>
      <w:tr w:rsidR="00F015F0" w:rsidRPr="00A116E2" w14:paraId="0B8FDC89" w14:textId="77777777" w:rsidTr="00AD617B">
        <w:trPr>
          <w:trHeight w:val="227"/>
          <w:tblCellSpacing w:w="20" w:type="dxa"/>
        </w:trPr>
        <w:tc>
          <w:tcPr>
            <w:tcW w:w="3248" w:type="pct"/>
            <w:shd w:val="clear" w:color="auto" w:fill="auto"/>
            <w:noWrap/>
          </w:tcPr>
          <w:p w14:paraId="48A18620" w14:textId="77777777" w:rsidR="00F015F0" w:rsidRPr="003B0D0A" w:rsidRDefault="00F015F0" w:rsidP="00C96D37">
            <w:pPr>
              <w:pStyle w:val="NoSpacing"/>
              <w:jc w:val="both"/>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Укупно прихода по основу премије реосигурања</w:t>
            </w:r>
          </w:p>
        </w:tc>
        <w:tc>
          <w:tcPr>
            <w:tcW w:w="838" w:type="pct"/>
            <w:shd w:val="clear" w:color="auto" w:fill="auto"/>
          </w:tcPr>
          <w:p w14:paraId="77A367EB" w14:textId="77777777" w:rsidR="00F015F0" w:rsidRPr="003B0D0A" w:rsidRDefault="0092003E" w:rsidP="0092003E">
            <w:pPr>
              <w:pStyle w:val="NoSpacing"/>
              <w:jc w:val="right"/>
              <w:rPr>
                <w:rFonts w:ascii="Tahoma" w:hAnsi="Tahoma" w:cs="Tahoma"/>
                <w:b/>
                <w:noProof/>
                <w:sz w:val="20"/>
                <w:szCs w:val="20"/>
                <w:lang w:val="sr-Latn-RS" w:eastAsia="sr-Latn-CS"/>
              </w:rPr>
            </w:pPr>
            <w:r w:rsidRPr="003B0D0A">
              <w:rPr>
                <w:rFonts w:ascii="Tahoma" w:hAnsi="Tahoma" w:cs="Tahoma"/>
                <w:b/>
                <w:noProof/>
                <w:sz w:val="20"/>
                <w:szCs w:val="20"/>
                <w:lang w:val="sr-Latn-RS" w:eastAsia="sr-Latn-CS"/>
              </w:rPr>
              <w:t>1.542.329</w:t>
            </w:r>
          </w:p>
        </w:tc>
        <w:tc>
          <w:tcPr>
            <w:tcW w:w="826" w:type="pct"/>
          </w:tcPr>
          <w:p w14:paraId="52D68A98" w14:textId="77777777" w:rsidR="00F015F0" w:rsidRPr="003B0D0A" w:rsidRDefault="00F015F0" w:rsidP="00F015F0">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919.053</w:t>
            </w:r>
          </w:p>
        </w:tc>
      </w:tr>
      <w:tr w:rsidR="00F015F0" w:rsidRPr="00A116E2" w14:paraId="072BA068" w14:textId="77777777" w:rsidTr="00AD617B">
        <w:trPr>
          <w:trHeight w:val="227"/>
          <w:tblCellSpacing w:w="20" w:type="dxa"/>
        </w:trPr>
        <w:tc>
          <w:tcPr>
            <w:tcW w:w="3248" w:type="pct"/>
            <w:shd w:val="clear" w:color="auto" w:fill="auto"/>
            <w:noWrap/>
          </w:tcPr>
          <w:p w14:paraId="290C3C27" w14:textId="77777777" w:rsidR="00F015F0" w:rsidRPr="003B0D0A" w:rsidRDefault="00F015F0" w:rsidP="00C96D37">
            <w:pPr>
              <w:pStyle w:val="NoSpacing"/>
              <w:jc w:val="both"/>
              <w:rPr>
                <w:rFonts w:ascii="Tahoma" w:hAnsi="Tahoma" w:cs="Tahoma"/>
                <w:iCs/>
                <w:noProof/>
                <w:sz w:val="20"/>
                <w:szCs w:val="20"/>
                <w:lang w:val="sr-Cyrl-CS" w:eastAsia="sr-Latn-CS"/>
              </w:rPr>
            </w:pPr>
            <w:r w:rsidRPr="003B0D0A">
              <w:rPr>
                <w:rFonts w:ascii="Tahoma" w:hAnsi="Tahoma" w:cs="Tahoma"/>
                <w:i/>
                <w:iCs/>
                <w:noProof/>
                <w:sz w:val="20"/>
                <w:szCs w:val="20"/>
                <w:lang w:val="sr-Cyrl-CS" w:eastAsia="sr-Latn-CS"/>
              </w:rPr>
              <w:t>Приходи од регреса по основу неживотних осигурања</w:t>
            </w:r>
          </w:p>
        </w:tc>
        <w:tc>
          <w:tcPr>
            <w:tcW w:w="838" w:type="pct"/>
            <w:shd w:val="clear" w:color="auto" w:fill="auto"/>
          </w:tcPr>
          <w:p w14:paraId="556C697A"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3B1747D6"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7CA14C1E" w14:textId="77777777" w:rsidTr="00AD617B">
        <w:trPr>
          <w:trHeight w:val="227"/>
          <w:tblCellSpacing w:w="20" w:type="dxa"/>
        </w:trPr>
        <w:tc>
          <w:tcPr>
            <w:tcW w:w="3248" w:type="pct"/>
            <w:tcBorders>
              <w:top w:val="inset" w:sz="6" w:space="0" w:color="auto"/>
              <w:left w:val="inset" w:sz="6" w:space="0" w:color="auto"/>
              <w:bottom w:val="inset" w:sz="6" w:space="0" w:color="auto"/>
              <w:right w:val="inset" w:sz="6" w:space="0" w:color="auto"/>
            </w:tcBorders>
            <w:shd w:val="clear" w:color="auto" w:fill="auto"/>
            <w:noWrap/>
          </w:tcPr>
          <w:p w14:paraId="2FB56A15" w14:textId="77777777" w:rsidR="00F015F0" w:rsidRPr="003B0D0A" w:rsidRDefault="00F015F0" w:rsidP="00B424E5">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tcBorders>
              <w:top w:val="inset" w:sz="6" w:space="0" w:color="auto"/>
              <w:left w:val="inset" w:sz="6" w:space="0" w:color="auto"/>
              <w:bottom w:val="inset" w:sz="6" w:space="0" w:color="auto"/>
              <w:right w:val="inset" w:sz="6" w:space="0" w:color="auto"/>
            </w:tcBorders>
            <w:shd w:val="clear" w:color="auto" w:fill="auto"/>
          </w:tcPr>
          <w:p w14:paraId="5DB37939" w14:textId="77777777" w:rsidR="00F015F0" w:rsidRPr="003B0D0A" w:rsidRDefault="0092003E" w:rsidP="0057720F">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1.258</w:t>
            </w:r>
          </w:p>
        </w:tc>
        <w:tc>
          <w:tcPr>
            <w:tcW w:w="826" w:type="pct"/>
            <w:tcBorders>
              <w:top w:val="inset" w:sz="6" w:space="0" w:color="auto"/>
              <w:left w:val="inset" w:sz="6" w:space="0" w:color="auto"/>
              <w:bottom w:val="inset" w:sz="6" w:space="0" w:color="auto"/>
              <w:right w:val="inset" w:sz="6" w:space="0" w:color="auto"/>
            </w:tcBorders>
          </w:tcPr>
          <w:p w14:paraId="493E787E" w14:textId="77777777" w:rsidR="00F015F0" w:rsidRPr="003B0D0A" w:rsidRDefault="00F015F0" w:rsidP="00F015F0">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6.342</w:t>
            </w:r>
          </w:p>
        </w:tc>
      </w:tr>
      <w:tr w:rsidR="00F015F0" w:rsidRPr="00A116E2" w14:paraId="08866FC2" w14:textId="77777777" w:rsidTr="00AD617B">
        <w:trPr>
          <w:trHeight w:val="227"/>
          <w:tblCellSpacing w:w="20" w:type="dxa"/>
        </w:trPr>
        <w:tc>
          <w:tcPr>
            <w:tcW w:w="3248" w:type="pct"/>
            <w:shd w:val="clear" w:color="auto" w:fill="auto"/>
            <w:noWrap/>
          </w:tcPr>
          <w:p w14:paraId="52F20CA4" w14:textId="77777777" w:rsidR="00F015F0" w:rsidRPr="003B0D0A" w:rsidRDefault="00F015F0" w:rsidP="00B424E5">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tcPr>
          <w:p w14:paraId="2ADBBF3B" w14:textId="77777777" w:rsidR="00F015F0" w:rsidRPr="003B0D0A" w:rsidRDefault="00F015F0" w:rsidP="004B38DE">
            <w:pPr>
              <w:pStyle w:val="NoSpacing"/>
              <w:jc w:val="right"/>
              <w:rPr>
                <w:rFonts w:ascii="Tahoma" w:hAnsi="Tahoma" w:cs="Tahoma"/>
                <w:noProof/>
                <w:sz w:val="20"/>
                <w:szCs w:val="20"/>
                <w:lang w:val="sr-Cyrl-CS" w:eastAsia="sr-Latn-CS"/>
              </w:rPr>
            </w:pPr>
          </w:p>
        </w:tc>
        <w:tc>
          <w:tcPr>
            <w:tcW w:w="826" w:type="pct"/>
          </w:tcPr>
          <w:p w14:paraId="4B43F122"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74818ED6" w14:textId="77777777" w:rsidTr="00AD617B">
        <w:trPr>
          <w:trHeight w:val="227"/>
          <w:tblCellSpacing w:w="20" w:type="dxa"/>
        </w:trPr>
        <w:tc>
          <w:tcPr>
            <w:tcW w:w="3248" w:type="pct"/>
            <w:shd w:val="clear" w:color="auto" w:fill="auto"/>
            <w:noWrap/>
          </w:tcPr>
          <w:p w14:paraId="287A271E" w14:textId="77777777" w:rsidR="00F015F0" w:rsidRPr="003B0D0A" w:rsidRDefault="00F015F0" w:rsidP="00C96D37">
            <w:pPr>
              <w:pStyle w:val="NoSpacing"/>
              <w:jc w:val="both"/>
              <w:rPr>
                <w:rFonts w:ascii="Tahoma" w:hAnsi="Tahoma" w:cs="Tahoma"/>
                <w:b/>
                <w:iCs/>
                <w:noProof/>
                <w:sz w:val="20"/>
                <w:szCs w:val="20"/>
                <w:lang w:val="sr-Cyrl-CS" w:eastAsia="sr-Latn-CS"/>
              </w:rPr>
            </w:pPr>
            <w:r w:rsidRPr="003B0D0A">
              <w:rPr>
                <w:rFonts w:ascii="Tahoma" w:hAnsi="Tahoma" w:cs="Tahoma"/>
                <w:b/>
                <w:iCs/>
                <w:noProof/>
                <w:sz w:val="20"/>
                <w:szCs w:val="20"/>
                <w:lang w:val="sr-Cyrl-CS" w:eastAsia="sr-Latn-CS"/>
              </w:rPr>
              <w:t>Укупно приходи по основу регреса</w:t>
            </w:r>
          </w:p>
        </w:tc>
        <w:tc>
          <w:tcPr>
            <w:tcW w:w="838" w:type="pct"/>
            <w:shd w:val="clear" w:color="auto" w:fill="auto"/>
          </w:tcPr>
          <w:p w14:paraId="713B61DE" w14:textId="77777777" w:rsidR="00F015F0" w:rsidRPr="003B0D0A" w:rsidRDefault="00F015F0" w:rsidP="00953148">
            <w:pPr>
              <w:pStyle w:val="NoSpacing"/>
              <w:jc w:val="right"/>
              <w:rPr>
                <w:rFonts w:ascii="Tahoma" w:hAnsi="Tahoma" w:cs="Tahoma"/>
                <w:b/>
                <w:noProof/>
                <w:sz w:val="20"/>
                <w:szCs w:val="20"/>
                <w:lang w:val="sr-Cyrl-CS" w:eastAsia="sr-Latn-CS"/>
              </w:rPr>
            </w:pPr>
          </w:p>
        </w:tc>
        <w:tc>
          <w:tcPr>
            <w:tcW w:w="826" w:type="pct"/>
          </w:tcPr>
          <w:p w14:paraId="0E2675CA" w14:textId="77777777" w:rsidR="00F015F0" w:rsidRPr="003B0D0A" w:rsidRDefault="00F015F0" w:rsidP="00F015F0">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6.342</w:t>
            </w:r>
          </w:p>
        </w:tc>
      </w:tr>
      <w:tr w:rsidR="00F015F0" w:rsidRPr="00A116E2" w14:paraId="3C08B268" w14:textId="77777777" w:rsidTr="00AD617B">
        <w:trPr>
          <w:trHeight w:val="227"/>
          <w:tblCellSpacing w:w="20" w:type="dxa"/>
        </w:trPr>
        <w:tc>
          <w:tcPr>
            <w:tcW w:w="3248" w:type="pct"/>
            <w:shd w:val="clear" w:color="auto" w:fill="auto"/>
            <w:noWrap/>
          </w:tcPr>
          <w:p w14:paraId="29519A62"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i/>
                <w:iCs/>
                <w:noProof/>
                <w:sz w:val="20"/>
                <w:szCs w:val="20"/>
                <w:lang w:val="sr-Cyrl-CS" w:eastAsia="sr-Latn-CS"/>
              </w:rPr>
              <w:t>Приходи  од провизије по основу уговора о реосигурању</w:t>
            </w:r>
          </w:p>
        </w:tc>
        <w:tc>
          <w:tcPr>
            <w:tcW w:w="838" w:type="pct"/>
            <w:shd w:val="clear" w:color="auto" w:fill="auto"/>
          </w:tcPr>
          <w:p w14:paraId="3A9C7825"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1FB9F56A" w14:textId="77777777" w:rsidR="00F015F0" w:rsidRPr="003B0D0A" w:rsidRDefault="00F015F0" w:rsidP="00C771E1">
            <w:pPr>
              <w:pStyle w:val="NoSpacing"/>
              <w:jc w:val="right"/>
              <w:rPr>
                <w:rFonts w:ascii="Tahoma" w:hAnsi="Tahoma" w:cs="Tahoma"/>
                <w:noProof/>
                <w:sz w:val="20"/>
                <w:szCs w:val="20"/>
                <w:lang w:val="sr-Cyrl-CS" w:eastAsia="sr-Latn-CS"/>
              </w:rPr>
            </w:pPr>
          </w:p>
        </w:tc>
      </w:tr>
      <w:tr w:rsidR="00F015F0" w:rsidRPr="00A116E2" w14:paraId="0F8ADF7D" w14:textId="77777777" w:rsidTr="00AD617B">
        <w:trPr>
          <w:trHeight w:val="227"/>
          <w:tblCellSpacing w:w="20" w:type="dxa"/>
        </w:trPr>
        <w:tc>
          <w:tcPr>
            <w:tcW w:w="3248" w:type="pct"/>
            <w:shd w:val="clear" w:color="auto" w:fill="auto"/>
            <w:noWrap/>
          </w:tcPr>
          <w:p w14:paraId="34B123E3"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0ABA88B8" w14:textId="77777777" w:rsidR="00F015F0" w:rsidRPr="003B0D0A" w:rsidRDefault="00D10B40" w:rsidP="00D32B5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17.083</w:t>
            </w:r>
          </w:p>
        </w:tc>
        <w:tc>
          <w:tcPr>
            <w:tcW w:w="826" w:type="pct"/>
          </w:tcPr>
          <w:p w14:paraId="311BB8BC"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24.604</w:t>
            </w:r>
          </w:p>
        </w:tc>
      </w:tr>
      <w:tr w:rsidR="00F015F0" w:rsidRPr="00A116E2" w14:paraId="4542E2EA" w14:textId="77777777" w:rsidTr="00AD617B">
        <w:trPr>
          <w:trHeight w:val="227"/>
          <w:tblCellSpacing w:w="20" w:type="dxa"/>
        </w:trPr>
        <w:tc>
          <w:tcPr>
            <w:tcW w:w="3248" w:type="pct"/>
            <w:shd w:val="clear" w:color="auto" w:fill="auto"/>
            <w:noWrap/>
          </w:tcPr>
          <w:p w14:paraId="5DAC740F"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tcPr>
          <w:p w14:paraId="3BED3F63" w14:textId="77777777" w:rsidR="00F015F0" w:rsidRPr="003B0D0A" w:rsidRDefault="00D10B40" w:rsidP="0095314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413</w:t>
            </w:r>
          </w:p>
        </w:tc>
        <w:tc>
          <w:tcPr>
            <w:tcW w:w="826" w:type="pct"/>
          </w:tcPr>
          <w:p w14:paraId="17A58DF0"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932</w:t>
            </w:r>
          </w:p>
        </w:tc>
      </w:tr>
      <w:tr w:rsidR="00F015F0" w:rsidRPr="00A116E2" w14:paraId="0D8128F3" w14:textId="77777777" w:rsidTr="00AD617B">
        <w:trPr>
          <w:trHeight w:val="227"/>
          <w:tblCellSpacing w:w="20" w:type="dxa"/>
        </w:trPr>
        <w:tc>
          <w:tcPr>
            <w:tcW w:w="3248" w:type="pct"/>
            <w:shd w:val="clear" w:color="auto" w:fill="auto"/>
            <w:noWrap/>
          </w:tcPr>
          <w:p w14:paraId="320803B9"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приходи по основу  провизија</w:t>
            </w:r>
          </w:p>
        </w:tc>
        <w:tc>
          <w:tcPr>
            <w:tcW w:w="838" w:type="pct"/>
            <w:shd w:val="clear" w:color="auto" w:fill="auto"/>
          </w:tcPr>
          <w:p w14:paraId="7883AC71" w14:textId="77777777" w:rsidR="00F015F0" w:rsidRPr="003B0D0A" w:rsidRDefault="00D10B40" w:rsidP="00E27B6F">
            <w:pPr>
              <w:pStyle w:val="NoSpacing"/>
              <w:jc w:val="right"/>
              <w:rPr>
                <w:rFonts w:ascii="Tahoma" w:hAnsi="Tahoma" w:cs="Tahoma"/>
                <w:b/>
                <w:noProof/>
                <w:sz w:val="20"/>
                <w:szCs w:val="20"/>
                <w:lang w:val="sr-Latn-RS" w:eastAsia="sr-Latn-CS"/>
              </w:rPr>
            </w:pPr>
            <w:r w:rsidRPr="003B0D0A">
              <w:rPr>
                <w:rFonts w:ascii="Tahoma" w:hAnsi="Tahoma" w:cs="Tahoma"/>
                <w:b/>
                <w:noProof/>
                <w:sz w:val="20"/>
                <w:szCs w:val="20"/>
                <w:lang w:val="sr-Latn-RS" w:eastAsia="sr-Latn-CS"/>
              </w:rPr>
              <w:t>17.496</w:t>
            </w:r>
          </w:p>
        </w:tc>
        <w:tc>
          <w:tcPr>
            <w:tcW w:w="826" w:type="pct"/>
          </w:tcPr>
          <w:p w14:paraId="6E7B5BE4"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25.536</w:t>
            </w:r>
          </w:p>
        </w:tc>
      </w:tr>
      <w:tr w:rsidR="00F015F0" w:rsidRPr="00A116E2" w14:paraId="463A674D" w14:textId="77777777" w:rsidTr="00AD617B">
        <w:trPr>
          <w:trHeight w:val="227"/>
          <w:tblCellSpacing w:w="20" w:type="dxa"/>
        </w:trPr>
        <w:tc>
          <w:tcPr>
            <w:tcW w:w="3248" w:type="pct"/>
            <w:shd w:val="clear" w:color="auto" w:fill="auto"/>
            <w:noWrap/>
          </w:tcPr>
          <w:p w14:paraId="2F0CB424"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i/>
                <w:iCs/>
                <w:noProof/>
                <w:sz w:val="20"/>
                <w:szCs w:val="20"/>
                <w:lang w:val="sr-Cyrl-CS" w:eastAsia="sr-Latn-CS"/>
              </w:rPr>
              <w:t>Приходи од камате</w:t>
            </w:r>
          </w:p>
        </w:tc>
        <w:tc>
          <w:tcPr>
            <w:tcW w:w="838" w:type="pct"/>
            <w:shd w:val="clear" w:color="auto" w:fill="auto"/>
          </w:tcPr>
          <w:p w14:paraId="156795F5"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41F0996B"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3262067A" w14:textId="77777777" w:rsidTr="00AD617B">
        <w:trPr>
          <w:trHeight w:val="227"/>
          <w:tblCellSpacing w:w="20" w:type="dxa"/>
        </w:trPr>
        <w:tc>
          <w:tcPr>
            <w:tcW w:w="3248" w:type="pct"/>
            <w:shd w:val="clear" w:color="auto" w:fill="auto"/>
            <w:noWrap/>
          </w:tcPr>
          <w:p w14:paraId="4999CF1C" w14:textId="77777777" w:rsidR="00F015F0" w:rsidRPr="003B0D0A" w:rsidRDefault="00D10B40" w:rsidP="00C96D37">
            <w:pPr>
              <w:pStyle w:val="NoSpacing"/>
              <w:jc w:val="both"/>
              <w:rPr>
                <w:rFonts w:ascii="Tahoma" w:hAnsi="Tahoma" w:cs="Tahoma"/>
                <w:iCs/>
                <w:noProof/>
                <w:sz w:val="20"/>
                <w:szCs w:val="20"/>
                <w:lang w:val="sr-Cyrl-CS" w:eastAsia="sr-Latn-CS"/>
              </w:rPr>
            </w:pPr>
            <w:r w:rsidRPr="003B0D0A">
              <w:rPr>
                <w:rFonts w:ascii="Tahoma" w:hAnsi="Tahoma" w:cs="Tahoma"/>
                <w:iCs/>
                <w:noProof/>
                <w:sz w:val="20"/>
                <w:szCs w:val="20"/>
                <w:lang w:val="sr-Cyrl-CS" w:eastAsia="sr-Latn-CS"/>
              </w:rPr>
              <w:t>-</w:t>
            </w:r>
            <w:r w:rsidRPr="003B0D0A">
              <w:rPr>
                <w:rFonts w:ascii="Tahoma" w:hAnsi="Tahoma" w:cs="Tahoma"/>
                <w:iCs/>
                <w:noProof/>
                <w:sz w:val="20"/>
                <w:szCs w:val="20"/>
                <w:lang w:val="sr-Latn-RS" w:eastAsia="sr-Latn-CS"/>
              </w:rPr>
              <w:t>M</w:t>
            </w:r>
            <w:r w:rsidRPr="003B0D0A">
              <w:rPr>
                <w:rFonts w:ascii="Tahoma" w:hAnsi="Tahoma" w:cs="Tahoma"/>
                <w:iCs/>
                <w:noProof/>
                <w:sz w:val="20"/>
                <w:szCs w:val="20"/>
                <w:lang w:val="sr-Cyrl-RS" w:eastAsia="sr-Latn-CS"/>
              </w:rPr>
              <w:t>ТС банка</w:t>
            </w:r>
            <w:r w:rsidR="00F015F0" w:rsidRPr="003B0D0A">
              <w:rPr>
                <w:rFonts w:ascii="Tahoma" w:hAnsi="Tahoma" w:cs="Tahoma"/>
                <w:iCs/>
                <w:noProof/>
                <w:sz w:val="20"/>
                <w:szCs w:val="20"/>
                <w:lang w:val="sr-Cyrl-CS" w:eastAsia="sr-Latn-CS"/>
              </w:rPr>
              <w:t xml:space="preserve"> а.д Београд</w:t>
            </w:r>
          </w:p>
        </w:tc>
        <w:tc>
          <w:tcPr>
            <w:tcW w:w="838" w:type="pct"/>
            <w:shd w:val="clear" w:color="auto" w:fill="auto"/>
          </w:tcPr>
          <w:p w14:paraId="2CAB52B8" w14:textId="77777777" w:rsidR="00F015F0" w:rsidRPr="003B0D0A" w:rsidRDefault="00D10B40" w:rsidP="00953148">
            <w:pPr>
              <w:pStyle w:val="NoSpacing"/>
              <w:jc w:val="right"/>
              <w:rPr>
                <w:rFonts w:ascii="Tahoma" w:hAnsi="Tahoma" w:cs="Tahoma"/>
                <w:noProof/>
                <w:sz w:val="20"/>
                <w:szCs w:val="20"/>
                <w:lang w:val="sr-Latn-RS" w:eastAsia="sr-Latn-CS"/>
              </w:rPr>
            </w:pPr>
            <w:r w:rsidRPr="003B0D0A">
              <w:rPr>
                <w:rFonts w:ascii="Tahoma" w:hAnsi="Tahoma" w:cs="Tahoma"/>
                <w:noProof/>
                <w:sz w:val="20"/>
                <w:szCs w:val="20"/>
                <w:lang w:val="sr-Latn-RS" w:eastAsia="sr-Latn-CS"/>
              </w:rPr>
              <w:t>35</w:t>
            </w:r>
          </w:p>
        </w:tc>
        <w:tc>
          <w:tcPr>
            <w:tcW w:w="826" w:type="pct"/>
          </w:tcPr>
          <w:p w14:paraId="439125C0"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881</w:t>
            </w:r>
          </w:p>
        </w:tc>
      </w:tr>
      <w:tr w:rsidR="00F015F0" w:rsidRPr="00A116E2" w14:paraId="3EA4C7FA" w14:textId="77777777" w:rsidTr="00AD617B">
        <w:trPr>
          <w:trHeight w:val="227"/>
          <w:tblCellSpacing w:w="20" w:type="dxa"/>
        </w:trPr>
        <w:tc>
          <w:tcPr>
            <w:tcW w:w="3248" w:type="pct"/>
            <w:shd w:val="clear" w:color="auto" w:fill="auto"/>
            <w:noWrap/>
          </w:tcPr>
          <w:p w14:paraId="759F33FC"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приходи од камате</w:t>
            </w:r>
          </w:p>
        </w:tc>
        <w:tc>
          <w:tcPr>
            <w:tcW w:w="838" w:type="pct"/>
            <w:shd w:val="clear" w:color="auto" w:fill="auto"/>
          </w:tcPr>
          <w:p w14:paraId="779A3731" w14:textId="77777777" w:rsidR="00F015F0" w:rsidRPr="003B0D0A" w:rsidRDefault="00D10B40" w:rsidP="00953148">
            <w:pPr>
              <w:pStyle w:val="NoSpacing"/>
              <w:jc w:val="right"/>
              <w:rPr>
                <w:rFonts w:ascii="Tahoma" w:hAnsi="Tahoma" w:cs="Tahoma"/>
                <w:b/>
                <w:i/>
                <w:noProof/>
                <w:sz w:val="20"/>
                <w:szCs w:val="20"/>
                <w:lang w:val="sr-Latn-RS" w:eastAsia="sr-Latn-CS"/>
              </w:rPr>
            </w:pPr>
            <w:r w:rsidRPr="003B0D0A">
              <w:rPr>
                <w:rFonts w:ascii="Tahoma" w:hAnsi="Tahoma" w:cs="Tahoma"/>
                <w:b/>
                <w:i/>
                <w:noProof/>
                <w:sz w:val="20"/>
                <w:szCs w:val="20"/>
                <w:lang w:val="sr-Latn-RS" w:eastAsia="sr-Latn-CS"/>
              </w:rPr>
              <w:t>35</w:t>
            </w:r>
          </w:p>
        </w:tc>
        <w:tc>
          <w:tcPr>
            <w:tcW w:w="826" w:type="pct"/>
          </w:tcPr>
          <w:p w14:paraId="72443B53"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881</w:t>
            </w:r>
          </w:p>
        </w:tc>
      </w:tr>
      <w:tr w:rsidR="00F015F0" w:rsidRPr="00A116E2" w14:paraId="2AF21A12" w14:textId="77777777" w:rsidTr="00AD617B">
        <w:trPr>
          <w:trHeight w:val="227"/>
          <w:tblCellSpacing w:w="20" w:type="dxa"/>
        </w:trPr>
        <w:tc>
          <w:tcPr>
            <w:tcW w:w="3248" w:type="pct"/>
            <w:shd w:val="clear" w:color="auto" w:fill="auto"/>
            <w:noWrap/>
          </w:tcPr>
          <w:p w14:paraId="5298A027"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Приходи од ефеката валутне клаузуле</w:t>
            </w:r>
          </w:p>
        </w:tc>
        <w:tc>
          <w:tcPr>
            <w:tcW w:w="838" w:type="pct"/>
            <w:shd w:val="clear" w:color="auto" w:fill="auto"/>
            <w:noWrap/>
          </w:tcPr>
          <w:p w14:paraId="4444EC4F" w14:textId="77777777" w:rsidR="00F015F0" w:rsidRPr="003B0D0A" w:rsidRDefault="00F015F0" w:rsidP="00E27B6F">
            <w:pPr>
              <w:pStyle w:val="NoSpacing"/>
              <w:jc w:val="right"/>
              <w:rPr>
                <w:rFonts w:ascii="Tahoma" w:hAnsi="Tahoma" w:cs="Tahoma"/>
                <w:noProof/>
                <w:sz w:val="20"/>
                <w:szCs w:val="20"/>
                <w:lang w:val="sr-Cyrl-CS" w:eastAsia="sr-Latn-CS"/>
              </w:rPr>
            </w:pPr>
          </w:p>
        </w:tc>
        <w:tc>
          <w:tcPr>
            <w:tcW w:w="826" w:type="pct"/>
          </w:tcPr>
          <w:p w14:paraId="232A5B02"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35AAA0A8" w14:textId="77777777" w:rsidTr="00AD617B">
        <w:trPr>
          <w:trHeight w:val="227"/>
          <w:tblCellSpacing w:w="20" w:type="dxa"/>
        </w:trPr>
        <w:tc>
          <w:tcPr>
            <w:tcW w:w="3248" w:type="pct"/>
            <w:shd w:val="clear" w:color="auto" w:fill="auto"/>
            <w:noWrap/>
          </w:tcPr>
          <w:p w14:paraId="24DEDCD0"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14C9DADA" w14:textId="77777777" w:rsidR="00F015F0" w:rsidRPr="003B0D0A" w:rsidRDefault="00D10B40" w:rsidP="00E27B6F">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15.666</w:t>
            </w:r>
          </w:p>
        </w:tc>
        <w:tc>
          <w:tcPr>
            <w:tcW w:w="826" w:type="pct"/>
          </w:tcPr>
          <w:p w14:paraId="1EDD9505"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9.429</w:t>
            </w:r>
          </w:p>
        </w:tc>
      </w:tr>
      <w:tr w:rsidR="00F015F0" w:rsidRPr="00A116E2" w14:paraId="0ED21C8F" w14:textId="77777777" w:rsidTr="00AD617B">
        <w:trPr>
          <w:trHeight w:val="227"/>
          <w:tblCellSpacing w:w="20" w:type="dxa"/>
        </w:trPr>
        <w:tc>
          <w:tcPr>
            <w:tcW w:w="3248" w:type="pct"/>
            <w:shd w:val="clear" w:color="auto" w:fill="auto"/>
            <w:noWrap/>
          </w:tcPr>
          <w:p w14:paraId="6DE21D94"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приходи од ефеката валутне клаузуле</w:t>
            </w:r>
          </w:p>
        </w:tc>
        <w:tc>
          <w:tcPr>
            <w:tcW w:w="838" w:type="pct"/>
            <w:shd w:val="clear" w:color="auto" w:fill="auto"/>
            <w:noWrap/>
          </w:tcPr>
          <w:p w14:paraId="16959AB9" w14:textId="77777777" w:rsidR="00F015F0" w:rsidRPr="003B0D0A" w:rsidRDefault="00D10B40" w:rsidP="00E27B6F">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15.666</w:t>
            </w:r>
          </w:p>
        </w:tc>
        <w:tc>
          <w:tcPr>
            <w:tcW w:w="826" w:type="pct"/>
          </w:tcPr>
          <w:p w14:paraId="045D6AAD"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noProof/>
                <w:sz w:val="20"/>
                <w:szCs w:val="20"/>
                <w:lang w:val="sr-Cyrl-CS" w:eastAsia="sr-Latn-CS"/>
              </w:rPr>
              <w:t>9.429</w:t>
            </w:r>
          </w:p>
        </w:tc>
      </w:tr>
      <w:tr w:rsidR="00F015F0" w:rsidRPr="00A116E2" w14:paraId="0330F20D" w14:textId="77777777" w:rsidTr="00AD617B">
        <w:trPr>
          <w:trHeight w:val="227"/>
          <w:tblCellSpacing w:w="20" w:type="dxa"/>
        </w:trPr>
        <w:tc>
          <w:tcPr>
            <w:tcW w:w="3248" w:type="pct"/>
            <w:shd w:val="clear" w:color="auto" w:fill="auto"/>
            <w:noWrap/>
          </w:tcPr>
          <w:p w14:paraId="2D9E45C9"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Позитивне курсне разлике</w:t>
            </w:r>
          </w:p>
        </w:tc>
        <w:tc>
          <w:tcPr>
            <w:tcW w:w="838" w:type="pct"/>
            <w:shd w:val="clear" w:color="auto" w:fill="auto"/>
            <w:noWrap/>
          </w:tcPr>
          <w:p w14:paraId="2BE7ED76" w14:textId="77777777" w:rsidR="00F015F0" w:rsidRPr="003B0D0A" w:rsidRDefault="00F015F0" w:rsidP="00953148">
            <w:pPr>
              <w:pStyle w:val="NoSpacing"/>
              <w:jc w:val="right"/>
              <w:rPr>
                <w:rFonts w:ascii="Tahoma" w:hAnsi="Tahoma" w:cs="Tahoma"/>
                <w:b/>
                <w:noProof/>
                <w:sz w:val="20"/>
                <w:szCs w:val="20"/>
                <w:lang w:val="sr-Cyrl-CS" w:eastAsia="sr-Latn-CS"/>
              </w:rPr>
            </w:pPr>
          </w:p>
        </w:tc>
        <w:tc>
          <w:tcPr>
            <w:tcW w:w="826" w:type="pct"/>
          </w:tcPr>
          <w:p w14:paraId="7B8D9F9B" w14:textId="77777777" w:rsidR="00F015F0" w:rsidRPr="003B0D0A" w:rsidRDefault="00F015F0" w:rsidP="00B706E0">
            <w:pPr>
              <w:pStyle w:val="NoSpacing"/>
              <w:jc w:val="right"/>
              <w:rPr>
                <w:rFonts w:ascii="Tahoma" w:hAnsi="Tahoma" w:cs="Tahoma"/>
                <w:b/>
                <w:noProof/>
                <w:sz w:val="20"/>
                <w:szCs w:val="20"/>
                <w:lang w:val="sr-Cyrl-CS" w:eastAsia="sr-Latn-CS"/>
              </w:rPr>
            </w:pPr>
          </w:p>
        </w:tc>
      </w:tr>
      <w:tr w:rsidR="00F015F0" w:rsidRPr="00A116E2" w14:paraId="3F1D00E2" w14:textId="77777777" w:rsidTr="00AD617B">
        <w:trPr>
          <w:trHeight w:val="227"/>
          <w:tblCellSpacing w:w="20" w:type="dxa"/>
        </w:trPr>
        <w:tc>
          <w:tcPr>
            <w:tcW w:w="3248" w:type="pct"/>
            <w:shd w:val="clear" w:color="auto" w:fill="auto"/>
            <w:noWrap/>
          </w:tcPr>
          <w:p w14:paraId="07C29034"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noWrap/>
          </w:tcPr>
          <w:p w14:paraId="4E22C633" w14:textId="77777777" w:rsidR="00F015F0" w:rsidRPr="003B0D0A" w:rsidRDefault="00D10B40" w:rsidP="00E27B6F">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621</w:t>
            </w:r>
          </w:p>
        </w:tc>
        <w:tc>
          <w:tcPr>
            <w:tcW w:w="826" w:type="pct"/>
          </w:tcPr>
          <w:p w14:paraId="271A82EA"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1.247</w:t>
            </w:r>
          </w:p>
        </w:tc>
      </w:tr>
      <w:tr w:rsidR="00F015F0" w:rsidRPr="00A116E2" w14:paraId="52FEE1BD" w14:textId="77777777" w:rsidTr="00AD617B">
        <w:trPr>
          <w:trHeight w:val="227"/>
          <w:tblCellSpacing w:w="20" w:type="dxa"/>
        </w:trPr>
        <w:tc>
          <w:tcPr>
            <w:tcW w:w="3248" w:type="pct"/>
            <w:shd w:val="clear" w:color="auto" w:fill="auto"/>
            <w:noWrap/>
          </w:tcPr>
          <w:p w14:paraId="56B7A894" w14:textId="77777777" w:rsidR="00F015F0" w:rsidRPr="003B0D0A" w:rsidRDefault="00D10B40" w:rsidP="00C96D37">
            <w:pPr>
              <w:pStyle w:val="NoSpacing"/>
              <w:jc w:val="both"/>
              <w:rPr>
                <w:rFonts w:ascii="Tahoma" w:hAnsi="Tahoma" w:cs="Tahoma"/>
                <w:i/>
                <w:noProof/>
                <w:sz w:val="20"/>
                <w:szCs w:val="20"/>
                <w:lang w:val="sr-Cyrl-RS" w:eastAsia="sr-Latn-CS"/>
              </w:rPr>
            </w:pPr>
            <w:r w:rsidRPr="003B0D0A">
              <w:rPr>
                <w:rFonts w:ascii="Tahoma" w:hAnsi="Tahoma" w:cs="Tahoma"/>
                <w:i/>
                <w:noProof/>
                <w:sz w:val="20"/>
                <w:szCs w:val="20"/>
                <w:lang w:val="sr-Cyrl-CS" w:eastAsia="sr-Latn-CS"/>
              </w:rPr>
              <w:t>МТС банка</w:t>
            </w:r>
          </w:p>
        </w:tc>
        <w:tc>
          <w:tcPr>
            <w:tcW w:w="838" w:type="pct"/>
            <w:shd w:val="clear" w:color="auto" w:fill="auto"/>
            <w:noWrap/>
          </w:tcPr>
          <w:p w14:paraId="5ECB24BC"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324D1A83"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197</w:t>
            </w:r>
          </w:p>
        </w:tc>
      </w:tr>
      <w:tr w:rsidR="00F015F0" w:rsidRPr="00A116E2" w14:paraId="1EB829F1" w14:textId="77777777" w:rsidTr="00AD617B">
        <w:trPr>
          <w:trHeight w:val="227"/>
          <w:tblCellSpacing w:w="20" w:type="dxa"/>
        </w:trPr>
        <w:tc>
          <w:tcPr>
            <w:tcW w:w="3248" w:type="pct"/>
            <w:shd w:val="clear" w:color="auto" w:fill="auto"/>
            <w:noWrap/>
          </w:tcPr>
          <w:p w14:paraId="1726FACF"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позитивне курсне разлике</w:t>
            </w:r>
          </w:p>
        </w:tc>
        <w:tc>
          <w:tcPr>
            <w:tcW w:w="838" w:type="pct"/>
            <w:shd w:val="clear" w:color="auto" w:fill="auto"/>
            <w:noWrap/>
          </w:tcPr>
          <w:p w14:paraId="4D70A74C" w14:textId="77777777" w:rsidR="00F015F0" w:rsidRPr="003B0D0A" w:rsidRDefault="00D10B40" w:rsidP="00953148">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621</w:t>
            </w:r>
          </w:p>
        </w:tc>
        <w:tc>
          <w:tcPr>
            <w:tcW w:w="826" w:type="pct"/>
          </w:tcPr>
          <w:p w14:paraId="75CEEF1D"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1.444</w:t>
            </w:r>
          </w:p>
        </w:tc>
      </w:tr>
      <w:tr w:rsidR="00F015F0" w:rsidRPr="00A116E2" w14:paraId="40A12E59" w14:textId="77777777" w:rsidTr="00AD617B">
        <w:trPr>
          <w:trHeight w:val="227"/>
          <w:tblCellSpacing w:w="20" w:type="dxa"/>
        </w:trPr>
        <w:tc>
          <w:tcPr>
            <w:tcW w:w="3248" w:type="pct"/>
            <w:shd w:val="clear" w:color="auto" w:fill="auto"/>
            <w:noWrap/>
          </w:tcPr>
          <w:p w14:paraId="1A2DC683" w14:textId="77777777" w:rsidR="00F015F0" w:rsidRPr="003B0D0A" w:rsidRDefault="00F015F0" w:rsidP="00C96D37">
            <w:pPr>
              <w:pStyle w:val="NoSpacing"/>
              <w:jc w:val="both"/>
              <w:rPr>
                <w:rFonts w:ascii="Tahoma" w:hAnsi="Tahoma" w:cs="Tahoma"/>
                <w:i/>
                <w:noProof/>
                <w:sz w:val="20"/>
                <w:szCs w:val="20"/>
                <w:lang w:val="sr-Cyrl-CS" w:eastAsia="sr-Latn-CS"/>
              </w:rPr>
            </w:pPr>
            <w:r w:rsidRPr="003B0D0A">
              <w:rPr>
                <w:rFonts w:ascii="Tahoma" w:hAnsi="Tahoma" w:cs="Tahoma"/>
                <w:i/>
                <w:noProof/>
                <w:sz w:val="20"/>
                <w:szCs w:val="20"/>
                <w:lang w:val="sr-Cyrl-CS" w:eastAsia="sr-Latn-CS"/>
              </w:rPr>
              <w:t>Приходи од усклађивања вредности</w:t>
            </w:r>
          </w:p>
        </w:tc>
        <w:tc>
          <w:tcPr>
            <w:tcW w:w="838" w:type="pct"/>
            <w:shd w:val="clear" w:color="auto" w:fill="auto"/>
            <w:noWrap/>
          </w:tcPr>
          <w:p w14:paraId="69255FC3" w14:textId="77777777" w:rsidR="00F015F0" w:rsidRPr="003B0D0A" w:rsidRDefault="00F015F0" w:rsidP="00E27B6F">
            <w:pPr>
              <w:pStyle w:val="NoSpacing"/>
              <w:jc w:val="right"/>
              <w:rPr>
                <w:rFonts w:ascii="Tahoma" w:hAnsi="Tahoma" w:cs="Tahoma"/>
                <w:noProof/>
                <w:sz w:val="20"/>
                <w:szCs w:val="20"/>
                <w:lang w:val="sr-Cyrl-CS" w:eastAsia="sr-Latn-CS"/>
              </w:rPr>
            </w:pPr>
          </w:p>
        </w:tc>
        <w:tc>
          <w:tcPr>
            <w:tcW w:w="826" w:type="pct"/>
          </w:tcPr>
          <w:p w14:paraId="59D7A351" w14:textId="77777777" w:rsidR="00F015F0" w:rsidRPr="003B0D0A" w:rsidRDefault="00F015F0" w:rsidP="00B706E0">
            <w:pPr>
              <w:pStyle w:val="NoSpacing"/>
              <w:jc w:val="right"/>
              <w:rPr>
                <w:rFonts w:ascii="Tahoma" w:hAnsi="Tahoma" w:cs="Tahoma"/>
                <w:noProof/>
                <w:sz w:val="20"/>
                <w:szCs w:val="20"/>
                <w:lang w:val="sr-Cyrl-CS" w:eastAsia="sr-Latn-CS"/>
              </w:rPr>
            </w:pPr>
          </w:p>
        </w:tc>
      </w:tr>
      <w:tr w:rsidR="00F015F0" w:rsidRPr="00A116E2" w14:paraId="3ED4F711" w14:textId="77777777" w:rsidTr="00AD617B">
        <w:trPr>
          <w:trHeight w:val="227"/>
          <w:tblCellSpacing w:w="20" w:type="dxa"/>
        </w:trPr>
        <w:tc>
          <w:tcPr>
            <w:tcW w:w="3248" w:type="pct"/>
            <w:shd w:val="clear" w:color="auto" w:fill="auto"/>
            <w:noWrap/>
          </w:tcPr>
          <w:p w14:paraId="027BD099" w14:textId="77777777" w:rsidR="00F015F0" w:rsidRPr="003B0D0A" w:rsidRDefault="00F015F0" w:rsidP="00B424E5">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62FE1CE6" w14:textId="77777777" w:rsidR="00F015F0" w:rsidRPr="003B0D0A" w:rsidRDefault="00F015F0" w:rsidP="00AE6785">
            <w:pPr>
              <w:pStyle w:val="NoSpacing"/>
              <w:jc w:val="right"/>
              <w:rPr>
                <w:rFonts w:ascii="Tahoma" w:hAnsi="Tahoma" w:cs="Tahoma"/>
                <w:noProof/>
                <w:sz w:val="20"/>
                <w:szCs w:val="20"/>
                <w:lang w:val="sr-Cyrl-CS" w:eastAsia="sr-Latn-CS"/>
              </w:rPr>
            </w:pPr>
          </w:p>
        </w:tc>
        <w:tc>
          <w:tcPr>
            <w:tcW w:w="826" w:type="pct"/>
          </w:tcPr>
          <w:p w14:paraId="49A7A0E9"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42.690</w:t>
            </w:r>
          </w:p>
        </w:tc>
      </w:tr>
      <w:tr w:rsidR="00F015F0" w:rsidRPr="00A116E2" w14:paraId="6D615F71" w14:textId="77777777" w:rsidTr="00AD617B">
        <w:trPr>
          <w:trHeight w:val="227"/>
          <w:tblCellSpacing w:w="20" w:type="dxa"/>
        </w:trPr>
        <w:tc>
          <w:tcPr>
            <w:tcW w:w="3248" w:type="pct"/>
            <w:shd w:val="clear" w:color="auto" w:fill="auto"/>
            <w:noWrap/>
          </w:tcPr>
          <w:p w14:paraId="0B171AA6" w14:textId="77777777" w:rsidR="00F015F0" w:rsidRPr="003B0D0A" w:rsidRDefault="00F015F0" w:rsidP="00B424E5">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noWrap/>
          </w:tcPr>
          <w:p w14:paraId="1066131F" w14:textId="77777777" w:rsidR="00F015F0" w:rsidRPr="003B0D0A" w:rsidRDefault="00D10B40" w:rsidP="007D467F">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357</w:t>
            </w:r>
          </w:p>
        </w:tc>
        <w:tc>
          <w:tcPr>
            <w:tcW w:w="826" w:type="pct"/>
          </w:tcPr>
          <w:p w14:paraId="36F8444F"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1.040</w:t>
            </w:r>
          </w:p>
        </w:tc>
      </w:tr>
      <w:tr w:rsidR="00F015F0" w:rsidRPr="00A116E2" w14:paraId="7C5E880C" w14:textId="77777777" w:rsidTr="00AD617B">
        <w:trPr>
          <w:trHeight w:val="227"/>
          <w:tblCellSpacing w:w="20" w:type="dxa"/>
        </w:trPr>
        <w:tc>
          <w:tcPr>
            <w:tcW w:w="3248" w:type="pct"/>
            <w:shd w:val="clear" w:color="auto" w:fill="auto"/>
            <w:noWrap/>
          </w:tcPr>
          <w:p w14:paraId="4B975C99"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Укупно приходи од усклађивања</w:t>
            </w:r>
          </w:p>
        </w:tc>
        <w:tc>
          <w:tcPr>
            <w:tcW w:w="838" w:type="pct"/>
            <w:shd w:val="clear" w:color="auto" w:fill="auto"/>
            <w:noWrap/>
          </w:tcPr>
          <w:p w14:paraId="08C83ED0" w14:textId="77777777" w:rsidR="00F015F0" w:rsidRPr="003B0D0A" w:rsidRDefault="00D10B40" w:rsidP="00AE6785">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357</w:t>
            </w:r>
          </w:p>
        </w:tc>
        <w:tc>
          <w:tcPr>
            <w:tcW w:w="826" w:type="pct"/>
          </w:tcPr>
          <w:p w14:paraId="051E7441"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43.730</w:t>
            </w:r>
          </w:p>
        </w:tc>
      </w:tr>
      <w:tr w:rsidR="00F015F0" w:rsidRPr="00A116E2" w14:paraId="0C95E546" w14:textId="77777777" w:rsidTr="00AD617B">
        <w:trPr>
          <w:trHeight w:val="227"/>
          <w:tblCellSpacing w:w="20" w:type="dxa"/>
        </w:trPr>
        <w:tc>
          <w:tcPr>
            <w:tcW w:w="3248" w:type="pct"/>
            <w:shd w:val="clear" w:color="auto" w:fill="auto"/>
            <w:noWrap/>
          </w:tcPr>
          <w:p w14:paraId="51963B87" w14:textId="77777777" w:rsidR="00F015F0" w:rsidRPr="003B0D0A" w:rsidRDefault="00F015F0" w:rsidP="00C96D37">
            <w:pPr>
              <w:pStyle w:val="NoSpacing"/>
              <w:jc w:val="both"/>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lastRenderedPageBreak/>
              <w:t>Приходи ранијих година</w:t>
            </w:r>
          </w:p>
        </w:tc>
        <w:tc>
          <w:tcPr>
            <w:tcW w:w="838" w:type="pct"/>
            <w:shd w:val="clear" w:color="auto" w:fill="auto"/>
            <w:noWrap/>
          </w:tcPr>
          <w:p w14:paraId="0B769DF6" w14:textId="77777777" w:rsidR="00F015F0" w:rsidRPr="003B0D0A" w:rsidRDefault="00F015F0" w:rsidP="00953148">
            <w:pPr>
              <w:pStyle w:val="NoSpacing"/>
              <w:jc w:val="right"/>
              <w:rPr>
                <w:rFonts w:ascii="Tahoma" w:hAnsi="Tahoma" w:cs="Tahoma"/>
                <w:b/>
                <w:i/>
                <w:noProof/>
                <w:sz w:val="20"/>
                <w:szCs w:val="20"/>
                <w:lang w:val="sr-Cyrl-CS" w:eastAsia="sr-Latn-CS"/>
              </w:rPr>
            </w:pPr>
          </w:p>
        </w:tc>
        <w:tc>
          <w:tcPr>
            <w:tcW w:w="826" w:type="pct"/>
          </w:tcPr>
          <w:p w14:paraId="609699C4" w14:textId="77777777" w:rsidR="00F015F0" w:rsidRPr="003B0D0A" w:rsidRDefault="00F015F0" w:rsidP="00B706E0">
            <w:pPr>
              <w:pStyle w:val="NoSpacing"/>
              <w:jc w:val="right"/>
              <w:rPr>
                <w:rFonts w:ascii="Tahoma" w:hAnsi="Tahoma" w:cs="Tahoma"/>
                <w:b/>
                <w:i/>
                <w:noProof/>
                <w:sz w:val="20"/>
                <w:szCs w:val="20"/>
                <w:lang w:val="sr-Cyrl-CS" w:eastAsia="sr-Latn-CS"/>
              </w:rPr>
            </w:pPr>
          </w:p>
        </w:tc>
      </w:tr>
      <w:tr w:rsidR="00F015F0" w:rsidRPr="00A116E2" w14:paraId="022F9EF1" w14:textId="77777777" w:rsidTr="00AD617B">
        <w:trPr>
          <w:trHeight w:val="227"/>
          <w:tblCellSpacing w:w="20" w:type="dxa"/>
        </w:trPr>
        <w:tc>
          <w:tcPr>
            <w:tcW w:w="3248" w:type="pct"/>
            <w:shd w:val="clear" w:color="auto" w:fill="auto"/>
            <w:noWrap/>
          </w:tcPr>
          <w:p w14:paraId="6D896593"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14:paraId="4B0AAC9E"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738CF8BF"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52.015</w:t>
            </w:r>
          </w:p>
        </w:tc>
      </w:tr>
      <w:tr w:rsidR="00F015F0" w:rsidRPr="00A116E2" w14:paraId="07E0223A" w14:textId="77777777" w:rsidTr="00AD617B">
        <w:trPr>
          <w:trHeight w:val="227"/>
          <w:tblCellSpacing w:w="20" w:type="dxa"/>
        </w:trPr>
        <w:tc>
          <w:tcPr>
            <w:tcW w:w="3248" w:type="pct"/>
            <w:shd w:val="clear" w:color="auto" w:fill="auto"/>
            <w:noWrap/>
          </w:tcPr>
          <w:p w14:paraId="77F13839" w14:textId="77777777" w:rsidR="00F015F0" w:rsidRPr="003B0D0A" w:rsidRDefault="00F015F0" w:rsidP="00E460E3">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838" w:type="pct"/>
            <w:shd w:val="clear" w:color="auto" w:fill="auto"/>
            <w:noWrap/>
          </w:tcPr>
          <w:p w14:paraId="7C06D725" w14:textId="77777777" w:rsidR="00F015F0" w:rsidRPr="003B0D0A" w:rsidRDefault="00F015F0" w:rsidP="00953148">
            <w:pPr>
              <w:pStyle w:val="NoSpacing"/>
              <w:jc w:val="right"/>
              <w:rPr>
                <w:rFonts w:ascii="Tahoma" w:hAnsi="Tahoma" w:cs="Tahoma"/>
                <w:noProof/>
                <w:sz w:val="20"/>
                <w:szCs w:val="20"/>
                <w:lang w:val="sr-Cyrl-CS" w:eastAsia="sr-Latn-CS"/>
              </w:rPr>
            </w:pPr>
          </w:p>
        </w:tc>
        <w:tc>
          <w:tcPr>
            <w:tcW w:w="826" w:type="pct"/>
          </w:tcPr>
          <w:p w14:paraId="2D78A1B3"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1.161</w:t>
            </w:r>
          </w:p>
        </w:tc>
      </w:tr>
      <w:tr w:rsidR="00F015F0" w:rsidRPr="00A116E2" w14:paraId="15D8FF4E" w14:textId="77777777" w:rsidTr="00AD617B">
        <w:trPr>
          <w:trHeight w:val="227"/>
          <w:tblCellSpacing w:w="20" w:type="dxa"/>
        </w:trPr>
        <w:tc>
          <w:tcPr>
            <w:tcW w:w="3248" w:type="pct"/>
            <w:shd w:val="clear" w:color="auto" w:fill="auto"/>
            <w:noWrap/>
          </w:tcPr>
          <w:p w14:paraId="3C8DC883" w14:textId="77777777" w:rsidR="00F015F0" w:rsidRPr="003B0D0A" w:rsidRDefault="00F015F0" w:rsidP="00C96D37">
            <w:pPr>
              <w:pStyle w:val="NoSpacing"/>
              <w:jc w:val="both"/>
              <w:rPr>
                <w:rFonts w:ascii="Tahoma" w:hAnsi="Tahoma" w:cs="Tahoma"/>
                <w:b/>
                <w:bCs/>
                <w:i/>
                <w:iCs/>
                <w:noProof/>
                <w:sz w:val="20"/>
                <w:szCs w:val="20"/>
                <w:lang w:val="sr-Cyrl-CS" w:eastAsia="sr-Latn-CS"/>
              </w:rPr>
            </w:pPr>
            <w:r w:rsidRPr="003B0D0A">
              <w:rPr>
                <w:rFonts w:ascii="Tahoma" w:hAnsi="Tahoma" w:cs="Tahoma"/>
                <w:b/>
                <w:bCs/>
                <w:i/>
                <w:iCs/>
                <w:noProof/>
                <w:sz w:val="20"/>
                <w:szCs w:val="20"/>
                <w:lang w:val="sr-Cyrl-CS" w:eastAsia="sr-Latn-CS"/>
              </w:rPr>
              <w:t>Укупни приходи ранијих година</w:t>
            </w:r>
          </w:p>
        </w:tc>
        <w:tc>
          <w:tcPr>
            <w:tcW w:w="838" w:type="pct"/>
            <w:shd w:val="clear" w:color="auto" w:fill="auto"/>
            <w:noWrap/>
          </w:tcPr>
          <w:p w14:paraId="26522155" w14:textId="77777777" w:rsidR="00F015F0" w:rsidRPr="003B0D0A" w:rsidRDefault="00F015F0" w:rsidP="00AE6785">
            <w:pPr>
              <w:pStyle w:val="NoSpacing"/>
              <w:jc w:val="right"/>
              <w:rPr>
                <w:rFonts w:ascii="Tahoma" w:hAnsi="Tahoma" w:cs="Tahoma"/>
                <w:b/>
                <w:noProof/>
                <w:sz w:val="20"/>
                <w:szCs w:val="20"/>
                <w:lang w:val="sr-Cyrl-CS" w:eastAsia="sr-Latn-CS"/>
              </w:rPr>
            </w:pPr>
          </w:p>
        </w:tc>
        <w:tc>
          <w:tcPr>
            <w:tcW w:w="826" w:type="pct"/>
          </w:tcPr>
          <w:p w14:paraId="37D58841"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53.176</w:t>
            </w:r>
          </w:p>
        </w:tc>
      </w:tr>
      <w:tr w:rsidR="00F015F0" w:rsidRPr="00A116E2" w14:paraId="4082D9AA" w14:textId="77777777" w:rsidTr="00AD617B">
        <w:trPr>
          <w:trHeight w:val="227"/>
          <w:tblCellSpacing w:w="20" w:type="dxa"/>
        </w:trPr>
        <w:tc>
          <w:tcPr>
            <w:tcW w:w="3248" w:type="pct"/>
            <w:shd w:val="clear" w:color="auto" w:fill="auto"/>
            <w:noWrap/>
          </w:tcPr>
          <w:p w14:paraId="40C71712" w14:textId="77777777" w:rsidR="00F015F0" w:rsidRPr="003B0D0A" w:rsidRDefault="00F015F0" w:rsidP="00C96D37">
            <w:pPr>
              <w:pStyle w:val="NoSpacing"/>
              <w:jc w:val="both"/>
              <w:rPr>
                <w:rFonts w:ascii="Tahoma" w:hAnsi="Tahoma" w:cs="Tahoma"/>
                <w:b/>
                <w:bCs/>
                <w:i/>
                <w:iCs/>
                <w:noProof/>
                <w:sz w:val="20"/>
                <w:szCs w:val="20"/>
                <w:lang w:val="sr-Cyrl-CS" w:eastAsia="sr-Latn-CS"/>
              </w:rPr>
            </w:pPr>
            <w:r w:rsidRPr="003B0D0A">
              <w:rPr>
                <w:rFonts w:ascii="Tahoma" w:hAnsi="Tahoma" w:cs="Tahoma"/>
                <w:b/>
                <w:bCs/>
                <w:i/>
                <w:iCs/>
                <w:noProof/>
                <w:sz w:val="20"/>
                <w:szCs w:val="20"/>
                <w:lang w:val="sr-Cyrl-CS" w:eastAsia="sr-Latn-CS"/>
              </w:rPr>
              <w:t>Укупни приходи</w:t>
            </w:r>
          </w:p>
        </w:tc>
        <w:tc>
          <w:tcPr>
            <w:tcW w:w="838" w:type="pct"/>
            <w:shd w:val="clear" w:color="auto" w:fill="auto"/>
            <w:noWrap/>
          </w:tcPr>
          <w:p w14:paraId="30CCEF2C" w14:textId="77777777" w:rsidR="00F015F0" w:rsidRPr="003B0D0A" w:rsidRDefault="00D10B40" w:rsidP="00171783">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1.577.762</w:t>
            </w:r>
          </w:p>
        </w:tc>
        <w:tc>
          <w:tcPr>
            <w:tcW w:w="826" w:type="pct"/>
          </w:tcPr>
          <w:p w14:paraId="41003876"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1.059.591</w:t>
            </w:r>
          </w:p>
        </w:tc>
      </w:tr>
    </w:tbl>
    <w:p w14:paraId="76E51D94" w14:textId="77777777" w:rsidR="00C96D37" w:rsidRPr="00A116E2" w:rsidRDefault="00C96D37" w:rsidP="00C96D37">
      <w:pPr>
        <w:pStyle w:val="NoSpacing"/>
        <w:jc w:val="both"/>
        <w:rPr>
          <w:rFonts w:ascii="Tahoma" w:hAnsi="Tahoma" w:cs="Tahoma"/>
          <w:noProof/>
          <w:sz w:val="2"/>
          <w:szCs w:val="2"/>
          <w:highlight w:val="yellow"/>
          <w:lang w:val="sr-Cyrl-RS"/>
        </w:rPr>
      </w:pPr>
    </w:p>
    <w:p w14:paraId="4EACBA44" w14:textId="77777777" w:rsidR="006F7593" w:rsidRPr="00A116E2" w:rsidRDefault="006F7593" w:rsidP="00C96D37">
      <w:pPr>
        <w:pStyle w:val="NoSpacing"/>
        <w:jc w:val="both"/>
        <w:rPr>
          <w:rFonts w:ascii="Tahoma" w:hAnsi="Tahoma" w:cs="Tahoma"/>
          <w:noProof/>
          <w:sz w:val="2"/>
          <w:szCs w:val="2"/>
          <w:highlight w:val="yellow"/>
          <w:lang w:val="sr-Cyrl-RS"/>
        </w:rPr>
      </w:pPr>
    </w:p>
    <w:p w14:paraId="53729426" w14:textId="77777777" w:rsidR="006F7593" w:rsidRPr="00A116E2" w:rsidRDefault="006F7593" w:rsidP="00C96D37">
      <w:pPr>
        <w:pStyle w:val="NoSpacing"/>
        <w:jc w:val="both"/>
        <w:rPr>
          <w:rFonts w:ascii="Tahoma" w:hAnsi="Tahoma" w:cs="Tahoma"/>
          <w:noProof/>
          <w:sz w:val="2"/>
          <w:szCs w:val="2"/>
          <w:highlight w:val="yellow"/>
          <w:lang w:val="sr-Cyrl-RS"/>
        </w:rPr>
      </w:pPr>
    </w:p>
    <w:p w14:paraId="6DAA60A6" w14:textId="77777777" w:rsidR="006F7593" w:rsidRPr="00A116E2" w:rsidRDefault="006F7593" w:rsidP="00C96D37">
      <w:pPr>
        <w:pStyle w:val="NoSpacing"/>
        <w:jc w:val="both"/>
        <w:rPr>
          <w:rFonts w:ascii="Tahoma" w:hAnsi="Tahoma" w:cs="Tahoma"/>
          <w:noProof/>
          <w:sz w:val="2"/>
          <w:szCs w:val="2"/>
          <w:highlight w:val="yellow"/>
          <w:lang w:val="sr-Cyrl-RS"/>
        </w:rPr>
      </w:pPr>
    </w:p>
    <w:p w14:paraId="3C4AC142" w14:textId="77777777" w:rsidR="006F7593" w:rsidRPr="00A116E2" w:rsidRDefault="006F7593" w:rsidP="00C96D37">
      <w:pPr>
        <w:pStyle w:val="NoSpacing"/>
        <w:jc w:val="both"/>
        <w:rPr>
          <w:rFonts w:ascii="Tahoma" w:hAnsi="Tahoma" w:cs="Tahoma"/>
          <w:noProof/>
          <w:sz w:val="2"/>
          <w:szCs w:val="2"/>
          <w:highlight w:val="yellow"/>
          <w:lang w:val="sr-Cyrl-RS"/>
        </w:rPr>
      </w:pPr>
    </w:p>
    <w:p w14:paraId="1AE4CBAF" w14:textId="77777777" w:rsidR="006F7593" w:rsidRPr="00A116E2" w:rsidRDefault="006F7593" w:rsidP="00C96D37">
      <w:pPr>
        <w:pStyle w:val="NoSpacing"/>
        <w:jc w:val="both"/>
        <w:rPr>
          <w:rFonts w:ascii="Tahoma" w:hAnsi="Tahoma" w:cs="Tahoma"/>
          <w:noProof/>
          <w:sz w:val="2"/>
          <w:szCs w:val="2"/>
          <w:highlight w:val="yellow"/>
          <w:lang w:val="sr-Cyrl-RS"/>
        </w:rPr>
      </w:pPr>
    </w:p>
    <w:tbl>
      <w:tblPr>
        <w:tblW w:w="4662"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188"/>
        <w:gridCol w:w="115"/>
        <w:gridCol w:w="137"/>
        <w:gridCol w:w="2067"/>
        <w:gridCol w:w="1623"/>
      </w:tblGrid>
      <w:tr w:rsidR="00A2509B" w:rsidRPr="003B0D0A" w14:paraId="48EB19CA" w14:textId="77777777" w:rsidTr="00AD617B">
        <w:trPr>
          <w:trHeight w:val="227"/>
          <w:tblCellSpacing w:w="20" w:type="dxa"/>
        </w:trPr>
        <w:tc>
          <w:tcPr>
            <w:tcW w:w="3086" w:type="pct"/>
            <w:gridSpan w:val="2"/>
            <w:shd w:val="clear" w:color="auto" w:fill="auto"/>
            <w:noWrap/>
          </w:tcPr>
          <w:p w14:paraId="5666AFB8" w14:textId="77777777" w:rsidR="00D17523" w:rsidRPr="003B0D0A" w:rsidRDefault="00F97747" w:rsidP="00EE3AC2">
            <w:pPr>
              <w:pStyle w:val="NoSpacing"/>
              <w:jc w:val="center"/>
              <w:rPr>
                <w:rFonts w:ascii="Tahoma" w:hAnsi="Tahoma" w:cs="Tahoma"/>
                <w:i/>
                <w:iCs/>
                <w:noProof/>
                <w:sz w:val="20"/>
                <w:szCs w:val="20"/>
                <w:lang w:val="sr-Cyrl-CS" w:eastAsia="sr-Latn-CS"/>
              </w:rPr>
            </w:pPr>
            <w:r>
              <w:rPr>
                <w:rFonts w:ascii="Tahoma" w:hAnsi="Tahoma" w:cs="Tahoma"/>
                <w:b/>
                <w:iCs/>
                <w:noProof/>
                <w:sz w:val="20"/>
                <w:szCs w:val="20"/>
                <w:lang w:val="sr-Cyrl-CS" w:eastAsia="sr-Latn-CS"/>
              </w:rPr>
              <w:t>Р</w:t>
            </w:r>
            <w:r w:rsidR="00D17523" w:rsidRPr="003B0D0A">
              <w:rPr>
                <w:rFonts w:ascii="Tahoma" w:hAnsi="Tahoma" w:cs="Tahoma"/>
                <w:b/>
                <w:iCs/>
                <w:noProof/>
                <w:sz w:val="20"/>
                <w:szCs w:val="20"/>
                <w:lang w:val="sr-Cyrl-CS" w:eastAsia="sr-Latn-CS"/>
              </w:rPr>
              <w:t>АСХОДИ</w:t>
            </w:r>
          </w:p>
        </w:tc>
        <w:tc>
          <w:tcPr>
            <w:tcW w:w="1057" w:type="pct"/>
            <w:gridSpan w:val="2"/>
            <w:shd w:val="clear" w:color="auto" w:fill="auto"/>
            <w:noWrap/>
          </w:tcPr>
          <w:p w14:paraId="3C701A0F" w14:textId="77777777" w:rsidR="00D17523" w:rsidRPr="003B0D0A" w:rsidRDefault="003467F1" w:rsidP="00D6471C">
            <w:pPr>
              <w:pStyle w:val="NoSpacing"/>
              <w:jc w:val="center"/>
              <w:rPr>
                <w:rFonts w:ascii="Tahoma" w:hAnsi="Tahoma" w:cs="Tahoma"/>
                <w:b/>
                <w:bCs/>
                <w:noProof/>
                <w:sz w:val="20"/>
                <w:lang w:val="sr-Cyrl-RS"/>
              </w:rPr>
            </w:pPr>
            <w:r w:rsidRPr="003B0D0A">
              <w:rPr>
                <w:rFonts w:ascii="Tahoma" w:hAnsi="Tahoma" w:cs="Tahoma"/>
                <w:b/>
                <w:bCs/>
                <w:noProof/>
                <w:sz w:val="20"/>
                <w:lang w:val="sr-Cyrl-RS"/>
              </w:rPr>
              <w:t>Текућа година</w:t>
            </w:r>
          </w:p>
        </w:tc>
        <w:tc>
          <w:tcPr>
            <w:tcW w:w="778" w:type="pct"/>
          </w:tcPr>
          <w:p w14:paraId="33A480B9" w14:textId="77777777" w:rsidR="00D17523" w:rsidRPr="003B0D0A" w:rsidRDefault="003467F1" w:rsidP="00B706E0">
            <w:pPr>
              <w:pStyle w:val="NoSpacing"/>
              <w:ind w:right="49"/>
              <w:jc w:val="center"/>
              <w:rPr>
                <w:rFonts w:ascii="Tahoma" w:hAnsi="Tahoma" w:cs="Tahoma"/>
                <w:b/>
                <w:bCs/>
                <w:noProof/>
                <w:sz w:val="20"/>
                <w:lang w:val="sr-Cyrl-RS"/>
              </w:rPr>
            </w:pPr>
            <w:r w:rsidRPr="003B0D0A">
              <w:rPr>
                <w:rFonts w:ascii="Tahoma" w:hAnsi="Tahoma" w:cs="Tahoma"/>
                <w:b/>
                <w:bCs/>
                <w:noProof/>
                <w:sz w:val="20"/>
                <w:lang w:val="sr-Cyrl-RS"/>
              </w:rPr>
              <w:t>Претходна година</w:t>
            </w:r>
          </w:p>
        </w:tc>
      </w:tr>
      <w:tr w:rsidR="00F015F0" w:rsidRPr="003B0D0A" w14:paraId="18F74694" w14:textId="77777777" w:rsidTr="00AD617B">
        <w:trPr>
          <w:trHeight w:val="170"/>
          <w:tblCellSpacing w:w="20" w:type="dxa"/>
        </w:trPr>
        <w:tc>
          <w:tcPr>
            <w:tcW w:w="3086" w:type="pct"/>
            <w:gridSpan w:val="2"/>
            <w:shd w:val="clear" w:color="auto" w:fill="auto"/>
            <w:noWrap/>
          </w:tcPr>
          <w:p w14:paraId="7E493963" w14:textId="1B14FAB4" w:rsidR="00F015F0" w:rsidRPr="003B0D0A" w:rsidRDefault="00F015F0" w:rsidP="00E86CB1">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Расходи по основу премије реосигур</w:t>
            </w:r>
            <w:r w:rsidR="005634E2">
              <w:rPr>
                <w:rFonts w:ascii="Tahoma" w:hAnsi="Tahoma" w:cs="Tahoma"/>
                <w:b/>
                <w:i/>
                <w:iCs/>
                <w:noProof/>
                <w:sz w:val="20"/>
                <w:szCs w:val="20"/>
                <w:lang w:val="sr-Cyrl-CS" w:eastAsia="sr-Latn-CS"/>
              </w:rPr>
              <w:t>ања</w:t>
            </w:r>
            <w:r w:rsidRPr="003B0D0A">
              <w:rPr>
                <w:rFonts w:ascii="Tahoma" w:hAnsi="Tahoma" w:cs="Tahoma"/>
                <w:b/>
                <w:i/>
                <w:iCs/>
                <w:noProof/>
                <w:sz w:val="20"/>
                <w:szCs w:val="20"/>
                <w:lang w:val="sr-Cyrl-CS" w:eastAsia="sr-Latn-CS"/>
              </w:rPr>
              <w:t xml:space="preserve"> у иностранства</w:t>
            </w:r>
          </w:p>
        </w:tc>
        <w:tc>
          <w:tcPr>
            <w:tcW w:w="1057" w:type="pct"/>
            <w:gridSpan w:val="2"/>
            <w:shd w:val="clear" w:color="auto" w:fill="auto"/>
            <w:noWrap/>
          </w:tcPr>
          <w:p w14:paraId="5A2B9774" w14:textId="77777777" w:rsidR="00F015F0" w:rsidRPr="003B0D0A" w:rsidRDefault="00F015F0" w:rsidP="00E460E3">
            <w:pPr>
              <w:pStyle w:val="NoSpacing"/>
              <w:jc w:val="right"/>
              <w:rPr>
                <w:rFonts w:ascii="Tahoma" w:hAnsi="Tahoma" w:cs="Tahoma"/>
                <w:b/>
                <w:i/>
                <w:noProof/>
                <w:sz w:val="20"/>
                <w:szCs w:val="20"/>
                <w:lang w:val="sr-Cyrl-CS" w:eastAsia="sr-Latn-CS"/>
              </w:rPr>
            </w:pPr>
          </w:p>
        </w:tc>
        <w:tc>
          <w:tcPr>
            <w:tcW w:w="778" w:type="pct"/>
          </w:tcPr>
          <w:p w14:paraId="555E2D28"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0E2EEBB0" w14:textId="77777777" w:rsidTr="00AD617B">
        <w:trPr>
          <w:trHeight w:val="170"/>
          <w:tblCellSpacing w:w="20" w:type="dxa"/>
        </w:trPr>
        <w:tc>
          <w:tcPr>
            <w:tcW w:w="3086" w:type="pct"/>
            <w:gridSpan w:val="2"/>
            <w:shd w:val="clear" w:color="auto" w:fill="auto"/>
            <w:noWrap/>
          </w:tcPr>
          <w:p w14:paraId="615B5695"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08158286" w14:textId="77777777" w:rsidR="00F015F0" w:rsidRPr="003B0D0A" w:rsidRDefault="00F015F0" w:rsidP="00EE3AC2">
            <w:pPr>
              <w:pStyle w:val="NoSpacing"/>
              <w:jc w:val="right"/>
              <w:rPr>
                <w:rFonts w:ascii="Tahoma" w:hAnsi="Tahoma" w:cs="Tahoma"/>
                <w:noProof/>
                <w:sz w:val="20"/>
                <w:szCs w:val="20"/>
                <w:lang w:val="sr-Cyrl-CS" w:eastAsia="sr-Latn-CS"/>
              </w:rPr>
            </w:pPr>
          </w:p>
        </w:tc>
        <w:tc>
          <w:tcPr>
            <w:tcW w:w="778" w:type="pct"/>
          </w:tcPr>
          <w:p w14:paraId="3C3D13D7" w14:textId="77777777" w:rsidR="00F015F0" w:rsidRPr="003B0D0A" w:rsidRDefault="00F015F0" w:rsidP="00C771E1">
            <w:pPr>
              <w:pStyle w:val="NoSpacing"/>
              <w:jc w:val="right"/>
              <w:rPr>
                <w:rFonts w:ascii="Tahoma" w:hAnsi="Tahoma" w:cs="Tahoma"/>
                <w:noProof/>
                <w:sz w:val="20"/>
                <w:szCs w:val="20"/>
                <w:lang w:val="sr-Cyrl-CS" w:eastAsia="sr-Latn-CS"/>
              </w:rPr>
            </w:pPr>
          </w:p>
        </w:tc>
      </w:tr>
      <w:tr w:rsidR="00F015F0" w:rsidRPr="003B0D0A" w14:paraId="4CE201F5" w14:textId="77777777" w:rsidTr="00AD617B">
        <w:trPr>
          <w:trHeight w:val="170"/>
          <w:tblCellSpacing w:w="20" w:type="dxa"/>
        </w:trPr>
        <w:tc>
          <w:tcPr>
            <w:tcW w:w="3086" w:type="pct"/>
            <w:gridSpan w:val="2"/>
            <w:shd w:val="clear" w:color="auto" w:fill="auto"/>
            <w:noWrap/>
          </w:tcPr>
          <w:p w14:paraId="3914647A" w14:textId="77777777" w:rsidR="00F015F0" w:rsidRPr="003B0D0A" w:rsidRDefault="00F015F0" w:rsidP="0054364E">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расходи по основу премије реосигурања</w:t>
            </w:r>
          </w:p>
        </w:tc>
        <w:tc>
          <w:tcPr>
            <w:tcW w:w="1057" w:type="pct"/>
            <w:gridSpan w:val="2"/>
            <w:shd w:val="clear" w:color="auto" w:fill="auto"/>
            <w:noWrap/>
          </w:tcPr>
          <w:p w14:paraId="5E5F763C" w14:textId="77777777" w:rsidR="00F015F0" w:rsidRPr="003B0D0A" w:rsidRDefault="00F015F0" w:rsidP="00EE3AC2">
            <w:pPr>
              <w:pStyle w:val="NoSpacing"/>
              <w:jc w:val="right"/>
              <w:rPr>
                <w:rFonts w:ascii="Tahoma" w:hAnsi="Tahoma" w:cs="Tahoma"/>
                <w:b/>
                <w:i/>
                <w:noProof/>
                <w:sz w:val="20"/>
                <w:szCs w:val="20"/>
                <w:lang w:val="sr-Cyrl-CS" w:eastAsia="sr-Latn-CS"/>
              </w:rPr>
            </w:pPr>
          </w:p>
        </w:tc>
        <w:tc>
          <w:tcPr>
            <w:tcW w:w="778" w:type="pct"/>
          </w:tcPr>
          <w:p w14:paraId="0F47B471"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7D88A267" w14:textId="77777777" w:rsidTr="00AD617B">
        <w:trPr>
          <w:trHeight w:val="170"/>
          <w:tblCellSpacing w:w="20" w:type="dxa"/>
        </w:trPr>
        <w:tc>
          <w:tcPr>
            <w:tcW w:w="3086" w:type="pct"/>
            <w:gridSpan w:val="2"/>
            <w:shd w:val="clear" w:color="auto" w:fill="auto"/>
            <w:noWrap/>
          </w:tcPr>
          <w:p w14:paraId="1571E29B" w14:textId="0BF2172B" w:rsidR="00F015F0" w:rsidRPr="00AD617B" w:rsidRDefault="00F015F0" w:rsidP="0054364E">
            <w:pPr>
              <w:pStyle w:val="NoSpacing"/>
              <w:jc w:val="both"/>
              <w:rPr>
                <w:rFonts w:ascii="Tahoma" w:hAnsi="Tahoma"/>
                <w:b/>
                <w:i/>
                <w:sz w:val="20"/>
                <w:lang w:val="sr-Cyrl-RS"/>
              </w:rPr>
            </w:pPr>
            <w:r w:rsidRPr="003B0D0A">
              <w:rPr>
                <w:rFonts w:ascii="Tahoma" w:hAnsi="Tahoma" w:cs="Tahoma"/>
                <w:b/>
                <w:i/>
                <w:iCs/>
                <w:noProof/>
                <w:sz w:val="20"/>
                <w:szCs w:val="20"/>
                <w:lang w:val="sr-Cyrl-CS" w:eastAsia="sr-Latn-CS"/>
              </w:rPr>
              <w:t>Расходи по основу удела у штета реосигур</w:t>
            </w:r>
            <w:r w:rsidR="005634E2">
              <w:rPr>
                <w:rFonts w:ascii="Tahoma" w:hAnsi="Tahoma" w:cs="Tahoma"/>
                <w:b/>
                <w:i/>
                <w:iCs/>
                <w:noProof/>
                <w:sz w:val="20"/>
                <w:szCs w:val="20"/>
                <w:lang w:val="sr-Cyrl-CS" w:eastAsia="sr-Latn-CS"/>
              </w:rPr>
              <w:t>ања</w:t>
            </w:r>
            <w:r w:rsidRPr="003B0D0A">
              <w:rPr>
                <w:rFonts w:ascii="Tahoma" w:hAnsi="Tahoma" w:cs="Tahoma"/>
                <w:b/>
                <w:i/>
                <w:iCs/>
                <w:noProof/>
                <w:sz w:val="20"/>
                <w:szCs w:val="20"/>
                <w:lang w:val="sr-Latn-RS" w:eastAsia="sr-Latn-CS"/>
              </w:rPr>
              <w:t xml:space="preserve"> </w:t>
            </w:r>
          </w:p>
        </w:tc>
        <w:tc>
          <w:tcPr>
            <w:tcW w:w="1057" w:type="pct"/>
            <w:gridSpan w:val="2"/>
            <w:shd w:val="clear" w:color="auto" w:fill="auto"/>
            <w:noWrap/>
          </w:tcPr>
          <w:p w14:paraId="4D0F1C8A" w14:textId="77777777" w:rsidR="00F015F0" w:rsidRPr="003B0D0A" w:rsidRDefault="00F015F0" w:rsidP="00EE3AC2">
            <w:pPr>
              <w:pStyle w:val="NoSpacing"/>
              <w:jc w:val="right"/>
              <w:rPr>
                <w:rFonts w:ascii="Tahoma" w:hAnsi="Tahoma" w:cs="Tahoma"/>
                <w:b/>
                <w:i/>
                <w:noProof/>
                <w:sz w:val="20"/>
                <w:szCs w:val="20"/>
                <w:lang w:val="sr-Cyrl-CS" w:eastAsia="sr-Latn-CS"/>
              </w:rPr>
            </w:pPr>
          </w:p>
        </w:tc>
        <w:tc>
          <w:tcPr>
            <w:tcW w:w="778" w:type="pct"/>
          </w:tcPr>
          <w:p w14:paraId="57C6B7DE"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3BC84F7F" w14:textId="77777777" w:rsidTr="00AD617B">
        <w:trPr>
          <w:trHeight w:val="170"/>
          <w:tblCellSpacing w:w="20" w:type="dxa"/>
        </w:trPr>
        <w:tc>
          <w:tcPr>
            <w:tcW w:w="3086" w:type="pct"/>
            <w:gridSpan w:val="2"/>
            <w:shd w:val="clear" w:color="auto" w:fill="auto"/>
            <w:noWrap/>
          </w:tcPr>
          <w:p w14:paraId="7DCB32B0"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77649214" w14:textId="77777777" w:rsidR="00F015F0" w:rsidRPr="003B0D0A" w:rsidRDefault="00D10B40"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(1.748.156)</w:t>
            </w:r>
          </w:p>
        </w:tc>
        <w:tc>
          <w:tcPr>
            <w:tcW w:w="778" w:type="pct"/>
          </w:tcPr>
          <w:p w14:paraId="68450B1D"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(207.226)</w:t>
            </w:r>
          </w:p>
        </w:tc>
      </w:tr>
      <w:tr w:rsidR="00F015F0" w:rsidRPr="003B0D0A" w14:paraId="3F34708F" w14:textId="77777777" w:rsidTr="00AD617B">
        <w:trPr>
          <w:trHeight w:val="170"/>
          <w:tblCellSpacing w:w="20" w:type="dxa"/>
        </w:trPr>
        <w:tc>
          <w:tcPr>
            <w:tcW w:w="3086" w:type="pct"/>
            <w:gridSpan w:val="2"/>
            <w:shd w:val="clear" w:color="auto" w:fill="auto"/>
            <w:noWrap/>
          </w:tcPr>
          <w:p w14:paraId="0E9E8D90" w14:textId="77777777" w:rsidR="00F015F0" w:rsidRPr="003B0D0A" w:rsidRDefault="00F015F0" w:rsidP="00C96D37">
            <w:pPr>
              <w:pStyle w:val="NoSpacing"/>
              <w:jc w:val="both"/>
              <w:rPr>
                <w:rFonts w:ascii="Tahoma" w:hAnsi="Tahoma" w:cs="Tahoma"/>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73A9794B" w14:textId="77777777" w:rsidR="00F015F0" w:rsidRPr="003B0D0A" w:rsidRDefault="00D10B40"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(28.232)</w:t>
            </w:r>
          </w:p>
        </w:tc>
        <w:tc>
          <w:tcPr>
            <w:tcW w:w="778" w:type="pct"/>
          </w:tcPr>
          <w:p w14:paraId="479F23FD"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(7.375)</w:t>
            </w:r>
          </w:p>
        </w:tc>
      </w:tr>
      <w:tr w:rsidR="00F015F0" w:rsidRPr="003B0D0A" w14:paraId="0A1D5B45" w14:textId="77777777" w:rsidTr="00AD617B">
        <w:trPr>
          <w:trHeight w:val="170"/>
          <w:tblCellSpacing w:w="20" w:type="dxa"/>
        </w:trPr>
        <w:tc>
          <w:tcPr>
            <w:tcW w:w="3086" w:type="pct"/>
            <w:gridSpan w:val="2"/>
            <w:shd w:val="clear" w:color="auto" w:fill="auto"/>
            <w:noWrap/>
          </w:tcPr>
          <w:p w14:paraId="59CEFB02"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расходи по основу удела у штетама</w:t>
            </w:r>
          </w:p>
        </w:tc>
        <w:tc>
          <w:tcPr>
            <w:tcW w:w="1057" w:type="pct"/>
            <w:gridSpan w:val="2"/>
            <w:shd w:val="clear" w:color="auto" w:fill="auto"/>
            <w:noWrap/>
          </w:tcPr>
          <w:p w14:paraId="74806C7E" w14:textId="77777777" w:rsidR="00F015F0" w:rsidRPr="003B0D0A" w:rsidRDefault="003B0D0A" w:rsidP="00EE3AC2">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(1.776.388)</w:t>
            </w:r>
          </w:p>
        </w:tc>
        <w:tc>
          <w:tcPr>
            <w:tcW w:w="778" w:type="pct"/>
          </w:tcPr>
          <w:p w14:paraId="7DCF05C5" w14:textId="77777777" w:rsidR="00F015F0" w:rsidRPr="003B0D0A" w:rsidRDefault="00F015F0" w:rsidP="00C771E1">
            <w:pPr>
              <w:pStyle w:val="NoSpacing"/>
              <w:jc w:val="right"/>
              <w:rPr>
                <w:rFonts w:ascii="Tahoma" w:hAnsi="Tahoma" w:cs="Tahoma"/>
                <w:b/>
                <w:i/>
                <w:noProof/>
                <w:sz w:val="20"/>
                <w:szCs w:val="20"/>
                <w:lang w:val="sr-Cyrl-CS" w:eastAsia="sr-Latn-CS"/>
              </w:rPr>
            </w:pPr>
            <w:r w:rsidRPr="003B0D0A">
              <w:rPr>
                <w:rFonts w:ascii="Tahoma" w:hAnsi="Tahoma" w:cs="Tahoma"/>
                <w:b/>
                <w:i/>
                <w:noProof/>
                <w:sz w:val="20"/>
                <w:szCs w:val="20"/>
                <w:lang w:val="sr-Cyrl-CS" w:eastAsia="sr-Latn-CS"/>
              </w:rPr>
              <w:t>(214.601)</w:t>
            </w:r>
          </w:p>
        </w:tc>
      </w:tr>
      <w:tr w:rsidR="00F015F0" w:rsidRPr="003B0D0A" w14:paraId="745032DF" w14:textId="77777777" w:rsidTr="00AD617B">
        <w:trPr>
          <w:trHeight w:val="170"/>
          <w:tblCellSpacing w:w="20" w:type="dxa"/>
        </w:trPr>
        <w:tc>
          <w:tcPr>
            <w:tcW w:w="3086" w:type="pct"/>
            <w:gridSpan w:val="2"/>
            <w:shd w:val="clear" w:color="auto" w:fill="auto"/>
            <w:noWrap/>
          </w:tcPr>
          <w:p w14:paraId="23430D8E"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Провизије из послова реосигурања у земљи</w:t>
            </w:r>
          </w:p>
        </w:tc>
        <w:tc>
          <w:tcPr>
            <w:tcW w:w="1057" w:type="pct"/>
            <w:gridSpan w:val="2"/>
            <w:shd w:val="clear" w:color="auto" w:fill="auto"/>
            <w:noWrap/>
          </w:tcPr>
          <w:p w14:paraId="5E6BCFDC" w14:textId="77777777" w:rsidR="00F015F0" w:rsidRPr="003B0D0A" w:rsidRDefault="00F015F0" w:rsidP="00EE3AC2">
            <w:pPr>
              <w:pStyle w:val="NoSpacing"/>
              <w:jc w:val="right"/>
              <w:rPr>
                <w:rFonts w:ascii="Tahoma" w:hAnsi="Tahoma" w:cs="Tahoma"/>
                <w:b/>
                <w:i/>
                <w:noProof/>
                <w:sz w:val="20"/>
                <w:szCs w:val="20"/>
                <w:lang w:val="sr-Cyrl-CS" w:eastAsia="sr-Latn-CS"/>
              </w:rPr>
            </w:pPr>
          </w:p>
        </w:tc>
        <w:tc>
          <w:tcPr>
            <w:tcW w:w="778" w:type="pct"/>
          </w:tcPr>
          <w:p w14:paraId="69120B81" w14:textId="77777777" w:rsidR="00F015F0" w:rsidRPr="003B0D0A" w:rsidRDefault="00F015F0" w:rsidP="00C771E1">
            <w:pPr>
              <w:pStyle w:val="NoSpacing"/>
              <w:jc w:val="right"/>
              <w:rPr>
                <w:rFonts w:ascii="Tahoma" w:hAnsi="Tahoma" w:cs="Tahoma"/>
                <w:b/>
                <w:i/>
                <w:noProof/>
                <w:sz w:val="20"/>
                <w:szCs w:val="20"/>
                <w:lang w:val="sr-Cyrl-CS" w:eastAsia="sr-Latn-CS"/>
              </w:rPr>
            </w:pPr>
          </w:p>
        </w:tc>
      </w:tr>
      <w:tr w:rsidR="00F015F0" w:rsidRPr="003B0D0A" w14:paraId="004D8102" w14:textId="77777777" w:rsidTr="00AD617B">
        <w:trPr>
          <w:trHeight w:val="170"/>
          <w:tblCellSpacing w:w="20" w:type="dxa"/>
        </w:trPr>
        <w:tc>
          <w:tcPr>
            <w:tcW w:w="3086" w:type="pct"/>
            <w:gridSpan w:val="2"/>
            <w:shd w:val="clear" w:color="auto" w:fill="auto"/>
            <w:noWrap/>
          </w:tcPr>
          <w:p w14:paraId="43BC7B24"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30CCDDBC" w14:textId="77777777" w:rsidR="00F015F0" w:rsidRPr="003B0D0A" w:rsidRDefault="003B0D0A"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(129.970)</w:t>
            </w:r>
          </w:p>
        </w:tc>
        <w:tc>
          <w:tcPr>
            <w:tcW w:w="778" w:type="pct"/>
          </w:tcPr>
          <w:p w14:paraId="3E633DFA"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(94.951)</w:t>
            </w:r>
          </w:p>
        </w:tc>
      </w:tr>
      <w:tr w:rsidR="00F015F0" w:rsidRPr="003B0D0A" w14:paraId="78E1FA00" w14:textId="77777777" w:rsidTr="00AD617B">
        <w:trPr>
          <w:trHeight w:val="170"/>
          <w:tblCellSpacing w:w="20" w:type="dxa"/>
        </w:trPr>
        <w:tc>
          <w:tcPr>
            <w:tcW w:w="3086" w:type="pct"/>
            <w:gridSpan w:val="2"/>
            <w:shd w:val="clear" w:color="auto" w:fill="auto"/>
            <w:noWrap/>
          </w:tcPr>
          <w:p w14:paraId="385ACD65" w14:textId="77777777" w:rsidR="00F015F0" w:rsidRPr="003B0D0A" w:rsidRDefault="00F015F0" w:rsidP="00C96D37">
            <w:pPr>
              <w:pStyle w:val="NoSpacing"/>
              <w:jc w:val="both"/>
              <w:rPr>
                <w:rFonts w:ascii="Tahoma" w:hAnsi="Tahoma" w:cs="Tahoma"/>
                <w:i/>
                <w:iCs/>
                <w:noProof/>
                <w:sz w:val="20"/>
                <w:szCs w:val="20"/>
                <w:lang w:val="sr-Cyrl-CS" w:eastAsia="sr-Latn-CS"/>
              </w:rPr>
            </w:pPr>
            <w:r w:rsidRPr="003B0D0A">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0E8660DB" w14:textId="77777777" w:rsidR="00F015F0" w:rsidRPr="003B0D0A" w:rsidRDefault="003B0D0A" w:rsidP="00C93B5E">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(5.310)</w:t>
            </w:r>
          </w:p>
        </w:tc>
        <w:tc>
          <w:tcPr>
            <w:tcW w:w="778" w:type="pct"/>
          </w:tcPr>
          <w:p w14:paraId="543E6628" w14:textId="77777777" w:rsidR="00F015F0" w:rsidRPr="003B0D0A" w:rsidRDefault="00F015F0" w:rsidP="00C771E1">
            <w:pPr>
              <w:pStyle w:val="NoSpacing"/>
              <w:jc w:val="right"/>
              <w:rPr>
                <w:rFonts w:ascii="Tahoma" w:hAnsi="Tahoma" w:cs="Tahoma"/>
                <w:noProof/>
                <w:sz w:val="20"/>
                <w:szCs w:val="20"/>
                <w:lang w:val="sr-Cyrl-CS" w:eastAsia="sr-Latn-CS"/>
              </w:rPr>
            </w:pPr>
            <w:r w:rsidRPr="003B0D0A">
              <w:rPr>
                <w:rFonts w:ascii="Tahoma" w:hAnsi="Tahoma" w:cs="Tahoma"/>
                <w:noProof/>
                <w:sz w:val="20"/>
                <w:szCs w:val="20"/>
                <w:lang w:val="sr-Cyrl-CS" w:eastAsia="sr-Latn-CS"/>
              </w:rPr>
              <w:t>(6.016)</w:t>
            </w:r>
          </w:p>
        </w:tc>
      </w:tr>
      <w:tr w:rsidR="00F015F0" w:rsidRPr="003B0D0A" w14:paraId="606E05EE" w14:textId="77777777" w:rsidTr="00AD617B">
        <w:trPr>
          <w:trHeight w:val="170"/>
          <w:tblCellSpacing w:w="20" w:type="dxa"/>
        </w:trPr>
        <w:tc>
          <w:tcPr>
            <w:tcW w:w="3086" w:type="pct"/>
            <w:gridSpan w:val="2"/>
            <w:shd w:val="clear" w:color="auto" w:fill="auto"/>
            <w:noWrap/>
          </w:tcPr>
          <w:p w14:paraId="1040BA4E"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Укупно расходи по основу провизије</w:t>
            </w:r>
          </w:p>
        </w:tc>
        <w:tc>
          <w:tcPr>
            <w:tcW w:w="1057" w:type="pct"/>
            <w:gridSpan w:val="2"/>
            <w:shd w:val="clear" w:color="auto" w:fill="auto"/>
            <w:noWrap/>
          </w:tcPr>
          <w:p w14:paraId="1E37EFD2" w14:textId="77777777" w:rsidR="00F015F0" w:rsidRPr="003B0D0A" w:rsidRDefault="003B0D0A" w:rsidP="00EE3AC2">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(135.280)</w:t>
            </w:r>
          </w:p>
        </w:tc>
        <w:tc>
          <w:tcPr>
            <w:tcW w:w="778" w:type="pct"/>
          </w:tcPr>
          <w:p w14:paraId="62F80894" w14:textId="77777777" w:rsidR="00F015F0" w:rsidRPr="003B0D0A" w:rsidRDefault="00F015F0" w:rsidP="00C771E1">
            <w:pPr>
              <w:pStyle w:val="NoSpacing"/>
              <w:jc w:val="right"/>
              <w:rPr>
                <w:rFonts w:ascii="Tahoma" w:hAnsi="Tahoma" w:cs="Tahoma"/>
                <w:b/>
                <w:noProof/>
                <w:sz w:val="20"/>
                <w:szCs w:val="20"/>
                <w:lang w:val="sr-Cyrl-CS" w:eastAsia="sr-Latn-CS"/>
              </w:rPr>
            </w:pPr>
            <w:r w:rsidRPr="003B0D0A">
              <w:rPr>
                <w:rFonts w:ascii="Tahoma" w:hAnsi="Tahoma" w:cs="Tahoma"/>
                <w:b/>
                <w:noProof/>
                <w:sz w:val="20"/>
                <w:szCs w:val="20"/>
                <w:lang w:val="sr-Cyrl-CS" w:eastAsia="sr-Latn-CS"/>
              </w:rPr>
              <w:t>(100.967)</w:t>
            </w:r>
          </w:p>
        </w:tc>
      </w:tr>
      <w:tr w:rsidR="00F015F0" w:rsidRPr="00A116E2" w14:paraId="1599DD13" w14:textId="77777777" w:rsidTr="00AD617B">
        <w:trPr>
          <w:trHeight w:val="170"/>
          <w:tblCellSpacing w:w="20" w:type="dxa"/>
        </w:trPr>
        <w:tc>
          <w:tcPr>
            <w:tcW w:w="3086" w:type="pct"/>
            <w:gridSpan w:val="2"/>
            <w:shd w:val="clear" w:color="auto" w:fill="auto"/>
            <w:noWrap/>
          </w:tcPr>
          <w:p w14:paraId="77E67870" w14:textId="77777777" w:rsidR="00F015F0" w:rsidRPr="003B0D0A" w:rsidRDefault="00F015F0" w:rsidP="00C96D37">
            <w:pPr>
              <w:pStyle w:val="NoSpacing"/>
              <w:jc w:val="both"/>
              <w:rPr>
                <w:rFonts w:ascii="Tahoma" w:hAnsi="Tahoma" w:cs="Tahoma"/>
                <w:b/>
                <w:i/>
                <w:iCs/>
                <w:noProof/>
                <w:sz w:val="20"/>
                <w:szCs w:val="20"/>
                <w:lang w:val="sr-Cyrl-CS" w:eastAsia="sr-Latn-CS"/>
              </w:rPr>
            </w:pPr>
            <w:r w:rsidRPr="003B0D0A">
              <w:rPr>
                <w:rFonts w:ascii="Tahoma" w:hAnsi="Tahoma" w:cs="Tahoma"/>
                <w:b/>
                <w:i/>
                <w:iCs/>
                <w:noProof/>
                <w:sz w:val="20"/>
                <w:szCs w:val="20"/>
                <w:lang w:val="sr-Cyrl-CS" w:eastAsia="sr-Latn-CS"/>
              </w:rPr>
              <w:t>Трошкови горива и енергије</w:t>
            </w:r>
          </w:p>
        </w:tc>
        <w:tc>
          <w:tcPr>
            <w:tcW w:w="1057" w:type="pct"/>
            <w:gridSpan w:val="2"/>
            <w:shd w:val="clear" w:color="auto" w:fill="auto"/>
            <w:noWrap/>
          </w:tcPr>
          <w:p w14:paraId="5FA75FFD" w14:textId="77777777" w:rsidR="00F015F0" w:rsidRPr="003B0D0A" w:rsidRDefault="00F015F0" w:rsidP="00EE3AC2">
            <w:pPr>
              <w:pStyle w:val="NoSpacing"/>
              <w:jc w:val="right"/>
              <w:rPr>
                <w:rFonts w:ascii="Tahoma" w:hAnsi="Tahoma" w:cs="Tahoma"/>
                <w:b/>
                <w:noProof/>
                <w:sz w:val="20"/>
                <w:szCs w:val="20"/>
                <w:lang w:val="sr-Cyrl-CS" w:eastAsia="sr-Latn-CS"/>
              </w:rPr>
            </w:pPr>
          </w:p>
        </w:tc>
        <w:tc>
          <w:tcPr>
            <w:tcW w:w="778" w:type="pct"/>
          </w:tcPr>
          <w:p w14:paraId="331A5E21" w14:textId="77777777" w:rsidR="00F015F0" w:rsidRPr="003B0D0A" w:rsidRDefault="00F015F0" w:rsidP="00C771E1">
            <w:pPr>
              <w:pStyle w:val="NoSpacing"/>
              <w:jc w:val="right"/>
              <w:rPr>
                <w:rFonts w:ascii="Tahoma" w:hAnsi="Tahoma" w:cs="Tahoma"/>
                <w:b/>
                <w:noProof/>
                <w:sz w:val="20"/>
                <w:szCs w:val="20"/>
                <w:lang w:val="sr-Cyrl-CS" w:eastAsia="sr-Latn-CS"/>
              </w:rPr>
            </w:pPr>
          </w:p>
        </w:tc>
      </w:tr>
      <w:tr w:rsidR="00F015F0" w:rsidRPr="00A116E2" w14:paraId="0BC5FF91" w14:textId="77777777" w:rsidTr="00AD617B">
        <w:trPr>
          <w:trHeight w:val="170"/>
          <w:tblCellSpacing w:w="20" w:type="dxa"/>
        </w:trPr>
        <w:tc>
          <w:tcPr>
            <w:tcW w:w="3086" w:type="pct"/>
            <w:gridSpan w:val="2"/>
            <w:shd w:val="clear" w:color="auto" w:fill="auto"/>
            <w:noWrap/>
          </w:tcPr>
          <w:p w14:paraId="4AC2E783"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32385C9D"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(65)</w:t>
            </w:r>
          </w:p>
        </w:tc>
        <w:tc>
          <w:tcPr>
            <w:tcW w:w="778" w:type="pct"/>
          </w:tcPr>
          <w:p w14:paraId="3745CC93"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(78)</w:t>
            </w:r>
          </w:p>
        </w:tc>
      </w:tr>
      <w:tr w:rsidR="00F015F0" w:rsidRPr="00A116E2" w14:paraId="4A1614C1" w14:textId="77777777" w:rsidTr="00AD617B">
        <w:trPr>
          <w:trHeight w:val="170"/>
          <w:tblCellSpacing w:w="20" w:type="dxa"/>
        </w:trPr>
        <w:tc>
          <w:tcPr>
            <w:tcW w:w="3086" w:type="pct"/>
            <w:gridSpan w:val="2"/>
            <w:shd w:val="clear" w:color="auto" w:fill="auto"/>
            <w:noWrap/>
          </w:tcPr>
          <w:p w14:paraId="45EA2130"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горива и енергије</w:t>
            </w:r>
          </w:p>
        </w:tc>
        <w:tc>
          <w:tcPr>
            <w:tcW w:w="1057" w:type="pct"/>
            <w:gridSpan w:val="2"/>
            <w:shd w:val="clear" w:color="auto" w:fill="auto"/>
            <w:noWrap/>
          </w:tcPr>
          <w:p w14:paraId="4207FB2A" w14:textId="77777777" w:rsidR="00F015F0" w:rsidRPr="00326275" w:rsidRDefault="003B0D0A" w:rsidP="00B424E5">
            <w:pPr>
              <w:pStyle w:val="NoSpacing"/>
              <w:jc w:val="right"/>
              <w:rPr>
                <w:rFonts w:ascii="Tahoma" w:hAnsi="Tahoma" w:cs="Tahoma"/>
                <w:b/>
                <w:noProof/>
                <w:sz w:val="20"/>
                <w:szCs w:val="20"/>
                <w:lang w:val="sr-Cyrl-CS" w:eastAsia="sr-Latn-CS"/>
              </w:rPr>
            </w:pPr>
            <w:r w:rsidRPr="00326275">
              <w:rPr>
                <w:rFonts w:ascii="Tahoma" w:hAnsi="Tahoma" w:cs="Tahoma"/>
                <w:b/>
                <w:noProof/>
                <w:sz w:val="20"/>
                <w:szCs w:val="20"/>
                <w:lang w:val="sr-Cyrl-CS" w:eastAsia="sr-Latn-CS"/>
              </w:rPr>
              <w:t>(65)</w:t>
            </w:r>
          </w:p>
        </w:tc>
        <w:tc>
          <w:tcPr>
            <w:tcW w:w="778" w:type="pct"/>
          </w:tcPr>
          <w:p w14:paraId="473B5419" w14:textId="77777777" w:rsidR="00F015F0" w:rsidRPr="00326275" w:rsidRDefault="00F015F0" w:rsidP="00C771E1">
            <w:pPr>
              <w:pStyle w:val="NoSpacing"/>
              <w:jc w:val="right"/>
              <w:rPr>
                <w:rFonts w:ascii="Tahoma" w:hAnsi="Tahoma" w:cs="Tahoma"/>
                <w:b/>
                <w:noProof/>
                <w:sz w:val="20"/>
                <w:szCs w:val="20"/>
                <w:lang w:val="sr-Cyrl-CS" w:eastAsia="sr-Latn-CS"/>
              </w:rPr>
            </w:pPr>
            <w:r w:rsidRPr="00326275">
              <w:rPr>
                <w:rFonts w:ascii="Tahoma" w:hAnsi="Tahoma" w:cs="Tahoma"/>
                <w:b/>
                <w:noProof/>
                <w:sz w:val="20"/>
                <w:szCs w:val="20"/>
                <w:lang w:val="sr-Cyrl-CS" w:eastAsia="sr-Latn-CS"/>
              </w:rPr>
              <w:t>(78)</w:t>
            </w:r>
          </w:p>
        </w:tc>
      </w:tr>
      <w:tr w:rsidR="00F015F0" w:rsidRPr="00A116E2" w14:paraId="63092C26" w14:textId="77777777" w:rsidTr="00AD617B">
        <w:trPr>
          <w:trHeight w:val="170"/>
          <w:tblCellSpacing w:w="20" w:type="dxa"/>
        </w:trPr>
        <w:tc>
          <w:tcPr>
            <w:tcW w:w="3086" w:type="pct"/>
            <w:gridSpan w:val="2"/>
            <w:shd w:val="clear" w:color="auto" w:fill="auto"/>
            <w:noWrap/>
          </w:tcPr>
          <w:p w14:paraId="4C270981" w14:textId="77777777" w:rsidR="00F015F0" w:rsidRPr="00326275" w:rsidRDefault="00F015F0" w:rsidP="00C96D37">
            <w:pPr>
              <w:pStyle w:val="NoSpacing"/>
              <w:jc w:val="both"/>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Трошкови производних услуга</w:t>
            </w:r>
          </w:p>
        </w:tc>
        <w:tc>
          <w:tcPr>
            <w:tcW w:w="1057" w:type="pct"/>
            <w:gridSpan w:val="2"/>
            <w:shd w:val="clear" w:color="auto" w:fill="auto"/>
            <w:noWrap/>
          </w:tcPr>
          <w:p w14:paraId="10A46817" w14:textId="77777777" w:rsidR="00F015F0" w:rsidRPr="00326275" w:rsidRDefault="00F015F0" w:rsidP="001D496E">
            <w:pPr>
              <w:pStyle w:val="NoSpacing"/>
              <w:jc w:val="right"/>
              <w:rPr>
                <w:rFonts w:ascii="Tahoma" w:hAnsi="Tahoma" w:cs="Tahoma"/>
                <w:noProof/>
                <w:sz w:val="20"/>
                <w:szCs w:val="20"/>
                <w:lang w:val="sr-Cyrl-CS" w:eastAsia="sr-Latn-CS"/>
              </w:rPr>
            </w:pPr>
          </w:p>
        </w:tc>
        <w:tc>
          <w:tcPr>
            <w:tcW w:w="778" w:type="pct"/>
          </w:tcPr>
          <w:p w14:paraId="0E3A061D"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70D83CE1" w14:textId="77777777" w:rsidTr="00AD617B">
        <w:trPr>
          <w:trHeight w:val="170"/>
          <w:tblCellSpacing w:w="20" w:type="dxa"/>
        </w:trPr>
        <w:tc>
          <w:tcPr>
            <w:tcW w:w="3086" w:type="pct"/>
            <w:gridSpan w:val="2"/>
            <w:shd w:val="clear" w:color="auto" w:fill="auto"/>
            <w:noWrap/>
          </w:tcPr>
          <w:p w14:paraId="71EF8EAF"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0E41CA76" w14:textId="77777777" w:rsidR="00F015F0" w:rsidRPr="00326275" w:rsidRDefault="003B0D0A" w:rsidP="001D496E">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(12.243)</w:t>
            </w:r>
          </w:p>
        </w:tc>
        <w:tc>
          <w:tcPr>
            <w:tcW w:w="778" w:type="pct"/>
          </w:tcPr>
          <w:p w14:paraId="0D00C026"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(11.013)</w:t>
            </w:r>
          </w:p>
        </w:tc>
      </w:tr>
      <w:tr w:rsidR="00F015F0" w:rsidRPr="00A116E2" w14:paraId="5AFA219A" w14:textId="77777777" w:rsidTr="00AD617B">
        <w:trPr>
          <w:trHeight w:val="170"/>
          <w:tblCellSpacing w:w="20" w:type="dxa"/>
        </w:trPr>
        <w:tc>
          <w:tcPr>
            <w:tcW w:w="3086" w:type="pct"/>
            <w:gridSpan w:val="2"/>
            <w:shd w:val="clear" w:color="auto" w:fill="auto"/>
            <w:noWrap/>
          </w:tcPr>
          <w:p w14:paraId="32A48417" w14:textId="77777777" w:rsidR="00F015F0" w:rsidRPr="00326275" w:rsidRDefault="00F015F0" w:rsidP="00030D33">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Дунав Ауто., Београд</w:t>
            </w:r>
          </w:p>
        </w:tc>
        <w:tc>
          <w:tcPr>
            <w:tcW w:w="1057" w:type="pct"/>
            <w:gridSpan w:val="2"/>
            <w:shd w:val="clear" w:color="auto" w:fill="auto"/>
            <w:noWrap/>
          </w:tcPr>
          <w:p w14:paraId="6C6C4609"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(13)</w:t>
            </w:r>
          </w:p>
        </w:tc>
        <w:tc>
          <w:tcPr>
            <w:tcW w:w="778" w:type="pct"/>
          </w:tcPr>
          <w:p w14:paraId="10C7C5C0"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(11)</w:t>
            </w:r>
          </w:p>
        </w:tc>
      </w:tr>
      <w:tr w:rsidR="00F015F0" w:rsidRPr="00A116E2" w14:paraId="68DA792D" w14:textId="77777777" w:rsidTr="00AD617B">
        <w:trPr>
          <w:trHeight w:val="227"/>
          <w:tblCellSpacing w:w="20" w:type="dxa"/>
        </w:trPr>
        <w:tc>
          <w:tcPr>
            <w:tcW w:w="3086" w:type="pct"/>
            <w:gridSpan w:val="2"/>
            <w:shd w:val="clear" w:color="auto" w:fill="auto"/>
            <w:noWrap/>
          </w:tcPr>
          <w:p w14:paraId="48E7FC64"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производних услуга</w:t>
            </w:r>
          </w:p>
        </w:tc>
        <w:tc>
          <w:tcPr>
            <w:tcW w:w="1057" w:type="pct"/>
            <w:gridSpan w:val="2"/>
            <w:shd w:val="clear" w:color="auto" w:fill="auto"/>
            <w:noWrap/>
          </w:tcPr>
          <w:p w14:paraId="06CA744E" w14:textId="77777777" w:rsidR="00F015F0" w:rsidRPr="00326275" w:rsidRDefault="003B0D0A" w:rsidP="00EE3AC2">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(12.256)</w:t>
            </w:r>
          </w:p>
        </w:tc>
        <w:tc>
          <w:tcPr>
            <w:tcW w:w="778" w:type="pct"/>
          </w:tcPr>
          <w:p w14:paraId="1FDC7E00"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(11.024)</w:t>
            </w:r>
          </w:p>
        </w:tc>
      </w:tr>
      <w:tr w:rsidR="00F015F0" w:rsidRPr="00A116E2" w14:paraId="634E33D2" w14:textId="77777777" w:rsidTr="00AD617B">
        <w:trPr>
          <w:trHeight w:val="227"/>
          <w:tblCellSpacing w:w="20" w:type="dxa"/>
        </w:trPr>
        <w:tc>
          <w:tcPr>
            <w:tcW w:w="3086" w:type="pct"/>
            <w:gridSpan w:val="2"/>
            <w:shd w:val="clear" w:color="auto" w:fill="auto"/>
            <w:noWrap/>
          </w:tcPr>
          <w:p w14:paraId="20678F83"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Трошкови премије осигурања</w:t>
            </w:r>
          </w:p>
        </w:tc>
        <w:tc>
          <w:tcPr>
            <w:tcW w:w="1057" w:type="pct"/>
            <w:gridSpan w:val="2"/>
            <w:shd w:val="clear" w:color="auto" w:fill="auto"/>
            <w:noWrap/>
          </w:tcPr>
          <w:p w14:paraId="3FF9581A"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5BB5AA2C"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55E682F5" w14:textId="77777777" w:rsidTr="00AD617B">
        <w:trPr>
          <w:trHeight w:val="227"/>
          <w:tblCellSpacing w:w="20" w:type="dxa"/>
        </w:trPr>
        <w:tc>
          <w:tcPr>
            <w:tcW w:w="3086" w:type="pct"/>
            <w:gridSpan w:val="2"/>
            <w:shd w:val="clear" w:color="auto" w:fill="auto"/>
            <w:noWrap/>
          </w:tcPr>
          <w:p w14:paraId="4A26F753"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53EB048A"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(1.263)</w:t>
            </w:r>
          </w:p>
        </w:tc>
        <w:tc>
          <w:tcPr>
            <w:tcW w:w="778" w:type="pct"/>
          </w:tcPr>
          <w:p w14:paraId="7A1A16B8"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(854)</w:t>
            </w:r>
          </w:p>
        </w:tc>
      </w:tr>
      <w:tr w:rsidR="00F015F0" w:rsidRPr="00A116E2" w14:paraId="729AB466" w14:textId="77777777" w:rsidTr="00AD617B">
        <w:trPr>
          <w:trHeight w:val="227"/>
          <w:tblCellSpacing w:w="20" w:type="dxa"/>
        </w:trPr>
        <w:tc>
          <w:tcPr>
            <w:tcW w:w="3086" w:type="pct"/>
            <w:gridSpan w:val="2"/>
            <w:shd w:val="clear" w:color="auto" w:fill="auto"/>
            <w:noWrap/>
          </w:tcPr>
          <w:p w14:paraId="073AE36C"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премије осигурања</w:t>
            </w:r>
          </w:p>
        </w:tc>
        <w:tc>
          <w:tcPr>
            <w:tcW w:w="1057" w:type="pct"/>
            <w:gridSpan w:val="2"/>
            <w:shd w:val="clear" w:color="auto" w:fill="auto"/>
            <w:noWrap/>
          </w:tcPr>
          <w:p w14:paraId="793367B8" w14:textId="77777777" w:rsidR="00F015F0" w:rsidRPr="00326275" w:rsidRDefault="003B0D0A" w:rsidP="00B424E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(1.263)</w:t>
            </w:r>
          </w:p>
        </w:tc>
        <w:tc>
          <w:tcPr>
            <w:tcW w:w="778" w:type="pct"/>
          </w:tcPr>
          <w:p w14:paraId="441EF49B"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(854)</w:t>
            </w:r>
          </w:p>
        </w:tc>
      </w:tr>
      <w:tr w:rsidR="00F015F0" w:rsidRPr="00A116E2" w14:paraId="4D11DF45" w14:textId="77777777" w:rsidTr="00AD617B">
        <w:trPr>
          <w:trHeight w:val="227"/>
          <w:tblCellSpacing w:w="20" w:type="dxa"/>
        </w:trPr>
        <w:tc>
          <w:tcPr>
            <w:tcW w:w="3086" w:type="pct"/>
            <w:gridSpan w:val="2"/>
            <w:shd w:val="clear" w:color="auto" w:fill="auto"/>
            <w:noWrap/>
          </w:tcPr>
          <w:p w14:paraId="3407A1F2"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Трошкови банкарских услуга</w:t>
            </w:r>
          </w:p>
        </w:tc>
        <w:tc>
          <w:tcPr>
            <w:tcW w:w="1057" w:type="pct"/>
            <w:gridSpan w:val="2"/>
            <w:shd w:val="clear" w:color="auto" w:fill="auto"/>
            <w:noWrap/>
          </w:tcPr>
          <w:p w14:paraId="23DC822E"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5D7ADA34"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69C9C294" w14:textId="77777777" w:rsidTr="00AD617B">
        <w:trPr>
          <w:trHeight w:val="227"/>
          <w:tblCellSpacing w:w="20" w:type="dxa"/>
        </w:trPr>
        <w:tc>
          <w:tcPr>
            <w:tcW w:w="3086" w:type="pct"/>
            <w:gridSpan w:val="2"/>
            <w:shd w:val="clear" w:color="auto" w:fill="auto"/>
            <w:noWrap/>
          </w:tcPr>
          <w:p w14:paraId="41AF46DD" w14:textId="77777777" w:rsidR="00F015F0" w:rsidRPr="00326275" w:rsidRDefault="003B0D0A" w:rsidP="003B0D0A">
            <w:pPr>
              <w:pStyle w:val="NoSpacing"/>
              <w:jc w:val="both"/>
              <w:rPr>
                <w:rFonts w:ascii="Tahoma" w:hAnsi="Tahoma" w:cs="Tahoma"/>
                <w:iCs/>
                <w:noProof/>
                <w:sz w:val="20"/>
                <w:szCs w:val="20"/>
                <w:lang w:val="sr-Cyrl-CS" w:eastAsia="sr-Latn-CS"/>
              </w:rPr>
            </w:pPr>
            <w:r w:rsidRPr="00326275">
              <w:rPr>
                <w:rFonts w:ascii="Tahoma" w:hAnsi="Tahoma" w:cs="Tahoma"/>
                <w:iCs/>
                <w:noProof/>
                <w:sz w:val="20"/>
                <w:szCs w:val="20"/>
                <w:lang w:val="sr-Cyrl-CS" w:eastAsia="sr-Latn-CS"/>
              </w:rPr>
              <w:t>МТС</w:t>
            </w:r>
            <w:r w:rsidR="00F015F0" w:rsidRPr="00326275">
              <w:rPr>
                <w:rFonts w:ascii="Tahoma" w:hAnsi="Tahoma" w:cs="Tahoma"/>
                <w:iCs/>
                <w:noProof/>
                <w:sz w:val="20"/>
                <w:szCs w:val="20"/>
                <w:lang w:val="sr-Cyrl-CS" w:eastAsia="sr-Latn-CS"/>
              </w:rPr>
              <w:t xml:space="preserve">  банка а.д Београд</w:t>
            </w:r>
          </w:p>
        </w:tc>
        <w:tc>
          <w:tcPr>
            <w:tcW w:w="1057" w:type="pct"/>
            <w:gridSpan w:val="2"/>
            <w:shd w:val="clear" w:color="auto" w:fill="auto"/>
            <w:noWrap/>
          </w:tcPr>
          <w:p w14:paraId="7C3E5C3B"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(124)</w:t>
            </w:r>
          </w:p>
        </w:tc>
        <w:tc>
          <w:tcPr>
            <w:tcW w:w="778" w:type="pct"/>
          </w:tcPr>
          <w:p w14:paraId="7F653C5D"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(1.080)</w:t>
            </w:r>
          </w:p>
        </w:tc>
      </w:tr>
      <w:tr w:rsidR="00F015F0" w:rsidRPr="00A116E2" w14:paraId="2965ABBE" w14:textId="77777777" w:rsidTr="00AD617B">
        <w:trPr>
          <w:trHeight w:val="227"/>
          <w:tblCellSpacing w:w="20" w:type="dxa"/>
        </w:trPr>
        <w:tc>
          <w:tcPr>
            <w:tcW w:w="3086" w:type="pct"/>
            <w:gridSpan w:val="2"/>
            <w:shd w:val="clear" w:color="auto" w:fill="auto"/>
            <w:noWrap/>
          </w:tcPr>
          <w:p w14:paraId="7C3A9F46"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банкарских услуга</w:t>
            </w:r>
          </w:p>
        </w:tc>
        <w:tc>
          <w:tcPr>
            <w:tcW w:w="1057" w:type="pct"/>
            <w:gridSpan w:val="2"/>
            <w:shd w:val="clear" w:color="auto" w:fill="auto"/>
            <w:noWrap/>
          </w:tcPr>
          <w:p w14:paraId="6FFD35C4" w14:textId="77777777" w:rsidR="00F015F0" w:rsidRPr="00326275" w:rsidRDefault="003B0D0A" w:rsidP="00B424E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(124)</w:t>
            </w:r>
          </w:p>
        </w:tc>
        <w:tc>
          <w:tcPr>
            <w:tcW w:w="778" w:type="pct"/>
          </w:tcPr>
          <w:p w14:paraId="60048B6D"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(1.080)</w:t>
            </w:r>
          </w:p>
        </w:tc>
      </w:tr>
      <w:tr w:rsidR="00F015F0" w:rsidRPr="00A116E2" w14:paraId="6CE87ED9" w14:textId="77777777" w:rsidTr="00AD617B">
        <w:trPr>
          <w:trHeight w:val="227"/>
          <w:tblCellSpacing w:w="20" w:type="dxa"/>
        </w:trPr>
        <w:tc>
          <w:tcPr>
            <w:tcW w:w="3086" w:type="pct"/>
            <w:gridSpan w:val="2"/>
            <w:shd w:val="clear" w:color="auto" w:fill="auto"/>
            <w:noWrap/>
          </w:tcPr>
          <w:p w14:paraId="3C7A5504"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Трошкови непроизводних услуга</w:t>
            </w:r>
          </w:p>
        </w:tc>
        <w:tc>
          <w:tcPr>
            <w:tcW w:w="1057" w:type="pct"/>
            <w:gridSpan w:val="2"/>
            <w:shd w:val="clear" w:color="auto" w:fill="auto"/>
            <w:noWrap/>
          </w:tcPr>
          <w:p w14:paraId="3C1C4EBF"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2505DC7D"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66987BEB" w14:textId="77777777" w:rsidTr="00AD617B">
        <w:trPr>
          <w:trHeight w:val="227"/>
          <w:tblCellSpacing w:w="20" w:type="dxa"/>
        </w:trPr>
        <w:tc>
          <w:tcPr>
            <w:tcW w:w="3086" w:type="pct"/>
            <w:gridSpan w:val="2"/>
            <w:shd w:val="clear" w:color="auto" w:fill="auto"/>
            <w:noWrap/>
          </w:tcPr>
          <w:p w14:paraId="2E574A10"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65C10BC5" w14:textId="77777777" w:rsidR="00F015F0" w:rsidRPr="00326275" w:rsidRDefault="00F015F0" w:rsidP="00EE3AC2">
            <w:pPr>
              <w:pStyle w:val="NoSpacing"/>
              <w:jc w:val="right"/>
              <w:rPr>
                <w:rFonts w:ascii="Tahoma" w:hAnsi="Tahoma" w:cs="Tahoma"/>
                <w:noProof/>
                <w:sz w:val="20"/>
                <w:szCs w:val="20"/>
                <w:lang w:val="sr-Cyrl-CS" w:eastAsia="sr-Latn-CS"/>
              </w:rPr>
            </w:pPr>
          </w:p>
        </w:tc>
        <w:tc>
          <w:tcPr>
            <w:tcW w:w="778" w:type="pct"/>
          </w:tcPr>
          <w:p w14:paraId="39ED7B1B"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(281)</w:t>
            </w:r>
          </w:p>
        </w:tc>
      </w:tr>
      <w:tr w:rsidR="00F015F0" w:rsidRPr="00A116E2" w14:paraId="331EEB73" w14:textId="77777777" w:rsidTr="00AD617B">
        <w:trPr>
          <w:trHeight w:val="227"/>
          <w:tblCellSpacing w:w="20" w:type="dxa"/>
        </w:trPr>
        <w:tc>
          <w:tcPr>
            <w:tcW w:w="3086" w:type="pct"/>
            <w:gridSpan w:val="2"/>
            <w:shd w:val="clear" w:color="auto" w:fill="auto"/>
            <w:noWrap/>
          </w:tcPr>
          <w:p w14:paraId="02D6E0A8" w14:textId="77777777" w:rsidR="00F015F0" w:rsidRPr="00326275" w:rsidRDefault="00F015F0" w:rsidP="00C96D37">
            <w:pPr>
              <w:pStyle w:val="NoSpacing"/>
              <w:jc w:val="both"/>
              <w:rPr>
                <w:rFonts w:ascii="Tahoma" w:hAnsi="Tahoma" w:cs="Tahoma"/>
                <w:iCs/>
                <w:noProof/>
                <w:sz w:val="20"/>
                <w:szCs w:val="20"/>
                <w:lang w:val="sr-Cyrl-CS" w:eastAsia="sr-Latn-CS"/>
              </w:rPr>
            </w:pPr>
            <w:r w:rsidRPr="00326275">
              <w:rPr>
                <w:rFonts w:ascii="Tahoma" w:hAnsi="Tahoma" w:cs="Tahoma"/>
                <w:iCs/>
                <w:noProof/>
                <w:sz w:val="20"/>
                <w:szCs w:val="20"/>
                <w:lang w:val="sr-Cyrl-CS" w:eastAsia="sr-Latn-CS"/>
              </w:rPr>
              <w:t>Дунав Стокброкер</w:t>
            </w:r>
          </w:p>
        </w:tc>
        <w:tc>
          <w:tcPr>
            <w:tcW w:w="1057" w:type="pct"/>
            <w:gridSpan w:val="2"/>
            <w:shd w:val="clear" w:color="auto" w:fill="auto"/>
            <w:noWrap/>
          </w:tcPr>
          <w:p w14:paraId="0875514B" w14:textId="77777777" w:rsidR="00F015F0" w:rsidRPr="00326275" w:rsidRDefault="003B0D0A" w:rsidP="00EE3AC2">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(1.062)</w:t>
            </w:r>
          </w:p>
        </w:tc>
        <w:tc>
          <w:tcPr>
            <w:tcW w:w="778" w:type="pct"/>
          </w:tcPr>
          <w:p w14:paraId="17BC6FEF"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(1.242)</w:t>
            </w:r>
          </w:p>
        </w:tc>
      </w:tr>
      <w:tr w:rsidR="00F015F0" w:rsidRPr="00A116E2" w14:paraId="73DB3CDC" w14:textId="77777777" w:rsidTr="00AD617B">
        <w:trPr>
          <w:trHeight w:val="227"/>
          <w:tblCellSpacing w:w="20" w:type="dxa"/>
        </w:trPr>
        <w:tc>
          <w:tcPr>
            <w:tcW w:w="3086" w:type="pct"/>
            <w:gridSpan w:val="2"/>
            <w:shd w:val="clear" w:color="auto" w:fill="auto"/>
            <w:noWrap/>
          </w:tcPr>
          <w:p w14:paraId="443B57E2"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трошкови непроизводних услуга</w:t>
            </w:r>
          </w:p>
        </w:tc>
        <w:tc>
          <w:tcPr>
            <w:tcW w:w="1057" w:type="pct"/>
            <w:gridSpan w:val="2"/>
            <w:shd w:val="clear" w:color="auto" w:fill="auto"/>
            <w:noWrap/>
          </w:tcPr>
          <w:p w14:paraId="33A744AB" w14:textId="77777777" w:rsidR="00F015F0" w:rsidRPr="00326275" w:rsidRDefault="003B0D0A" w:rsidP="00EE3AC2">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(1.062)</w:t>
            </w:r>
          </w:p>
        </w:tc>
        <w:tc>
          <w:tcPr>
            <w:tcW w:w="778" w:type="pct"/>
          </w:tcPr>
          <w:p w14:paraId="330221E6"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(1.523)</w:t>
            </w:r>
          </w:p>
        </w:tc>
      </w:tr>
      <w:tr w:rsidR="00F015F0" w:rsidRPr="00A116E2" w14:paraId="5B0515CF" w14:textId="77777777" w:rsidTr="00AD617B">
        <w:trPr>
          <w:trHeight w:val="227"/>
          <w:tblCellSpacing w:w="20" w:type="dxa"/>
        </w:trPr>
        <w:tc>
          <w:tcPr>
            <w:tcW w:w="3086" w:type="pct"/>
            <w:gridSpan w:val="2"/>
            <w:shd w:val="clear" w:color="auto" w:fill="auto"/>
            <w:noWrap/>
          </w:tcPr>
          <w:p w14:paraId="3CBAA8A0"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Остали непоменути трошкови</w:t>
            </w:r>
          </w:p>
        </w:tc>
        <w:tc>
          <w:tcPr>
            <w:tcW w:w="1057" w:type="pct"/>
            <w:gridSpan w:val="2"/>
            <w:shd w:val="clear" w:color="auto" w:fill="auto"/>
            <w:noWrap/>
          </w:tcPr>
          <w:p w14:paraId="5FE3E0C2" w14:textId="77777777" w:rsidR="00F015F0" w:rsidRPr="00326275" w:rsidRDefault="00F015F0" w:rsidP="00EE3AC2">
            <w:pPr>
              <w:pStyle w:val="NoSpacing"/>
              <w:jc w:val="right"/>
              <w:rPr>
                <w:rFonts w:ascii="Tahoma" w:hAnsi="Tahoma" w:cs="Tahoma"/>
                <w:b/>
                <w:i/>
                <w:noProof/>
                <w:sz w:val="20"/>
                <w:szCs w:val="20"/>
                <w:lang w:val="sr-Cyrl-CS" w:eastAsia="sr-Latn-CS"/>
              </w:rPr>
            </w:pPr>
          </w:p>
        </w:tc>
        <w:tc>
          <w:tcPr>
            <w:tcW w:w="778" w:type="pct"/>
          </w:tcPr>
          <w:p w14:paraId="44325C20"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0C521D20" w14:textId="77777777" w:rsidTr="00AD617B">
        <w:trPr>
          <w:trHeight w:val="227"/>
          <w:tblCellSpacing w:w="20" w:type="dxa"/>
        </w:trPr>
        <w:tc>
          <w:tcPr>
            <w:tcW w:w="3086" w:type="pct"/>
            <w:gridSpan w:val="2"/>
            <w:shd w:val="clear" w:color="auto" w:fill="auto"/>
            <w:noWrap/>
          </w:tcPr>
          <w:p w14:paraId="6D228C66"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Дунав турист</w:t>
            </w:r>
          </w:p>
        </w:tc>
        <w:tc>
          <w:tcPr>
            <w:tcW w:w="1057" w:type="pct"/>
            <w:gridSpan w:val="2"/>
            <w:shd w:val="clear" w:color="auto" w:fill="auto"/>
            <w:noWrap/>
          </w:tcPr>
          <w:p w14:paraId="61711BF7" w14:textId="77777777" w:rsidR="00F015F0" w:rsidRPr="00326275" w:rsidRDefault="00F015F0" w:rsidP="0093782B">
            <w:pPr>
              <w:pStyle w:val="NoSpacing"/>
              <w:jc w:val="right"/>
              <w:rPr>
                <w:rFonts w:ascii="Tahoma" w:hAnsi="Tahoma" w:cs="Tahoma"/>
                <w:noProof/>
                <w:sz w:val="20"/>
                <w:szCs w:val="20"/>
                <w:lang w:val="sr-Cyrl-CS" w:eastAsia="sr-Latn-CS"/>
              </w:rPr>
            </w:pPr>
          </w:p>
        </w:tc>
        <w:tc>
          <w:tcPr>
            <w:tcW w:w="778" w:type="pct"/>
          </w:tcPr>
          <w:p w14:paraId="4B4AB6C2"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(70)</w:t>
            </w:r>
          </w:p>
        </w:tc>
      </w:tr>
      <w:tr w:rsidR="00F015F0" w:rsidRPr="00A116E2" w14:paraId="3BC87B85" w14:textId="77777777" w:rsidTr="00AD617B">
        <w:trPr>
          <w:trHeight w:val="113"/>
          <w:tblCellSpacing w:w="20" w:type="dxa"/>
        </w:trPr>
        <w:tc>
          <w:tcPr>
            <w:tcW w:w="3086" w:type="pct"/>
            <w:gridSpan w:val="2"/>
            <w:shd w:val="clear" w:color="auto" w:fill="auto"/>
            <w:noWrap/>
          </w:tcPr>
          <w:p w14:paraId="453416A3" w14:textId="0B9CE8B1" w:rsidR="00F015F0" w:rsidRPr="00326275" w:rsidRDefault="005634E2" w:rsidP="00C96D37">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Друштво за управљање добровољним пензионим фондом</w:t>
            </w:r>
          </w:p>
        </w:tc>
        <w:tc>
          <w:tcPr>
            <w:tcW w:w="1057" w:type="pct"/>
            <w:gridSpan w:val="2"/>
            <w:shd w:val="clear" w:color="auto" w:fill="auto"/>
            <w:noWrap/>
          </w:tcPr>
          <w:p w14:paraId="7A554606" w14:textId="77777777" w:rsidR="00F015F0" w:rsidRPr="00326275" w:rsidRDefault="003B0D0A" w:rsidP="00AC4644">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(2.064)</w:t>
            </w:r>
          </w:p>
        </w:tc>
        <w:tc>
          <w:tcPr>
            <w:tcW w:w="778" w:type="pct"/>
          </w:tcPr>
          <w:p w14:paraId="346C5A14"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(1.948)</w:t>
            </w:r>
          </w:p>
        </w:tc>
      </w:tr>
      <w:tr w:rsidR="00F015F0" w:rsidRPr="00A116E2" w14:paraId="3536BFFE" w14:textId="77777777" w:rsidTr="00AD617B">
        <w:trPr>
          <w:trHeight w:val="113"/>
          <w:tblCellSpacing w:w="20" w:type="dxa"/>
        </w:trPr>
        <w:tc>
          <w:tcPr>
            <w:tcW w:w="3086" w:type="pct"/>
            <w:gridSpan w:val="2"/>
            <w:shd w:val="clear" w:color="auto" w:fill="auto"/>
            <w:noWrap/>
          </w:tcPr>
          <w:p w14:paraId="15377762" w14:textId="77777777" w:rsidR="00F015F0" w:rsidRPr="00326275" w:rsidRDefault="00F015F0" w:rsidP="00C96D37">
            <w:pPr>
              <w:pStyle w:val="NoSpacing"/>
              <w:jc w:val="both"/>
              <w:rPr>
                <w:rFonts w:ascii="Tahoma" w:hAnsi="Tahoma" w:cs="Tahoma"/>
                <w:b/>
                <w:i/>
                <w:iCs/>
                <w:noProof/>
                <w:sz w:val="20"/>
                <w:szCs w:val="20"/>
                <w:lang w:val="sr-Cyrl-CS" w:eastAsia="sr-Latn-CS"/>
              </w:rPr>
            </w:pPr>
            <w:r w:rsidRPr="00326275">
              <w:rPr>
                <w:rFonts w:ascii="Tahoma" w:hAnsi="Tahoma" w:cs="Tahoma"/>
                <w:b/>
                <w:i/>
                <w:iCs/>
                <w:noProof/>
                <w:sz w:val="20"/>
                <w:szCs w:val="20"/>
                <w:lang w:val="sr-Cyrl-CS" w:eastAsia="sr-Latn-CS"/>
              </w:rPr>
              <w:t>Укупно остали непоменути трошкови</w:t>
            </w:r>
          </w:p>
        </w:tc>
        <w:tc>
          <w:tcPr>
            <w:tcW w:w="1057" w:type="pct"/>
            <w:gridSpan w:val="2"/>
            <w:shd w:val="clear" w:color="auto" w:fill="auto"/>
            <w:noWrap/>
          </w:tcPr>
          <w:p w14:paraId="0BEBAAD2" w14:textId="77777777" w:rsidR="00F015F0" w:rsidRPr="00326275" w:rsidRDefault="003B0D0A" w:rsidP="00EE3AC2">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(2.064)</w:t>
            </w:r>
          </w:p>
        </w:tc>
        <w:tc>
          <w:tcPr>
            <w:tcW w:w="778" w:type="pct"/>
          </w:tcPr>
          <w:p w14:paraId="6B04E0F3"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(2.018)</w:t>
            </w:r>
          </w:p>
        </w:tc>
      </w:tr>
      <w:tr w:rsidR="00F015F0" w:rsidRPr="00A116E2" w14:paraId="15BDA2A9" w14:textId="77777777" w:rsidTr="00AD617B">
        <w:trPr>
          <w:trHeight w:val="113"/>
          <w:tblCellSpacing w:w="20" w:type="dxa"/>
        </w:trPr>
        <w:tc>
          <w:tcPr>
            <w:tcW w:w="3086" w:type="pct"/>
            <w:gridSpan w:val="2"/>
            <w:shd w:val="clear" w:color="auto" w:fill="auto"/>
            <w:noWrap/>
          </w:tcPr>
          <w:p w14:paraId="1070348A" w14:textId="77777777" w:rsidR="00F015F0" w:rsidRPr="00326275" w:rsidRDefault="00F015F0" w:rsidP="00B424E5">
            <w:pPr>
              <w:pStyle w:val="NoSpacing"/>
              <w:jc w:val="both"/>
              <w:rPr>
                <w:rFonts w:ascii="Tahoma" w:hAnsi="Tahoma" w:cs="Tahoma"/>
                <w:b/>
                <w:bCs/>
                <w:i/>
                <w:iCs/>
                <w:noProof/>
                <w:sz w:val="20"/>
                <w:szCs w:val="20"/>
                <w:lang w:val="sr-Cyrl-CS" w:eastAsia="sr-Latn-CS"/>
              </w:rPr>
            </w:pPr>
            <w:r w:rsidRPr="00326275">
              <w:rPr>
                <w:rFonts w:ascii="Tahoma" w:hAnsi="Tahoma" w:cs="Tahoma"/>
                <w:b/>
                <w:bCs/>
                <w:i/>
                <w:iCs/>
                <w:noProof/>
                <w:sz w:val="20"/>
                <w:szCs w:val="20"/>
                <w:lang w:val="sr-Cyrl-CS" w:eastAsia="sr-Latn-CS"/>
              </w:rPr>
              <w:t>Расходи камате</w:t>
            </w:r>
          </w:p>
        </w:tc>
        <w:tc>
          <w:tcPr>
            <w:tcW w:w="1057" w:type="pct"/>
            <w:gridSpan w:val="2"/>
            <w:shd w:val="clear" w:color="auto" w:fill="auto"/>
            <w:noWrap/>
          </w:tcPr>
          <w:p w14:paraId="3B9C4DA0" w14:textId="77777777" w:rsidR="00F015F0" w:rsidRPr="00326275" w:rsidRDefault="00F015F0" w:rsidP="00B424E5">
            <w:pPr>
              <w:pStyle w:val="NoSpacing"/>
              <w:jc w:val="right"/>
              <w:rPr>
                <w:rFonts w:ascii="Tahoma" w:hAnsi="Tahoma" w:cs="Tahoma"/>
                <w:b/>
                <w:i/>
                <w:noProof/>
                <w:sz w:val="20"/>
                <w:szCs w:val="20"/>
                <w:lang w:val="sr-Cyrl-CS" w:eastAsia="sr-Latn-CS"/>
              </w:rPr>
            </w:pPr>
          </w:p>
        </w:tc>
        <w:tc>
          <w:tcPr>
            <w:tcW w:w="778" w:type="pct"/>
          </w:tcPr>
          <w:p w14:paraId="765AD581"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625CE501" w14:textId="77777777" w:rsidTr="00AD617B">
        <w:trPr>
          <w:trHeight w:val="113"/>
          <w:tblCellSpacing w:w="20" w:type="dxa"/>
        </w:trPr>
        <w:tc>
          <w:tcPr>
            <w:tcW w:w="3086" w:type="pct"/>
            <w:gridSpan w:val="2"/>
            <w:shd w:val="clear" w:color="auto" w:fill="auto"/>
            <w:noWrap/>
          </w:tcPr>
          <w:p w14:paraId="2715FD58" w14:textId="77777777" w:rsidR="00F015F0" w:rsidRPr="00326275" w:rsidRDefault="00F015F0" w:rsidP="00B424E5">
            <w:pPr>
              <w:pStyle w:val="NoSpacing"/>
              <w:jc w:val="both"/>
              <w:rPr>
                <w:rFonts w:ascii="Tahoma" w:hAnsi="Tahoma" w:cs="Tahoma"/>
                <w:b/>
                <w:bCs/>
                <w:i/>
                <w:iCs/>
                <w:noProof/>
                <w:sz w:val="20"/>
                <w:szCs w:val="20"/>
                <w:lang w:val="sr-Cyrl-CS" w:eastAsia="sr-Latn-CS"/>
              </w:rPr>
            </w:pPr>
            <w:r w:rsidRPr="00326275">
              <w:rPr>
                <w:rFonts w:ascii="Tahoma" w:hAnsi="Tahoma" w:cs="Tahoma"/>
                <w:i/>
                <w:noProof/>
                <w:sz w:val="20"/>
                <w:szCs w:val="20"/>
                <w:lang w:val="sr-Cyrl-CS" w:eastAsia="sr-Latn-CS"/>
              </w:rPr>
              <w:lastRenderedPageBreak/>
              <w:t>Дунав банка а.д Београд</w:t>
            </w:r>
          </w:p>
        </w:tc>
        <w:tc>
          <w:tcPr>
            <w:tcW w:w="1057" w:type="pct"/>
            <w:gridSpan w:val="2"/>
            <w:shd w:val="clear" w:color="auto" w:fill="auto"/>
            <w:noWrap/>
          </w:tcPr>
          <w:p w14:paraId="11A4EB8B" w14:textId="77777777" w:rsidR="00F015F0" w:rsidRPr="00326275" w:rsidRDefault="00F015F0" w:rsidP="00B424E5">
            <w:pPr>
              <w:pStyle w:val="NoSpacing"/>
              <w:jc w:val="right"/>
              <w:rPr>
                <w:rFonts w:ascii="Tahoma" w:hAnsi="Tahoma" w:cs="Tahoma"/>
                <w:noProof/>
                <w:sz w:val="20"/>
                <w:szCs w:val="20"/>
                <w:lang w:val="sr-Cyrl-CS" w:eastAsia="sr-Latn-CS"/>
              </w:rPr>
            </w:pPr>
          </w:p>
        </w:tc>
        <w:tc>
          <w:tcPr>
            <w:tcW w:w="778" w:type="pct"/>
          </w:tcPr>
          <w:p w14:paraId="7EECED6A"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60E51F7A" w14:textId="77777777" w:rsidTr="00AD617B">
        <w:trPr>
          <w:trHeight w:val="113"/>
          <w:tblCellSpacing w:w="20" w:type="dxa"/>
        </w:trPr>
        <w:tc>
          <w:tcPr>
            <w:tcW w:w="3086" w:type="pct"/>
            <w:gridSpan w:val="2"/>
            <w:shd w:val="clear" w:color="auto" w:fill="auto"/>
            <w:noWrap/>
          </w:tcPr>
          <w:p w14:paraId="20CA4DFA" w14:textId="77777777" w:rsidR="00F015F0" w:rsidRPr="00326275" w:rsidRDefault="00F015F0" w:rsidP="00C96D37">
            <w:pPr>
              <w:pStyle w:val="NoSpacing"/>
              <w:jc w:val="both"/>
              <w:rPr>
                <w:rFonts w:ascii="Tahoma" w:hAnsi="Tahoma" w:cs="Tahoma"/>
                <w:b/>
                <w:iCs/>
                <w:noProof/>
                <w:sz w:val="20"/>
                <w:szCs w:val="20"/>
                <w:lang w:val="sr-Cyrl-CS" w:eastAsia="sr-Latn-CS"/>
              </w:rPr>
            </w:pPr>
            <w:r w:rsidRPr="00326275">
              <w:rPr>
                <w:rFonts w:ascii="Tahoma" w:hAnsi="Tahoma" w:cs="Tahoma"/>
                <w:b/>
                <w:iCs/>
                <w:noProof/>
                <w:sz w:val="20"/>
                <w:szCs w:val="20"/>
                <w:lang w:val="sr-Cyrl-CS" w:eastAsia="sr-Latn-CS"/>
              </w:rPr>
              <w:t>Укупно расходи камате</w:t>
            </w:r>
          </w:p>
        </w:tc>
        <w:tc>
          <w:tcPr>
            <w:tcW w:w="1057" w:type="pct"/>
            <w:gridSpan w:val="2"/>
            <w:shd w:val="clear" w:color="auto" w:fill="auto"/>
            <w:noWrap/>
          </w:tcPr>
          <w:p w14:paraId="0C1E37E8" w14:textId="77777777" w:rsidR="00F015F0" w:rsidRPr="00326275" w:rsidRDefault="00F015F0" w:rsidP="00EE3AC2">
            <w:pPr>
              <w:pStyle w:val="NoSpacing"/>
              <w:jc w:val="right"/>
              <w:rPr>
                <w:rFonts w:ascii="Tahoma" w:hAnsi="Tahoma" w:cs="Tahoma"/>
                <w:b/>
                <w:noProof/>
                <w:sz w:val="20"/>
                <w:szCs w:val="20"/>
                <w:lang w:val="sr-Cyrl-CS" w:eastAsia="sr-Latn-CS"/>
              </w:rPr>
            </w:pPr>
          </w:p>
        </w:tc>
        <w:tc>
          <w:tcPr>
            <w:tcW w:w="778" w:type="pct"/>
          </w:tcPr>
          <w:p w14:paraId="7E5368B7" w14:textId="77777777" w:rsidR="00F015F0" w:rsidRPr="00326275" w:rsidRDefault="00F015F0" w:rsidP="00C771E1">
            <w:pPr>
              <w:pStyle w:val="NoSpacing"/>
              <w:jc w:val="right"/>
              <w:rPr>
                <w:rFonts w:ascii="Tahoma" w:hAnsi="Tahoma" w:cs="Tahoma"/>
                <w:b/>
                <w:noProof/>
                <w:sz w:val="20"/>
                <w:szCs w:val="20"/>
                <w:lang w:val="sr-Cyrl-CS" w:eastAsia="sr-Latn-CS"/>
              </w:rPr>
            </w:pPr>
          </w:p>
        </w:tc>
      </w:tr>
      <w:tr w:rsidR="00F015F0" w:rsidRPr="00A116E2" w14:paraId="7538A537" w14:textId="77777777" w:rsidTr="00AD617B">
        <w:trPr>
          <w:trHeight w:val="113"/>
          <w:tblCellSpacing w:w="20" w:type="dxa"/>
        </w:trPr>
        <w:tc>
          <w:tcPr>
            <w:tcW w:w="3086" w:type="pct"/>
            <w:gridSpan w:val="2"/>
            <w:shd w:val="clear" w:color="auto" w:fill="auto"/>
            <w:noWrap/>
          </w:tcPr>
          <w:p w14:paraId="50F573D8"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Расходи од ефеката валутне клаузуле</w:t>
            </w:r>
          </w:p>
        </w:tc>
        <w:tc>
          <w:tcPr>
            <w:tcW w:w="1057" w:type="pct"/>
            <w:gridSpan w:val="2"/>
            <w:shd w:val="clear" w:color="auto" w:fill="auto"/>
            <w:noWrap/>
          </w:tcPr>
          <w:p w14:paraId="736A0E37" w14:textId="77777777" w:rsidR="00F015F0" w:rsidRPr="00326275" w:rsidRDefault="003B0D0A" w:rsidP="0093782B">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(11.126)</w:t>
            </w:r>
          </w:p>
        </w:tc>
        <w:tc>
          <w:tcPr>
            <w:tcW w:w="778" w:type="pct"/>
          </w:tcPr>
          <w:p w14:paraId="46B051A3" w14:textId="77777777" w:rsidR="00F015F0" w:rsidRPr="00326275" w:rsidRDefault="003B0D0A"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(1.283)</w:t>
            </w:r>
          </w:p>
        </w:tc>
      </w:tr>
      <w:tr w:rsidR="00F015F0" w:rsidRPr="00A116E2" w14:paraId="5C6A5D11" w14:textId="77777777" w:rsidTr="00AD617B">
        <w:trPr>
          <w:trHeight w:val="113"/>
          <w:tblCellSpacing w:w="20" w:type="dxa"/>
        </w:trPr>
        <w:tc>
          <w:tcPr>
            <w:tcW w:w="3086" w:type="pct"/>
            <w:gridSpan w:val="2"/>
            <w:shd w:val="clear" w:color="auto" w:fill="auto"/>
            <w:noWrap/>
          </w:tcPr>
          <w:p w14:paraId="1927285E"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0E445B85" w14:textId="77777777" w:rsidR="00F015F0" w:rsidRPr="00326275" w:rsidRDefault="00F015F0" w:rsidP="0093782B">
            <w:pPr>
              <w:pStyle w:val="NoSpacing"/>
              <w:jc w:val="right"/>
              <w:rPr>
                <w:rFonts w:ascii="Tahoma" w:hAnsi="Tahoma" w:cs="Tahoma"/>
                <w:noProof/>
                <w:sz w:val="20"/>
                <w:szCs w:val="20"/>
                <w:lang w:val="sr-Cyrl-CS" w:eastAsia="sr-Latn-CS"/>
              </w:rPr>
            </w:pPr>
          </w:p>
        </w:tc>
        <w:tc>
          <w:tcPr>
            <w:tcW w:w="778" w:type="pct"/>
          </w:tcPr>
          <w:p w14:paraId="6F77A7B9"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74F06575" w14:textId="77777777" w:rsidTr="00AD617B">
        <w:trPr>
          <w:trHeight w:val="113"/>
          <w:tblCellSpacing w:w="20" w:type="dxa"/>
        </w:trPr>
        <w:tc>
          <w:tcPr>
            <w:tcW w:w="3086" w:type="pct"/>
            <w:gridSpan w:val="2"/>
            <w:shd w:val="clear" w:color="auto" w:fill="auto"/>
            <w:noWrap/>
          </w:tcPr>
          <w:p w14:paraId="77812E90" w14:textId="77777777" w:rsidR="00F015F0" w:rsidRPr="00326275" w:rsidRDefault="00F015F0" w:rsidP="0093782B">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Укупно расходи валутне клаузуле</w:t>
            </w:r>
          </w:p>
        </w:tc>
        <w:tc>
          <w:tcPr>
            <w:tcW w:w="1057" w:type="pct"/>
            <w:gridSpan w:val="2"/>
            <w:shd w:val="clear" w:color="auto" w:fill="auto"/>
            <w:noWrap/>
          </w:tcPr>
          <w:p w14:paraId="31E43EE7" w14:textId="77777777" w:rsidR="00F015F0" w:rsidRPr="00326275" w:rsidRDefault="003B0D0A" w:rsidP="00B424E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(11.126)</w:t>
            </w:r>
          </w:p>
        </w:tc>
        <w:tc>
          <w:tcPr>
            <w:tcW w:w="778" w:type="pct"/>
          </w:tcPr>
          <w:p w14:paraId="1C4DEFAC" w14:textId="77777777" w:rsidR="00F015F0" w:rsidRPr="00326275" w:rsidRDefault="003B0D0A"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(1.283)</w:t>
            </w:r>
          </w:p>
        </w:tc>
      </w:tr>
      <w:tr w:rsidR="00F015F0" w:rsidRPr="00A116E2" w14:paraId="56F3A116" w14:textId="77777777" w:rsidTr="00AD617B">
        <w:trPr>
          <w:trHeight w:val="113"/>
          <w:tblCellSpacing w:w="20" w:type="dxa"/>
        </w:trPr>
        <w:tc>
          <w:tcPr>
            <w:tcW w:w="3086" w:type="pct"/>
            <w:gridSpan w:val="2"/>
            <w:shd w:val="clear" w:color="auto" w:fill="auto"/>
            <w:noWrap/>
          </w:tcPr>
          <w:p w14:paraId="457140C0" w14:textId="77777777" w:rsidR="00F015F0" w:rsidRPr="00326275" w:rsidRDefault="00F015F0" w:rsidP="00B424E5">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Негативне курсне разлике</w:t>
            </w:r>
          </w:p>
        </w:tc>
        <w:tc>
          <w:tcPr>
            <w:tcW w:w="1057" w:type="pct"/>
            <w:gridSpan w:val="2"/>
            <w:shd w:val="clear" w:color="auto" w:fill="auto"/>
            <w:noWrap/>
          </w:tcPr>
          <w:p w14:paraId="24CDDA59" w14:textId="77777777" w:rsidR="00F015F0" w:rsidRPr="00326275" w:rsidRDefault="00F015F0" w:rsidP="00EE3AC2">
            <w:pPr>
              <w:pStyle w:val="NoSpacing"/>
              <w:jc w:val="right"/>
              <w:rPr>
                <w:rFonts w:ascii="Tahoma" w:hAnsi="Tahoma" w:cs="Tahoma"/>
                <w:i/>
                <w:noProof/>
                <w:sz w:val="20"/>
                <w:szCs w:val="20"/>
                <w:lang w:val="sr-Cyrl-CS"/>
              </w:rPr>
            </w:pPr>
          </w:p>
        </w:tc>
        <w:tc>
          <w:tcPr>
            <w:tcW w:w="778" w:type="pct"/>
          </w:tcPr>
          <w:p w14:paraId="083E3E95" w14:textId="77777777" w:rsidR="00F015F0" w:rsidRPr="00326275" w:rsidRDefault="00F015F0" w:rsidP="00C771E1">
            <w:pPr>
              <w:pStyle w:val="NoSpacing"/>
              <w:jc w:val="right"/>
              <w:rPr>
                <w:rFonts w:ascii="Tahoma" w:hAnsi="Tahoma" w:cs="Tahoma"/>
                <w:i/>
                <w:noProof/>
                <w:sz w:val="20"/>
                <w:szCs w:val="20"/>
                <w:lang w:val="sr-Cyrl-CS"/>
              </w:rPr>
            </w:pPr>
          </w:p>
        </w:tc>
      </w:tr>
      <w:tr w:rsidR="00F015F0" w:rsidRPr="00A116E2" w14:paraId="5F5F032E" w14:textId="77777777" w:rsidTr="00AD617B">
        <w:trPr>
          <w:trHeight w:val="113"/>
          <w:tblCellSpacing w:w="20" w:type="dxa"/>
        </w:trPr>
        <w:tc>
          <w:tcPr>
            <w:tcW w:w="3086" w:type="pct"/>
            <w:gridSpan w:val="2"/>
            <w:shd w:val="clear" w:color="auto" w:fill="auto"/>
            <w:noWrap/>
          </w:tcPr>
          <w:p w14:paraId="5B77A35B" w14:textId="77777777" w:rsidR="00F015F0" w:rsidRPr="00326275" w:rsidRDefault="00F015F0" w:rsidP="00C96D37">
            <w:pPr>
              <w:pStyle w:val="NoSpacing"/>
              <w:jc w:val="both"/>
              <w:rPr>
                <w:rFonts w:ascii="Tahoma" w:hAnsi="Tahoma" w:cs="Tahoma"/>
                <w:noProof/>
                <w:sz w:val="20"/>
                <w:szCs w:val="20"/>
                <w:lang w:val="sr-Cyrl-CS"/>
              </w:rPr>
            </w:pPr>
            <w:r w:rsidRPr="00326275">
              <w:rPr>
                <w:rFonts w:ascii="Tahoma" w:hAnsi="Tahoma" w:cs="Tahoma"/>
                <w:noProof/>
                <w:sz w:val="20"/>
                <w:szCs w:val="20"/>
                <w:lang w:val="sr-Cyrl-CS" w:eastAsia="sr-Latn-CS"/>
              </w:rPr>
              <w:t>Косиг Дунав осигурање а.д., Бања Лука</w:t>
            </w:r>
          </w:p>
        </w:tc>
        <w:tc>
          <w:tcPr>
            <w:tcW w:w="1057" w:type="pct"/>
            <w:gridSpan w:val="2"/>
            <w:shd w:val="clear" w:color="auto" w:fill="auto"/>
            <w:noWrap/>
          </w:tcPr>
          <w:p w14:paraId="17C2B626" w14:textId="77777777" w:rsidR="00F015F0" w:rsidRPr="00326275" w:rsidRDefault="003B0D0A" w:rsidP="00EE3AC2">
            <w:pPr>
              <w:pStyle w:val="NoSpacing"/>
              <w:jc w:val="right"/>
              <w:rPr>
                <w:rFonts w:ascii="Tahoma" w:hAnsi="Tahoma" w:cs="Tahoma"/>
                <w:i/>
                <w:noProof/>
                <w:sz w:val="20"/>
                <w:szCs w:val="20"/>
                <w:lang w:val="sr-Cyrl-CS"/>
              </w:rPr>
            </w:pPr>
            <w:r w:rsidRPr="00326275">
              <w:rPr>
                <w:rFonts w:ascii="Tahoma" w:hAnsi="Tahoma" w:cs="Tahoma"/>
                <w:i/>
                <w:noProof/>
                <w:sz w:val="20"/>
                <w:szCs w:val="20"/>
                <w:lang w:val="sr-Cyrl-CS"/>
              </w:rPr>
              <w:t>(164)</w:t>
            </w:r>
          </w:p>
        </w:tc>
        <w:tc>
          <w:tcPr>
            <w:tcW w:w="778" w:type="pct"/>
          </w:tcPr>
          <w:p w14:paraId="23D28C59" w14:textId="77777777" w:rsidR="00F015F0" w:rsidRPr="00326275" w:rsidRDefault="00F015F0" w:rsidP="00C771E1">
            <w:pPr>
              <w:pStyle w:val="NoSpacing"/>
              <w:jc w:val="right"/>
              <w:rPr>
                <w:rFonts w:ascii="Tahoma" w:hAnsi="Tahoma" w:cs="Tahoma"/>
                <w:i/>
                <w:noProof/>
                <w:sz w:val="20"/>
                <w:szCs w:val="20"/>
                <w:lang w:val="sr-Cyrl-CS"/>
              </w:rPr>
            </w:pPr>
            <w:r w:rsidRPr="00326275">
              <w:rPr>
                <w:rFonts w:ascii="Tahoma" w:hAnsi="Tahoma" w:cs="Tahoma"/>
                <w:i/>
                <w:noProof/>
                <w:sz w:val="20"/>
                <w:szCs w:val="20"/>
                <w:lang w:val="sr-Cyrl-CS"/>
              </w:rPr>
              <w:t>(7)</w:t>
            </w:r>
          </w:p>
        </w:tc>
      </w:tr>
      <w:tr w:rsidR="00F015F0" w:rsidRPr="00A116E2" w14:paraId="5AEDFE57" w14:textId="77777777" w:rsidTr="00AD617B">
        <w:trPr>
          <w:trHeight w:val="113"/>
          <w:tblCellSpacing w:w="20" w:type="dxa"/>
        </w:trPr>
        <w:tc>
          <w:tcPr>
            <w:tcW w:w="3086" w:type="pct"/>
            <w:gridSpan w:val="2"/>
            <w:shd w:val="clear" w:color="auto" w:fill="auto"/>
            <w:noWrap/>
          </w:tcPr>
          <w:p w14:paraId="5B09D52D" w14:textId="77777777" w:rsidR="00F015F0" w:rsidRPr="00326275" w:rsidRDefault="003B0D0A" w:rsidP="00C96D37">
            <w:pPr>
              <w:pStyle w:val="NoSpacing"/>
              <w:jc w:val="both"/>
              <w:rPr>
                <w:rFonts w:ascii="Tahoma" w:hAnsi="Tahoma" w:cs="Tahoma"/>
                <w:noProof/>
                <w:sz w:val="20"/>
                <w:szCs w:val="20"/>
                <w:lang w:val="sr-Cyrl-CS"/>
              </w:rPr>
            </w:pPr>
            <w:r w:rsidRPr="00326275">
              <w:rPr>
                <w:rFonts w:ascii="Tahoma" w:hAnsi="Tahoma" w:cs="Tahoma"/>
                <w:noProof/>
                <w:sz w:val="20"/>
                <w:szCs w:val="20"/>
                <w:lang w:val="sr-Cyrl-CS"/>
              </w:rPr>
              <w:t>МТС банка</w:t>
            </w:r>
            <w:r w:rsidR="00F015F0" w:rsidRPr="00326275">
              <w:rPr>
                <w:rFonts w:ascii="Tahoma" w:hAnsi="Tahoma" w:cs="Tahoma"/>
                <w:noProof/>
                <w:sz w:val="20"/>
                <w:szCs w:val="20"/>
                <w:lang w:val="sr-Cyrl-CS"/>
              </w:rPr>
              <w:t xml:space="preserve"> а.д Београд</w:t>
            </w:r>
          </w:p>
        </w:tc>
        <w:tc>
          <w:tcPr>
            <w:tcW w:w="1057" w:type="pct"/>
            <w:gridSpan w:val="2"/>
            <w:shd w:val="clear" w:color="auto" w:fill="auto"/>
            <w:noWrap/>
          </w:tcPr>
          <w:p w14:paraId="2343F48B" w14:textId="77777777" w:rsidR="00F015F0" w:rsidRPr="00326275" w:rsidRDefault="00F015F0" w:rsidP="00EE3AC2">
            <w:pPr>
              <w:pStyle w:val="NoSpacing"/>
              <w:jc w:val="right"/>
              <w:rPr>
                <w:rFonts w:ascii="Tahoma" w:hAnsi="Tahoma" w:cs="Tahoma"/>
                <w:i/>
                <w:noProof/>
                <w:sz w:val="20"/>
                <w:szCs w:val="20"/>
                <w:lang w:val="sr-Cyrl-CS"/>
              </w:rPr>
            </w:pPr>
          </w:p>
        </w:tc>
        <w:tc>
          <w:tcPr>
            <w:tcW w:w="778" w:type="pct"/>
          </w:tcPr>
          <w:p w14:paraId="01094022" w14:textId="77777777" w:rsidR="00F015F0" w:rsidRPr="00326275" w:rsidRDefault="00F015F0" w:rsidP="00C771E1">
            <w:pPr>
              <w:pStyle w:val="NoSpacing"/>
              <w:jc w:val="right"/>
              <w:rPr>
                <w:rFonts w:ascii="Tahoma" w:hAnsi="Tahoma" w:cs="Tahoma"/>
                <w:i/>
                <w:noProof/>
                <w:sz w:val="20"/>
                <w:szCs w:val="20"/>
                <w:lang w:val="sr-Cyrl-CS"/>
              </w:rPr>
            </w:pPr>
          </w:p>
        </w:tc>
      </w:tr>
      <w:tr w:rsidR="00F015F0" w:rsidRPr="00A116E2" w14:paraId="26F1DD5F" w14:textId="77777777" w:rsidTr="00AD617B">
        <w:trPr>
          <w:trHeight w:val="113"/>
          <w:tblCellSpacing w:w="20" w:type="dxa"/>
        </w:trPr>
        <w:tc>
          <w:tcPr>
            <w:tcW w:w="3086" w:type="pct"/>
            <w:gridSpan w:val="2"/>
            <w:shd w:val="clear" w:color="auto" w:fill="auto"/>
            <w:noWrap/>
          </w:tcPr>
          <w:p w14:paraId="77432CF7"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Укупно негативне курсне разлике</w:t>
            </w:r>
          </w:p>
        </w:tc>
        <w:tc>
          <w:tcPr>
            <w:tcW w:w="1057" w:type="pct"/>
            <w:gridSpan w:val="2"/>
            <w:shd w:val="clear" w:color="auto" w:fill="auto"/>
            <w:noWrap/>
          </w:tcPr>
          <w:p w14:paraId="6720F178" w14:textId="77777777" w:rsidR="00F015F0" w:rsidRPr="00326275" w:rsidRDefault="003B0D0A" w:rsidP="00EE3AC2">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(164)</w:t>
            </w:r>
          </w:p>
        </w:tc>
        <w:tc>
          <w:tcPr>
            <w:tcW w:w="778" w:type="pct"/>
          </w:tcPr>
          <w:p w14:paraId="75DC7E9A" w14:textId="77777777" w:rsidR="00F015F0" w:rsidRPr="00326275" w:rsidRDefault="00F015F0" w:rsidP="00C771E1">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(7)</w:t>
            </w:r>
          </w:p>
        </w:tc>
      </w:tr>
      <w:tr w:rsidR="00F015F0" w:rsidRPr="00A116E2" w14:paraId="45E97F12" w14:textId="77777777" w:rsidTr="00AD617B">
        <w:trPr>
          <w:trHeight w:val="113"/>
          <w:tblCellSpacing w:w="20" w:type="dxa"/>
        </w:trPr>
        <w:tc>
          <w:tcPr>
            <w:tcW w:w="3086" w:type="pct"/>
            <w:gridSpan w:val="2"/>
            <w:shd w:val="clear" w:color="auto" w:fill="auto"/>
            <w:noWrap/>
          </w:tcPr>
          <w:p w14:paraId="27C65011"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Расходи од усклађивања вредности имовине</w:t>
            </w:r>
          </w:p>
        </w:tc>
        <w:tc>
          <w:tcPr>
            <w:tcW w:w="1057" w:type="pct"/>
            <w:gridSpan w:val="2"/>
            <w:shd w:val="clear" w:color="auto" w:fill="auto"/>
            <w:noWrap/>
          </w:tcPr>
          <w:p w14:paraId="7DFA6BBF" w14:textId="77777777" w:rsidR="00F015F0" w:rsidRPr="00326275" w:rsidRDefault="00F015F0" w:rsidP="00EE3AC2">
            <w:pPr>
              <w:pStyle w:val="NoSpacing"/>
              <w:jc w:val="right"/>
              <w:rPr>
                <w:rFonts w:ascii="Tahoma" w:hAnsi="Tahoma" w:cs="Tahoma"/>
                <w:b/>
                <w:i/>
                <w:noProof/>
                <w:sz w:val="20"/>
                <w:szCs w:val="20"/>
                <w:lang w:val="sr-Cyrl-CS"/>
              </w:rPr>
            </w:pPr>
          </w:p>
        </w:tc>
        <w:tc>
          <w:tcPr>
            <w:tcW w:w="778" w:type="pct"/>
          </w:tcPr>
          <w:p w14:paraId="0B047AD9" w14:textId="77777777" w:rsidR="00F015F0" w:rsidRPr="00326275" w:rsidRDefault="00F015F0" w:rsidP="00C771E1">
            <w:pPr>
              <w:pStyle w:val="NoSpacing"/>
              <w:jc w:val="right"/>
              <w:rPr>
                <w:rFonts w:ascii="Tahoma" w:hAnsi="Tahoma" w:cs="Tahoma"/>
                <w:b/>
                <w:i/>
                <w:noProof/>
                <w:sz w:val="20"/>
                <w:szCs w:val="20"/>
                <w:lang w:val="sr-Cyrl-CS"/>
              </w:rPr>
            </w:pPr>
          </w:p>
        </w:tc>
      </w:tr>
      <w:tr w:rsidR="00F015F0" w:rsidRPr="00A116E2" w14:paraId="21C5D0D9" w14:textId="77777777" w:rsidTr="00AD617B">
        <w:trPr>
          <w:trHeight w:val="113"/>
          <w:tblCellSpacing w:w="20" w:type="dxa"/>
        </w:trPr>
        <w:tc>
          <w:tcPr>
            <w:tcW w:w="3086" w:type="pct"/>
            <w:gridSpan w:val="2"/>
            <w:shd w:val="clear" w:color="auto" w:fill="auto"/>
            <w:noWrap/>
          </w:tcPr>
          <w:p w14:paraId="29BC9DC6" w14:textId="77777777" w:rsidR="00F015F0" w:rsidRPr="00326275" w:rsidRDefault="00F015F0" w:rsidP="00FC2B64">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43FD6C4D" w14:textId="77777777" w:rsidR="00F015F0" w:rsidRPr="00326275" w:rsidRDefault="003B0D0A" w:rsidP="00171783">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(19.778)</w:t>
            </w:r>
          </w:p>
        </w:tc>
        <w:tc>
          <w:tcPr>
            <w:tcW w:w="778" w:type="pct"/>
          </w:tcPr>
          <w:p w14:paraId="6C30A8BA" w14:textId="77777777" w:rsidR="00F015F0" w:rsidRPr="00326275" w:rsidRDefault="00F015F0" w:rsidP="00C771E1">
            <w:pPr>
              <w:pStyle w:val="NoSpacing"/>
              <w:jc w:val="right"/>
              <w:rPr>
                <w:rFonts w:ascii="Tahoma" w:hAnsi="Tahoma" w:cs="Tahoma"/>
                <w:noProof/>
                <w:sz w:val="20"/>
                <w:szCs w:val="20"/>
                <w:lang w:val="sr-Cyrl-CS"/>
              </w:rPr>
            </w:pPr>
          </w:p>
        </w:tc>
      </w:tr>
      <w:tr w:rsidR="00F015F0" w:rsidRPr="00A116E2" w14:paraId="55F212B6" w14:textId="77777777" w:rsidTr="00AD617B">
        <w:trPr>
          <w:trHeight w:val="113"/>
          <w:tblCellSpacing w:w="20" w:type="dxa"/>
        </w:trPr>
        <w:tc>
          <w:tcPr>
            <w:tcW w:w="3086" w:type="pct"/>
            <w:gridSpan w:val="2"/>
            <w:shd w:val="clear" w:color="auto" w:fill="auto"/>
            <w:noWrap/>
          </w:tcPr>
          <w:p w14:paraId="3CE9D040"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70E702A9" w14:textId="77777777" w:rsidR="00F015F0" w:rsidRPr="00326275" w:rsidRDefault="003B0D0A" w:rsidP="0056644E">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(4.377)</w:t>
            </w:r>
          </w:p>
        </w:tc>
        <w:tc>
          <w:tcPr>
            <w:tcW w:w="778" w:type="pct"/>
          </w:tcPr>
          <w:p w14:paraId="695DFE4F" w14:textId="77777777" w:rsidR="00F015F0" w:rsidRPr="00326275" w:rsidRDefault="00F015F0" w:rsidP="00C771E1">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(357)</w:t>
            </w:r>
          </w:p>
        </w:tc>
      </w:tr>
      <w:tr w:rsidR="00F015F0" w:rsidRPr="00A116E2" w14:paraId="678C6E1A" w14:textId="77777777" w:rsidTr="00AD617B">
        <w:trPr>
          <w:trHeight w:val="113"/>
          <w:tblCellSpacing w:w="20" w:type="dxa"/>
        </w:trPr>
        <w:tc>
          <w:tcPr>
            <w:tcW w:w="3086" w:type="pct"/>
            <w:gridSpan w:val="2"/>
            <w:shd w:val="clear" w:color="auto" w:fill="auto"/>
            <w:noWrap/>
          </w:tcPr>
          <w:p w14:paraId="42C4AD2E" w14:textId="77777777" w:rsidR="00F015F0" w:rsidRPr="00326275" w:rsidRDefault="003B0D0A"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Дунав турист Београд</w:t>
            </w:r>
          </w:p>
        </w:tc>
        <w:tc>
          <w:tcPr>
            <w:tcW w:w="1057" w:type="pct"/>
            <w:gridSpan w:val="2"/>
            <w:shd w:val="clear" w:color="auto" w:fill="auto"/>
            <w:noWrap/>
          </w:tcPr>
          <w:p w14:paraId="0E34881E" w14:textId="77777777" w:rsidR="00F015F0" w:rsidRPr="00326275" w:rsidRDefault="003B0D0A" w:rsidP="0056644E">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(1.164)</w:t>
            </w:r>
          </w:p>
        </w:tc>
        <w:tc>
          <w:tcPr>
            <w:tcW w:w="778" w:type="pct"/>
          </w:tcPr>
          <w:p w14:paraId="1056A88A" w14:textId="77777777" w:rsidR="00F015F0" w:rsidRPr="00326275" w:rsidRDefault="00F015F0" w:rsidP="00C771E1">
            <w:pPr>
              <w:pStyle w:val="NoSpacing"/>
              <w:jc w:val="right"/>
              <w:rPr>
                <w:rFonts w:ascii="Tahoma" w:hAnsi="Tahoma" w:cs="Tahoma"/>
                <w:noProof/>
                <w:sz w:val="20"/>
                <w:szCs w:val="20"/>
                <w:lang w:val="sr-Cyrl-CS"/>
              </w:rPr>
            </w:pPr>
            <w:r w:rsidRPr="00326275">
              <w:rPr>
                <w:rFonts w:ascii="Tahoma" w:hAnsi="Tahoma" w:cs="Tahoma"/>
                <w:noProof/>
                <w:sz w:val="20"/>
                <w:szCs w:val="20"/>
                <w:lang w:val="sr-Cyrl-CS"/>
              </w:rPr>
              <w:t>(172.074)</w:t>
            </w:r>
          </w:p>
        </w:tc>
      </w:tr>
      <w:tr w:rsidR="00F015F0" w:rsidRPr="00A116E2" w14:paraId="57A6C532" w14:textId="77777777" w:rsidTr="00AD617B">
        <w:trPr>
          <w:trHeight w:val="113"/>
          <w:tblCellSpacing w:w="20" w:type="dxa"/>
        </w:trPr>
        <w:tc>
          <w:tcPr>
            <w:tcW w:w="3086" w:type="pct"/>
            <w:gridSpan w:val="2"/>
            <w:shd w:val="clear" w:color="auto" w:fill="auto"/>
            <w:noWrap/>
          </w:tcPr>
          <w:p w14:paraId="1168CF96" w14:textId="77777777" w:rsidR="00F015F0" w:rsidRPr="00326275" w:rsidRDefault="00F015F0" w:rsidP="00C96D37">
            <w:pPr>
              <w:pStyle w:val="NoSpacing"/>
              <w:jc w:val="both"/>
              <w:rPr>
                <w:rFonts w:ascii="Tahoma" w:hAnsi="Tahoma" w:cs="Tahoma"/>
                <w:b/>
                <w:i/>
                <w:noProof/>
                <w:sz w:val="20"/>
                <w:szCs w:val="20"/>
                <w:lang w:val="sr-Cyrl-CS"/>
              </w:rPr>
            </w:pPr>
            <w:r w:rsidRPr="00326275">
              <w:rPr>
                <w:rFonts w:ascii="Tahoma" w:hAnsi="Tahoma" w:cs="Tahoma"/>
                <w:b/>
                <w:i/>
                <w:noProof/>
                <w:sz w:val="20"/>
                <w:szCs w:val="20"/>
                <w:lang w:val="sr-Cyrl-CS"/>
              </w:rPr>
              <w:t>Укупно расходи од обезвређења</w:t>
            </w:r>
          </w:p>
        </w:tc>
        <w:tc>
          <w:tcPr>
            <w:tcW w:w="1057" w:type="pct"/>
            <w:gridSpan w:val="2"/>
            <w:shd w:val="clear" w:color="auto" w:fill="auto"/>
            <w:noWrap/>
          </w:tcPr>
          <w:p w14:paraId="7CF075CB" w14:textId="77777777" w:rsidR="00F015F0" w:rsidRPr="00326275" w:rsidRDefault="003B0D0A" w:rsidP="00171783">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(25.319)</w:t>
            </w:r>
          </w:p>
        </w:tc>
        <w:tc>
          <w:tcPr>
            <w:tcW w:w="778" w:type="pct"/>
          </w:tcPr>
          <w:p w14:paraId="2FE3F7D0" w14:textId="77777777" w:rsidR="00F015F0" w:rsidRPr="00326275" w:rsidRDefault="00F015F0" w:rsidP="00C771E1">
            <w:pPr>
              <w:pStyle w:val="NoSpacing"/>
              <w:jc w:val="right"/>
              <w:rPr>
                <w:rFonts w:ascii="Tahoma" w:hAnsi="Tahoma" w:cs="Tahoma"/>
                <w:b/>
                <w:i/>
                <w:noProof/>
                <w:sz w:val="20"/>
                <w:szCs w:val="20"/>
                <w:lang w:val="sr-Cyrl-CS"/>
              </w:rPr>
            </w:pPr>
            <w:r w:rsidRPr="00326275">
              <w:rPr>
                <w:rFonts w:ascii="Tahoma" w:hAnsi="Tahoma" w:cs="Tahoma"/>
                <w:b/>
                <w:i/>
                <w:noProof/>
                <w:sz w:val="20"/>
                <w:szCs w:val="20"/>
                <w:lang w:val="sr-Cyrl-CS"/>
              </w:rPr>
              <w:t>(172.431)</w:t>
            </w:r>
          </w:p>
        </w:tc>
      </w:tr>
      <w:tr w:rsidR="00F015F0" w:rsidRPr="00A116E2" w14:paraId="5776AB67" w14:textId="77777777" w:rsidTr="00AD617B">
        <w:trPr>
          <w:trHeight w:val="113"/>
          <w:tblCellSpacing w:w="20" w:type="dxa"/>
        </w:trPr>
        <w:tc>
          <w:tcPr>
            <w:tcW w:w="3086" w:type="pct"/>
            <w:gridSpan w:val="2"/>
            <w:shd w:val="clear" w:color="auto" w:fill="auto"/>
            <w:noWrap/>
          </w:tcPr>
          <w:p w14:paraId="33E7F8D0" w14:textId="77777777" w:rsidR="00F015F0" w:rsidRPr="00326275" w:rsidRDefault="00F015F0" w:rsidP="00C96D37">
            <w:pPr>
              <w:pStyle w:val="NoSpacing"/>
              <w:jc w:val="both"/>
              <w:rPr>
                <w:rFonts w:ascii="Tahoma" w:hAnsi="Tahoma" w:cs="Tahoma"/>
                <w:b/>
                <w:i/>
                <w:noProof/>
                <w:sz w:val="20"/>
                <w:szCs w:val="20"/>
                <w:lang w:val="sr-Cyrl-CS"/>
              </w:rPr>
            </w:pPr>
            <w:bookmarkStart w:id="374" w:name="_Toc254619898"/>
            <w:r w:rsidRPr="00326275">
              <w:rPr>
                <w:rFonts w:ascii="Tahoma" w:hAnsi="Tahoma" w:cs="Tahoma"/>
                <w:b/>
                <w:i/>
                <w:noProof/>
                <w:sz w:val="20"/>
                <w:szCs w:val="20"/>
                <w:lang w:val="sr-Cyrl-CS"/>
              </w:rPr>
              <w:t>Расходи ранијих година</w:t>
            </w:r>
            <w:bookmarkEnd w:id="374"/>
          </w:p>
        </w:tc>
        <w:tc>
          <w:tcPr>
            <w:tcW w:w="1057" w:type="pct"/>
            <w:gridSpan w:val="2"/>
            <w:shd w:val="clear" w:color="auto" w:fill="auto"/>
            <w:noWrap/>
          </w:tcPr>
          <w:p w14:paraId="654121BF" w14:textId="77777777" w:rsidR="00F015F0" w:rsidRPr="00326275" w:rsidRDefault="00F015F0" w:rsidP="00EE3AC2">
            <w:pPr>
              <w:pStyle w:val="NoSpacing"/>
              <w:jc w:val="right"/>
              <w:rPr>
                <w:rFonts w:ascii="Tahoma" w:hAnsi="Tahoma" w:cs="Tahoma"/>
                <w:b/>
                <w:i/>
                <w:noProof/>
                <w:sz w:val="20"/>
                <w:szCs w:val="20"/>
                <w:lang w:val="sr-Cyrl-CS"/>
              </w:rPr>
            </w:pPr>
          </w:p>
        </w:tc>
        <w:tc>
          <w:tcPr>
            <w:tcW w:w="778" w:type="pct"/>
          </w:tcPr>
          <w:p w14:paraId="0EB88298" w14:textId="77777777" w:rsidR="00F015F0" w:rsidRPr="00326275" w:rsidRDefault="00F015F0" w:rsidP="00C771E1">
            <w:pPr>
              <w:pStyle w:val="NoSpacing"/>
              <w:jc w:val="right"/>
              <w:rPr>
                <w:rFonts w:ascii="Tahoma" w:hAnsi="Tahoma" w:cs="Tahoma"/>
                <w:b/>
                <w:i/>
                <w:noProof/>
                <w:sz w:val="20"/>
                <w:szCs w:val="20"/>
                <w:lang w:val="sr-Cyrl-CS"/>
              </w:rPr>
            </w:pPr>
          </w:p>
        </w:tc>
      </w:tr>
      <w:tr w:rsidR="00F015F0" w:rsidRPr="00A116E2" w14:paraId="344C0022" w14:textId="77777777" w:rsidTr="00AD617B">
        <w:trPr>
          <w:trHeight w:val="20"/>
          <w:tblCellSpacing w:w="20" w:type="dxa"/>
        </w:trPr>
        <w:tc>
          <w:tcPr>
            <w:tcW w:w="3086" w:type="pct"/>
            <w:gridSpan w:val="2"/>
            <w:shd w:val="clear" w:color="auto" w:fill="auto"/>
            <w:noWrap/>
          </w:tcPr>
          <w:p w14:paraId="7E9A725E" w14:textId="77777777" w:rsidR="00F015F0" w:rsidRPr="00326275" w:rsidRDefault="00F015F0" w:rsidP="00C96D37">
            <w:pPr>
              <w:pStyle w:val="NoSpacing"/>
              <w:jc w:val="both"/>
              <w:rPr>
                <w:rFonts w:ascii="Tahoma" w:hAnsi="Tahoma" w:cs="Tahoma"/>
                <w:noProof/>
                <w:sz w:val="20"/>
                <w:szCs w:val="20"/>
                <w:lang w:val="sr-Cyrl-CS" w:eastAsia="sr-Latn-CS"/>
              </w:rPr>
            </w:pPr>
            <w:r w:rsidRPr="00326275">
              <w:rPr>
                <w:rFonts w:ascii="Tahoma" w:hAnsi="Tahoma" w:cs="Tahoma"/>
                <w:noProof/>
                <w:sz w:val="20"/>
                <w:szCs w:val="20"/>
                <w:lang w:val="sr-Cyrl-CS" w:eastAsia="sr-Latn-CS"/>
              </w:rPr>
              <w:t>Компанија Дунав Осигурање а.д.о., Београд</w:t>
            </w:r>
          </w:p>
        </w:tc>
        <w:tc>
          <w:tcPr>
            <w:tcW w:w="1057" w:type="pct"/>
            <w:gridSpan w:val="2"/>
            <w:shd w:val="clear" w:color="auto" w:fill="auto"/>
            <w:noWrap/>
          </w:tcPr>
          <w:p w14:paraId="06228C31" w14:textId="77777777" w:rsidR="00F015F0" w:rsidRPr="00326275" w:rsidRDefault="00F015F0" w:rsidP="00AC4644">
            <w:pPr>
              <w:pStyle w:val="NoSpacing"/>
              <w:jc w:val="right"/>
              <w:rPr>
                <w:rFonts w:ascii="Tahoma" w:hAnsi="Tahoma" w:cs="Tahoma"/>
                <w:noProof/>
                <w:sz w:val="20"/>
                <w:szCs w:val="20"/>
                <w:lang w:val="sr-Cyrl-CS" w:eastAsia="sr-Latn-CS"/>
              </w:rPr>
            </w:pPr>
          </w:p>
        </w:tc>
        <w:tc>
          <w:tcPr>
            <w:tcW w:w="778" w:type="pct"/>
          </w:tcPr>
          <w:p w14:paraId="7668FA01" w14:textId="77777777" w:rsidR="00F015F0" w:rsidRPr="00326275" w:rsidRDefault="00F015F0" w:rsidP="00C771E1">
            <w:pPr>
              <w:pStyle w:val="NoSpacing"/>
              <w:jc w:val="right"/>
              <w:rPr>
                <w:rFonts w:ascii="Tahoma" w:hAnsi="Tahoma" w:cs="Tahoma"/>
                <w:noProof/>
                <w:sz w:val="20"/>
                <w:szCs w:val="20"/>
                <w:lang w:val="sr-Cyrl-CS" w:eastAsia="sr-Latn-CS"/>
              </w:rPr>
            </w:pPr>
            <w:r w:rsidRPr="00326275">
              <w:rPr>
                <w:rFonts w:ascii="Tahoma" w:hAnsi="Tahoma" w:cs="Tahoma"/>
                <w:noProof/>
                <w:sz w:val="20"/>
                <w:szCs w:val="20"/>
                <w:lang w:val="sr-Cyrl-CS" w:eastAsia="sr-Latn-CS"/>
              </w:rPr>
              <w:t>(2.431)</w:t>
            </w:r>
          </w:p>
        </w:tc>
      </w:tr>
      <w:tr w:rsidR="00F015F0" w:rsidRPr="00A116E2" w14:paraId="73718C58" w14:textId="77777777" w:rsidTr="00AD617B">
        <w:trPr>
          <w:trHeight w:val="227"/>
          <w:tblCellSpacing w:w="20" w:type="dxa"/>
        </w:trPr>
        <w:tc>
          <w:tcPr>
            <w:tcW w:w="3086" w:type="pct"/>
            <w:gridSpan w:val="2"/>
            <w:shd w:val="clear" w:color="auto" w:fill="auto"/>
            <w:noWrap/>
          </w:tcPr>
          <w:p w14:paraId="62ADF749" w14:textId="77777777" w:rsidR="00F015F0" w:rsidRPr="00326275" w:rsidRDefault="00F015F0" w:rsidP="00C96D37">
            <w:pPr>
              <w:pStyle w:val="NoSpacing"/>
              <w:jc w:val="both"/>
              <w:rPr>
                <w:rFonts w:ascii="Tahoma" w:hAnsi="Tahoma" w:cs="Tahoma"/>
                <w:i/>
                <w:noProof/>
                <w:sz w:val="20"/>
                <w:szCs w:val="20"/>
                <w:lang w:val="sr-Cyrl-CS" w:eastAsia="sr-Latn-CS"/>
              </w:rPr>
            </w:pPr>
            <w:r w:rsidRPr="00326275">
              <w:rPr>
                <w:rFonts w:ascii="Tahoma" w:hAnsi="Tahoma" w:cs="Tahoma"/>
                <w:noProof/>
                <w:sz w:val="20"/>
                <w:szCs w:val="20"/>
                <w:lang w:val="sr-Cyrl-CS" w:eastAsia="sr-Latn-CS"/>
              </w:rPr>
              <w:t>Дунав осигурање а.д., Бања Лука</w:t>
            </w:r>
          </w:p>
        </w:tc>
        <w:tc>
          <w:tcPr>
            <w:tcW w:w="1057" w:type="pct"/>
            <w:gridSpan w:val="2"/>
            <w:shd w:val="clear" w:color="auto" w:fill="auto"/>
            <w:noWrap/>
          </w:tcPr>
          <w:p w14:paraId="46F48AAE" w14:textId="77777777" w:rsidR="00F015F0" w:rsidRPr="00326275" w:rsidRDefault="00F015F0" w:rsidP="00EE3AC2">
            <w:pPr>
              <w:pStyle w:val="NoSpacing"/>
              <w:jc w:val="right"/>
              <w:rPr>
                <w:rFonts w:ascii="Tahoma" w:hAnsi="Tahoma" w:cs="Tahoma"/>
                <w:noProof/>
                <w:sz w:val="20"/>
                <w:szCs w:val="20"/>
                <w:lang w:val="sr-Cyrl-CS" w:eastAsia="sr-Latn-CS"/>
              </w:rPr>
            </w:pPr>
          </w:p>
        </w:tc>
        <w:tc>
          <w:tcPr>
            <w:tcW w:w="778" w:type="pct"/>
          </w:tcPr>
          <w:p w14:paraId="2E7902EA" w14:textId="77777777" w:rsidR="00F015F0" w:rsidRPr="00326275" w:rsidRDefault="00F015F0" w:rsidP="00C771E1">
            <w:pPr>
              <w:pStyle w:val="NoSpacing"/>
              <w:jc w:val="right"/>
              <w:rPr>
                <w:rFonts w:ascii="Tahoma" w:hAnsi="Tahoma" w:cs="Tahoma"/>
                <w:noProof/>
                <w:sz w:val="20"/>
                <w:szCs w:val="20"/>
                <w:lang w:val="sr-Cyrl-CS" w:eastAsia="sr-Latn-CS"/>
              </w:rPr>
            </w:pPr>
          </w:p>
        </w:tc>
      </w:tr>
      <w:tr w:rsidR="00F015F0" w:rsidRPr="00A116E2" w14:paraId="6FE28316" w14:textId="77777777" w:rsidTr="00AD617B">
        <w:trPr>
          <w:trHeight w:val="283"/>
          <w:tblCellSpacing w:w="20" w:type="dxa"/>
        </w:trPr>
        <w:tc>
          <w:tcPr>
            <w:tcW w:w="3086" w:type="pct"/>
            <w:gridSpan w:val="2"/>
            <w:shd w:val="clear" w:color="auto" w:fill="auto"/>
            <w:noWrap/>
          </w:tcPr>
          <w:p w14:paraId="6621F4CB" w14:textId="77777777" w:rsidR="00F015F0" w:rsidRPr="00326275" w:rsidRDefault="00F015F0" w:rsidP="00C96D37">
            <w:pPr>
              <w:pStyle w:val="NoSpacing"/>
              <w:jc w:val="both"/>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Укупно расходи ранијих година</w:t>
            </w:r>
          </w:p>
        </w:tc>
        <w:tc>
          <w:tcPr>
            <w:tcW w:w="1057" w:type="pct"/>
            <w:gridSpan w:val="2"/>
            <w:shd w:val="clear" w:color="auto" w:fill="auto"/>
            <w:noWrap/>
          </w:tcPr>
          <w:p w14:paraId="3FB8EE15" w14:textId="77777777" w:rsidR="00F015F0" w:rsidRPr="00326275" w:rsidRDefault="00F015F0" w:rsidP="00AE6785">
            <w:pPr>
              <w:pStyle w:val="NoSpacing"/>
              <w:jc w:val="right"/>
              <w:rPr>
                <w:rFonts w:ascii="Tahoma" w:hAnsi="Tahoma" w:cs="Tahoma"/>
                <w:b/>
                <w:i/>
                <w:noProof/>
                <w:sz w:val="20"/>
                <w:szCs w:val="20"/>
                <w:lang w:val="sr-Cyrl-CS" w:eastAsia="sr-Latn-CS"/>
              </w:rPr>
            </w:pPr>
          </w:p>
        </w:tc>
        <w:tc>
          <w:tcPr>
            <w:tcW w:w="778" w:type="pct"/>
          </w:tcPr>
          <w:p w14:paraId="34926968" w14:textId="77777777" w:rsidR="00F015F0" w:rsidRPr="00326275" w:rsidRDefault="00F015F0" w:rsidP="00C771E1">
            <w:pPr>
              <w:pStyle w:val="NoSpacing"/>
              <w:jc w:val="right"/>
              <w:rPr>
                <w:rFonts w:ascii="Tahoma" w:hAnsi="Tahoma" w:cs="Tahoma"/>
                <w:b/>
                <w:i/>
                <w:noProof/>
                <w:sz w:val="20"/>
                <w:szCs w:val="20"/>
                <w:lang w:val="sr-Cyrl-CS" w:eastAsia="sr-Latn-CS"/>
              </w:rPr>
            </w:pPr>
          </w:p>
        </w:tc>
      </w:tr>
      <w:tr w:rsidR="00F015F0" w:rsidRPr="00A116E2" w14:paraId="5E76C129" w14:textId="77777777" w:rsidTr="00AD617B">
        <w:trPr>
          <w:trHeight w:val="283"/>
          <w:tblCellSpacing w:w="20" w:type="dxa"/>
        </w:trPr>
        <w:tc>
          <w:tcPr>
            <w:tcW w:w="3086" w:type="pct"/>
            <w:gridSpan w:val="2"/>
            <w:shd w:val="clear" w:color="auto" w:fill="auto"/>
            <w:noWrap/>
          </w:tcPr>
          <w:p w14:paraId="5FCBC7B2" w14:textId="77777777" w:rsidR="00F015F0" w:rsidRPr="00326275" w:rsidRDefault="00F015F0" w:rsidP="00C96D37">
            <w:pPr>
              <w:pStyle w:val="NoSpacing"/>
              <w:jc w:val="both"/>
              <w:rPr>
                <w:rFonts w:ascii="Tahoma" w:hAnsi="Tahoma" w:cs="Tahoma"/>
                <w:b/>
                <w:bCs/>
                <w:i/>
                <w:iCs/>
                <w:noProof/>
                <w:sz w:val="20"/>
                <w:szCs w:val="20"/>
                <w:lang w:val="sr-Cyrl-CS" w:eastAsia="sr-Latn-CS"/>
              </w:rPr>
            </w:pPr>
            <w:r w:rsidRPr="00326275">
              <w:rPr>
                <w:rFonts w:ascii="Tahoma" w:hAnsi="Tahoma" w:cs="Tahoma"/>
                <w:b/>
                <w:bCs/>
                <w:i/>
                <w:iCs/>
                <w:noProof/>
                <w:sz w:val="20"/>
                <w:szCs w:val="20"/>
                <w:lang w:val="sr-Cyrl-CS" w:eastAsia="sr-Latn-CS"/>
              </w:rPr>
              <w:t>Укупни расходи</w:t>
            </w:r>
          </w:p>
        </w:tc>
        <w:tc>
          <w:tcPr>
            <w:tcW w:w="1057" w:type="pct"/>
            <w:gridSpan w:val="2"/>
            <w:shd w:val="clear" w:color="auto" w:fill="auto"/>
            <w:noWrap/>
          </w:tcPr>
          <w:p w14:paraId="27B8D64D" w14:textId="77777777" w:rsidR="00F015F0" w:rsidRPr="00326275" w:rsidRDefault="003B0D0A" w:rsidP="00AE6785">
            <w:pPr>
              <w:pStyle w:val="NoSpacing"/>
              <w:jc w:val="right"/>
              <w:rPr>
                <w:rFonts w:ascii="Tahoma" w:hAnsi="Tahoma" w:cs="Tahoma"/>
                <w:b/>
                <w:noProof/>
                <w:sz w:val="20"/>
                <w:szCs w:val="20"/>
                <w:lang w:val="sr-Cyrl-CS" w:eastAsia="sr-Latn-CS"/>
              </w:rPr>
            </w:pPr>
            <w:r w:rsidRPr="00326275">
              <w:rPr>
                <w:rFonts w:ascii="Tahoma" w:hAnsi="Tahoma" w:cs="Tahoma"/>
                <w:b/>
                <w:i/>
                <w:noProof/>
                <w:sz w:val="20"/>
                <w:szCs w:val="20"/>
                <w:lang w:val="sr-Cyrl-CS" w:eastAsia="sr-Latn-CS"/>
              </w:rPr>
              <w:t>(1.965.111)</w:t>
            </w:r>
          </w:p>
        </w:tc>
        <w:tc>
          <w:tcPr>
            <w:tcW w:w="778" w:type="pct"/>
          </w:tcPr>
          <w:p w14:paraId="79020B41" w14:textId="77777777" w:rsidR="00F015F0" w:rsidRPr="00326275" w:rsidRDefault="00F015F0" w:rsidP="00C771E1">
            <w:pPr>
              <w:pStyle w:val="NoSpacing"/>
              <w:jc w:val="right"/>
              <w:rPr>
                <w:rFonts w:ascii="Tahoma" w:hAnsi="Tahoma" w:cs="Tahoma"/>
                <w:b/>
                <w:noProof/>
                <w:sz w:val="20"/>
                <w:szCs w:val="20"/>
                <w:lang w:val="sr-Cyrl-CS" w:eastAsia="sr-Latn-CS"/>
              </w:rPr>
            </w:pPr>
            <w:r w:rsidRPr="00326275">
              <w:rPr>
                <w:rFonts w:ascii="Tahoma" w:hAnsi="Tahoma" w:cs="Tahoma"/>
                <w:b/>
                <w:noProof/>
                <w:sz w:val="20"/>
                <w:szCs w:val="20"/>
                <w:lang w:val="sr-Cyrl-CS" w:eastAsia="sr-Latn-CS"/>
              </w:rPr>
              <w:t>(508.297)</w:t>
            </w:r>
          </w:p>
        </w:tc>
      </w:tr>
      <w:tr w:rsidR="00F015F0" w:rsidRPr="00A116E2" w14:paraId="2399A7EF" w14:textId="77777777" w:rsidTr="00AD617B">
        <w:trPr>
          <w:trHeight w:val="283"/>
          <w:tblCellSpacing w:w="20" w:type="dxa"/>
        </w:trPr>
        <w:tc>
          <w:tcPr>
            <w:tcW w:w="3086" w:type="pct"/>
            <w:gridSpan w:val="2"/>
            <w:shd w:val="clear" w:color="auto" w:fill="auto"/>
            <w:noWrap/>
          </w:tcPr>
          <w:p w14:paraId="0CDD282D" w14:textId="77777777" w:rsidR="00F015F0" w:rsidRPr="00326275" w:rsidRDefault="00F015F0" w:rsidP="00C96D37">
            <w:pPr>
              <w:pStyle w:val="NoSpacing"/>
              <w:jc w:val="both"/>
              <w:rPr>
                <w:rFonts w:ascii="Tahoma" w:hAnsi="Tahoma" w:cs="Tahoma"/>
                <w:b/>
                <w:bCs/>
                <w:i/>
                <w:iCs/>
                <w:noProof/>
                <w:sz w:val="20"/>
                <w:szCs w:val="20"/>
                <w:lang w:val="sr-Cyrl-CS" w:eastAsia="sr-Latn-CS"/>
              </w:rPr>
            </w:pPr>
            <w:r w:rsidRPr="00326275">
              <w:rPr>
                <w:rFonts w:ascii="Tahoma" w:hAnsi="Tahoma" w:cs="Tahoma"/>
                <w:b/>
                <w:bCs/>
                <w:i/>
                <w:iCs/>
                <w:noProof/>
                <w:sz w:val="20"/>
                <w:szCs w:val="20"/>
                <w:lang w:val="sr-Cyrl-CS" w:eastAsia="sr-Latn-CS"/>
              </w:rPr>
              <w:t>Приходи (расходи)</w:t>
            </w:r>
          </w:p>
        </w:tc>
        <w:tc>
          <w:tcPr>
            <w:tcW w:w="1057" w:type="pct"/>
            <w:gridSpan w:val="2"/>
            <w:shd w:val="clear" w:color="auto" w:fill="auto"/>
            <w:noWrap/>
          </w:tcPr>
          <w:p w14:paraId="1B5AF781" w14:textId="77777777" w:rsidR="00F015F0" w:rsidRPr="00326275" w:rsidRDefault="003B0D0A" w:rsidP="00AE6785">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(387.349)</w:t>
            </w:r>
          </w:p>
        </w:tc>
        <w:tc>
          <w:tcPr>
            <w:tcW w:w="778" w:type="pct"/>
          </w:tcPr>
          <w:p w14:paraId="0BD5C956" w14:textId="77777777" w:rsidR="00F015F0" w:rsidRPr="00326275" w:rsidRDefault="00F015F0" w:rsidP="00C771E1">
            <w:pPr>
              <w:pStyle w:val="NoSpacing"/>
              <w:jc w:val="right"/>
              <w:rPr>
                <w:rFonts w:ascii="Tahoma" w:hAnsi="Tahoma" w:cs="Tahoma"/>
                <w:b/>
                <w:i/>
                <w:noProof/>
                <w:sz w:val="20"/>
                <w:szCs w:val="20"/>
                <w:lang w:val="sr-Cyrl-CS" w:eastAsia="sr-Latn-CS"/>
              </w:rPr>
            </w:pPr>
            <w:r w:rsidRPr="00326275">
              <w:rPr>
                <w:rFonts w:ascii="Tahoma" w:hAnsi="Tahoma" w:cs="Tahoma"/>
                <w:b/>
                <w:i/>
                <w:noProof/>
                <w:sz w:val="20"/>
                <w:szCs w:val="20"/>
                <w:lang w:val="sr-Cyrl-CS" w:eastAsia="sr-Latn-CS"/>
              </w:rPr>
              <w:t>551.294</w:t>
            </w:r>
          </w:p>
        </w:tc>
      </w:tr>
      <w:tr w:rsidR="00F015F0" w:rsidRPr="00D17B4F" w14:paraId="49CC9910" w14:textId="77777777" w:rsidTr="00AD617B">
        <w:trPr>
          <w:trHeight w:val="360"/>
          <w:tblCellSpacing w:w="20" w:type="dxa"/>
        </w:trPr>
        <w:tc>
          <w:tcPr>
            <w:tcW w:w="3086" w:type="pct"/>
            <w:gridSpan w:val="2"/>
            <w:shd w:val="clear" w:color="auto" w:fill="auto"/>
            <w:noWrap/>
            <w:vAlign w:val="center"/>
          </w:tcPr>
          <w:p w14:paraId="58CC3E6F" w14:textId="77777777" w:rsidR="00F015F0" w:rsidRPr="00D17B4F" w:rsidRDefault="00F015F0" w:rsidP="005A3BFC">
            <w:pPr>
              <w:pStyle w:val="NoSpacing"/>
              <w:jc w:val="center"/>
              <w:rPr>
                <w:rFonts w:ascii="Tahoma" w:hAnsi="Tahoma" w:cs="Tahoma"/>
                <w:b/>
                <w:noProof/>
                <w:sz w:val="20"/>
                <w:szCs w:val="20"/>
                <w:lang w:val="sr-Cyrl-CS"/>
              </w:rPr>
            </w:pPr>
            <w:bookmarkStart w:id="375" w:name="_Toc254619899"/>
            <w:bookmarkStart w:id="376" w:name="_Toc254691562"/>
            <w:bookmarkStart w:id="377" w:name="_Toc254858780"/>
            <w:r w:rsidRPr="00D17B4F">
              <w:rPr>
                <w:rFonts w:ascii="Tahoma" w:hAnsi="Tahoma" w:cs="Tahoma"/>
                <w:b/>
                <w:noProof/>
                <w:sz w:val="20"/>
                <w:szCs w:val="20"/>
                <w:lang w:val="sr-Cyrl-CS"/>
              </w:rPr>
              <w:t>АКТИВА</w:t>
            </w:r>
            <w:bookmarkEnd w:id="375"/>
            <w:bookmarkEnd w:id="376"/>
            <w:bookmarkEnd w:id="377"/>
          </w:p>
        </w:tc>
        <w:tc>
          <w:tcPr>
            <w:tcW w:w="1057" w:type="pct"/>
            <w:gridSpan w:val="2"/>
            <w:shd w:val="clear" w:color="auto" w:fill="auto"/>
          </w:tcPr>
          <w:p w14:paraId="2E841486" w14:textId="79D16381" w:rsidR="00F015F0" w:rsidRPr="00D17B4F" w:rsidRDefault="00360B4F" w:rsidP="00095558">
            <w:pPr>
              <w:pStyle w:val="NoSpacing"/>
              <w:jc w:val="center"/>
              <w:rPr>
                <w:rFonts w:ascii="Tahoma" w:hAnsi="Tahoma" w:cs="Tahoma"/>
                <w:b/>
                <w:bCs/>
                <w:noProof/>
                <w:sz w:val="20"/>
                <w:lang w:val="sr-Cyrl-RS"/>
              </w:rPr>
            </w:pPr>
            <w:r>
              <w:rPr>
                <w:rFonts w:ascii="Tahoma" w:hAnsi="Tahoma" w:cs="Tahoma"/>
                <w:b/>
                <w:bCs/>
                <w:noProof/>
                <w:sz w:val="20"/>
                <w:lang w:val="sr-Cyrl-RS"/>
              </w:rPr>
              <w:t>31.12.15</w:t>
            </w:r>
          </w:p>
        </w:tc>
        <w:tc>
          <w:tcPr>
            <w:tcW w:w="778" w:type="pct"/>
          </w:tcPr>
          <w:p w14:paraId="1C14173F" w14:textId="7AC34207" w:rsidR="00F015F0" w:rsidRPr="00D17B4F" w:rsidRDefault="00360B4F" w:rsidP="00095558">
            <w:pPr>
              <w:pStyle w:val="NoSpacing"/>
              <w:ind w:right="49"/>
              <w:jc w:val="center"/>
              <w:rPr>
                <w:rFonts w:ascii="Tahoma" w:hAnsi="Tahoma" w:cs="Tahoma"/>
                <w:b/>
                <w:bCs/>
                <w:noProof/>
                <w:sz w:val="20"/>
                <w:lang w:val="sr-Cyrl-RS"/>
              </w:rPr>
            </w:pPr>
            <w:r>
              <w:rPr>
                <w:rFonts w:ascii="Tahoma" w:hAnsi="Tahoma" w:cs="Tahoma"/>
                <w:b/>
                <w:bCs/>
                <w:noProof/>
                <w:sz w:val="20"/>
                <w:lang w:val="sr-Cyrl-RS"/>
              </w:rPr>
              <w:t>31.12.14</w:t>
            </w:r>
          </w:p>
        </w:tc>
      </w:tr>
      <w:tr w:rsidR="00F015F0" w:rsidRPr="00D17B4F" w14:paraId="5B274430" w14:textId="77777777" w:rsidTr="00AD617B">
        <w:trPr>
          <w:trHeight w:val="360"/>
          <w:tblCellSpacing w:w="20" w:type="dxa"/>
        </w:trPr>
        <w:tc>
          <w:tcPr>
            <w:tcW w:w="3086" w:type="pct"/>
            <w:gridSpan w:val="2"/>
            <w:shd w:val="clear" w:color="auto" w:fill="auto"/>
            <w:noWrap/>
            <w:vAlign w:val="center"/>
          </w:tcPr>
          <w:p w14:paraId="4918D819" w14:textId="77777777" w:rsidR="00F015F0" w:rsidRPr="00D17B4F" w:rsidRDefault="00F015F0" w:rsidP="005A3BFC">
            <w:pPr>
              <w:pStyle w:val="NoSpacing"/>
              <w:rPr>
                <w:rFonts w:ascii="Tahoma" w:hAnsi="Tahoma" w:cs="Tahoma"/>
                <w:b/>
                <w:i/>
                <w:noProof/>
                <w:sz w:val="20"/>
                <w:szCs w:val="20"/>
                <w:lang w:val="sr-Cyrl-CS"/>
              </w:rPr>
            </w:pPr>
            <w:r w:rsidRPr="00D17B4F">
              <w:rPr>
                <w:rFonts w:ascii="Tahoma" w:hAnsi="Tahoma" w:cs="Tahoma"/>
                <w:b/>
                <w:bCs/>
                <w:i/>
                <w:iCs/>
                <w:noProof/>
                <w:sz w:val="20"/>
                <w:szCs w:val="20"/>
                <w:lang w:val="sr-Cyrl-CS"/>
              </w:rPr>
              <w:t>Учешћа у капиталу</w:t>
            </w:r>
          </w:p>
        </w:tc>
        <w:tc>
          <w:tcPr>
            <w:tcW w:w="1057" w:type="pct"/>
            <w:gridSpan w:val="2"/>
            <w:shd w:val="clear" w:color="auto" w:fill="auto"/>
            <w:vAlign w:val="center"/>
          </w:tcPr>
          <w:p w14:paraId="59271664" w14:textId="7E13D5FF" w:rsidR="00F015F0" w:rsidRPr="00D17B4F" w:rsidRDefault="00360B4F"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255.687</w:t>
            </w:r>
          </w:p>
        </w:tc>
        <w:tc>
          <w:tcPr>
            <w:tcW w:w="778" w:type="pct"/>
            <w:vAlign w:val="center"/>
          </w:tcPr>
          <w:p w14:paraId="4B92D5F7" w14:textId="77777777" w:rsidR="00F015F0" w:rsidRPr="00D17B4F" w:rsidRDefault="00360B4F" w:rsidP="00C771E1">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255.687</w:t>
            </w:r>
          </w:p>
        </w:tc>
      </w:tr>
      <w:tr w:rsidR="00F015F0" w:rsidRPr="00D17B4F" w14:paraId="11EA3A92" w14:textId="77777777" w:rsidTr="00AD617B">
        <w:trPr>
          <w:trHeight w:val="360"/>
          <w:tblCellSpacing w:w="20" w:type="dxa"/>
        </w:trPr>
        <w:tc>
          <w:tcPr>
            <w:tcW w:w="3086" w:type="pct"/>
            <w:gridSpan w:val="2"/>
            <w:shd w:val="clear" w:color="auto" w:fill="auto"/>
            <w:noWrap/>
            <w:vAlign w:val="center"/>
          </w:tcPr>
          <w:p w14:paraId="0C6FCF04" w14:textId="77777777" w:rsidR="00F015F0" w:rsidRPr="00D17B4F" w:rsidRDefault="00F015F0" w:rsidP="00D1410F">
            <w:pPr>
              <w:pStyle w:val="NoSpacing"/>
              <w:rPr>
                <w:rFonts w:ascii="Tahoma" w:hAnsi="Tahoma" w:cs="Tahoma"/>
                <w:noProof/>
                <w:sz w:val="20"/>
                <w:szCs w:val="20"/>
                <w:lang w:val="sr-Cyrl-CS"/>
              </w:rPr>
            </w:pPr>
            <w:r w:rsidRPr="00D17B4F">
              <w:rPr>
                <w:rFonts w:ascii="Tahoma" w:hAnsi="Tahoma" w:cs="Tahoma"/>
                <w:noProof/>
                <w:sz w:val="20"/>
                <w:szCs w:val="20"/>
                <w:lang w:val="sr-Cyrl-CS"/>
              </w:rPr>
              <w:t>Дунав турист д.о.о., Београд</w:t>
            </w:r>
          </w:p>
        </w:tc>
        <w:tc>
          <w:tcPr>
            <w:tcW w:w="1057" w:type="pct"/>
            <w:gridSpan w:val="2"/>
            <w:shd w:val="clear" w:color="auto" w:fill="auto"/>
            <w:vAlign w:val="center"/>
          </w:tcPr>
          <w:p w14:paraId="38657D4F" w14:textId="77777777" w:rsidR="00F015F0" w:rsidRPr="00D17B4F" w:rsidRDefault="009924AA" w:rsidP="00847CAF">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1.164</w:t>
            </w:r>
          </w:p>
        </w:tc>
        <w:tc>
          <w:tcPr>
            <w:tcW w:w="778" w:type="pct"/>
            <w:vAlign w:val="center"/>
          </w:tcPr>
          <w:p w14:paraId="288503A9"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1.164</w:t>
            </w:r>
          </w:p>
        </w:tc>
      </w:tr>
      <w:tr w:rsidR="00F015F0" w:rsidRPr="00D17B4F" w14:paraId="707DA114" w14:textId="77777777" w:rsidTr="00AD617B">
        <w:trPr>
          <w:trHeight w:val="360"/>
          <w:tblCellSpacing w:w="20" w:type="dxa"/>
        </w:trPr>
        <w:tc>
          <w:tcPr>
            <w:tcW w:w="3086" w:type="pct"/>
            <w:gridSpan w:val="2"/>
            <w:shd w:val="clear" w:color="auto" w:fill="auto"/>
            <w:noWrap/>
            <w:vAlign w:val="center"/>
          </w:tcPr>
          <w:p w14:paraId="61D5B426" w14:textId="77777777" w:rsidR="00F015F0" w:rsidRPr="00D17B4F" w:rsidRDefault="009924AA" w:rsidP="009924AA">
            <w:pPr>
              <w:pStyle w:val="NoSpacing"/>
              <w:rPr>
                <w:rFonts w:ascii="Tahoma" w:hAnsi="Tahoma" w:cs="Tahoma"/>
                <w:noProof/>
                <w:sz w:val="20"/>
                <w:szCs w:val="20"/>
                <w:lang w:val="sr-Cyrl-CS"/>
              </w:rPr>
            </w:pPr>
            <w:r w:rsidRPr="00D17B4F">
              <w:rPr>
                <w:rFonts w:ascii="Tahoma" w:hAnsi="Tahoma" w:cs="Tahoma"/>
                <w:noProof/>
                <w:sz w:val="20"/>
                <w:szCs w:val="20"/>
                <w:lang w:val="sr-Cyrl-CS"/>
              </w:rPr>
              <w:t>МТС</w:t>
            </w:r>
            <w:r w:rsidR="00F015F0" w:rsidRPr="00D17B4F">
              <w:rPr>
                <w:rFonts w:ascii="Tahoma" w:hAnsi="Tahoma" w:cs="Tahoma"/>
                <w:noProof/>
                <w:sz w:val="20"/>
                <w:szCs w:val="20"/>
                <w:lang w:val="sr-Cyrl-CS"/>
              </w:rPr>
              <w:t xml:space="preserve"> банка</w:t>
            </w:r>
            <w:r w:rsidR="00F015F0" w:rsidRPr="00D17B4F">
              <w:rPr>
                <w:rFonts w:ascii="Tahoma" w:hAnsi="Tahoma" w:cs="Tahoma"/>
                <w:noProof/>
                <w:sz w:val="20"/>
                <w:szCs w:val="20"/>
                <w:lang w:val="sr-Cyrl-CS" w:eastAsia="sr-Latn-CS"/>
              </w:rPr>
              <w:t xml:space="preserve"> а.д</w:t>
            </w:r>
            <w:r w:rsidR="00F015F0" w:rsidRPr="00D17B4F">
              <w:rPr>
                <w:rFonts w:ascii="Tahoma" w:hAnsi="Tahoma" w:cs="Tahoma"/>
                <w:noProof/>
                <w:sz w:val="20"/>
                <w:szCs w:val="20"/>
                <w:lang w:val="sr-Cyrl-CS"/>
              </w:rPr>
              <w:t xml:space="preserve"> Београд</w:t>
            </w:r>
          </w:p>
        </w:tc>
        <w:tc>
          <w:tcPr>
            <w:tcW w:w="1057" w:type="pct"/>
            <w:gridSpan w:val="2"/>
            <w:shd w:val="clear" w:color="auto" w:fill="auto"/>
            <w:vAlign w:val="center"/>
          </w:tcPr>
          <w:p w14:paraId="5E6D1016" w14:textId="77777777" w:rsidR="00F015F0" w:rsidRPr="00D17B4F" w:rsidRDefault="009924AA"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254.523</w:t>
            </w:r>
          </w:p>
        </w:tc>
        <w:tc>
          <w:tcPr>
            <w:tcW w:w="778" w:type="pct"/>
            <w:vAlign w:val="center"/>
          </w:tcPr>
          <w:p w14:paraId="190F069E"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254.523</w:t>
            </w:r>
          </w:p>
        </w:tc>
      </w:tr>
      <w:tr w:rsidR="00F015F0" w:rsidRPr="00D17B4F" w14:paraId="0044EC23" w14:textId="77777777" w:rsidTr="00AD617B">
        <w:trPr>
          <w:trHeight w:val="360"/>
          <w:tblCellSpacing w:w="20" w:type="dxa"/>
        </w:trPr>
        <w:tc>
          <w:tcPr>
            <w:tcW w:w="3086" w:type="pct"/>
            <w:gridSpan w:val="2"/>
            <w:shd w:val="clear" w:color="auto" w:fill="auto"/>
            <w:noWrap/>
            <w:vAlign w:val="center"/>
          </w:tcPr>
          <w:p w14:paraId="1E99799F" w14:textId="77777777" w:rsidR="00F015F0" w:rsidRPr="00D17B4F" w:rsidRDefault="00F015F0" w:rsidP="005A3BFC">
            <w:pPr>
              <w:pStyle w:val="NoSpacing"/>
              <w:rPr>
                <w:rFonts w:ascii="Tahoma" w:hAnsi="Tahoma" w:cs="Tahoma"/>
                <w:b/>
                <w:i/>
                <w:noProof/>
                <w:sz w:val="20"/>
                <w:szCs w:val="20"/>
                <w:lang w:val="sr-Cyrl-CS"/>
              </w:rPr>
            </w:pPr>
            <w:r w:rsidRPr="00D17B4F">
              <w:rPr>
                <w:rFonts w:ascii="Tahoma" w:hAnsi="Tahoma" w:cs="Tahoma"/>
                <w:b/>
                <w:i/>
                <w:noProof/>
                <w:sz w:val="20"/>
                <w:szCs w:val="20"/>
                <w:lang w:val="sr-Cyrl-CS"/>
              </w:rPr>
              <w:t>Исправка вредности учешћа у капиталу</w:t>
            </w:r>
          </w:p>
        </w:tc>
        <w:tc>
          <w:tcPr>
            <w:tcW w:w="1057" w:type="pct"/>
            <w:gridSpan w:val="2"/>
            <w:shd w:val="clear" w:color="auto" w:fill="auto"/>
            <w:vAlign w:val="center"/>
          </w:tcPr>
          <w:p w14:paraId="00DB9E42" w14:textId="77777777" w:rsidR="00F015F0" w:rsidRPr="00D17B4F" w:rsidRDefault="00F015F0" w:rsidP="002C4038">
            <w:pPr>
              <w:pStyle w:val="NoSpacing"/>
              <w:jc w:val="right"/>
              <w:rPr>
                <w:rFonts w:ascii="Tahoma" w:eastAsia="Arial Unicode MS" w:hAnsi="Tahoma" w:cs="Tahoma"/>
                <w:b/>
                <w:noProof/>
                <w:sz w:val="20"/>
                <w:szCs w:val="20"/>
                <w:lang w:val="sr-Cyrl-RS"/>
              </w:rPr>
            </w:pPr>
          </w:p>
        </w:tc>
        <w:tc>
          <w:tcPr>
            <w:tcW w:w="778" w:type="pct"/>
            <w:vAlign w:val="center"/>
          </w:tcPr>
          <w:p w14:paraId="0453071F" w14:textId="77777777" w:rsidR="00F015F0" w:rsidRPr="00D17B4F" w:rsidRDefault="00F015F0" w:rsidP="00C771E1">
            <w:pPr>
              <w:pStyle w:val="NoSpacing"/>
              <w:jc w:val="right"/>
              <w:rPr>
                <w:rFonts w:ascii="Tahoma" w:eastAsia="Arial Unicode MS" w:hAnsi="Tahoma" w:cs="Tahoma"/>
                <w:b/>
                <w:noProof/>
                <w:sz w:val="20"/>
                <w:szCs w:val="20"/>
                <w:lang w:val="sr-Cyrl-RS"/>
              </w:rPr>
            </w:pPr>
          </w:p>
        </w:tc>
      </w:tr>
      <w:tr w:rsidR="00F015F0" w:rsidRPr="00D17B4F" w14:paraId="58E6E799" w14:textId="77777777" w:rsidTr="00AD617B">
        <w:trPr>
          <w:trHeight w:val="360"/>
          <w:tblCellSpacing w:w="20" w:type="dxa"/>
        </w:trPr>
        <w:tc>
          <w:tcPr>
            <w:tcW w:w="3086" w:type="pct"/>
            <w:gridSpan w:val="2"/>
            <w:shd w:val="clear" w:color="auto" w:fill="auto"/>
            <w:noWrap/>
            <w:vAlign w:val="center"/>
          </w:tcPr>
          <w:p w14:paraId="6F239857" w14:textId="77777777" w:rsidR="00F015F0" w:rsidRPr="00D17B4F" w:rsidRDefault="00F015F0" w:rsidP="005A3BFC">
            <w:pPr>
              <w:pStyle w:val="NoSpacing"/>
              <w:rPr>
                <w:rFonts w:ascii="Tahoma" w:hAnsi="Tahoma" w:cs="Tahoma"/>
                <w:b/>
                <w:noProof/>
                <w:sz w:val="20"/>
                <w:szCs w:val="20"/>
                <w:lang w:val="sr-Cyrl-CS"/>
              </w:rPr>
            </w:pPr>
            <w:r w:rsidRPr="00D17B4F">
              <w:rPr>
                <w:rFonts w:ascii="Tahoma" w:hAnsi="Tahoma" w:cs="Tahoma"/>
                <w:noProof/>
                <w:sz w:val="20"/>
                <w:szCs w:val="20"/>
                <w:lang w:val="sr-Cyrl-CS"/>
              </w:rPr>
              <w:t>Дунав трговина д.о.о., Београд</w:t>
            </w:r>
          </w:p>
        </w:tc>
        <w:tc>
          <w:tcPr>
            <w:tcW w:w="1057" w:type="pct"/>
            <w:gridSpan w:val="2"/>
            <w:shd w:val="clear" w:color="auto" w:fill="auto"/>
            <w:vAlign w:val="center"/>
          </w:tcPr>
          <w:p w14:paraId="4398472E" w14:textId="77777777" w:rsidR="00F015F0" w:rsidRPr="00D17B4F" w:rsidRDefault="009924AA" w:rsidP="00847CAF">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(1.164)</w:t>
            </w:r>
          </w:p>
        </w:tc>
        <w:tc>
          <w:tcPr>
            <w:tcW w:w="778" w:type="pct"/>
            <w:vAlign w:val="center"/>
          </w:tcPr>
          <w:p w14:paraId="43EF92FE" w14:textId="77777777" w:rsidR="00F015F0" w:rsidRPr="00D17B4F" w:rsidRDefault="00F015F0" w:rsidP="00C771E1">
            <w:pPr>
              <w:pStyle w:val="NoSpacing"/>
              <w:jc w:val="right"/>
              <w:rPr>
                <w:rFonts w:ascii="Tahoma" w:eastAsia="Arial Unicode MS" w:hAnsi="Tahoma" w:cs="Tahoma"/>
                <w:noProof/>
                <w:sz w:val="20"/>
                <w:szCs w:val="20"/>
                <w:lang w:val="sr-Latn-RS"/>
              </w:rPr>
            </w:pPr>
          </w:p>
        </w:tc>
      </w:tr>
      <w:tr w:rsidR="00F015F0" w:rsidRPr="00D17B4F" w14:paraId="184CC6C1" w14:textId="77777777" w:rsidTr="00AD617B">
        <w:trPr>
          <w:trHeight w:val="360"/>
          <w:tblCellSpacing w:w="20" w:type="dxa"/>
        </w:trPr>
        <w:tc>
          <w:tcPr>
            <w:tcW w:w="3086" w:type="pct"/>
            <w:gridSpan w:val="2"/>
            <w:shd w:val="clear" w:color="auto" w:fill="auto"/>
            <w:noWrap/>
            <w:vAlign w:val="center"/>
          </w:tcPr>
          <w:p w14:paraId="2D4FC3CE" w14:textId="77777777" w:rsidR="00F015F0" w:rsidRPr="00D17B4F" w:rsidRDefault="009924AA" w:rsidP="005A3BFC">
            <w:pPr>
              <w:pStyle w:val="NoSpacing"/>
              <w:rPr>
                <w:rFonts w:ascii="Tahoma" w:hAnsi="Tahoma" w:cs="Tahoma"/>
                <w:noProof/>
                <w:sz w:val="20"/>
                <w:szCs w:val="20"/>
                <w:lang w:val="sr-Cyrl-CS"/>
              </w:rPr>
            </w:pPr>
            <w:r w:rsidRPr="00D17B4F">
              <w:rPr>
                <w:rFonts w:ascii="Tahoma" w:hAnsi="Tahoma" w:cs="Tahoma"/>
                <w:noProof/>
                <w:sz w:val="20"/>
                <w:szCs w:val="20"/>
                <w:lang w:val="sr-Cyrl-CS"/>
              </w:rPr>
              <w:t xml:space="preserve">МТС </w:t>
            </w:r>
            <w:r w:rsidR="00F015F0" w:rsidRPr="00D17B4F">
              <w:rPr>
                <w:rFonts w:ascii="Tahoma" w:hAnsi="Tahoma" w:cs="Tahoma"/>
                <w:noProof/>
                <w:sz w:val="20"/>
                <w:szCs w:val="20"/>
                <w:lang w:val="sr-Cyrl-CS"/>
              </w:rPr>
              <w:t xml:space="preserve"> банка </w:t>
            </w:r>
            <w:r w:rsidR="00F015F0" w:rsidRPr="00D17B4F">
              <w:rPr>
                <w:rFonts w:ascii="Tahoma" w:hAnsi="Tahoma" w:cs="Tahoma"/>
                <w:noProof/>
                <w:sz w:val="20"/>
                <w:szCs w:val="20"/>
                <w:lang w:val="sr-Cyrl-CS" w:eastAsia="sr-Latn-CS"/>
              </w:rPr>
              <w:t>а.д</w:t>
            </w:r>
            <w:r w:rsidR="00F015F0" w:rsidRPr="00D17B4F">
              <w:rPr>
                <w:rFonts w:ascii="Tahoma" w:hAnsi="Tahoma" w:cs="Tahoma"/>
                <w:noProof/>
                <w:sz w:val="20"/>
                <w:szCs w:val="20"/>
                <w:lang w:val="sr-Cyrl-CS"/>
              </w:rPr>
              <w:t xml:space="preserve"> Београд</w:t>
            </w:r>
          </w:p>
        </w:tc>
        <w:tc>
          <w:tcPr>
            <w:tcW w:w="1057" w:type="pct"/>
            <w:gridSpan w:val="2"/>
            <w:shd w:val="clear" w:color="auto" w:fill="auto"/>
            <w:vAlign w:val="center"/>
          </w:tcPr>
          <w:p w14:paraId="68178CE7" w14:textId="77777777" w:rsidR="00F015F0" w:rsidRPr="00D17B4F" w:rsidRDefault="009924AA" w:rsidP="00FC2B64">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(203.933)</w:t>
            </w:r>
          </w:p>
        </w:tc>
        <w:tc>
          <w:tcPr>
            <w:tcW w:w="778" w:type="pct"/>
            <w:vAlign w:val="center"/>
          </w:tcPr>
          <w:p w14:paraId="6A85564D"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(178.333)</w:t>
            </w:r>
          </w:p>
        </w:tc>
      </w:tr>
      <w:tr w:rsidR="00F015F0" w:rsidRPr="00D17B4F" w14:paraId="31BDDA6D" w14:textId="77777777" w:rsidTr="00AD617B">
        <w:trPr>
          <w:trHeight w:val="360"/>
          <w:tblCellSpacing w:w="20" w:type="dxa"/>
        </w:trPr>
        <w:tc>
          <w:tcPr>
            <w:tcW w:w="3086" w:type="pct"/>
            <w:gridSpan w:val="2"/>
            <w:shd w:val="clear" w:color="auto" w:fill="auto"/>
            <w:noWrap/>
            <w:vAlign w:val="center"/>
          </w:tcPr>
          <w:p w14:paraId="54719A7A" w14:textId="77777777" w:rsidR="00F015F0" w:rsidRPr="00D17B4F" w:rsidRDefault="00F015F0" w:rsidP="005A3BFC">
            <w:pPr>
              <w:pStyle w:val="NoSpacing"/>
              <w:rPr>
                <w:rFonts w:ascii="Tahoma" w:hAnsi="Tahoma" w:cs="Tahoma"/>
                <w:b/>
                <w:i/>
                <w:noProof/>
                <w:sz w:val="20"/>
                <w:szCs w:val="20"/>
                <w:lang w:val="sr-Cyrl-CS"/>
              </w:rPr>
            </w:pPr>
            <w:r w:rsidRPr="00D17B4F">
              <w:rPr>
                <w:rFonts w:ascii="Tahoma" w:hAnsi="Tahoma" w:cs="Tahoma"/>
                <w:b/>
                <w:i/>
                <w:noProof/>
                <w:sz w:val="20"/>
                <w:szCs w:val="20"/>
                <w:lang w:val="sr-Cyrl-CS"/>
              </w:rPr>
              <w:t>Укупно исправка вредности учешћа</w:t>
            </w:r>
          </w:p>
        </w:tc>
        <w:tc>
          <w:tcPr>
            <w:tcW w:w="1057" w:type="pct"/>
            <w:gridSpan w:val="2"/>
            <w:shd w:val="clear" w:color="auto" w:fill="auto"/>
            <w:vAlign w:val="center"/>
          </w:tcPr>
          <w:p w14:paraId="25401549" w14:textId="77777777" w:rsidR="00F015F0" w:rsidRPr="00D17B4F" w:rsidRDefault="009924AA" w:rsidP="00FC2B64">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(205.097)</w:t>
            </w:r>
          </w:p>
        </w:tc>
        <w:tc>
          <w:tcPr>
            <w:tcW w:w="778" w:type="pct"/>
            <w:vAlign w:val="center"/>
          </w:tcPr>
          <w:p w14:paraId="267D58A1" w14:textId="77777777" w:rsidR="00F015F0" w:rsidRPr="00D17B4F" w:rsidRDefault="00F015F0" w:rsidP="00C771E1">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(178.333)</w:t>
            </w:r>
          </w:p>
        </w:tc>
      </w:tr>
      <w:tr w:rsidR="00F015F0" w:rsidRPr="00D17B4F" w14:paraId="3AFA9291" w14:textId="77777777" w:rsidTr="00AD617B">
        <w:trPr>
          <w:trHeight w:val="360"/>
          <w:tblCellSpacing w:w="20" w:type="dxa"/>
        </w:trPr>
        <w:tc>
          <w:tcPr>
            <w:tcW w:w="3086" w:type="pct"/>
            <w:gridSpan w:val="2"/>
            <w:shd w:val="clear" w:color="auto" w:fill="auto"/>
            <w:noWrap/>
            <w:vAlign w:val="center"/>
          </w:tcPr>
          <w:p w14:paraId="5B715B71" w14:textId="77777777" w:rsidR="00F015F0" w:rsidRPr="00D17B4F" w:rsidRDefault="00F015F0" w:rsidP="005A3BFC">
            <w:pPr>
              <w:pStyle w:val="NoSpacing"/>
              <w:rPr>
                <w:rFonts w:ascii="Tahoma" w:hAnsi="Tahoma" w:cs="Tahoma"/>
                <w:b/>
                <w:i/>
                <w:iCs/>
                <w:noProof/>
                <w:sz w:val="20"/>
                <w:szCs w:val="20"/>
                <w:lang w:val="sr-Cyrl-CS"/>
              </w:rPr>
            </w:pPr>
            <w:bookmarkStart w:id="378" w:name="_Toc254619900"/>
            <w:bookmarkStart w:id="379" w:name="_Toc254691563"/>
            <w:bookmarkStart w:id="380" w:name="_Toc254858781"/>
            <w:bookmarkStart w:id="381" w:name="_Toc286310634"/>
            <w:r w:rsidRPr="00D17B4F">
              <w:rPr>
                <w:rFonts w:ascii="Tahoma" w:hAnsi="Tahoma" w:cs="Tahoma"/>
                <w:b/>
                <w:i/>
                <w:noProof/>
                <w:sz w:val="20"/>
                <w:szCs w:val="20"/>
                <w:lang w:val="sr-Cyrl-CS"/>
              </w:rPr>
              <w:t>П</w:t>
            </w:r>
            <w:r w:rsidRPr="00D17B4F">
              <w:rPr>
                <w:rFonts w:ascii="Tahoma" w:hAnsi="Tahoma" w:cs="Tahoma"/>
                <w:b/>
                <w:i/>
                <w:iCs/>
                <w:noProof/>
                <w:sz w:val="20"/>
                <w:szCs w:val="20"/>
                <w:lang w:val="sr-Cyrl-CS"/>
              </w:rPr>
              <w:t>отраживања по основу премије реосигурања</w:t>
            </w:r>
            <w:bookmarkEnd w:id="378"/>
            <w:bookmarkEnd w:id="379"/>
            <w:bookmarkEnd w:id="380"/>
            <w:bookmarkEnd w:id="381"/>
          </w:p>
        </w:tc>
        <w:tc>
          <w:tcPr>
            <w:tcW w:w="1057" w:type="pct"/>
            <w:gridSpan w:val="2"/>
            <w:shd w:val="clear" w:color="auto" w:fill="auto"/>
            <w:vAlign w:val="center"/>
          </w:tcPr>
          <w:p w14:paraId="26CDE1B5"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4358A68F"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0A68B1C0" w14:textId="77777777" w:rsidTr="00AD617B">
        <w:trPr>
          <w:trHeight w:val="360"/>
          <w:tblCellSpacing w:w="20" w:type="dxa"/>
        </w:trPr>
        <w:tc>
          <w:tcPr>
            <w:tcW w:w="3086" w:type="pct"/>
            <w:gridSpan w:val="2"/>
            <w:shd w:val="clear" w:color="auto" w:fill="auto"/>
            <w:noWrap/>
            <w:vAlign w:val="center"/>
          </w:tcPr>
          <w:p w14:paraId="39D59D9E" w14:textId="77777777" w:rsidR="00F015F0" w:rsidRPr="00D17B4F" w:rsidRDefault="00F015F0" w:rsidP="005A3BFC">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530C812D" w14:textId="77777777" w:rsidR="00F015F0" w:rsidRPr="00D17B4F" w:rsidRDefault="009924AA" w:rsidP="0084471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470.358</w:t>
            </w:r>
          </w:p>
        </w:tc>
        <w:tc>
          <w:tcPr>
            <w:tcW w:w="778" w:type="pct"/>
            <w:vAlign w:val="center"/>
          </w:tcPr>
          <w:p w14:paraId="21C47FD4"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171.293</w:t>
            </w:r>
          </w:p>
        </w:tc>
      </w:tr>
      <w:tr w:rsidR="00F015F0" w:rsidRPr="00D17B4F" w14:paraId="65AA8EE5" w14:textId="77777777" w:rsidTr="00AD617B">
        <w:trPr>
          <w:trHeight w:val="360"/>
          <w:tblCellSpacing w:w="20" w:type="dxa"/>
        </w:trPr>
        <w:tc>
          <w:tcPr>
            <w:tcW w:w="3086" w:type="pct"/>
            <w:gridSpan w:val="2"/>
            <w:shd w:val="clear" w:color="auto" w:fill="auto"/>
            <w:noWrap/>
            <w:vAlign w:val="center"/>
          </w:tcPr>
          <w:p w14:paraId="6D77BC08" w14:textId="77777777" w:rsidR="00F015F0" w:rsidRPr="00D17B4F" w:rsidRDefault="00F015F0" w:rsidP="005A3BFC">
            <w:pPr>
              <w:pStyle w:val="NoSpacing"/>
              <w:rPr>
                <w:rFonts w:ascii="Tahoma" w:hAnsi="Tahoma" w:cs="Tahoma"/>
                <w:b/>
                <w:noProof/>
                <w:sz w:val="20"/>
                <w:szCs w:val="20"/>
                <w:lang w:val="sr-Cyrl-CS"/>
              </w:rPr>
            </w:pPr>
            <w:r w:rsidRPr="00D17B4F">
              <w:rPr>
                <w:rFonts w:ascii="Tahoma" w:hAnsi="Tahoma" w:cs="Tahoma"/>
                <w:noProof/>
                <w:sz w:val="20"/>
                <w:szCs w:val="20"/>
                <w:lang w:val="sr-Cyrl-CS"/>
              </w:rPr>
              <w:t>Дунав осигурање а.д., Бања Лука</w:t>
            </w:r>
          </w:p>
        </w:tc>
        <w:tc>
          <w:tcPr>
            <w:tcW w:w="1057" w:type="pct"/>
            <w:gridSpan w:val="2"/>
            <w:shd w:val="clear" w:color="auto" w:fill="auto"/>
            <w:vAlign w:val="center"/>
          </w:tcPr>
          <w:p w14:paraId="25758255" w14:textId="77777777" w:rsidR="00F015F0" w:rsidRPr="00D17B4F" w:rsidRDefault="009924AA"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15.377</w:t>
            </w:r>
          </w:p>
        </w:tc>
        <w:tc>
          <w:tcPr>
            <w:tcW w:w="778" w:type="pct"/>
            <w:vAlign w:val="center"/>
          </w:tcPr>
          <w:p w14:paraId="2815C16F"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26.927</w:t>
            </w:r>
          </w:p>
        </w:tc>
      </w:tr>
      <w:tr w:rsidR="00F015F0" w:rsidRPr="00D17B4F" w14:paraId="6267FE6F" w14:textId="77777777" w:rsidTr="00AD617B">
        <w:trPr>
          <w:trHeight w:val="360"/>
          <w:tblCellSpacing w:w="20" w:type="dxa"/>
        </w:trPr>
        <w:tc>
          <w:tcPr>
            <w:tcW w:w="3086" w:type="pct"/>
            <w:gridSpan w:val="2"/>
            <w:shd w:val="clear" w:color="auto" w:fill="auto"/>
            <w:noWrap/>
            <w:vAlign w:val="center"/>
          </w:tcPr>
          <w:p w14:paraId="5B38E3A5"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потраживања по основу премије</w:t>
            </w:r>
          </w:p>
        </w:tc>
        <w:tc>
          <w:tcPr>
            <w:tcW w:w="1057" w:type="pct"/>
            <w:gridSpan w:val="2"/>
            <w:shd w:val="clear" w:color="auto" w:fill="auto"/>
            <w:vAlign w:val="center"/>
          </w:tcPr>
          <w:p w14:paraId="308225D5" w14:textId="77777777" w:rsidR="00F015F0" w:rsidRPr="00D17B4F" w:rsidRDefault="009924AA" w:rsidP="0084471C">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485.735</w:t>
            </w:r>
          </w:p>
        </w:tc>
        <w:tc>
          <w:tcPr>
            <w:tcW w:w="778" w:type="pct"/>
            <w:vAlign w:val="center"/>
          </w:tcPr>
          <w:p w14:paraId="0BF21DA5"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198.220</w:t>
            </w:r>
          </w:p>
        </w:tc>
      </w:tr>
      <w:tr w:rsidR="00F015F0" w:rsidRPr="00D17B4F" w14:paraId="1B738D8A" w14:textId="77777777" w:rsidTr="00AD617B">
        <w:trPr>
          <w:trHeight w:val="360"/>
          <w:tblCellSpacing w:w="20" w:type="dxa"/>
        </w:trPr>
        <w:tc>
          <w:tcPr>
            <w:tcW w:w="3086" w:type="pct"/>
            <w:gridSpan w:val="2"/>
            <w:shd w:val="clear" w:color="auto" w:fill="auto"/>
            <w:noWrap/>
            <w:vAlign w:val="center"/>
          </w:tcPr>
          <w:p w14:paraId="4A98CAB4" w14:textId="77777777" w:rsidR="00F015F0" w:rsidRPr="00D17B4F" w:rsidRDefault="00F015F0" w:rsidP="005A3BFC">
            <w:pPr>
              <w:pStyle w:val="NoSpacing"/>
              <w:rPr>
                <w:rFonts w:ascii="Tahoma" w:hAnsi="Tahoma" w:cs="Tahoma"/>
                <w:b/>
                <w:i/>
                <w:iCs/>
                <w:noProof/>
                <w:sz w:val="20"/>
                <w:szCs w:val="20"/>
                <w:lang w:val="sr-Cyrl-RS"/>
              </w:rPr>
            </w:pPr>
            <w:r w:rsidRPr="00D17B4F">
              <w:rPr>
                <w:rFonts w:ascii="Tahoma" w:hAnsi="Tahoma" w:cs="Tahoma"/>
                <w:b/>
                <w:i/>
                <w:iCs/>
                <w:noProof/>
                <w:sz w:val="20"/>
                <w:szCs w:val="20"/>
                <w:lang w:val="sr-Cyrl-RS"/>
              </w:rPr>
              <w:t>Потраживање по основу провизије</w:t>
            </w:r>
          </w:p>
        </w:tc>
        <w:tc>
          <w:tcPr>
            <w:tcW w:w="1057" w:type="pct"/>
            <w:gridSpan w:val="2"/>
            <w:shd w:val="clear" w:color="auto" w:fill="auto"/>
            <w:vAlign w:val="center"/>
          </w:tcPr>
          <w:p w14:paraId="62A5482F"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9CF2962"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5EF6B290" w14:textId="77777777" w:rsidTr="00AD617B">
        <w:trPr>
          <w:trHeight w:val="360"/>
          <w:tblCellSpacing w:w="20" w:type="dxa"/>
        </w:trPr>
        <w:tc>
          <w:tcPr>
            <w:tcW w:w="3086" w:type="pct"/>
            <w:gridSpan w:val="2"/>
            <w:shd w:val="clear" w:color="auto" w:fill="auto"/>
            <w:noWrap/>
            <w:vAlign w:val="center"/>
          </w:tcPr>
          <w:p w14:paraId="3B09A134" w14:textId="77777777" w:rsidR="00F015F0" w:rsidRPr="00D17B4F" w:rsidRDefault="00F015F0" w:rsidP="0000520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7B7A18F6"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2.302</w:t>
            </w:r>
          </w:p>
        </w:tc>
        <w:tc>
          <w:tcPr>
            <w:tcW w:w="778" w:type="pct"/>
            <w:vAlign w:val="center"/>
          </w:tcPr>
          <w:p w14:paraId="161C83BD"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637</w:t>
            </w:r>
          </w:p>
        </w:tc>
      </w:tr>
      <w:tr w:rsidR="00F015F0" w:rsidRPr="00D17B4F" w14:paraId="467448CE" w14:textId="77777777" w:rsidTr="00AD617B">
        <w:trPr>
          <w:trHeight w:val="360"/>
          <w:tblCellSpacing w:w="20" w:type="dxa"/>
        </w:trPr>
        <w:tc>
          <w:tcPr>
            <w:tcW w:w="3086" w:type="pct"/>
            <w:gridSpan w:val="2"/>
            <w:shd w:val="clear" w:color="auto" w:fill="auto"/>
            <w:noWrap/>
            <w:vAlign w:val="center"/>
          </w:tcPr>
          <w:p w14:paraId="392D3466"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lastRenderedPageBreak/>
              <w:t>Укупно потраживање по основу провизије</w:t>
            </w:r>
          </w:p>
        </w:tc>
        <w:tc>
          <w:tcPr>
            <w:tcW w:w="1057" w:type="pct"/>
            <w:gridSpan w:val="2"/>
            <w:shd w:val="clear" w:color="auto" w:fill="auto"/>
            <w:vAlign w:val="center"/>
          </w:tcPr>
          <w:p w14:paraId="16401116" w14:textId="77777777" w:rsidR="00F015F0" w:rsidRPr="00D17B4F" w:rsidRDefault="009924AA" w:rsidP="009924AA">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2.302</w:t>
            </w:r>
          </w:p>
        </w:tc>
        <w:tc>
          <w:tcPr>
            <w:tcW w:w="778" w:type="pct"/>
            <w:vAlign w:val="center"/>
          </w:tcPr>
          <w:p w14:paraId="32DC3F47"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637</w:t>
            </w:r>
          </w:p>
        </w:tc>
      </w:tr>
      <w:tr w:rsidR="00F015F0" w:rsidRPr="00D17B4F" w14:paraId="51AFB97C" w14:textId="77777777" w:rsidTr="00AD617B">
        <w:trPr>
          <w:trHeight w:val="360"/>
          <w:tblCellSpacing w:w="20" w:type="dxa"/>
        </w:trPr>
        <w:tc>
          <w:tcPr>
            <w:tcW w:w="3086" w:type="pct"/>
            <w:gridSpan w:val="2"/>
            <w:shd w:val="clear" w:color="auto" w:fill="auto"/>
            <w:noWrap/>
            <w:vAlign w:val="center"/>
          </w:tcPr>
          <w:p w14:paraId="7619E1A5"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Потраживање по основу регресних штета</w:t>
            </w:r>
          </w:p>
        </w:tc>
        <w:tc>
          <w:tcPr>
            <w:tcW w:w="1057" w:type="pct"/>
            <w:gridSpan w:val="2"/>
            <w:shd w:val="clear" w:color="auto" w:fill="auto"/>
            <w:vAlign w:val="center"/>
          </w:tcPr>
          <w:p w14:paraId="59F27CD6"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46AC0E5C"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2A170981" w14:textId="77777777" w:rsidTr="00AD617B">
        <w:trPr>
          <w:trHeight w:val="360"/>
          <w:tblCellSpacing w:w="20" w:type="dxa"/>
        </w:trPr>
        <w:tc>
          <w:tcPr>
            <w:tcW w:w="3086" w:type="pct"/>
            <w:gridSpan w:val="2"/>
            <w:shd w:val="clear" w:color="auto" w:fill="auto"/>
            <w:noWrap/>
            <w:vAlign w:val="center"/>
          </w:tcPr>
          <w:p w14:paraId="5D6BB09F" w14:textId="77777777" w:rsidR="00F015F0" w:rsidRPr="00D17B4F" w:rsidRDefault="00F015F0" w:rsidP="00FC2B6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0763B728"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509</w:t>
            </w:r>
          </w:p>
        </w:tc>
        <w:tc>
          <w:tcPr>
            <w:tcW w:w="778" w:type="pct"/>
            <w:vAlign w:val="center"/>
          </w:tcPr>
          <w:p w14:paraId="17762285" w14:textId="77777777" w:rsidR="00F015F0" w:rsidRPr="00D17B4F" w:rsidRDefault="00F015F0" w:rsidP="00C771E1">
            <w:pPr>
              <w:pStyle w:val="NoSpacing"/>
              <w:jc w:val="right"/>
              <w:rPr>
                <w:rFonts w:ascii="Tahoma" w:eastAsia="Arial Unicode MS" w:hAnsi="Tahoma" w:cs="Tahoma"/>
                <w:noProof/>
                <w:sz w:val="20"/>
                <w:szCs w:val="20"/>
                <w:lang w:val="sr-Cyrl-CS"/>
              </w:rPr>
            </w:pPr>
          </w:p>
        </w:tc>
      </w:tr>
      <w:tr w:rsidR="00F015F0" w:rsidRPr="00D17B4F" w14:paraId="604080F4" w14:textId="77777777" w:rsidTr="00AD617B">
        <w:trPr>
          <w:trHeight w:val="360"/>
          <w:tblCellSpacing w:w="20" w:type="dxa"/>
        </w:trPr>
        <w:tc>
          <w:tcPr>
            <w:tcW w:w="3086" w:type="pct"/>
            <w:gridSpan w:val="2"/>
            <w:shd w:val="clear" w:color="auto" w:fill="auto"/>
            <w:noWrap/>
            <w:vAlign w:val="center"/>
          </w:tcPr>
          <w:p w14:paraId="50D474C0"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потраживање по основу регресних захтева</w:t>
            </w:r>
          </w:p>
        </w:tc>
        <w:tc>
          <w:tcPr>
            <w:tcW w:w="1057" w:type="pct"/>
            <w:gridSpan w:val="2"/>
            <w:shd w:val="clear" w:color="auto" w:fill="auto"/>
            <w:vAlign w:val="center"/>
          </w:tcPr>
          <w:p w14:paraId="018FD042"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509</w:t>
            </w:r>
          </w:p>
        </w:tc>
        <w:tc>
          <w:tcPr>
            <w:tcW w:w="778" w:type="pct"/>
            <w:vAlign w:val="center"/>
          </w:tcPr>
          <w:p w14:paraId="053513AD"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4870FF4C" w14:textId="77777777" w:rsidTr="00AD617B">
        <w:trPr>
          <w:trHeight w:val="360"/>
          <w:tblCellSpacing w:w="20" w:type="dxa"/>
        </w:trPr>
        <w:tc>
          <w:tcPr>
            <w:tcW w:w="3086" w:type="pct"/>
            <w:gridSpan w:val="2"/>
            <w:shd w:val="clear" w:color="auto" w:fill="auto"/>
            <w:noWrap/>
            <w:vAlign w:val="center"/>
          </w:tcPr>
          <w:p w14:paraId="25A00351"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Потраживање из специфичних послова</w:t>
            </w:r>
          </w:p>
        </w:tc>
        <w:tc>
          <w:tcPr>
            <w:tcW w:w="1057" w:type="pct"/>
            <w:gridSpan w:val="2"/>
            <w:shd w:val="clear" w:color="auto" w:fill="auto"/>
            <w:vAlign w:val="center"/>
          </w:tcPr>
          <w:p w14:paraId="06ABF985"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0E90148C"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367C4BBF" w14:textId="77777777" w:rsidTr="00AD617B">
        <w:trPr>
          <w:trHeight w:val="360"/>
          <w:tblCellSpacing w:w="20" w:type="dxa"/>
        </w:trPr>
        <w:tc>
          <w:tcPr>
            <w:tcW w:w="3086" w:type="pct"/>
            <w:gridSpan w:val="2"/>
            <w:shd w:val="clear" w:color="auto" w:fill="auto"/>
            <w:noWrap/>
            <w:vAlign w:val="center"/>
          </w:tcPr>
          <w:p w14:paraId="31FEE88B" w14:textId="77777777" w:rsidR="00F015F0" w:rsidRPr="00D17B4F" w:rsidRDefault="00F015F0" w:rsidP="00FC2B6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1B2BDF7C"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5</w:t>
            </w:r>
          </w:p>
        </w:tc>
        <w:tc>
          <w:tcPr>
            <w:tcW w:w="778" w:type="pct"/>
            <w:vAlign w:val="center"/>
          </w:tcPr>
          <w:p w14:paraId="7D295A5B" w14:textId="77777777" w:rsidR="00F015F0" w:rsidRPr="00D17B4F" w:rsidRDefault="00F015F0" w:rsidP="00C771E1">
            <w:pPr>
              <w:pStyle w:val="NoSpacing"/>
              <w:jc w:val="right"/>
              <w:rPr>
                <w:rFonts w:ascii="Tahoma" w:eastAsia="Arial Unicode MS" w:hAnsi="Tahoma" w:cs="Tahoma"/>
                <w:noProof/>
                <w:sz w:val="20"/>
                <w:szCs w:val="20"/>
                <w:lang w:val="sr-Cyrl-CS"/>
              </w:rPr>
            </w:pPr>
          </w:p>
        </w:tc>
      </w:tr>
      <w:tr w:rsidR="00F015F0" w:rsidRPr="00D17B4F" w14:paraId="6A390788" w14:textId="77777777" w:rsidTr="00AD617B">
        <w:trPr>
          <w:trHeight w:val="360"/>
          <w:tblCellSpacing w:w="20" w:type="dxa"/>
        </w:trPr>
        <w:tc>
          <w:tcPr>
            <w:tcW w:w="3086" w:type="pct"/>
            <w:gridSpan w:val="2"/>
            <w:shd w:val="clear" w:color="auto" w:fill="auto"/>
            <w:noWrap/>
            <w:vAlign w:val="center"/>
          </w:tcPr>
          <w:p w14:paraId="5972AD6F"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 xml:space="preserve">Укупно потраживање из специфичних </w:t>
            </w:r>
          </w:p>
        </w:tc>
        <w:tc>
          <w:tcPr>
            <w:tcW w:w="1057" w:type="pct"/>
            <w:gridSpan w:val="2"/>
            <w:shd w:val="clear" w:color="auto" w:fill="auto"/>
            <w:vAlign w:val="center"/>
          </w:tcPr>
          <w:p w14:paraId="1F746D5E"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5</w:t>
            </w:r>
          </w:p>
        </w:tc>
        <w:tc>
          <w:tcPr>
            <w:tcW w:w="778" w:type="pct"/>
            <w:vAlign w:val="center"/>
          </w:tcPr>
          <w:p w14:paraId="50947428"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4561EB3D" w14:textId="77777777" w:rsidTr="00AD617B">
        <w:trPr>
          <w:trHeight w:val="360"/>
          <w:tblCellSpacing w:w="20" w:type="dxa"/>
        </w:trPr>
        <w:tc>
          <w:tcPr>
            <w:tcW w:w="3086" w:type="pct"/>
            <w:gridSpan w:val="2"/>
            <w:shd w:val="clear" w:color="auto" w:fill="auto"/>
            <w:noWrap/>
            <w:vAlign w:val="center"/>
          </w:tcPr>
          <w:p w14:paraId="28E2E6EA"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Остала потраживања</w:t>
            </w:r>
          </w:p>
        </w:tc>
        <w:tc>
          <w:tcPr>
            <w:tcW w:w="1057" w:type="pct"/>
            <w:gridSpan w:val="2"/>
            <w:shd w:val="clear" w:color="auto" w:fill="auto"/>
            <w:vAlign w:val="center"/>
          </w:tcPr>
          <w:p w14:paraId="23C1782D"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502C0FAB"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3CEA640C" w14:textId="77777777" w:rsidTr="00AD617B">
        <w:trPr>
          <w:trHeight w:val="360"/>
          <w:tblCellSpacing w:w="20" w:type="dxa"/>
        </w:trPr>
        <w:tc>
          <w:tcPr>
            <w:tcW w:w="3086" w:type="pct"/>
            <w:gridSpan w:val="2"/>
            <w:shd w:val="clear" w:color="auto" w:fill="auto"/>
            <w:noWrap/>
            <w:vAlign w:val="center"/>
          </w:tcPr>
          <w:p w14:paraId="588A4E03"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4CDFB489"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456</w:t>
            </w:r>
          </w:p>
        </w:tc>
        <w:tc>
          <w:tcPr>
            <w:tcW w:w="778" w:type="pct"/>
            <w:vAlign w:val="center"/>
          </w:tcPr>
          <w:p w14:paraId="3D1DD7BE"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2BBDB5C9" w14:textId="77777777" w:rsidTr="00AD617B">
        <w:trPr>
          <w:trHeight w:val="360"/>
          <w:tblCellSpacing w:w="20" w:type="dxa"/>
        </w:trPr>
        <w:tc>
          <w:tcPr>
            <w:tcW w:w="3086" w:type="pct"/>
            <w:gridSpan w:val="2"/>
            <w:shd w:val="clear" w:color="auto" w:fill="auto"/>
            <w:noWrap/>
            <w:vAlign w:val="center"/>
          </w:tcPr>
          <w:p w14:paraId="070CF9E7"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noProof/>
                <w:sz w:val="20"/>
                <w:szCs w:val="20"/>
                <w:lang w:val="sr-Cyrl-CS"/>
              </w:rPr>
              <w:t>Дунав осигурање а.д., Бања Лука</w:t>
            </w:r>
          </w:p>
        </w:tc>
        <w:tc>
          <w:tcPr>
            <w:tcW w:w="1057" w:type="pct"/>
            <w:gridSpan w:val="2"/>
            <w:shd w:val="clear" w:color="auto" w:fill="auto"/>
            <w:vAlign w:val="center"/>
          </w:tcPr>
          <w:p w14:paraId="17DBC8B8"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65AFFE5A" w14:textId="77777777" w:rsidR="00F015F0" w:rsidRPr="00D17B4F" w:rsidRDefault="00F015F0" w:rsidP="00B706E0">
            <w:pPr>
              <w:pStyle w:val="NoSpacing"/>
              <w:jc w:val="right"/>
              <w:rPr>
                <w:rFonts w:ascii="Tahoma" w:eastAsia="Arial Unicode MS" w:hAnsi="Tahoma" w:cs="Tahoma"/>
                <w:b/>
                <w:i/>
                <w:noProof/>
                <w:sz w:val="20"/>
                <w:szCs w:val="20"/>
                <w:lang w:val="sr-Cyrl-CS"/>
              </w:rPr>
            </w:pPr>
          </w:p>
        </w:tc>
      </w:tr>
      <w:tr w:rsidR="00F015F0" w:rsidRPr="00D17B4F" w14:paraId="0777BCE7" w14:textId="77777777" w:rsidTr="00AD617B">
        <w:trPr>
          <w:trHeight w:val="360"/>
          <w:tblCellSpacing w:w="20" w:type="dxa"/>
        </w:trPr>
        <w:tc>
          <w:tcPr>
            <w:tcW w:w="3086" w:type="pct"/>
            <w:gridSpan w:val="2"/>
            <w:shd w:val="clear" w:color="auto" w:fill="auto"/>
            <w:noWrap/>
            <w:vAlign w:val="center"/>
          </w:tcPr>
          <w:p w14:paraId="27F3B9DC"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остала потраживања</w:t>
            </w:r>
          </w:p>
        </w:tc>
        <w:tc>
          <w:tcPr>
            <w:tcW w:w="1057" w:type="pct"/>
            <w:gridSpan w:val="2"/>
            <w:shd w:val="clear" w:color="auto" w:fill="auto"/>
            <w:vAlign w:val="center"/>
          </w:tcPr>
          <w:p w14:paraId="4C2DFE98"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456</w:t>
            </w:r>
          </w:p>
        </w:tc>
        <w:tc>
          <w:tcPr>
            <w:tcW w:w="778" w:type="pct"/>
            <w:vAlign w:val="center"/>
          </w:tcPr>
          <w:p w14:paraId="1B8CE69C"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23</w:t>
            </w:r>
          </w:p>
        </w:tc>
      </w:tr>
      <w:tr w:rsidR="00F015F0" w:rsidRPr="00D17B4F" w14:paraId="01495075" w14:textId="77777777" w:rsidTr="00AD617B">
        <w:trPr>
          <w:trHeight w:val="360"/>
          <w:tblCellSpacing w:w="20" w:type="dxa"/>
        </w:trPr>
        <w:tc>
          <w:tcPr>
            <w:tcW w:w="3086" w:type="pct"/>
            <w:gridSpan w:val="2"/>
            <w:shd w:val="clear" w:color="auto" w:fill="auto"/>
            <w:noWrap/>
            <w:vAlign w:val="center"/>
          </w:tcPr>
          <w:p w14:paraId="17968F4F"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Исправка вредности потраживања</w:t>
            </w:r>
          </w:p>
        </w:tc>
        <w:tc>
          <w:tcPr>
            <w:tcW w:w="1057" w:type="pct"/>
            <w:gridSpan w:val="2"/>
            <w:shd w:val="clear" w:color="auto" w:fill="auto"/>
            <w:vAlign w:val="center"/>
          </w:tcPr>
          <w:p w14:paraId="060495AE"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8EEEEBA"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0594F03C" w14:textId="77777777" w:rsidTr="00AD617B">
        <w:trPr>
          <w:trHeight w:val="360"/>
          <w:tblCellSpacing w:w="20" w:type="dxa"/>
        </w:trPr>
        <w:tc>
          <w:tcPr>
            <w:tcW w:w="3086" w:type="pct"/>
            <w:gridSpan w:val="2"/>
            <w:shd w:val="clear" w:color="auto" w:fill="auto"/>
            <w:noWrap/>
            <w:vAlign w:val="center"/>
          </w:tcPr>
          <w:p w14:paraId="74A047C8" w14:textId="77777777" w:rsidR="00F015F0" w:rsidRPr="00D17B4F" w:rsidRDefault="00F015F0" w:rsidP="00FC2B64">
            <w:pPr>
              <w:pStyle w:val="NoSpacing"/>
              <w:rPr>
                <w:rFonts w:ascii="Tahoma" w:hAnsi="Tahoma" w:cs="Tahoma"/>
                <w:bCs/>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43EEB519" w14:textId="77777777" w:rsidR="00F015F0" w:rsidRPr="00D17B4F" w:rsidRDefault="00F015F0" w:rsidP="00171783">
            <w:pPr>
              <w:pStyle w:val="NoSpacing"/>
              <w:jc w:val="right"/>
              <w:rPr>
                <w:rFonts w:ascii="Tahoma" w:eastAsia="Arial Unicode MS" w:hAnsi="Tahoma" w:cs="Tahoma"/>
                <w:b/>
                <w:i/>
                <w:noProof/>
                <w:sz w:val="20"/>
                <w:szCs w:val="20"/>
                <w:lang w:val="sr-Cyrl-CS"/>
              </w:rPr>
            </w:pPr>
          </w:p>
        </w:tc>
        <w:tc>
          <w:tcPr>
            <w:tcW w:w="778" w:type="pct"/>
            <w:vAlign w:val="center"/>
          </w:tcPr>
          <w:p w14:paraId="37A6659C"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351F49E5" w14:textId="77777777" w:rsidTr="00AD617B">
        <w:trPr>
          <w:trHeight w:val="227"/>
          <w:tblCellSpacing w:w="20" w:type="dxa"/>
        </w:trPr>
        <w:tc>
          <w:tcPr>
            <w:tcW w:w="3086" w:type="pct"/>
            <w:gridSpan w:val="2"/>
            <w:shd w:val="clear" w:color="auto" w:fill="auto"/>
            <w:noWrap/>
            <w:vAlign w:val="center"/>
          </w:tcPr>
          <w:p w14:paraId="3DD0EA1D" w14:textId="77777777" w:rsidR="00F015F0" w:rsidRPr="00D17B4F" w:rsidRDefault="00F015F0" w:rsidP="00FC2B64">
            <w:pPr>
              <w:pStyle w:val="NoSpacing"/>
              <w:rPr>
                <w:rFonts w:ascii="Tahoma" w:hAnsi="Tahoma" w:cs="Tahoma"/>
                <w:b/>
                <w:noProof/>
                <w:sz w:val="20"/>
                <w:szCs w:val="20"/>
                <w:lang w:val="sr-Cyrl-CS"/>
              </w:rPr>
            </w:pPr>
            <w:r w:rsidRPr="00D17B4F">
              <w:rPr>
                <w:rFonts w:ascii="Tahoma" w:hAnsi="Tahoma" w:cs="Tahoma"/>
                <w:noProof/>
                <w:sz w:val="20"/>
                <w:szCs w:val="20"/>
                <w:lang w:val="sr-Cyrl-CS"/>
              </w:rPr>
              <w:t>Дунав осигурање а.д., Бања Лука</w:t>
            </w:r>
          </w:p>
        </w:tc>
        <w:tc>
          <w:tcPr>
            <w:tcW w:w="1057" w:type="pct"/>
            <w:gridSpan w:val="2"/>
            <w:shd w:val="clear" w:color="auto" w:fill="auto"/>
            <w:vAlign w:val="center"/>
          </w:tcPr>
          <w:p w14:paraId="12B23CD8" w14:textId="77777777" w:rsidR="00F015F0" w:rsidRPr="00D17B4F" w:rsidRDefault="009924AA" w:rsidP="00171783">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(19.779)</w:t>
            </w:r>
          </w:p>
        </w:tc>
        <w:tc>
          <w:tcPr>
            <w:tcW w:w="778" w:type="pct"/>
            <w:vAlign w:val="center"/>
          </w:tcPr>
          <w:p w14:paraId="5AD4E9EF"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(357)</w:t>
            </w:r>
          </w:p>
        </w:tc>
      </w:tr>
      <w:tr w:rsidR="00F015F0" w:rsidRPr="00D17B4F" w14:paraId="53D0F713" w14:textId="77777777" w:rsidTr="00AD617B">
        <w:trPr>
          <w:trHeight w:val="227"/>
          <w:tblCellSpacing w:w="20" w:type="dxa"/>
        </w:trPr>
        <w:tc>
          <w:tcPr>
            <w:tcW w:w="3086" w:type="pct"/>
            <w:gridSpan w:val="2"/>
            <w:shd w:val="clear" w:color="auto" w:fill="auto"/>
            <w:noWrap/>
            <w:vAlign w:val="center"/>
          </w:tcPr>
          <w:p w14:paraId="0C62A864" w14:textId="77777777" w:rsidR="00F015F0" w:rsidRPr="00D17B4F" w:rsidRDefault="00F015F0" w:rsidP="005A3BFC">
            <w:pPr>
              <w:pStyle w:val="NoSpacing"/>
              <w:rPr>
                <w:rFonts w:ascii="Tahoma" w:hAnsi="Tahoma" w:cs="Tahoma"/>
                <w:b/>
                <w:i/>
                <w:iCs/>
                <w:noProof/>
                <w:sz w:val="20"/>
                <w:szCs w:val="20"/>
                <w:lang w:val="sr-Cyrl-CS"/>
              </w:rPr>
            </w:pPr>
            <w:r w:rsidRPr="00D17B4F">
              <w:rPr>
                <w:rFonts w:ascii="Tahoma" w:hAnsi="Tahoma" w:cs="Tahoma"/>
                <w:b/>
                <w:i/>
                <w:iCs/>
                <w:noProof/>
                <w:sz w:val="20"/>
                <w:szCs w:val="20"/>
                <w:lang w:val="sr-Cyrl-CS"/>
              </w:rPr>
              <w:t>Укупно исправка вредности</w:t>
            </w:r>
          </w:p>
        </w:tc>
        <w:tc>
          <w:tcPr>
            <w:tcW w:w="1057" w:type="pct"/>
            <w:gridSpan w:val="2"/>
            <w:shd w:val="clear" w:color="auto" w:fill="auto"/>
            <w:vAlign w:val="center"/>
          </w:tcPr>
          <w:p w14:paraId="3FE2C1C5" w14:textId="77777777" w:rsidR="00F015F0" w:rsidRPr="00D17B4F" w:rsidRDefault="009924AA" w:rsidP="00171783">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(4.378)</w:t>
            </w:r>
          </w:p>
        </w:tc>
        <w:tc>
          <w:tcPr>
            <w:tcW w:w="778" w:type="pct"/>
            <w:vAlign w:val="center"/>
          </w:tcPr>
          <w:p w14:paraId="79307A4E"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(357)</w:t>
            </w:r>
          </w:p>
        </w:tc>
      </w:tr>
      <w:tr w:rsidR="00F015F0" w:rsidRPr="00D17B4F" w14:paraId="3CB4D050" w14:textId="77777777" w:rsidTr="00AD617B">
        <w:trPr>
          <w:trHeight w:val="227"/>
          <w:tblCellSpacing w:w="20" w:type="dxa"/>
        </w:trPr>
        <w:tc>
          <w:tcPr>
            <w:tcW w:w="3086" w:type="pct"/>
            <w:gridSpan w:val="2"/>
            <w:shd w:val="clear" w:color="auto" w:fill="auto"/>
            <w:noWrap/>
            <w:vAlign w:val="center"/>
          </w:tcPr>
          <w:p w14:paraId="12A36DBF"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Унапред плаћени трошкови</w:t>
            </w:r>
          </w:p>
        </w:tc>
        <w:tc>
          <w:tcPr>
            <w:tcW w:w="1057" w:type="pct"/>
            <w:gridSpan w:val="2"/>
            <w:shd w:val="clear" w:color="auto" w:fill="auto"/>
            <w:vAlign w:val="center"/>
          </w:tcPr>
          <w:p w14:paraId="22B5E3B3"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36ECFD0E"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1D3B8FCF" w14:textId="77777777" w:rsidTr="00AD617B">
        <w:trPr>
          <w:trHeight w:val="227"/>
          <w:tblCellSpacing w:w="20" w:type="dxa"/>
        </w:trPr>
        <w:tc>
          <w:tcPr>
            <w:tcW w:w="3086" w:type="pct"/>
            <w:gridSpan w:val="2"/>
            <w:shd w:val="clear" w:color="auto" w:fill="auto"/>
            <w:noWrap/>
            <w:vAlign w:val="center"/>
          </w:tcPr>
          <w:p w14:paraId="7FA858D0" w14:textId="77777777" w:rsidR="00F015F0" w:rsidRPr="00D17B4F" w:rsidRDefault="00F015F0" w:rsidP="00E460E3">
            <w:pPr>
              <w:pStyle w:val="NoSpacing"/>
              <w:rPr>
                <w:rFonts w:ascii="Tahoma" w:hAnsi="Tahoma" w:cs="Tahoma"/>
                <w:b/>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786415E6" w14:textId="77777777" w:rsidR="00F015F0" w:rsidRPr="00D17B4F" w:rsidRDefault="009924AA" w:rsidP="00511C3B">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688</w:t>
            </w:r>
          </w:p>
        </w:tc>
        <w:tc>
          <w:tcPr>
            <w:tcW w:w="778" w:type="pct"/>
            <w:vAlign w:val="center"/>
          </w:tcPr>
          <w:p w14:paraId="32A91FF4"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68</w:t>
            </w:r>
          </w:p>
        </w:tc>
      </w:tr>
      <w:tr w:rsidR="00F015F0" w:rsidRPr="00D17B4F" w14:paraId="34EC46FF" w14:textId="77777777" w:rsidTr="00AD617B">
        <w:trPr>
          <w:trHeight w:val="227"/>
          <w:tblCellSpacing w:w="20" w:type="dxa"/>
        </w:trPr>
        <w:tc>
          <w:tcPr>
            <w:tcW w:w="3086" w:type="pct"/>
            <w:gridSpan w:val="2"/>
            <w:shd w:val="clear" w:color="auto" w:fill="auto"/>
            <w:noWrap/>
            <w:vAlign w:val="center"/>
          </w:tcPr>
          <w:p w14:paraId="1108CC92"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Укупно унапред плаћени трошкови</w:t>
            </w:r>
          </w:p>
        </w:tc>
        <w:tc>
          <w:tcPr>
            <w:tcW w:w="1057" w:type="pct"/>
            <w:gridSpan w:val="2"/>
            <w:shd w:val="clear" w:color="auto" w:fill="auto"/>
            <w:vAlign w:val="center"/>
          </w:tcPr>
          <w:p w14:paraId="199CC4C0" w14:textId="77777777" w:rsidR="00F015F0" w:rsidRPr="00D17B4F" w:rsidRDefault="009924AA" w:rsidP="005A3BFC">
            <w:pPr>
              <w:pStyle w:val="NoSpacing"/>
              <w:jc w:val="right"/>
              <w:rPr>
                <w:rFonts w:ascii="Tahoma" w:eastAsia="Arial Unicode MS" w:hAnsi="Tahoma" w:cs="Tahoma"/>
                <w:b/>
                <w:noProof/>
                <w:sz w:val="20"/>
                <w:szCs w:val="20"/>
                <w:lang w:val="sr-Cyrl-CS"/>
              </w:rPr>
            </w:pPr>
            <w:r w:rsidRPr="00D17B4F">
              <w:rPr>
                <w:rFonts w:ascii="Tahoma" w:eastAsia="Arial Unicode MS" w:hAnsi="Tahoma" w:cs="Tahoma"/>
                <w:b/>
                <w:noProof/>
                <w:sz w:val="20"/>
                <w:szCs w:val="20"/>
                <w:lang w:val="sr-Cyrl-CS"/>
              </w:rPr>
              <w:t>688</w:t>
            </w:r>
          </w:p>
        </w:tc>
        <w:tc>
          <w:tcPr>
            <w:tcW w:w="778" w:type="pct"/>
            <w:vAlign w:val="center"/>
          </w:tcPr>
          <w:p w14:paraId="2E34A6B5" w14:textId="77777777" w:rsidR="00F015F0" w:rsidRPr="00D17B4F" w:rsidRDefault="00F015F0" w:rsidP="00C771E1">
            <w:pPr>
              <w:pStyle w:val="NoSpacing"/>
              <w:jc w:val="right"/>
              <w:rPr>
                <w:rFonts w:ascii="Tahoma" w:eastAsia="Arial Unicode MS" w:hAnsi="Tahoma" w:cs="Tahoma"/>
                <w:b/>
                <w:noProof/>
                <w:sz w:val="20"/>
                <w:szCs w:val="20"/>
                <w:lang w:val="sr-Cyrl-CS"/>
              </w:rPr>
            </w:pPr>
            <w:r w:rsidRPr="00D17B4F">
              <w:rPr>
                <w:rFonts w:ascii="Tahoma" w:eastAsia="Arial Unicode MS" w:hAnsi="Tahoma" w:cs="Tahoma"/>
                <w:b/>
                <w:noProof/>
                <w:sz w:val="20"/>
                <w:szCs w:val="20"/>
                <w:lang w:val="sr-Cyrl-CS"/>
              </w:rPr>
              <w:t>68</w:t>
            </w:r>
          </w:p>
        </w:tc>
      </w:tr>
      <w:tr w:rsidR="00F015F0" w:rsidRPr="00D17B4F" w14:paraId="30022ED7" w14:textId="77777777" w:rsidTr="00AD617B">
        <w:trPr>
          <w:trHeight w:val="227"/>
          <w:tblCellSpacing w:w="20" w:type="dxa"/>
        </w:trPr>
        <w:tc>
          <w:tcPr>
            <w:tcW w:w="3086" w:type="pct"/>
            <w:gridSpan w:val="2"/>
            <w:shd w:val="clear" w:color="auto" w:fill="auto"/>
            <w:noWrap/>
            <w:vAlign w:val="center"/>
          </w:tcPr>
          <w:p w14:paraId="676C64EC" w14:textId="77777777" w:rsidR="00F015F0" w:rsidRPr="00D17B4F" w:rsidRDefault="00F015F0" w:rsidP="005A3BFC">
            <w:pPr>
              <w:pStyle w:val="NoSpacing"/>
              <w:rPr>
                <w:rFonts w:ascii="Tahoma" w:eastAsia="Arial Unicode MS" w:hAnsi="Tahoma" w:cs="Tahoma"/>
                <w:b/>
                <w:noProof/>
                <w:sz w:val="20"/>
                <w:szCs w:val="20"/>
                <w:lang w:val="sr-Cyrl-CS"/>
              </w:rPr>
            </w:pPr>
            <w:r w:rsidRPr="00D17B4F">
              <w:rPr>
                <w:rFonts w:ascii="Tahoma" w:hAnsi="Tahoma" w:cs="Tahoma"/>
                <w:b/>
                <w:i/>
                <w:iCs/>
                <w:noProof/>
                <w:sz w:val="20"/>
                <w:szCs w:val="20"/>
                <w:lang w:val="sr-Cyrl-CS"/>
              </w:rPr>
              <w:t>Потраживање за нефактурисани приход</w:t>
            </w:r>
          </w:p>
        </w:tc>
        <w:tc>
          <w:tcPr>
            <w:tcW w:w="1057" w:type="pct"/>
            <w:gridSpan w:val="2"/>
            <w:shd w:val="clear" w:color="auto" w:fill="auto"/>
            <w:vAlign w:val="center"/>
          </w:tcPr>
          <w:p w14:paraId="4468AC18"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E9EDFF1"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1F492CD7" w14:textId="77777777" w:rsidTr="00AD617B">
        <w:trPr>
          <w:trHeight w:val="227"/>
          <w:tblCellSpacing w:w="20" w:type="dxa"/>
        </w:trPr>
        <w:tc>
          <w:tcPr>
            <w:tcW w:w="3086" w:type="pct"/>
            <w:gridSpan w:val="2"/>
            <w:shd w:val="clear" w:color="auto" w:fill="auto"/>
            <w:noWrap/>
            <w:vAlign w:val="center"/>
          </w:tcPr>
          <w:p w14:paraId="5ECBC58C" w14:textId="77777777" w:rsidR="00F015F0" w:rsidRPr="00D17B4F" w:rsidRDefault="00F015F0" w:rsidP="005A3BFC">
            <w:pPr>
              <w:pStyle w:val="NoSpacing"/>
              <w:rPr>
                <w:rFonts w:ascii="Tahoma" w:eastAsia="Arial Unicode MS" w:hAnsi="Tahoma" w:cs="Tahoma"/>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57" w:type="pct"/>
            <w:gridSpan w:val="2"/>
            <w:shd w:val="clear" w:color="auto" w:fill="auto"/>
            <w:vAlign w:val="center"/>
          </w:tcPr>
          <w:p w14:paraId="4A6664B9" w14:textId="77777777" w:rsidR="00F015F0" w:rsidRPr="00D17B4F" w:rsidRDefault="009924AA" w:rsidP="00302364">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150</w:t>
            </w:r>
          </w:p>
        </w:tc>
        <w:tc>
          <w:tcPr>
            <w:tcW w:w="778" w:type="pct"/>
            <w:vAlign w:val="center"/>
          </w:tcPr>
          <w:p w14:paraId="5532F761"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2.320</w:t>
            </w:r>
          </w:p>
        </w:tc>
      </w:tr>
      <w:tr w:rsidR="00F015F0" w:rsidRPr="00D17B4F" w14:paraId="5C65A4B7" w14:textId="77777777" w:rsidTr="00AD617B">
        <w:trPr>
          <w:trHeight w:val="227"/>
          <w:tblCellSpacing w:w="20" w:type="dxa"/>
        </w:trPr>
        <w:tc>
          <w:tcPr>
            <w:tcW w:w="3086" w:type="pct"/>
            <w:gridSpan w:val="2"/>
            <w:shd w:val="clear" w:color="auto" w:fill="auto"/>
            <w:noWrap/>
            <w:vAlign w:val="center"/>
          </w:tcPr>
          <w:p w14:paraId="5549FD76"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Укупно потраживање за нефактурисани приход</w:t>
            </w:r>
          </w:p>
        </w:tc>
        <w:tc>
          <w:tcPr>
            <w:tcW w:w="1057" w:type="pct"/>
            <w:gridSpan w:val="2"/>
            <w:shd w:val="clear" w:color="auto" w:fill="auto"/>
            <w:vAlign w:val="center"/>
          </w:tcPr>
          <w:p w14:paraId="128D6B0A"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150</w:t>
            </w:r>
          </w:p>
        </w:tc>
        <w:tc>
          <w:tcPr>
            <w:tcW w:w="778" w:type="pct"/>
            <w:vAlign w:val="center"/>
          </w:tcPr>
          <w:p w14:paraId="565029EF"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2.320</w:t>
            </w:r>
          </w:p>
        </w:tc>
      </w:tr>
      <w:tr w:rsidR="00F015F0" w:rsidRPr="00D17B4F" w14:paraId="6CD8652C" w14:textId="77777777" w:rsidTr="00AD617B">
        <w:trPr>
          <w:trHeight w:val="227"/>
          <w:tblCellSpacing w:w="20" w:type="dxa"/>
        </w:trPr>
        <w:tc>
          <w:tcPr>
            <w:tcW w:w="3086" w:type="pct"/>
            <w:gridSpan w:val="2"/>
            <w:shd w:val="clear" w:color="auto" w:fill="auto"/>
            <w:noWrap/>
            <w:vAlign w:val="center"/>
          </w:tcPr>
          <w:p w14:paraId="426CFA17" w14:textId="77777777" w:rsidR="00F015F0" w:rsidRPr="00D17B4F" w:rsidRDefault="00F015F0" w:rsidP="00230998">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Готовина и готовински еквиваленти</w:t>
            </w:r>
          </w:p>
        </w:tc>
        <w:tc>
          <w:tcPr>
            <w:tcW w:w="1057" w:type="pct"/>
            <w:gridSpan w:val="2"/>
            <w:shd w:val="clear" w:color="auto" w:fill="auto"/>
            <w:vAlign w:val="center"/>
          </w:tcPr>
          <w:p w14:paraId="69C316A0"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vAlign w:val="center"/>
          </w:tcPr>
          <w:p w14:paraId="7C47E2E5"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F015F0" w:rsidRPr="00D17B4F" w14:paraId="6F7A3591" w14:textId="77777777" w:rsidTr="00AD617B">
        <w:trPr>
          <w:trHeight w:val="227"/>
          <w:tblCellSpacing w:w="20" w:type="dxa"/>
        </w:trPr>
        <w:tc>
          <w:tcPr>
            <w:tcW w:w="3086" w:type="pct"/>
            <w:gridSpan w:val="2"/>
            <w:shd w:val="clear" w:color="auto" w:fill="auto"/>
            <w:noWrap/>
            <w:vAlign w:val="center"/>
          </w:tcPr>
          <w:p w14:paraId="44AE3E19"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noProof/>
                <w:sz w:val="20"/>
                <w:szCs w:val="20"/>
                <w:lang w:val="sr-Cyrl-CS"/>
              </w:rPr>
              <w:t>Дунав банка а.д Београд</w:t>
            </w:r>
          </w:p>
        </w:tc>
        <w:tc>
          <w:tcPr>
            <w:tcW w:w="1057" w:type="pct"/>
            <w:gridSpan w:val="2"/>
            <w:shd w:val="clear" w:color="auto" w:fill="auto"/>
            <w:vAlign w:val="center"/>
          </w:tcPr>
          <w:p w14:paraId="6B911B52" w14:textId="77777777" w:rsidR="00F015F0" w:rsidRPr="00D17B4F" w:rsidRDefault="009924AA" w:rsidP="005A3BFC">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17</w:t>
            </w:r>
          </w:p>
        </w:tc>
        <w:tc>
          <w:tcPr>
            <w:tcW w:w="778" w:type="pct"/>
            <w:vAlign w:val="center"/>
          </w:tcPr>
          <w:p w14:paraId="38D21B9D" w14:textId="77777777" w:rsidR="00F015F0" w:rsidRPr="00D17B4F" w:rsidRDefault="00F015F0" w:rsidP="00C771E1">
            <w:pPr>
              <w:pStyle w:val="NoSpacing"/>
              <w:jc w:val="right"/>
              <w:rPr>
                <w:rFonts w:ascii="Tahoma" w:eastAsia="Arial Unicode MS" w:hAnsi="Tahoma" w:cs="Tahoma"/>
                <w:noProof/>
                <w:sz w:val="20"/>
                <w:szCs w:val="20"/>
                <w:lang w:val="sr-Cyrl-CS"/>
              </w:rPr>
            </w:pPr>
            <w:r w:rsidRPr="00D17B4F">
              <w:rPr>
                <w:rFonts w:ascii="Tahoma" w:eastAsia="Arial Unicode MS" w:hAnsi="Tahoma" w:cs="Tahoma"/>
                <w:noProof/>
                <w:sz w:val="20"/>
                <w:szCs w:val="20"/>
                <w:lang w:val="sr-Cyrl-CS"/>
              </w:rPr>
              <w:t>18.111</w:t>
            </w:r>
          </w:p>
        </w:tc>
      </w:tr>
      <w:tr w:rsidR="00F015F0" w:rsidRPr="00D17B4F" w14:paraId="0CA54867" w14:textId="77777777" w:rsidTr="00AD617B">
        <w:trPr>
          <w:trHeight w:val="227"/>
          <w:tblCellSpacing w:w="20" w:type="dxa"/>
        </w:trPr>
        <w:tc>
          <w:tcPr>
            <w:tcW w:w="3086" w:type="pct"/>
            <w:gridSpan w:val="2"/>
            <w:shd w:val="clear" w:color="auto" w:fill="auto"/>
            <w:noWrap/>
            <w:vAlign w:val="center"/>
          </w:tcPr>
          <w:p w14:paraId="3E65EC38" w14:textId="77777777" w:rsidR="00F015F0" w:rsidRPr="00D17B4F" w:rsidRDefault="00F015F0" w:rsidP="005A3BFC">
            <w:pPr>
              <w:pStyle w:val="NoSpacing"/>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Готовина и готовински еквиваленти</w:t>
            </w:r>
          </w:p>
        </w:tc>
        <w:tc>
          <w:tcPr>
            <w:tcW w:w="1057" w:type="pct"/>
            <w:gridSpan w:val="2"/>
            <w:shd w:val="clear" w:color="auto" w:fill="auto"/>
            <w:vAlign w:val="center"/>
          </w:tcPr>
          <w:p w14:paraId="6723F396" w14:textId="77777777" w:rsidR="00F015F0" w:rsidRPr="00D17B4F" w:rsidRDefault="009924AA" w:rsidP="005A3BFC">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17</w:t>
            </w:r>
          </w:p>
        </w:tc>
        <w:tc>
          <w:tcPr>
            <w:tcW w:w="778" w:type="pct"/>
            <w:vAlign w:val="center"/>
          </w:tcPr>
          <w:p w14:paraId="6944BA20" w14:textId="77777777" w:rsidR="00F015F0" w:rsidRPr="00D17B4F" w:rsidRDefault="00F015F0" w:rsidP="00C771E1">
            <w:pPr>
              <w:pStyle w:val="NoSpacing"/>
              <w:jc w:val="right"/>
              <w:rPr>
                <w:rFonts w:ascii="Tahoma" w:eastAsia="Arial Unicode MS" w:hAnsi="Tahoma" w:cs="Tahoma"/>
                <w:b/>
                <w:i/>
                <w:noProof/>
                <w:sz w:val="20"/>
                <w:szCs w:val="20"/>
                <w:lang w:val="sr-Cyrl-CS"/>
              </w:rPr>
            </w:pPr>
            <w:r w:rsidRPr="00D17B4F">
              <w:rPr>
                <w:rFonts w:ascii="Tahoma" w:eastAsia="Arial Unicode MS" w:hAnsi="Tahoma" w:cs="Tahoma"/>
                <w:b/>
                <w:i/>
                <w:noProof/>
                <w:sz w:val="20"/>
                <w:szCs w:val="20"/>
                <w:lang w:val="sr-Cyrl-CS"/>
              </w:rPr>
              <w:t>18.111</w:t>
            </w:r>
          </w:p>
        </w:tc>
      </w:tr>
      <w:tr w:rsidR="00F015F0" w:rsidRPr="00D17B4F" w14:paraId="18E5993F" w14:textId="77777777" w:rsidTr="00AD617B">
        <w:trPr>
          <w:trHeight w:val="227"/>
          <w:tblCellSpacing w:w="20" w:type="dxa"/>
        </w:trPr>
        <w:tc>
          <w:tcPr>
            <w:tcW w:w="3086" w:type="pct"/>
            <w:gridSpan w:val="2"/>
            <w:shd w:val="clear" w:color="auto" w:fill="auto"/>
            <w:noWrap/>
            <w:vAlign w:val="center"/>
          </w:tcPr>
          <w:p w14:paraId="3BD744AD" w14:textId="77777777" w:rsidR="00F015F0" w:rsidRPr="00D17B4F" w:rsidRDefault="00F015F0" w:rsidP="005A3BFC">
            <w:pPr>
              <w:pStyle w:val="NoSpacing"/>
              <w:rPr>
                <w:rFonts w:ascii="Tahoma" w:eastAsia="Arial Unicode MS" w:hAnsi="Tahoma" w:cs="Tahoma"/>
                <w:b/>
                <w:bCs/>
                <w:i/>
                <w:noProof/>
                <w:sz w:val="20"/>
                <w:szCs w:val="20"/>
                <w:lang w:val="sr-Cyrl-CS"/>
              </w:rPr>
            </w:pPr>
            <w:r w:rsidRPr="00D17B4F">
              <w:rPr>
                <w:rFonts w:ascii="Tahoma" w:eastAsia="Arial Unicode MS" w:hAnsi="Tahoma" w:cs="Tahoma"/>
                <w:b/>
                <w:bCs/>
                <w:i/>
                <w:noProof/>
                <w:sz w:val="20"/>
                <w:szCs w:val="20"/>
                <w:lang w:val="sr-Cyrl-CS"/>
              </w:rPr>
              <w:t>Укупна актива</w:t>
            </w:r>
          </w:p>
        </w:tc>
        <w:tc>
          <w:tcPr>
            <w:tcW w:w="1057" w:type="pct"/>
            <w:gridSpan w:val="2"/>
            <w:shd w:val="clear" w:color="auto" w:fill="auto"/>
            <w:vAlign w:val="center"/>
          </w:tcPr>
          <w:p w14:paraId="4C726F99" w14:textId="77777777" w:rsidR="00F015F0" w:rsidRPr="00D17B4F" w:rsidRDefault="009924AA" w:rsidP="0084471C">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516.295</w:t>
            </w:r>
          </w:p>
        </w:tc>
        <w:tc>
          <w:tcPr>
            <w:tcW w:w="778" w:type="pct"/>
            <w:vAlign w:val="center"/>
          </w:tcPr>
          <w:p w14:paraId="5D3016C0"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296.376</w:t>
            </w:r>
          </w:p>
        </w:tc>
      </w:tr>
      <w:tr w:rsidR="00F015F0" w:rsidRPr="00A116E2" w14:paraId="7C20ECB8" w14:textId="77777777" w:rsidTr="00AD617B">
        <w:trPr>
          <w:tblCellSpacing w:w="20" w:type="dxa"/>
        </w:trPr>
        <w:tc>
          <w:tcPr>
            <w:tcW w:w="3086" w:type="pct"/>
            <w:gridSpan w:val="2"/>
            <w:shd w:val="clear" w:color="auto" w:fill="auto"/>
            <w:noWrap/>
          </w:tcPr>
          <w:p w14:paraId="3B34C307" w14:textId="77777777" w:rsidR="00F015F0" w:rsidRPr="00D17B4F" w:rsidRDefault="00F015F0" w:rsidP="005A3BFC">
            <w:pPr>
              <w:pStyle w:val="NoSpacing"/>
              <w:jc w:val="center"/>
              <w:rPr>
                <w:rFonts w:ascii="Tahoma" w:hAnsi="Tahoma" w:cs="Tahoma"/>
                <w:b/>
                <w:noProof/>
                <w:sz w:val="20"/>
                <w:szCs w:val="20"/>
                <w:lang w:val="sr-Cyrl-CS"/>
              </w:rPr>
            </w:pPr>
            <w:bookmarkStart w:id="382" w:name="_Toc254619901"/>
            <w:bookmarkStart w:id="383" w:name="_Toc254691564"/>
            <w:bookmarkStart w:id="384" w:name="_Toc254858782"/>
            <w:r w:rsidRPr="00D17B4F">
              <w:rPr>
                <w:rFonts w:ascii="Tahoma" w:hAnsi="Tahoma" w:cs="Tahoma"/>
                <w:b/>
                <w:noProof/>
                <w:sz w:val="20"/>
                <w:szCs w:val="20"/>
                <w:lang w:val="sr-Cyrl-CS"/>
              </w:rPr>
              <w:t>ПАСИВА</w:t>
            </w:r>
            <w:bookmarkEnd w:id="382"/>
            <w:bookmarkEnd w:id="383"/>
            <w:bookmarkEnd w:id="384"/>
          </w:p>
        </w:tc>
        <w:tc>
          <w:tcPr>
            <w:tcW w:w="1057" w:type="pct"/>
            <w:gridSpan w:val="2"/>
            <w:shd w:val="clear" w:color="auto" w:fill="auto"/>
          </w:tcPr>
          <w:p w14:paraId="722AC5C5" w14:textId="4B370E62" w:rsidR="00F015F0" w:rsidRPr="00D17B4F" w:rsidRDefault="00360B4F" w:rsidP="00360B4F">
            <w:pPr>
              <w:pStyle w:val="NoSpacing"/>
              <w:jc w:val="center"/>
              <w:rPr>
                <w:rFonts w:ascii="Tahoma" w:hAnsi="Tahoma" w:cs="Tahoma"/>
                <w:b/>
                <w:bCs/>
                <w:noProof/>
                <w:sz w:val="20"/>
                <w:lang w:val="sr-Cyrl-RS"/>
              </w:rPr>
            </w:pPr>
            <w:r>
              <w:rPr>
                <w:rFonts w:ascii="Tahoma" w:hAnsi="Tahoma" w:cs="Tahoma"/>
                <w:b/>
                <w:bCs/>
                <w:noProof/>
                <w:sz w:val="20"/>
                <w:lang w:val="sr-Cyrl-RS"/>
              </w:rPr>
              <w:t>31.12.15</w:t>
            </w:r>
          </w:p>
        </w:tc>
        <w:tc>
          <w:tcPr>
            <w:tcW w:w="778" w:type="pct"/>
          </w:tcPr>
          <w:p w14:paraId="6DF21BC9" w14:textId="5DA7C2C3" w:rsidR="00F015F0" w:rsidRPr="00D17B4F" w:rsidRDefault="00360B4F" w:rsidP="00095558">
            <w:pPr>
              <w:pStyle w:val="NoSpacing"/>
              <w:ind w:right="49"/>
              <w:jc w:val="center"/>
              <w:rPr>
                <w:rFonts w:ascii="Tahoma" w:hAnsi="Tahoma" w:cs="Tahoma"/>
                <w:b/>
                <w:bCs/>
                <w:noProof/>
                <w:sz w:val="20"/>
                <w:lang w:val="sr-Cyrl-RS"/>
              </w:rPr>
            </w:pPr>
            <w:r>
              <w:rPr>
                <w:rFonts w:ascii="Tahoma" w:hAnsi="Tahoma" w:cs="Tahoma"/>
                <w:b/>
                <w:bCs/>
                <w:noProof/>
                <w:sz w:val="20"/>
                <w:lang w:val="sr-Cyrl-RS"/>
              </w:rPr>
              <w:t>31.12.14.</w:t>
            </w:r>
          </w:p>
        </w:tc>
      </w:tr>
      <w:tr w:rsidR="009F0F66" w:rsidRPr="00A116E2" w14:paraId="5FB1A0F2" w14:textId="77777777" w:rsidTr="00AD617B">
        <w:trPr>
          <w:tblCellSpacing w:w="20" w:type="dxa"/>
        </w:trPr>
        <w:tc>
          <w:tcPr>
            <w:tcW w:w="3134" w:type="pct"/>
            <w:gridSpan w:val="3"/>
            <w:shd w:val="clear" w:color="auto" w:fill="auto"/>
            <w:noWrap/>
          </w:tcPr>
          <w:p w14:paraId="1626550B"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Акцијски капитал</w:t>
            </w:r>
          </w:p>
        </w:tc>
        <w:tc>
          <w:tcPr>
            <w:tcW w:w="1009" w:type="pct"/>
            <w:shd w:val="clear" w:color="auto" w:fill="auto"/>
          </w:tcPr>
          <w:p w14:paraId="579946C2" w14:textId="77777777" w:rsidR="00F015F0" w:rsidRPr="00D17B4F" w:rsidRDefault="00F015F0" w:rsidP="005A3BFC">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676.134</w:t>
            </w:r>
          </w:p>
        </w:tc>
        <w:tc>
          <w:tcPr>
            <w:tcW w:w="778" w:type="pct"/>
          </w:tcPr>
          <w:p w14:paraId="2E3C706C" w14:textId="77777777" w:rsidR="00F015F0" w:rsidRPr="00D17B4F" w:rsidRDefault="00F015F0" w:rsidP="00B706E0">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676.134</w:t>
            </w:r>
          </w:p>
        </w:tc>
      </w:tr>
      <w:tr w:rsidR="009F0F66" w:rsidRPr="00A116E2" w14:paraId="5F74278B" w14:textId="77777777" w:rsidTr="00AD617B">
        <w:trPr>
          <w:tblCellSpacing w:w="20" w:type="dxa"/>
        </w:trPr>
        <w:tc>
          <w:tcPr>
            <w:tcW w:w="3049" w:type="pct"/>
            <w:shd w:val="clear" w:color="auto" w:fill="auto"/>
            <w:noWrap/>
          </w:tcPr>
          <w:p w14:paraId="3C784938"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6D9DB2FF" w14:textId="77777777" w:rsidR="00F015F0" w:rsidRPr="00D17B4F" w:rsidRDefault="00F015F0"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676.134</w:t>
            </w:r>
          </w:p>
        </w:tc>
        <w:tc>
          <w:tcPr>
            <w:tcW w:w="778" w:type="pct"/>
          </w:tcPr>
          <w:p w14:paraId="55E8CFAE" w14:textId="77777777" w:rsidR="00F015F0" w:rsidRPr="00D17B4F" w:rsidRDefault="00F015F0" w:rsidP="00B706E0">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676.134</w:t>
            </w:r>
          </w:p>
        </w:tc>
      </w:tr>
      <w:tr w:rsidR="009F0F66" w:rsidRPr="00A116E2" w14:paraId="1DFBD537" w14:textId="77777777" w:rsidTr="00AD617B">
        <w:trPr>
          <w:tblCellSpacing w:w="20" w:type="dxa"/>
        </w:trPr>
        <w:tc>
          <w:tcPr>
            <w:tcW w:w="3049" w:type="pct"/>
            <w:shd w:val="clear" w:color="auto" w:fill="auto"/>
            <w:noWrap/>
          </w:tcPr>
          <w:p w14:paraId="061DD777" w14:textId="77777777" w:rsidR="00F015F0" w:rsidRPr="00D17B4F" w:rsidRDefault="00F015F0" w:rsidP="00C96D37">
            <w:pPr>
              <w:pStyle w:val="NoSpacing"/>
              <w:jc w:val="both"/>
              <w:rPr>
                <w:rFonts w:ascii="Tahoma" w:hAnsi="Tahoma" w:cs="Tahoma"/>
                <w:b/>
                <w:iCs/>
                <w:noProof/>
                <w:sz w:val="20"/>
                <w:szCs w:val="20"/>
                <w:lang w:val="sr-Cyrl-CS"/>
              </w:rPr>
            </w:pPr>
            <w:r w:rsidRPr="00D17B4F">
              <w:rPr>
                <w:rFonts w:ascii="Tahoma" w:hAnsi="Tahoma" w:cs="Tahoma"/>
                <w:b/>
                <w:iCs/>
                <w:noProof/>
                <w:sz w:val="20"/>
                <w:szCs w:val="20"/>
                <w:lang w:val="sr-Cyrl-CS"/>
              </w:rPr>
              <w:t>Емисиона премија</w:t>
            </w:r>
          </w:p>
        </w:tc>
        <w:tc>
          <w:tcPr>
            <w:tcW w:w="1094" w:type="pct"/>
            <w:gridSpan w:val="3"/>
            <w:shd w:val="clear" w:color="auto" w:fill="auto"/>
          </w:tcPr>
          <w:p w14:paraId="41DFAD26" w14:textId="77777777" w:rsidR="00F015F0" w:rsidRPr="00D17B4F" w:rsidRDefault="00F015F0" w:rsidP="005A3BFC">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57.996</w:t>
            </w:r>
          </w:p>
        </w:tc>
        <w:tc>
          <w:tcPr>
            <w:tcW w:w="778" w:type="pct"/>
          </w:tcPr>
          <w:p w14:paraId="3D025822" w14:textId="77777777" w:rsidR="00F015F0" w:rsidRPr="00D17B4F" w:rsidRDefault="00F015F0" w:rsidP="00B706E0">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57.996</w:t>
            </w:r>
          </w:p>
        </w:tc>
      </w:tr>
      <w:tr w:rsidR="009F0F66" w:rsidRPr="00A116E2" w14:paraId="2CECA862" w14:textId="77777777" w:rsidTr="00AD617B">
        <w:trPr>
          <w:tblCellSpacing w:w="20" w:type="dxa"/>
        </w:trPr>
        <w:tc>
          <w:tcPr>
            <w:tcW w:w="3049" w:type="pct"/>
            <w:shd w:val="clear" w:color="auto" w:fill="auto"/>
            <w:noWrap/>
          </w:tcPr>
          <w:p w14:paraId="612F4FAF"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6F10C8F5" w14:textId="77777777" w:rsidR="00F015F0" w:rsidRPr="00D17B4F" w:rsidRDefault="00F015F0" w:rsidP="005A3BFC">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57.996</w:t>
            </w:r>
          </w:p>
        </w:tc>
        <w:tc>
          <w:tcPr>
            <w:tcW w:w="778" w:type="pct"/>
          </w:tcPr>
          <w:p w14:paraId="71FA5DC8" w14:textId="77777777" w:rsidR="00F015F0" w:rsidRPr="00D17B4F" w:rsidRDefault="00F015F0" w:rsidP="00B706E0">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57.996</w:t>
            </w:r>
          </w:p>
        </w:tc>
      </w:tr>
      <w:tr w:rsidR="009F0F66" w:rsidRPr="00A116E2" w14:paraId="0ECC5E0E" w14:textId="77777777" w:rsidTr="00AD617B">
        <w:trPr>
          <w:tblCellSpacing w:w="20" w:type="dxa"/>
        </w:trPr>
        <w:tc>
          <w:tcPr>
            <w:tcW w:w="3049" w:type="pct"/>
            <w:shd w:val="clear" w:color="auto" w:fill="auto"/>
            <w:noWrap/>
          </w:tcPr>
          <w:p w14:paraId="0E0492A5"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Нереализовани  добици/губитци по основу Хов</w:t>
            </w:r>
          </w:p>
        </w:tc>
        <w:tc>
          <w:tcPr>
            <w:tcW w:w="1094" w:type="pct"/>
            <w:gridSpan w:val="3"/>
          </w:tcPr>
          <w:p w14:paraId="607A6BA7" w14:textId="77777777" w:rsidR="00F015F0" w:rsidRPr="00D17B4F" w:rsidRDefault="00F015F0" w:rsidP="006F7593">
            <w:pPr>
              <w:pStyle w:val="NoSpacing"/>
              <w:jc w:val="center"/>
              <w:rPr>
                <w:rFonts w:ascii="Tahoma" w:hAnsi="Tahoma" w:cs="Tahoma"/>
                <w:b/>
                <w:i/>
                <w:iCs/>
                <w:noProof/>
                <w:sz w:val="20"/>
                <w:szCs w:val="20"/>
                <w:lang w:val="sr-Cyrl-RS"/>
              </w:rPr>
            </w:pPr>
          </w:p>
        </w:tc>
        <w:tc>
          <w:tcPr>
            <w:tcW w:w="778" w:type="pct"/>
          </w:tcPr>
          <w:p w14:paraId="5380C9D9" w14:textId="77777777" w:rsidR="00F015F0" w:rsidRPr="00D17B4F" w:rsidRDefault="00F015F0" w:rsidP="00B706E0">
            <w:pPr>
              <w:pStyle w:val="NoSpacing"/>
              <w:jc w:val="right"/>
              <w:rPr>
                <w:rFonts w:ascii="Tahoma" w:hAnsi="Tahoma" w:cs="Tahoma"/>
                <w:b/>
                <w:i/>
                <w:iCs/>
                <w:noProof/>
                <w:sz w:val="20"/>
                <w:szCs w:val="20"/>
                <w:lang w:val="sr-Cyrl-RS"/>
              </w:rPr>
            </w:pPr>
            <w:r w:rsidRPr="00D17B4F">
              <w:rPr>
                <w:rFonts w:ascii="Tahoma" w:hAnsi="Tahoma" w:cs="Tahoma"/>
                <w:b/>
                <w:i/>
                <w:iCs/>
                <w:noProof/>
                <w:sz w:val="20"/>
                <w:szCs w:val="20"/>
                <w:lang w:val="sr-Latn-RS"/>
              </w:rPr>
              <w:t>6</w:t>
            </w:r>
            <w:r w:rsidRPr="00D17B4F">
              <w:rPr>
                <w:rFonts w:ascii="Tahoma" w:hAnsi="Tahoma" w:cs="Tahoma"/>
                <w:b/>
                <w:i/>
                <w:iCs/>
                <w:noProof/>
                <w:sz w:val="20"/>
                <w:szCs w:val="20"/>
                <w:lang w:val="sr-Cyrl-RS"/>
              </w:rPr>
              <w:t>.0</w:t>
            </w:r>
            <w:r w:rsidRPr="00D17B4F">
              <w:rPr>
                <w:rFonts w:ascii="Tahoma" w:hAnsi="Tahoma" w:cs="Tahoma"/>
                <w:b/>
                <w:i/>
                <w:iCs/>
                <w:noProof/>
                <w:sz w:val="20"/>
                <w:szCs w:val="20"/>
                <w:lang w:val="sr-Latn-RS"/>
              </w:rPr>
              <w:t>21</w:t>
            </w:r>
          </w:p>
        </w:tc>
      </w:tr>
      <w:tr w:rsidR="009F0F66" w:rsidRPr="00A116E2" w14:paraId="6BACC971" w14:textId="77777777" w:rsidTr="00AD617B">
        <w:trPr>
          <w:tblCellSpacing w:w="20" w:type="dxa"/>
        </w:trPr>
        <w:tc>
          <w:tcPr>
            <w:tcW w:w="3049" w:type="pct"/>
            <w:shd w:val="clear" w:color="auto" w:fill="auto"/>
            <w:noWrap/>
          </w:tcPr>
          <w:p w14:paraId="5140F8DB"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i/>
                <w:iCs/>
                <w:noProof/>
                <w:sz w:val="20"/>
                <w:szCs w:val="20"/>
                <w:lang w:val="sr-Cyrl-CS"/>
              </w:rPr>
              <w:t xml:space="preserve">Дунав банка </w:t>
            </w:r>
            <w:r w:rsidRPr="00D17B4F">
              <w:rPr>
                <w:rFonts w:ascii="Tahoma" w:hAnsi="Tahoma" w:cs="Tahoma"/>
                <w:noProof/>
                <w:sz w:val="20"/>
                <w:szCs w:val="20"/>
                <w:lang w:val="sr-Cyrl-CS" w:eastAsia="sr-Latn-CS"/>
              </w:rPr>
              <w:t>а.д</w:t>
            </w:r>
            <w:r w:rsidRPr="00D17B4F">
              <w:rPr>
                <w:rFonts w:ascii="Tahoma" w:hAnsi="Tahoma" w:cs="Tahoma"/>
                <w:noProof/>
                <w:sz w:val="20"/>
                <w:szCs w:val="20"/>
                <w:lang w:val="sr-Cyrl-CS"/>
              </w:rPr>
              <w:t xml:space="preserve"> Београд</w:t>
            </w:r>
          </w:p>
        </w:tc>
        <w:tc>
          <w:tcPr>
            <w:tcW w:w="1094" w:type="pct"/>
            <w:gridSpan w:val="3"/>
          </w:tcPr>
          <w:p w14:paraId="4497C51F" w14:textId="77777777" w:rsidR="00F015F0" w:rsidRPr="00D17B4F" w:rsidRDefault="00D17B4F" w:rsidP="003C4909">
            <w:pPr>
              <w:pStyle w:val="NoSpacing"/>
              <w:jc w:val="right"/>
              <w:rPr>
                <w:rFonts w:ascii="Tahoma" w:hAnsi="Tahoma" w:cs="Tahoma"/>
                <w:i/>
                <w:iCs/>
                <w:noProof/>
                <w:sz w:val="20"/>
                <w:szCs w:val="20"/>
                <w:lang w:val="sr-Cyrl-RS"/>
              </w:rPr>
            </w:pPr>
            <w:r>
              <w:rPr>
                <w:rFonts w:ascii="Tahoma" w:hAnsi="Tahoma" w:cs="Tahoma"/>
                <w:i/>
                <w:iCs/>
                <w:noProof/>
                <w:sz w:val="20"/>
                <w:szCs w:val="20"/>
                <w:lang w:val="sr-Cyrl-RS"/>
              </w:rPr>
              <w:t>0</w:t>
            </w:r>
          </w:p>
        </w:tc>
        <w:tc>
          <w:tcPr>
            <w:tcW w:w="778" w:type="pct"/>
          </w:tcPr>
          <w:p w14:paraId="0D720EC1" w14:textId="77777777" w:rsidR="00F015F0" w:rsidRPr="00D17B4F" w:rsidRDefault="00F015F0" w:rsidP="00B706E0">
            <w:pPr>
              <w:pStyle w:val="NoSpacing"/>
              <w:jc w:val="right"/>
              <w:rPr>
                <w:rFonts w:ascii="Tahoma" w:hAnsi="Tahoma" w:cs="Tahoma"/>
                <w:i/>
                <w:iCs/>
                <w:noProof/>
                <w:sz w:val="20"/>
                <w:szCs w:val="20"/>
                <w:lang w:val="sr-Cyrl-RS"/>
              </w:rPr>
            </w:pPr>
            <w:r w:rsidRPr="00D17B4F">
              <w:rPr>
                <w:rFonts w:ascii="Tahoma" w:hAnsi="Tahoma" w:cs="Tahoma"/>
                <w:i/>
                <w:iCs/>
                <w:noProof/>
                <w:sz w:val="20"/>
                <w:szCs w:val="20"/>
                <w:lang w:val="sr-Latn-RS"/>
              </w:rPr>
              <w:t>6</w:t>
            </w:r>
            <w:r w:rsidRPr="00D17B4F">
              <w:rPr>
                <w:rFonts w:ascii="Tahoma" w:hAnsi="Tahoma" w:cs="Tahoma"/>
                <w:i/>
                <w:iCs/>
                <w:noProof/>
                <w:sz w:val="20"/>
                <w:szCs w:val="20"/>
                <w:lang w:val="sr-Cyrl-RS"/>
              </w:rPr>
              <w:t>.0</w:t>
            </w:r>
            <w:r w:rsidRPr="00D17B4F">
              <w:rPr>
                <w:rFonts w:ascii="Tahoma" w:hAnsi="Tahoma" w:cs="Tahoma"/>
                <w:i/>
                <w:iCs/>
                <w:noProof/>
                <w:sz w:val="20"/>
                <w:szCs w:val="20"/>
                <w:lang w:val="sr-Latn-RS"/>
              </w:rPr>
              <w:t>21</w:t>
            </w:r>
          </w:p>
        </w:tc>
      </w:tr>
      <w:tr w:rsidR="009F0F66" w:rsidRPr="00A116E2" w14:paraId="7689AACC" w14:textId="77777777" w:rsidTr="00AD617B">
        <w:trPr>
          <w:tblCellSpacing w:w="20" w:type="dxa"/>
        </w:trPr>
        <w:tc>
          <w:tcPr>
            <w:tcW w:w="3049" w:type="pct"/>
            <w:shd w:val="clear" w:color="auto" w:fill="auto"/>
            <w:noWrap/>
          </w:tcPr>
          <w:p w14:paraId="5EB8F141" w14:textId="77777777" w:rsidR="00F015F0" w:rsidRPr="00D17B4F" w:rsidRDefault="00F015F0" w:rsidP="0090612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Обавезе по основу штета и уговорених износа из  реосигурања</w:t>
            </w:r>
          </w:p>
        </w:tc>
        <w:tc>
          <w:tcPr>
            <w:tcW w:w="1094" w:type="pct"/>
            <w:gridSpan w:val="3"/>
          </w:tcPr>
          <w:p w14:paraId="780C3888" w14:textId="77777777" w:rsidR="00F015F0" w:rsidRPr="00D17B4F" w:rsidRDefault="00D17B4F" w:rsidP="005A3BFC">
            <w:pPr>
              <w:pStyle w:val="NoSpacing"/>
              <w:jc w:val="right"/>
              <w:rPr>
                <w:rFonts w:ascii="Tahoma" w:hAnsi="Tahoma" w:cs="Tahoma"/>
                <w:b/>
                <w:i/>
                <w:noProof/>
                <w:sz w:val="20"/>
                <w:szCs w:val="20"/>
                <w:lang w:val="sr-Cyrl-RS"/>
              </w:rPr>
            </w:pPr>
            <w:r>
              <w:rPr>
                <w:rFonts w:ascii="Tahoma" w:hAnsi="Tahoma" w:cs="Tahoma"/>
                <w:b/>
                <w:i/>
                <w:noProof/>
                <w:sz w:val="20"/>
                <w:szCs w:val="20"/>
                <w:lang w:val="sr-Cyrl-RS"/>
              </w:rPr>
              <w:t>182.407</w:t>
            </w:r>
          </w:p>
        </w:tc>
        <w:tc>
          <w:tcPr>
            <w:tcW w:w="778" w:type="pct"/>
          </w:tcPr>
          <w:p w14:paraId="07E1A528" w14:textId="77777777" w:rsidR="00F015F0" w:rsidRPr="00D17B4F" w:rsidRDefault="00F015F0" w:rsidP="00C771E1">
            <w:pPr>
              <w:pStyle w:val="NoSpacing"/>
              <w:jc w:val="right"/>
              <w:rPr>
                <w:rFonts w:ascii="Tahoma" w:hAnsi="Tahoma" w:cs="Tahoma"/>
                <w:b/>
                <w:i/>
                <w:noProof/>
                <w:sz w:val="20"/>
                <w:szCs w:val="20"/>
                <w:lang w:val="sr-Cyrl-RS"/>
              </w:rPr>
            </w:pPr>
            <w:r w:rsidRPr="00D17B4F">
              <w:rPr>
                <w:rFonts w:ascii="Tahoma" w:hAnsi="Tahoma" w:cs="Tahoma"/>
                <w:b/>
                <w:i/>
                <w:noProof/>
                <w:sz w:val="20"/>
                <w:szCs w:val="20"/>
                <w:lang w:val="sr-Cyrl-RS"/>
              </w:rPr>
              <w:t>112.839</w:t>
            </w:r>
          </w:p>
        </w:tc>
      </w:tr>
      <w:tr w:rsidR="009F0F66" w:rsidRPr="00A116E2" w14:paraId="666C83A3" w14:textId="77777777" w:rsidTr="00AD617B">
        <w:trPr>
          <w:tblCellSpacing w:w="20" w:type="dxa"/>
        </w:trPr>
        <w:tc>
          <w:tcPr>
            <w:tcW w:w="3049" w:type="pct"/>
            <w:shd w:val="clear" w:color="auto" w:fill="auto"/>
            <w:noWrap/>
          </w:tcPr>
          <w:p w14:paraId="1A6A47F3" w14:textId="77777777" w:rsidR="00F015F0" w:rsidRPr="00D17B4F" w:rsidRDefault="00F015F0" w:rsidP="009523E0">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7A570838" w14:textId="77777777" w:rsidR="00F015F0" w:rsidRPr="00D17B4F" w:rsidRDefault="00D17B4F"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182.397</w:t>
            </w:r>
          </w:p>
        </w:tc>
        <w:tc>
          <w:tcPr>
            <w:tcW w:w="778" w:type="pct"/>
          </w:tcPr>
          <w:p w14:paraId="77E34F77"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111.540</w:t>
            </w:r>
          </w:p>
        </w:tc>
      </w:tr>
      <w:tr w:rsidR="009F0F66" w:rsidRPr="00A116E2" w14:paraId="725092A5" w14:textId="77777777" w:rsidTr="00AD617B">
        <w:trPr>
          <w:tblCellSpacing w:w="20" w:type="dxa"/>
        </w:trPr>
        <w:tc>
          <w:tcPr>
            <w:tcW w:w="3049" w:type="pct"/>
            <w:shd w:val="clear" w:color="auto" w:fill="auto"/>
            <w:noWrap/>
          </w:tcPr>
          <w:p w14:paraId="6C02E458" w14:textId="77777777" w:rsidR="00F015F0" w:rsidRPr="00D17B4F" w:rsidRDefault="00F015F0" w:rsidP="00DE5EF2">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Дунав Осигурање а.д., Бања Лука</w:t>
            </w:r>
          </w:p>
        </w:tc>
        <w:tc>
          <w:tcPr>
            <w:tcW w:w="1094" w:type="pct"/>
            <w:gridSpan w:val="3"/>
            <w:shd w:val="clear" w:color="auto" w:fill="auto"/>
          </w:tcPr>
          <w:p w14:paraId="45FF05E5" w14:textId="77777777" w:rsidR="00F015F0" w:rsidRPr="00D17B4F" w:rsidRDefault="00D17B4F" w:rsidP="005A3BFC">
            <w:pPr>
              <w:pStyle w:val="NoSpacing"/>
              <w:jc w:val="right"/>
              <w:rPr>
                <w:rFonts w:ascii="Tahoma" w:eastAsia="Arial Unicode MS" w:hAnsi="Tahoma" w:cs="Tahoma"/>
                <w:i/>
                <w:noProof/>
                <w:sz w:val="20"/>
                <w:szCs w:val="20"/>
                <w:lang w:val="sr-Cyrl-RS"/>
              </w:rPr>
            </w:pPr>
            <w:r>
              <w:rPr>
                <w:rFonts w:ascii="Tahoma" w:eastAsia="Arial Unicode MS" w:hAnsi="Tahoma" w:cs="Tahoma"/>
                <w:i/>
                <w:noProof/>
                <w:sz w:val="20"/>
                <w:szCs w:val="20"/>
                <w:lang w:val="sr-Cyrl-RS"/>
              </w:rPr>
              <w:t>10</w:t>
            </w:r>
          </w:p>
        </w:tc>
        <w:tc>
          <w:tcPr>
            <w:tcW w:w="778" w:type="pct"/>
          </w:tcPr>
          <w:p w14:paraId="6391FAD4" w14:textId="77777777" w:rsidR="00F015F0" w:rsidRPr="00D17B4F" w:rsidRDefault="00F015F0" w:rsidP="00C771E1">
            <w:pPr>
              <w:pStyle w:val="NoSpacing"/>
              <w:jc w:val="right"/>
              <w:rPr>
                <w:rFonts w:ascii="Tahoma" w:eastAsia="Arial Unicode MS" w:hAnsi="Tahoma" w:cs="Tahoma"/>
                <w:i/>
                <w:noProof/>
                <w:sz w:val="20"/>
                <w:szCs w:val="20"/>
                <w:lang w:val="sr-Cyrl-RS"/>
              </w:rPr>
            </w:pPr>
            <w:r w:rsidRPr="00D17B4F">
              <w:rPr>
                <w:rFonts w:ascii="Tahoma" w:eastAsia="Arial Unicode MS" w:hAnsi="Tahoma" w:cs="Tahoma"/>
                <w:i/>
                <w:noProof/>
                <w:sz w:val="20"/>
                <w:szCs w:val="20"/>
                <w:lang w:val="sr-Cyrl-RS"/>
              </w:rPr>
              <w:t>1.299</w:t>
            </w:r>
          </w:p>
        </w:tc>
      </w:tr>
      <w:tr w:rsidR="009F0F66" w:rsidRPr="00A116E2" w14:paraId="7DEA63CC" w14:textId="77777777" w:rsidTr="00AD617B">
        <w:trPr>
          <w:tblCellSpacing w:w="20" w:type="dxa"/>
        </w:trPr>
        <w:tc>
          <w:tcPr>
            <w:tcW w:w="3049" w:type="pct"/>
            <w:shd w:val="clear" w:color="auto" w:fill="auto"/>
            <w:noWrap/>
          </w:tcPr>
          <w:p w14:paraId="1816B8E8"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lastRenderedPageBreak/>
              <w:t>Обавезе за провизије из послова реосигурања</w:t>
            </w:r>
          </w:p>
        </w:tc>
        <w:tc>
          <w:tcPr>
            <w:tcW w:w="1094" w:type="pct"/>
            <w:gridSpan w:val="3"/>
            <w:shd w:val="clear" w:color="auto" w:fill="auto"/>
          </w:tcPr>
          <w:p w14:paraId="3AC06496" w14:textId="77777777" w:rsidR="00F015F0" w:rsidRPr="00D17B4F" w:rsidRDefault="00A95F50"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27.626</w:t>
            </w:r>
          </w:p>
        </w:tc>
        <w:tc>
          <w:tcPr>
            <w:tcW w:w="778" w:type="pct"/>
          </w:tcPr>
          <w:p w14:paraId="01DFB333"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14.389</w:t>
            </w:r>
          </w:p>
        </w:tc>
      </w:tr>
      <w:tr w:rsidR="009F0F66" w:rsidRPr="00A116E2" w14:paraId="06728375" w14:textId="77777777" w:rsidTr="00AD617B">
        <w:trPr>
          <w:tblCellSpacing w:w="20" w:type="dxa"/>
        </w:trPr>
        <w:tc>
          <w:tcPr>
            <w:tcW w:w="3049" w:type="pct"/>
            <w:shd w:val="clear" w:color="auto" w:fill="auto"/>
            <w:noWrap/>
          </w:tcPr>
          <w:p w14:paraId="240372C3" w14:textId="77777777" w:rsidR="00F015F0" w:rsidRPr="00D17B4F" w:rsidRDefault="00F015F0" w:rsidP="00C96D37">
            <w:pPr>
              <w:pStyle w:val="NoSpacing"/>
              <w:jc w:val="both"/>
              <w:rPr>
                <w:rFonts w:ascii="Tahoma" w:hAnsi="Tahoma" w:cs="Tahoma"/>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335671BE" w14:textId="77777777" w:rsidR="00F015F0" w:rsidRPr="00D17B4F" w:rsidRDefault="00A95F50" w:rsidP="00E460E3">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27.626</w:t>
            </w:r>
          </w:p>
        </w:tc>
        <w:tc>
          <w:tcPr>
            <w:tcW w:w="778" w:type="pct"/>
          </w:tcPr>
          <w:p w14:paraId="165643C4"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14.389</w:t>
            </w:r>
          </w:p>
        </w:tc>
      </w:tr>
      <w:tr w:rsidR="009F0F66" w:rsidRPr="00A116E2" w14:paraId="3125DE8F" w14:textId="77777777" w:rsidTr="00AD617B">
        <w:trPr>
          <w:tblCellSpacing w:w="20" w:type="dxa"/>
        </w:trPr>
        <w:tc>
          <w:tcPr>
            <w:tcW w:w="3049" w:type="pct"/>
            <w:shd w:val="clear" w:color="auto" w:fill="auto"/>
            <w:noWrap/>
          </w:tcPr>
          <w:p w14:paraId="7229DD64"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Обавезе за поврат премије реосигурања</w:t>
            </w:r>
          </w:p>
        </w:tc>
        <w:tc>
          <w:tcPr>
            <w:tcW w:w="1094" w:type="pct"/>
            <w:gridSpan w:val="3"/>
            <w:shd w:val="clear" w:color="auto" w:fill="auto"/>
          </w:tcPr>
          <w:p w14:paraId="4B1F46E1" w14:textId="77777777" w:rsidR="00F015F0" w:rsidRPr="00D17B4F" w:rsidRDefault="00A95F50" w:rsidP="005A3BFC">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282</w:t>
            </w:r>
          </w:p>
        </w:tc>
        <w:tc>
          <w:tcPr>
            <w:tcW w:w="778" w:type="pct"/>
          </w:tcPr>
          <w:p w14:paraId="09EF01D4" w14:textId="77777777" w:rsidR="00F015F0" w:rsidRPr="00D17B4F" w:rsidRDefault="00F015F0" w:rsidP="00C771E1">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2.501</w:t>
            </w:r>
          </w:p>
        </w:tc>
      </w:tr>
      <w:tr w:rsidR="009F0F66" w:rsidRPr="00A116E2" w14:paraId="59E31836" w14:textId="77777777" w:rsidTr="00AD617B">
        <w:trPr>
          <w:tblCellSpacing w:w="20" w:type="dxa"/>
        </w:trPr>
        <w:tc>
          <w:tcPr>
            <w:tcW w:w="3049" w:type="pct"/>
            <w:shd w:val="clear" w:color="auto" w:fill="auto"/>
            <w:noWrap/>
          </w:tcPr>
          <w:p w14:paraId="14D7E4CD" w14:textId="77777777" w:rsidR="00F015F0" w:rsidRPr="00D17B4F" w:rsidRDefault="00F015F0" w:rsidP="00C96D37">
            <w:pPr>
              <w:pStyle w:val="NoSpacing"/>
              <w:jc w:val="both"/>
              <w:rPr>
                <w:rFonts w:ascii="Tahoma" w:hAnsi="Tahoma" w:cs="Tahoma"/>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39713F93" w14:textId="77777777" w:rsidR="00F015F0" w:rsidRPr="00D17B4F" w:rsidRDefault="00A95F50" w:rsidP="00E460E3">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282</w:t>
            </w:r>
          </w:p>
        </w:tc>
        <w:tc>
          <w:tcPr>
            <w:tcW w:w="778" w:type="pct"/>
          </w:tcPr>
          <w:p w14:paraId="48A0BF98"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2.501</w:t>
            </w:r>
          </w:p>
        </w:tc>
      </w:tr>
      <w:tr w:rsidR="009F0F66" w:rsidRPr="00A116E2" w14:paraId="41B4B5F2" w14:textId="77777777" w:rsidTr="00AD617B">
        <w:trPr>
          <w:tblCellSpacing w:w="20" w:type="dxa"/>
        </w:trPr>
        <w:tc>
          <w:tcPr>
            <w:tcW w:w="3049" w:type="pct"/>
            <w:shd w:val="clear" w:color="auto" w:fill="auto"/>
            <w:noWrap/>
          </w:tcPr>
          <w:p w14:paraId="7824C254" w14:textId="77777777" w:rsidR="00A95F50" w:rsidRPr="00D17B4F" w:rsidRDefault="00A95F50" w:rsidP="00A95F50">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Обавезе за поврат пр</w:t>
            </w:r>
            <w:r>
              <w:rPr>
                <w:rFonts w:ascii="Tahoma" w:hAnsi="Tahoma" w:cs="Tahoma"/>
                <w:b/>
                <w:i/>
                <w:iCs/>
                <w:noProof/>
                <w:sz w:val="20"/>
                <w:szCs w:val="20"/>
                <w:lang w:val="sr-Cyrl-CS"/>
              </w:rPr>
              <w:t>офитне провизије</w:t>
            </w:r>
          </w:p>
        </w:tc>
        <w:tc>
          <w:tcPr>
            <w:tcW w:w="1094" w:type="pct"/>
            <w:gridSpan w:val="3"/>
            <w:shd w:val="clear" w:color="auto" w:fill="auto"/>
          </w:tcPr>
          <w:p w14:paraId="3540143E" w14:textId="77777777" w:rsidR="00A95F50" w:rsidRPr="00D17B4F" w:rsidRDefault="00A95F50"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378</w:t>
            </w:r>
          </w:p>
        </w:tc>
        <w:tc>
          <w:tcPr>
            <w:tcW w:w="778" w:type="pct"/>
          </w:tcPr>
          <w:p w14:paraId="76554E96" w14:textId="77777777" w:rsidR="00A95F50" w:rsidRPr="00D17B4F" w:rsidRDefault="00A95F50" w:rsidP="00C771E1">
            <w:pPr>
              <w:pStyle w:val="NoSpacing"/>
              <w:jc w:val="right"/>
              <w:rPr>
                <w:rFonts w:ascii="Tahoma" w:eastAsia="Arial Unicode MS" w:hAnsi="Tahoma" w:cs="Tahoma"/>
                <w:b/>
                <w:i/>
                <w:noProof/>
                <w:sz w:val="20"/>
                <w:szCs w:val="20"/>
                <w:lang w:val="sr-Cyrl-RS"/>
              </w:rPr>
            </w:pPr>
          </w:p>
        </w:tc>
      </w:tr>
      <w:tr w:rsidR="009F0F66" w:rsidRPr="00A116E2" w14:paraId="6C7697B1" w14:textId="77777777" w:rsidTr="00AD617B">
        <w:trPr>
          <w:tblCellSpacing w:w="20" w:type="dxa"/>
        </w:trPr>
        <w:tc>
          <w:tcPr>
            <w:tcW w:w="3049" w:type="pct"/>
            <w:shd w:val="clear" w:color="auto" w:fill="auto"/>
            <w:noWrap/>
          </w:tcPr>
          <w:p w14:paraId="4CB4DCA8" w14:textId="77777777" w:rsidR="00A95F50" w:rsidRPr="00D17B4F" w:rsidRDefault="00A95F50" w:rsidP="00C96D37">
            <w:pPr>
              <w:pStyle w:val="NoSpacing"/>
              <w:jc w:val="both"/>
              <w:rPr>
                <w:rFonts w:ascii="Tahoma" w:hAnsi="Tahoma" w:cs="Tahoma"/>
                <w:b/>
                <w:i/>
                <w:iCs/>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5181E768" w14:textId="77777777" w:rsidR="00A95F50" w:rsidRPr="00A95F50" w:rsidRDefault="00A95F50" w:rsidP="005A3BFC">
            <w:pPr>
              <w:pStyle w:val="NoSpacing"/>
              <w:jc w:val="right"/>
              <w:rPr>
                <w:rFonts w:ascii="Tahoma" w:eastAsia="Arial Unicode MS" w:hAnsi="Tahoma" w:cs="Tahoma"/>
                <w:noProof/>
                <w:sz w:val="20"/>
                <w:szCs w:val="20"/>
                <w:lang w:val="sr-Cyrl-RS"/>
              </w:rPr>
            </w:pPr>
            <w:r w:rsidRPr="00A95F50">
              <w:rPr>
                <w:rFonts w:ascii="Tahoma" w:eastAsia="Arial Unicode MS" w:hAnsi="Tahoma" w:cs="Tahoma"/>
                <w:noProof/>
                <w:sz w:val="20"/>
                <w:szCs w:val="20"/>
                <w:lang w:val="sr-Cyrl-RS"/>
              </w:rPr>
              <w:t>378</w:t>
            </w:r>
          </w:p>
        </w:tc>
        <w:tc>
          <w:tcPr>
            <w:tcW w:w="778" w:type="pct"/>
          </w:tcPr>
          <w:p w14:paraId="7F975A78" w14:textId="77777777" w:rsidR="00A95F50" w:rsidRPr="00A95F50" w:rsidRDefault="00A95F50" w:rsidP="00C771E1">
            <w:pPr>
              <w:pStyle w:val="NoSpacing"/>
              <w:jc w:val="right"/>
              <w:rPr>
                <w:rFonts w:ascii="Tahoma" w:eastAsia="Arial Unicode MS" w:hAnsi="Tahoma" w:cs="Tahoma"/>
                <w:noProof/>
                <w:sz w:val="20"/>
                <w:szCs w:val="20"/>
                <w:lang w:val="sr-Cyrl-RS"/>
              </w:rPr>
            </w:pPr>
          </w:p>
        </w:tc>
      </w:tr>
      <w:tr w:rsidR="009F0F66" w:rsidRPr="00A116E2" w14:paraId="77938247" w14:textId="77777777" w:rsidTr="00AD617B">
        <w:trPr>
          <w:tblCellSpacing w:w="20" w:type="dxa"/>
        </w:trPr>
        <w:tc>
          <w:tcPr>
            <w:tcW w:w="3049" w:type="pct"/>
            <w:shd w:val="clear" w:color="auto" w:fill="auto"/>
            <w:noWrap/>
          </w:tcPr>
          <w:p w14:paraId="1CA642EF" w14:textId="77777777" w:rsidR="00F015F0" w:rsidRPr="00D17B4F" w:rsidRDefault="00F015F0" w:rsidP="00C96D37">
            <w:pPr>
              <w:pStyle w:val="NoSpacing"/>
              <w:jc w:val="both"/>
              <w:rPr>
                <w:rFonts w:ascii="Tahoma" w:hAnsi="Tahoma" w:cs="Tahoma"/>
                <w:b/>
                <w:i/>
                <w:iCs/>
                <w:noProof/>
                <w:sz w:val="20"/>
                <w:szCs w:val="20"/>
                <w:lang w:val="sr-Cyrl-CS"/>
              </w:rPr>
            </w:pPr>
            <w:r w:rsidRPr="00D17B4F">
              <w:rPr>
                <w:rFonts w:ascii="Tahoma" w:hAnsi="Tahoma" w:cs="Tahoma"/>
                <w:b/>
                <w:i/>
                <w:iCs/>
                <w:noProof/>
                <w:sz w:val="20"/>
                <w:szCs w:val="20"/>
                <w:lang w:val="sr-Cyrl-CS"/>
              </w:rPr>
              <w:t>Добављачи у земљи</w:t>
            </w:r>
          </w:p>
        </w:tc>
        <w:tc>
          <w:tcPr>
            <w:tcW w:w="1094" w:type="pct"/>
            <w:gridSpan w:val="3"/>
            <w:shd w:val="clear" w:color="auto" w:fill="auto"/>
          </w:tcPr>
          <w:p w14:paraId="31629860" w14:textId="77777777" w:rsidR="00F015F0" w:rsidRPr="00D17B4F" w:rsidRDefault="00A95F50"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1.442</w:t>
            </w:r>
          </w:p>
        </w:tc>
        <w:tc>
          <w:tcPr>
            <w:tcW w:w="778" w:type="pct"/>
          </w:tcPr>
          <w:p w14:paraId="2E7C74A4" w14:textId="77777777" w:rsidR="00F015F0" w:rsidRPr="00D17B4F" w:rsidRDefault="00F015F0" w:rsidP="00C771E1">
            <w:pPr>
              <w:pStyle w:val="NoSpacing"/>
              <w:jc w:val="right"/>
              <w:rPr>
                <w:rFonts w:ascii="Tahoma" w:eastAsia="Arial Unicode MS" w:hAnsi="Tahoma" w:cs="Tahoma"/>
                <w:b/>
                <w:i/>
                <w:noProof/>
                <w:sz w:val="20"/>
                <w:szCs w:val="20"/>
                <w:lang w:val="sr-Cyrl-RS"/>
              </w:rPr>
            </w:pPr>
            <w:r w:rsidRPr="00D17B4F">
              <w:rPr>
                <w:rFonts w:ascii="Tahoma" w:eastAsia="Arial Unicode MS" w:hAnsi="Tahoma" w:cs="Tahoma"/>
                <w:b/>
                <w:i/>
                <w:noProof/>
                <w:sz w:val="20"/>
                <w:szCs w:val="20"/>
                <w:lang w:val="sr-Cyrl-RS"/>
              </w:rPr>
              <w:t>1.150</w:t>
            </w:r>
          </w:p>
        </w:tc>
      </w:tr>
      <w:tr w:rsidR="009F0F66" w:rsidRPr="00A116E2" w14:paraId="4F490363" w14:textId="77777777" w:rsidTr="00AD617B">
        <w:trPr>
          <w:tblCellSpacing w:w="20" w:type="dxa"/>
        </w:trPr>
        <w:tc>
          <w:tcPr>
            <w:tcW w:w="3049" w:type="pct"/>
            <w:shd w:val="clear" w:color="auto" w:fill="auto"/>
            <w:noWrap/>
          </w:tcPr>
          <w:p w14:paraId="70F9E1AA" w14:textId="77777777" w:rsidR="00F015F0" w:rsidRPr="00D17B4F" w:rsidRDefault="00F015F0" w:rsidP="00C96D37">
            <w:pPr>
              <w:pStyle w:val="NoSpacing"/>
              <w:jc w:val="both"/>
              <w:rPr>
                <w:rFonts w:ascii="Tahoma" w:hAnsi="Tahoma" w:cs="Tahoma"/>
                <w:noProof/>
                <w:sz w:val="20"/>
                <w:szCs w:val="20"/>
                <w:lang w:val="sr-Cyrl-CS"/>
              </w:rPr>
            </w:pPr>
            <w:r w:rsidRPr="00D17B4F">
              <w:rPr>
                <w:rFonts w:ascii="Tahoma" w:hAnsi="Tahoma" w:cs="Tahoma"/>
                <w:noProof/>
                <w:sz w:val="20"/>
                <w:szCs w:val="20"/>
                <w:lang w:val="sr-Cyrl-CS"/>
              </w:rPr>
              <w:t>Компанија Дунав Осигурање а.д., Београд</w:t>
            </w:r>
          </w:p>
        </w:tc>
        <w:tc>
          <w:tcPr>
            <w:tcW w:w="1094" w:type="pct"/>
            <w:gridSpan w:val="3"/>
            <w:shd w:val="clear" w:color="auto" w:fill="auto"/>
          </w:tcPr>
          <w:p w14:paraId="3D532AF9" w14:textId="77777777" w:rsidR="00F015F0" w:rsidRPr="00D17B4F" w:rsidRDefault="00A95F50"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1.027</w:t>
            </w:r>
          </w:p>
        </w:tc>
        <w:tc>
          <w:tcPr>
            <w:tcW w:w="778" w:type="pct"/>
          </w:tcPr>
          <w:p w14:paraId="3AA461CF"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1.022</w:t>
            </w:r>
          </w:p>
        </w:tc>
      </w:tr>
      <w:tr w:rsidR="009F0F66" w:rsidRPr="00A116E2" w14:paraId="36D7708A" w14:textId="77777777" w:rsidTr="00AD617B">
        <w:trPr>
          <w:tblCellSpacing w:w="20" w:type="dxa"/>
        </w:trPr>
        <w:tc>
          <w:tcPr>
            <w:tcW w:w="3049" w:type="pct"/>
            <w:shd w:val="clear" w:color="auto" w:fill="auto"/>
            <w:noWrap/>
          </w:tcPr>
          <w:p w14:paraId="3F13C7DA" w14:textId="77777777" w:rsidR="00F015F0" w:rsidRPr="00D17B4F" w:rsidRDefault="00F015F0" w:rsidP="00C96D37">
            <w:pPr>
              <w:pStyle w:val="NoSpacing"/>
              <w:jc w:val="both"/>
              <w:rPr>
                <w:rFonts w:ascii="Tahoma" w:hAnsi="Tahoma" w:cs="Tahoma"/>
                <w:noProof/>
                <w:sz w:val="20"/>
                <w:szCs w:val="20"/>
                <w:lang w:val="sr-Cyrl-CS"/>
              </w:rPr>
            </w:pPr>
            <w:r w:rsidRPr="00D17B4F">
              <w:rPr>
                <w:rFonts w:ascii="Tahoma" w:hAnsi="Tahoma" w:cs="Tahoma"/>
                <w:noProof/>
                <w:sz w:val="20"/>
                <w:szCs w:val="20"/>
                <w:lang w:val="sr-Cyrl-CS" w:eastAsia="sr-Latn-CS"/>
              </w:rPr>
              <w:t>Дунав Стокброкер</w:t>
            </w:r>
          </w:p>
        </w:tc>
        <w:tc>
          <w:tcPr>
            <w:tcW w:w="1094" w:type="pct"/>
            <w:gridSpan w:val="3"/>
            <w:shd w:val="clear" w:color="auto" w:fill="auto"/>
          </w:tcPr>
          <w:p w14:paraId="74E6DCB2" w14:textId="77777777" w:rsidR="00F015F0" w:rsidRPr="00D17B4F" w:rsidRDefault="00A95F50"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60</w:t>
            </w:r>
          </w:p>
        </w:tc>
        <w:tc>
          <w:tcPr>
            <w:tcW w:w="778" w:type="pct"/>
          </w:tcPr>
          <w:p w14:paraId="57AD8516" w14:textId="77777777" w:rsidR="00F015F0" w:rsidRPr="00D17B4F" w:rsidRDefault="00F015F0" w:rsidP="00C771E1">
            <w:pPr>
              <w:pStyle w:val="NoSpacing"/>
              <w:jc w:val="right"/>
              <w:rPr>
                <w:rFonts w:ascii="Tahoma" w:eastAsia="Arial Unicode MS" w:hAnsi="Tahoma" w:cs="Tahoma"/>
                <w:noProof/>
                <w:sz w:val="20"/>
                <w:szCs w:val="20"/>
                <w:lang w:val="sr-Cyrl-RS"/>
              </w:rPr>
            </w:pPr>
            <w:r w:rsidRPr="00D17B4F">
              <w:rPr>
                <w:rFonts w:ascii="Tahoma" w:eastAsia="Arial Unicode MS" w:hAnsi="Tahoma" w:cs="Tahoma"/>
                <w:noProof/>
                <w:sz w:val="20"/>
                <w:szCs w:val="20"/>
                <w:lang w:val="sr-Cyrl-RS"/>
              </w:rPr>
              <w:t>128</w:t>
            </w:r>
          </w:p>
        </w:tc>
      </w:tr>
      <w:tr w:rsidR="009F0F66" w:rsidRPr="00A116E2" w14:paraId="2765719A" w14:textId="77777777" w:rsidTr="00AD617B">
        <w:trPr>
          <w:tblCellSpacing w:w="20" w:type="dxa"/>
        </w:trPr>
        <w:tc>
          <w:tcPr>
            <w:tcW w:w="3049" w:type="pct"/>
            <w:shd w:val="clear" w:color="auto" w:fill="auto"/>
            <w:noWrap/>
          </w:tcPr>
          <w:p w14:paraId="020525EB" w14:textId="77777777" w:rsidR="00A95F50" w:rsidRPr="00A95F50" w:rsidRDefault="00A95F50" w:rsidP="00C96D37">
            <w:pPr>
              <w:pStyle w:val="NoSpacing"/>
              <w:jc w:val="both"/>
              <w:rPr>
                <w:rFonts w:ascii="Tahoma" w:hAnsi="Tahoma" w:cs="Tahoma"/>
                <w:iCs/>
                <w:noProof/>
                <w:sz w:val="20"/>
                <w:szCs w:val="20"/>
                <w:lang w:val="sr-Cyrl-CS"/>
              </w:rPr>
            </w:pPr>
            <w:r>
              <w:rPr>
                <w:rFonts w:ascii="Tahoma" w:hAnsi="Tahoma" w:cs="Tahoma"/>
                <w:iCs/>
                <w:noProof/>
                <w:sz w:val="20"/>
                <w:szCs w:val="20"/>
                <w:lang w:val="sr-Cyrl-CS"/>
              </w:rPr>
              <w:t>Дунав пензије</w:t>
            </w:r>
          </w:p>
        </w:tc>
        <w:tc>
          <w:tcPr>
            <w:tcW w:w="1094" w:type="pct"/>
            <w:gridSpan w:val="3"/>
            <w:shd w:val="clear" w:color="auto" w:fill="auto"/>
          </w:tcPr>
          <w:p w14:paraId="1A8C5C4D" w14:textId="77777777" w:rsidR="00A95F50" w:rsidRPr="00A95F50" w:rsidRDefault="00A95F50" w:rsidP="005A3BFC">
            <w:pPr>
              <w:pStyle w:val="NoSpacing"/>
              <w:jc w:val="right"/>
              <w:rPr>
                <w:rFonts w:ascii="Tahoma" w:eastAsia="Arial Unicode MS" w:hAnsi="Tahoma" w:cs="Tahoma"/>
                <w:noProof/>
                <w:sz w:val="20"/>
                <w:szCs w:val="20"/>
                <w:lang w:val="sr-Cyrl-CS"/>
              </w:rPr>
            </w:pPr>
            <w:r w:rsidRPr="00A95F50">
              <w:rPr>
                <w:rFonts w:ascii="Tahoma" w:eastAsia="Arial Unicode MS" w:hAnsi="Tahoma" w:cs="Tahoma"/>
                <w:noProof/>
                <w:sz w:val="20"/>
                <w:szCs w:val="20"/>
                <w:lang w:val="sr-Cyrl-CS"/>
              </w:rPr>
              <w:t>355</w:t>
            </w:r>
          </w:p>
        </w:tc>
        <w:tc>
          <w:tcPr>
            <w:tcW w:w="778" w:type="pct"/>
          </w:tcPr>
          <w:p w14:paraId="15BDA4BC" w14:textId="77777777" w:rsidR="00A95F50" w:rsidRPr="00D17B4F" w:rsidRDefault="00A95F50" w:rsidP="00C771E1">
            <w:pPr>
              <w:pStyle w:val="NoSpacing"/>
              <w:jc w:val="right"/>
              <w:rPr>
                <w:rFonts w:ascii="Tahoma" w:eastAsia="Arial Unicode MS" w:hAnsi="Tahoma" w:cs="Tahoma"/>
                <w:b/>
                <w:i/>
                <w:noProof/>
                <w:sz w:val="20"/>
                <w:szCs w:val="20"/>
                <w:lang w:val="sr-Cyrl-CS"/>
              </w:rPr>
            </w:pPr>
          </w:p>
        </w:tc>
      </w:tr>
      <w:tr w:rsidR="009F0F66" w:rsidRPr="00A116E2" w14:paraId="474417B8" w14:textId="77777777" w:rsidTr="00AD617B">
        <w:trPr>
          <w:tblCellSpacing w:w="20" w:type="dxa"/>
        </w:trPr>
        <w:tc>
          <w:tcPr>
            <w:tcW w:w="3049" w:type="pct"/>
            <w:shd w:val="clear" w:color="auto" w:fill="auto"/>
            <w:noWrap/>
          </w:tcPr>
          <w:p w14:paraId="79C3E859" w14:textId="77777777" w:rsidR="00F015F0" w:rsidRPr="00D17B4F" w:rsidRDefault="00F015F0" w:rsidP="00C96D37">
            <w:pPr>
              <w:pStyle w:val="NoSpacing"/>
              <w:jc w:val="both"/>
              <w:rPr>
                <w:rFonts w:ascii="Tahoma" w:hAnsi="Tahoma" w:cs="Tahoma"/>
                <w:b/>
                <w:bCs/>
                <w:noProof/>
                <w:sz w:val="20"/>
                <w:szCs w:val="20"/>
                <w:lang w:val="sr-Cyrl-CS"/>
              </w:rPr>
            </w:pPr>
            <w:r w:rsidRPr="00D17B4F">
              <w:rPr>
                <w:rFonts w:ascii="Tahoma" w:hAnsi="Tahoma" w:cs="Tahoma"/>
                <w:b/>
                <w:i/>
                <w:iCs/>
                <w:noProof/>
                <w:sz w:val="20"/>
                <w:szCs w:val="20"/>
                <w:lang w:val="sr-Cyrl-CS"/>
              </w:rPr>
              <w:t>ПВР-Обрачунати трошкови који нису фактурисани</w:t>
            </w:r>
          </w:p>
        </w:tc>
        <w:tc>
          <w:tcPr>
            <w:tcW w:w="1094" w:type="pct"/>
            <w:gridSpan w:val="3"/>
            <w:shd w:val="clear" w:color="auto" w:fill="auto"/>
          </w:tcPr>
          <w:p w14:paraId="6BB5A281" w14:textId="77777777" w:rsidR="00F015F0" w:rsidRPr="00D17B4F" w:rsidRDefault="00F015F0" w:rsidP="005A3BFC">
            <w:pPr>
              <w:pStyle w:val="NoSpacing"/>
              <w:jc w:val="right"/>
              <w:rPr>
                <w:rFonts w:ascii="Tahoma" w:eastAsia="Arial Unicode MS" w:hAnsi="Tahoma" w:cs="Tahoma"/>
                <w:b/>
                <w:i/>
                <w:noProof/>
                <w:sz w:val="20"/>
                <w:szCs w:val="20"/>
                <w:lang w:val="sr-Cyrl-CS"/>
              </w:rPr>
            </w:pPr>
          </w:p>
        </w:tc>
        <w:tc>
          <w:tcPr>
            <w:tcW w:w="778" w:type="pct"/>
          </w:tcPr>
          <w:p w14:paraId="32281897" w14:textId="77777777" w:rsidR="00F015F0" w:rsidRPr="00D17B4F" w:rsidRDefault="00F015F0" w:rsidP="00C771E1">
            <w:pPr>
              <w:pStyle w:val="NoSpacing"/>
              <w:jc w:val="right"/>
              <w:rPr>
                <w:rFonts w:ascii="Tahoma" w:eastAsia="Arial Unicode MS" w:hAnsi="Tahoma" w:cs="Tahoma"/>
                <w:b/>
                <w:i/>
                <w:noProof/>
                <w:sz w:val="20"/>
                <w:szCs w:val="20"/>
                <w:lang w:val="sr-Cyrl-CS"/>
              </w:rPr>
            </w:pPr>
          </w:p>
        </w:tc>
      </w:tr>
      <w:tr w:rsidR="009F0F66" w:rsidRPr="00A116E2" w14:paraId="4C78732E" w14:textId="77777777" w:rsidTr="00AD617B">
        <w:trPr>
          <w:tblCellSpacing w:w="20" w:type="dxa"/>
        </w:trPr>
        <w:tc>
          <w:tcPr>
            <w:tcW w:w="3049" w:type="pct"/>
            <w:shd w:val="clear" w:color="auto" w:fill="auto"/>
            <w:noWrap/>
          </w:tcPr>
          <w:p w14:paraId="1A4ED6E5" w14:textId="77777777" w:rsidR="00F015F0" w:rsidRPr="00D17B4F" w:rsidRDefault="00F015F0" w:rsidP="00C96D37">
            <w:pPr>
              <w:pStyle w:val="NoSpacing"/>
              <w:jc w:val="both"/>
              <w:rPr>
                <w:rFonts w:ascii="Tahoma" w:hAnsi="Tahoma" w:cs="Tahoma"/>
                <w:bCs/>
                <w:noProof/>
                <w:sz w:val="20"/>
                <w:szCs w:val="20"/>
                <w:lang w:val="sr-Cyrl-CS"/>
              </w:rPr>
            </w:pPr>
            <w:r w:rsidRPr="00D17B4F">
              <w:rPr>
                <w:rFonts w:ascii="Tahoma" w:hAnsi="Tahoma" w:cs="Tahoma"/>
                <w:noProof/>
                <w:sz w:val="20"/>
                <w:szCs w:val="20"/>
                <w:lang w:val="sr-Cyrl-CS"/>
              </w:rPr>
              <w:t>Дунав Друштво за управљање добр.пенз.фондом</w:t>
            </w:r>
          </w:p>
        </w:tc>
        <w:tc>
          <w:tcPr>
            <w:tcW w:w="1094" w:type="pct"/>
            <w:gridSpan w:val="3"/>
            <w:shd w:val="clear" w:color="auto" w:fill="auto"/>
          </w:tcPr>
          <w:p w14:paraId="5D96DBFE" w14:textId="77777777" w:rsidR="00F015F0" w:rsidRPr="00D17B4F" w:rsidRDefault="00F015F0" w:rsidP="009D465B">
            <w:pPr>
              <w:pStyle w:val="NoSpacing"/>
              <w:jc w:val="right"/>
              <w:rPr>
                <w:rFonts w:ascii="Tahoma" w:eastAsia="Arial Unicode MS" w:hAnsi="Tahoma" w:cs="Tahoma"/>
                <w:noProof/>
                <w:sz w:val="20"/>
                <w:szCs w:val="20"/>
                <w:lang w:val="sr-Cyrl-CS"/>
              </w:rPr>
            </w:pPr>
          </w:p>
        </w:tc>
        <w:tc>
          <w:tcPr>
            <w:tcW w:w="778" w:type="pct"/>
          </w:tcPr>
          <w:p w14:paraId="7F828014" w14:textId="77777777" w:rsidR="00F015F0" w:rsidRPr="00D17B4F" w:rsidRDefault="00F015F0" w:rsidP="00C771E1">
            <w:pPr>
              <w:pStyle w:val="NoSpacing"/>
              <w:jc w:val="right"/>
              <w:rPr>
                <w:rFonts w:ascii="Tahoma" w:eastAsia="Arial Unicode MS" w:hAnsi="Tahoma" w:cs="Tahoma"/>
                <w:noProof/>
                <w:sz w:val="20"/>
                <w:szCs w:val="20"/>
                <w:lang w:val="sr-Cyrl-CS"/>
              </w:rPr>
            </w:pPr>
          </w:p>
        </w:tc>
      </w:tr>
      <w:tr w:rsidR="009F0F66" w:rsidRPr="00A116E2" w14:paraId="393FFF5B" w14:textId="77777777" w:rsidTr="00AD617B">
        <w:trPr>
          <w:tblCellSpacing w:w="20" w:type="dxa"/>
        </w:trPr>
        <w:tc>
          <w:tcPr>
            <w:tcW w:w="3049" w:type="pct"/>
            <w:shd w:val="clear" w:color="auto" w:fill="auto"/>
            <w:noWrap/>
          </w:tcPr>
          <w:p w14:paraId="43E7858D" w14:textId="77777777" w:rsidR="00F015F0" w:rsidRPr="00D17B4F" w:rsidRDefault="00F015F0" w:rsidP="00C96D37">
            <w:pPr>
              <w:pStyle w:val="NoSpacing"/>
              <w:jc w:val="both"/>
              <w:rPr>
                <w:rFonts w:ascii="Tahoma" w:hAnsi="Tahoma" w:cs="Tahoma"/>
                <w:b/>
                <w:bCs/>
                <w:noProof/>
                <w:sz w:val="20"/>
                <w:szCs w:val="20"/>
                <w:lang w:val="sr-Cyrl-CS"/>
              </w:rPr>
            </w:pPr>
            <w:r w:rsidRPr="00D17B4F">
              <w:rPr>
                <w:rFonts w:ascii="Tahoma" w:hAnsi="Tahoma" w:cs="Tahoma"/>
                <w:b/>
                <w:bCs/>
                <w:noProof/>
                <w:sz w:val="20"/>
                <w:szCs w:val="20"/>
                <w:lang w:val="sr-Cyrl-CS"/>
              </w:rPr>
              <w:t>Укупно пасива</w:t>
            </w:r>
          </w:p>
        </w:tc>
        <w:tc>
          <w:tcPr>
            <w:tcW w:w="1094" w:type="pct"/>
            <w:gridSpan w:val="3"/>
            <w:shd w:val="clear" w:color="auto" w:fill="auto"/>
          </w:tcPr>
          <w:p w14:paraId="23FB43E6" w14:textId="77777777" w:rsidR="00F015F0" w:rsidRPr="00D17B4F" w:rsidRDefault="00A95F50" w:rsidP="00587552">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945.887</w:t>
            </w:r>
          </w:p>
        </w:tc>
        <w:tc>
          <w:tcPr>
            <w:tcW w:w="778" w:type="pct"/>
          </w:tcPr>
          <w:p w14:paraId="79688194" w14:textId="77777777" w:rsidR="00F015F0" w:rsidRPr="00D17B4F" w:rsidRDefault="00F015F0" w:rsidP="00C771E1">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865.009</w:t>
            </w:r>
          </w:p>
        </w:tc>
      </w:tr>
      <w:tr w:rsidR="009F0F66" w:rsidRPr="00A116E2" w14:paraId="39A4A4F9" w14:textId="77777777" w:rsidTr="00AD617B">
        <w:trPr>
          <w:tblCellSpacing w:w="20" w:type="dxa"/>
        </w:trPr>
        <w:tc>
          <w:tcPr>
            <w:tcW w:w="3049" w:type="pct"/>
            <w:shd w:val="clear" w:color="auto" w:fill="auto"/>
            <w:noWrap/>
          </w:tcPr>
          <w:p w14:paraId="673411CF" w14:textId="77777777" w:rsidR="00F015F0" w:rsidRPr="00D17B4F" w:rsidRDefault="00F015F0" w:rsidP="00C96D37">
            <w:pPr>
              <w:pStyle w:val="NoSpacing"/>
              <w:jc w:val="both"/>
              <w:rPr>
                <w:rFonts w:ascii="Tahoma" w:hAnsi="Tahoma" w:cs="Tahoma"/>
                <w:b/>
                <w:bCs/>
                <w:noProof/>
                <w:sz w:val="20"/>
                <w:szCs w:val="20"/>
                <w:lang w:val="sr-Cyrl-CS"/>
              </w:rPr>
            </w:pPr>
            <w:r w:rsidRPr="00D17B4F">
              <w:rPr>
                <w:rFonts w:ascii="Tahoma" w:hAnsi="Tahoma" w:cs="Tahoma"/>
                <w:b/>
                <w:bCs/>
                <w:noProof/>
                <w:sz w:val="20"/>
                <w:szCs w:val="20"/>
                <w:lang w:val="sr-Cyrl-CS"/>
              </w:rPr>
              <w:t>Актива /(пасива), нето</w:t>
            </w:r>
          </w:p>
        </w:tc>
        <w:tc>
          <w:tcPr>
            <w:tcW w:w="1094" w:type="pct"/>
            <w:gridSpan w:val="3"/>
            <w:shd w:val="clear" w:color="auto" w:fill="auto"/>
          </w:tcPr>
          <w:p w14:paraId="539C248A" w14:textId="77777777" w:rsidR="00F015F0" w:rsidRPr="00D17B4F" w:rsidRDefault="00F015F0" w:rsidP="00A95F50">
            <w:pPr>
              <w:pStyle w:val="NoSpacing"/>
              <w:jc w:val="right"/>
              <w:rPr>
                <w:rFonts w:ascii="Tahoma" w:eastAsia="Arial Unicode MS" w:hAnsi="Tahoma" w:cs="Tahoma"/>
                <w:b/>
                <w:noProof/>
                <w:sz w:val="20"/>
                <w:szCs w:val="20"/>
                <w:lang w:val="sr-Cyrl-RS"/>
              </w:rPr>
            </w:pPr>
            <w:r w:rsidRPr="00D17B4F">
              <w:rPr>
                <w:rFonts w:ascii="Tahoma" w:eastAsia="Arial Unicode MS" w:hAnsi="Tahoma" w:cs="Tahoma"/>
                <w:b/>
                <w:noProof/>
                <w:sz w:val="20"/>
                <w:szCs w:val="20"/>
                <w:lang w:val="sr-Cyrl-RS"/>
              </w:rPr>
              <w:t>(</w:t>
            </w:r>
            <w:r w:rsidR="00A95F50">
              <w:rPr>
                <w:rFonts w:ascii="Tahoma" w:eastAsia="Arial Unicode MS" w:hAnsi="Tahoma" w:cs="Tahoma"/>
                <w:b/>
                <w:noProof/>
                <w:sz w:val="20"/>
                <w:szCs w:val="20"/>
                <w:lang w:val="sr-Cyrl-RS"/>
              </w:rPr>
              <w:t>429.592)</w:t>
            </w:r>
          </w:p>
        </w:tc>
        <w:tc>
          <w:tcPr>
            <w:tcW w:w="778" w:type="pct"/>
          </w:tcPr>
          <w:p w14:paraId="2832A304" w14:textId="77777777" w:rsidR="00F015F0" w:rsidRPr="00D17B4F" w:rsidRDefault="00F015F0" w:rsidP="00F015F0">
            <w:pPr>
              <w:pStyle w:val="NoSpacing"/>
              <w:jc w:val="right"/>
              <w:rPr>
                <w:rFonts w:ascii="Tahoma" w:eastAsia="Arial Unicode MS" w:hAnsi="Tahoma" w:cs="Tahoma"/>
                <w:b/>
                <w:noProof/>
                <w:sz w:val="20"/>
                <w:szCs w:val="20"/>
                <w:lang w:val="sr-Latn-RS"/>
              </w:rPr>
            </w:pPr>
            <w:r w:rsidRPr="00D17B4F">
              <w:rPr>
                <w:rFonts w:ascii="Tahoma" w:eastAsia="Arial Unicode MS" w:hAnsi="Tahoma" w:cs="Tahoma"/>
                <w:b/>
                <w:noProof/>
                <w:sz w:val="20"/>
                <w:szCs w:val="20"/>
                <w:lang w:val="sr-Cyrl-RS"/>
              </w:rPr>
              <w:t>(56</w:t>
            </w:r>
            <w:r w:rsidRPr="00D17B4F">
              <w:rPr>
                <w:rFonts w:ascii="Tahoma" w:eastAsia="Arial Unicode MS" w:hAnsi="Tahoma" w:cs="Tahoma"/>
                <w:b/>
                <w:noProof/>
                <w:sz w:val="20"/>
                <w:szCs w:val="20"/>
                <w:lang w:val="sr-Latn-RS"/>
              </w:rPr>
              <w:t>8</w:t>
            </w:r>
            <w:r w:rsidRPr="00D17B4F">
              <w:rPr>
                <w:rFonts w:ascii="Tahoma" w:eastAsia="Arial Unicode MS" w:hAnsi="Tahoma" w:cs="Tahoma"/>
                <w:b/>
                <w:noProof/>
                <w:sz w:val="20"/>
                <w:szCs w:val="20"/>
                <w:lang w:val="sr-Cyrl-RS"/>
              </w:rPr>
              <w:t>.</w:t>
            </w:r>
            <w:r w:rsidRPr="00D17B4F">
              <w:rPr>
                <w:rFonts w:ascii="Tahoma" w:eastAsia="Arial Unicode MS" w:hAnsi="Tahoma" w:cs="Tahoma"/>
                <w:b/>
                <w:noProof/>
                <w:sz w:val="20"/>
                <w:szCs w:val="20"/>
                <w:lang w:val="sr-Latn-RS"/>
              </w:rPr>
              <w:t>633</w:t>
            </w:r>
            <w:r w:rsidRPr="00D17B4F">
              <w:rPr>
                <w:rFonts w:ascii="Tahoma" w:eastAsia="Arial Unicode MS" w:hAnsi="Tahoma" w:cs="Tahoma"/>
                <w:b/>
                <w:noProof/>
                <w:sz w:val="20"/>
                <w:szCs w:val="20"/>
                <w:lang w:val="sr-Cyrl-RS"/>
              </w:rPr>
              <w:t>)</w:t>
            </w:r>
          </w:p>
        </w:tc>
      </w:tr>
    </w:tbl>
    <w:p w14:paraId="7C59BA19" w14:textId="77777777" w:rsidR="00803B9E" w:rsidRPr="00A116E2" w:rsidRDefault="00803B9E" w:rsidP="00C96D37">
      <w:pPr>
        <w:pStyle w:val="NoSpacing"/>
        <w:jc w:val="both"/>
        <w:rPr>
          <w:rFonts w:ascii="Tahoma" w:hAnsi="Tahoma" w:cs="Tahoma"/>
          <w:noProof/>
          <w:color w:val="000000" w:themeColor="text1"/>
          <w:highlight w:val="yellow"/>
          <w:lang w:val="sr-Cyrl-RS"/>
        </w:rPr>
      </w:pPr>
      <w:bookmarkStart w:id="385" w:name="_Ref286654506"/>
    </w:p>
    <w:p w14:paraId="19454287" w14:textId="77777777" w:rsidR="007E5E3E" w:rsidRPr="006E17CA" w:rsidRDefault="007E5E3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86" w:name="_Toc445385625"/>
      <w:bookmarkStart w:id="387" w:name="_Toc446607836"/>
      <w:r w:rsidRPr="006E17CA">
        <w:rPr>
          <w:rFonts w:asciiTheme="majorHAnsi" w:hAnsiTheme="majorHAnsi" w:cs="Tahoma"/>
          <w:noProof/>
          <w:color w:val="365F91" w:themeColor="accent1" w:themeShade="BF"/>
          <w:sz w:val="28"/>
          <w:szCs w:val="24"/>
          <w:lang w:val="sr-Cyrl-CS"/>
        </w:rPr>
        <w:t>УСАГЛАШЕНОСТ ОБАВЕЗА И ПОТРАЖИВАЊА</w:t>
      </w:r>
      <w:bookmarkEnd w:id="386"/>
      <w:bookmarkEnd w:id="387"/>
    </w:p>
    <w:bookmarkEnd w:id="385"/>
    <w:p w14:paraId="1115E8D2" w14:textId="77777777" w:rsidR="00C96D37" w:rsidRPr="00A116E2" w:rsidRDefault="00C96D37" w:rsidP="00C96D37">
      <w:pPr>
        <w:pStyle w:val="NoSpacing"/>
        <w:jc w:val="both"/>
        <w:rPr>
          <w:rFonts w:ascii="Tahoma" w:hAnsi="Tahoma" w:cs="Tahoma"/>
          <w:noProof/>
          <w:color w:val="000000" w:themeColor="text1"/>
          <w:sz w:val="14"/>
          <w:highlight w:val="yellow"/>
          <w:lang w:val="sr-Cyrl-CS"/>
        </w:rPr>
      </w:pPr>
    </w:p>
    <w:p w14:paraId="10918779" w14:textId="5A398F1D" w:rsidR="00FA7ABF" w:rsidRPr="000F4880" w:rsidRDefault="00A3592D" w:rsidP="00C96D37">
      <w:pPr>
        <w:pStyle w:val="NoSpacing"/>
        <w:jc w:val="both"/>
        <w:rPr>
          <w:rFonts w:ascii="Tahoma" w:hAnsi="Tahoma" w:cs="Tahoma"/>
          <w:noProof/>
          <w:color w:val="000000" w:themeColor="text1"/>
          <w:lang w:val="sr-Cyrl-CS"/>
        </w:rPr>
      </w:pPr>
      <w:r w:rsidRPr="000F4880">
        <w:rPr>
          <w:rFonts w:ascii="Tahoma" w:hAnsi="Tahoma" w:cs="Tahoma"/>
          <w:noProof/>
          <w:color w:val="000000" w:themeColor="text1"/>
          <w:lang w:val="sr-Cyrl-CS"/>
        </w:rPr>
        <w:t xml:space="preserve">За израду </w:t>
      </w:r>
      <w:r w:rsidR="00171783" w:rsidRPr="000F4880">
        <w:rPr>
          <w:rFonts w:ascii="Tahoma" w:hAnsi="Tahoma" w:cs="Tahoma"/>
          <w:noProof/>
          <w:color w:val="000000" w:themeColor="text1"/>
          <w:lang w:val="sr-Cyrl-CS"/>
        </w:rPr>
        <w:t xml:space="preserve">годишњих </w:t>
      </w:r>
      <w:r w:rsidRPr="000F4880">
        <w:rPr>
          <w:rFonts w:ascii="Tahoma" w:hAnsi="Tahoma" w:cs="Tahoma"/>
          <w:noProof/>
          <w:color w:val="000000" w:themeColor="text1"/>
          <w:lang w:val="sr-Cyrl-CS"/>
        </w:rPr>
        <w:t xml:space="preserve"> финансијских извештаја </w:t>
      </w:r>
      <w:r w:rsidR="00C2163A" w:rsidRPr="000F4880">
        <w:rPr>
          <w:rFonts w:ascii="Tahoma" w:hAnsi="Tahoma" w:cs="Tahoma"/>
          <w:noProof/>
          <w:color w:val="000000" w:themeColor="text1"/>
          <w:lang w:val="sr-Cyrl-CS"/>
        </w:rPr>
        <w:t>је</w:t>
      </w:r>
      <w:r w:rsidRPr="000F4880">
        <w:rPr>
          <w:rFonts w:ascii="Tahoma" w:hAnsi="Tahoma" w:cs="Tahoma"/>
          <w:noProof/>
          <w:color w:val="000000" w:themeColor="text1"/>
          <w:lang w:val="sr-Cyrl-CS"/>
        </w:rPr>
        <w:t xml:space="preserve"> вршено уса</w:t>
      </w:r>
      <w:r w:rsidR="00171783" w:rsidRPr="000F4880">
        <w:rPr>
          <w:rFonts w:ascii="Tahoma" w:hAnsi="Tahoma" w:cs="Tahoma"/>
          <w:noProof/>
          <w:color w:val="000000" w:themeColor="text1"/>
          <w:lang w:val="sr-Cyrl-CS"/>
        </w:rPr>
        <w:t>глашавање обавеза и потраживања са стањем на дан 3</w:t>
      </w:r>
      <w:r w:rsidR="00D6471C" w:rsidRPr="000F4880">
        <w:rPr>
          <w:rFonts w:ascii="Tahoma" w:hAnsi="Tahoma" w:cs="Tahoma"/>
          <w:noProof/>
          <w:color w:val="000000" w:themeColor="text1"/>
          <w:lang w:val="sr-Cyrl-CS"/>
        </w:rPr>
        <w:t>1</w:t>
      </w:r>
      <w:r w:rsidR="00171783" w:rsidRPr="000F4880">
        <w:rPr>
          <w:rFonts w:ascii="Tahoma" w:hAnsi="Tahoma" w:cs="Tahoma"/>
          <w:noProof/>
          <w:color w:val="000000" w:themeColor="text1"/>
          <w:lang w:val="sr-Cyrl-CS"/>
        </w:rPr>
        <w:t>.1</w:t>
      </w:r>
      <w:r w:rsidR="00D6471C" w:rsidRPr="000F4880">
        <w:rPr>
          <w:rFonts w:ascii="Tahoma" w:hAnsi="Tahoma" w:cs="Tahoma"/>
          <w:noProof/>
          <w:color w:val="000000" w:themeColor="text1"/>
          <w:lang w:val="sr-Cyrl-CS"/>
        </w:rPr>
        <w:t>0</w:t>
      </w:r>
      <w:r w:rsidR="00171783" w:rsidRPr="000F4880">
        <w:rPr>
          <w:rFonts w:ascii="Tahoma" w:hAnsi="Tahoma" w:cs="Tahoma"/>
          <w:noProof/>
          <w:color w:val="000000" w:themeColor="text1"/>
          <w:lang w:val="sr-Cyrl-CS"/>
        </w:rPr>
        <w:t>.201</w:t>
      </w:r>
      <w:r w:rsidR="006E17CA" w:rsidRPr="000F4880">
        <w:rPr>
          <w:rFonts w:ascii="Tahoma" w:hAnsi="Tahoma" w:cs="Tahoma"/>
          <w:noProof/>
          <w:color w:val="000000" w:themeColor="text1"/>
          <w:lang w:val="sr-Cyrl-CS"/>
        </w:rPr>
        <w:t>5</w:t>
      </w:r>
      <w:r w:rsidR="00171783" w:rsidRPr="000F4880">
        <w:rPr>
          <w:rFonts w:ascii="Tahoma" w:hAnsi="Tahoma" w:cs="Tahoma"/>
          <w:noProof/>
          <w:color w:val="000000" w:themeColor="text1"/>
          <w:lang w:val="sr-Cyrl-CS"/>
        </w:rPr>
        <w:t>. године.</w:t>
      </w:r>
    </w:p>
    <w:p w14:paraId="1116C97B" w14:textId="530755BE" w:rsidR="002B6710" w:rsidRDefault="00AD617B" w:rsidP="00AD617B">
      <w:pPr>
        <w:rPr>
          <w:rFonts w:ascii="Calibri" w:eastAsiaTheme="minorHAnsi" w:hAnsi="Calibri"/>
          <w:sz w:val="22"/>
          <w:szCs w:val="22"/>
          <w:highlight w:val="yellow"/>
        </w:rPr>
      </w:pPr>
      <w:r w:rsidRPr="00C2163A">
        <w:rPr>
          <w:rFonts w:ascii="Calibri" w:eastAsiaTheme="minorHAnsi" w:hAnsi="Calibri"/>
          <w:sz w:val="22"/>
          <w:szCs w:val="22"/>
          <w:highlight w:val="yellow"/>
        </w:rPr>
        <w:t xml:space="preserve"> </w:t>
      </w:r>
    </w:p>
    <w:p w14:paraId="1D29985D" w14:textId="77777777" w:rsidR="00E63476" w:rsidRDefault="00E63476" w:rsidP="00AD617B">
      <w:pPr>
        <w:rPr>
          <w:rFonts w:ascii="Calibri" w:eastAsiaTheme="minorHAnsi" w:hAnsi="Calibri"/>
          <w:sz w:val="22"/>
          <w:szCs w:val="22"/>
          <w:highlight w:val="yellow"/>
          <w:lang w:val="sr-Cyrl-RS"/>
        </w:rPr>
      </w:pPr>
      <w:r>
        <w:rPr>
          <w:rFonts w:ascii="Calibri" w:eastAsiaTheme="minorHAnsi" w:hAnsi="Calibri"/>
          <w:sz w:val="22"/>
          <w:szCs w:val="22"/>
          <w:highlight w:val="yellow"/>
          <w:lang w:val="sr-Cyrl-RS"/>
        </w:rPr>
        <w:t xml:space="preserve"> </w:t>
      </w:r>
    </w:p>
    <w:p w14:paraId="28F18277" w14:textId="33EA76B7" w:rsidR="00A3765F" w:rsidRDefault="00A3765F" w:rsidP="00AD617B">
      <w:pPr>
        <w:rPr>
          <w:rFonts w:ascii="Calibri" w:eastAsiaTheme="minorHAnsi" w:hAnsi="Calibri"/>
          <w:sz w:val="22"/>
          <w:szCs w:val="22"/>
          <w:highlight w:val="yellow"/>
          <w:lang w:val="sr-Cyrl-RS"/>
        </w:rPr>
      </w:pPr>
      <w:r>
        <w:rPr>
          <w:rFonts w:ascii="Calibri" w:eastAsiaTheme="minorHAnsi" w:hAnsi="Calibri"/>
          <w:sz w:val="22"/>
          <w:szCs w:val="22"/>
          <w:highlight w:val="yellow"/>
          <w:lang w:val="sr-Cyrl-RS"/>
        </w:rPr>
        <w:t xml:space="preserve"> </w:t>
      </w:r>
      <w:r w:rsidRPr="000F4880">
        <w:rPr>
          <w:rFonts w:ascii="Tahoma" w:hAnsi="Tahoma" w:cs="Tahoma"/>
          <w:noProof/>
          <w:color w:val="000000" w:themeColor="text1"/>
          <w:sz w:val="22"/>
          <w:szCs w:val="22"/>
          <w:lang w:val="sr-Cyrl-CS" w:eastAsia="en-US"/>
        </w:rPr>
        <w:t>Усаглашеност обавеза и потраживања приказана је у следећој табели:</w:t>
      </w:r>
      <w:r w:rsidR="000F4880" w:rsidRPr="000F4880">
        <w:rPr>
          <w:rFonts w:ascii="Tahoma" w:hAnsi="Tahoma" w:cs="Tahoma"/>
          <w:noProof/>
          <w:color w:val="000000" w:themeColor="text1"/>
          <w:sz w:val="22"/>
          <w:szCs w:val="22"/>
          <w:lang w:val="sr-Cyrl-CS" w:eastAsia="en-US"/>
        </w:rPr>
        <w:t xml:space="preserve">                             у РСД</w:t>
      </w:r>
    </w:p>
    <w:p w14:paraId="61DE43A8" w14:textId="77777777" w:rsidR="000F4880" w:rsidRPr="00E63476" w:rsidRDefault="000F4880" w:rsidP="00AD617B">
      <w:pPr>
        <w:rPr>
          <w:rFonts w:ascii="Calibri" w:eastAsiaTheme="minorHAnsi" w:hAnsi="Calibri"/>
          <w:sz w:val="22"/>
          <w:szCs w:val="22"/>
          <w:highlight w:val="yellow"/>
          <w:lang w:val="sr-Cyrl-RS"/>
        </w:rPr>
      </w:pPr>
    </w:p>
    <w:tbl>
      <w:tblPr>
        <w:tblStyle w:val="MediumShading1-Accent11"/>
        <w:tblW w:w="10314" w:type="dxa"/>
        <w:tblLook w:val="04A0" w:firstRow="1" w:lastRow="0" w:firstColumn="1" w:lastColumn="0" w:noHBand="0" w:noVBand="1"/>
      </w:tblPr>
      <w:tblGrid>
        <w:gridCol w:w="3652"/>
        <w:gridCol w:w="1843"/>
        <w:gridCol w:w="1559"/>
        <w:gridCol w:w="1843"/>
        <w:gridCol w:w="1417"/>
      </w:tblGrid>
      <w:tr w:rsidR="00A3765F" w:rsidRPr="00A3765F" w14:paraId="33E31E2C" w14:textId="77777777" w:rsidTr="00A3765F">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4AB63C4E" w14:textId="0D261449" w:rsidR="00A3765F" w:rsidRPr="00A3765F" w:rsidRDefault="000F4880" w:rsidP="00A3765F">
            <w:pPr>
              <w:suppressAutoHyphens w:val="0"/>
              <w:rPr>
                <w:rFonts w:ascii="Tahoma" w:hAnsi="Tahoma" w:cs="Tahoma"/>
                <w:color w:val="000000"/>
                <w:sz w:val="18"/>
                <w:szCs w:val="18"/>
                <w:lang w:val="sr-Cyrl-RS" w:eastAsia="sr-Latn-RS"/>
              </w:rPr>
            </w:pPr>
            <w:r>
              <w:rPr>
                <w:rFonts w:ascii="Tahoma" w:hAnsi="Tahoma" w:cs="Tahoma"/>
                <w:color w:val="000000"/>
                <w:sz w:val="18"/>
                <w:szCs w:val="18"/>
                <w:lang w:val="sr-Cyrl-RS" w:eastAsia="sr-Latn-RS"/>
              </w:rPr>
              <w:t xml:space="preserve">Структура </w:t>
            </w:r>
          </w:p>
        </w:tc>
        <w:tc>
          <w:tcPr>
            <w:tcW w:w="1843" w:type="dxa"/>
            <w:noWrap/>
            <w:hideMark/>
          </w:tcPr>
          <w:p w14:paraId="4C345C9E" w14:textId="250F8655" w:rsidR="00A3765F" w:rsidRPr="00A3765F" w:rsidRDefault="00AE7027"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Потраживања</w:t>
            </w:r>
          </w:p>
        </w:tc>
        <w:tc>
          <w:tcPr>
            <w:tcW w:w="1559" w:type="dxa"/>
            <w:noWrap/>
            <w:hideMark/>
          </w:tcPr>
          <w:p w14:paraId="0FD202E7" w14:textId="77777777" w:rsidR="00A3765F" w:rsidRPr="00A3765F" w:rsidRDefault="00A3765F"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p>
        </w:tc>
        <w:tc>
          <w:tcPr>
            <w:tcW w:w="1843" w:type="dxa"/>
            <w:noWrap/>
            <w:hideMark/>
          </w:tcPr>
          <w:p w14:paraId="06C601CF" w14:textId="4785C7A6" w:rsidR="00A3765F" w:rsidRPr="00A3765F" w:rsidRDefault="00AE7027"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Обавезе</w:t>
            </w:r>
          </w:p>
        </w:tc>
        <w:tc>
          <w:tcPr>
            <w:tcW w:w="1417" w:type="dxa"/>
            <w:noWrap/>
            <w:hideMark/>
          </w:tcPr>
          <w:p w14:paraId="754003EA" w14:textId="77777777" w:rsidR="00A3765F" w:rsidRPr="00A3765F" w:rsidRDefault="00A3765F" w:rsidP="00A3765F">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p>
        </w:tc>
      </w:tr>
      <w:tr w:rsidR="002C6CDA" w:rsidRPr="00A3765F" w14:paraId="2A7FEA61" w14:textId="77777777" w:rsidTr="00A3765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26DB604C" w14:textId="6AD051F6" w:rsidR="00A3765F" w:rsidRPr="00A3765F" w:rsidRDefault="00AE7027" w:rsidP="00A3765F">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Стари активни послови</w:t>
            </w:r>
          </w:p>
        </w:tc>
        <w:tc>
          <w:tcPr>
            <w:tcW w:w="1843" w:type="dxa"/>
            <w:noWrap/>
            <w:hideMark/>
          </w:tcPr>
          <w:p w14:paraId="490A0266" w14:textId="10E2BD12"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83.013,94</w:t>
            </w:r>
          </w:p>
        </w:tc>
        <w:tc>
          <w:tcPr>
            <w:tcW w:w="1559" w:type="dxa"/>
            <w:noWrap/>
            <w:hideMark/>
          </w:tcPr>
          <w:p w14:paraId="200AE523"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0,04%</w:t>
            </w:r>
          </w:p>
        </w:tc>
        <w:tc>
          <w:tcPr>
            <w:tcW w:w="1843" w:type="dxa"/>
            <w:noWrap/>
            <w:hideMark/>
          </w:tcPr>
          <w:p w14:paraId="5D0540A3" w14:textId="00B482F5"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33.782.431,47</w:t>
            </w:r>
          </w:p>
        </w:tc>
        <w:tc>
          <w:tcPr>
            <w:tcW w:w="1417" w:type="dxa"/>
            <w:noWrap/>
            <w:hideMark/>
          </w:tcPr>
          <w:p w14:paraId="2D8D8DA6"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12,85%</w:t>
            </w:r>
          </w:p>
        </w:tc>
      </w:tr>
      <w:tr w:rsidR="00A3765F" w:rsidRPr="00A3765F" w14:paraId="559D04C9" w14:textId="77777777" w:rsidTr="00A3765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084F5340" w14:textId="789075A2" w:rsidR="00A3765F" w:rsidRPr="00A3765F" w:rsidRDefault="00AE7027" w:rsidP="00A3765F">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Друштва у ликвидацији</w:t>
            </w:r>
          </w:p>
        </w:tc>
        <w:tc>
          <w:tcPr>
            <w:tcW w:w="1843" w:type="dxa"/>
            <w:noWrap/>
            <w:hideMark/>
          </w:tcPr>
          <w:p w14:paraId="663960B7" w14:textId="7B373B16"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5.229.821,91</w:t>
            </w:r>
          </w:p>
        </w:tc>
        <w:tc>
          <w:tcPr>
            <w:tcW w:w="1559" w:type="dxa"/>
            <w:noWrap/>
            <w:hideMark/>
          </w:tcPr>
          <w:p w14:paraId="42403B99" w14:textId="77777777"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2,27%</w:t>
            </w:r>
          </w:p>
        </w:tc>
        <w:tc>
          <w:tcPr>
            <w:tcW w:w="1843" w:type="dxa"/>
            <w:noWrap/>
            <w:hideMark/>
          </w:tcPr>
          <w:p w14:paraId="353B44BC" w14:textId="4183C8A5"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0,00</w:t>
            </w:r>
          </w:p>
        </w:tc>
        <w:tc>
          <w:tcPr>
            <w:tcW w:w="1417" w:type="dxa"/>
            <w:noWrap/>
            <w:hideMark/>
          </w:tcPr>
          <w:p w14:paraId="3DC8A635" w14:textId="77777777" w:rsidR="00A3765F" w:rsidRPr="00A3765F" w:rsidRDefault="00A3765F" w:rsidP="00A3765F">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0,00%</w:t>
            </w:r>
          </w:p>
        </w:tc>
      </w:tr>
      <w:tr w:rsidR="002C6CDA" w:rsidRPr="00A3765F" w14:paraId="7954FB9E" w14:textId="77777777" w:rsidTr="00A3765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03CD8271" w14:textId="17CE96D8" w:rsidR="00A3765F" w:rsidRPr="00A3765F" w:rsidRDefault="00AE7027" w:rsidP="00A3765F">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Од Друштава у спору</w:t>
            </w:r>
          </w:p>
        </w:tc>
        <w:tc>
          <w:tcPr>
            <w:tcW w:w="1843" w:type="dxa"/>
            <w:noWrap/>
            <w:hideMark/>
          </w:tcPr>
          <w:p w14:paraId="7E11E058" w14:textId="3FB76F5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79.716.786,96</w:t>
            </w:r>
          </w:p>
        </w:tc>
        <w:tc>
          <w:tcPr>
            <w:tcW w:w="1559" w:type="dxa"/>
            <w:noWrap/>
            <w:hideMark/>
          </w:tcPr>
          <w:p w14:paraId="0ED8921F"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34,53%</w:t>
            </w:r>
          </w:p>
        </w:tc>
        <w:tc>
          <w:tcPr>
            <w:tcW w:w="1843" w:type="dxa"/>
            <w:noWrap/>
            <w:hideMark/>
          </w:tcPr>
          <w:p w14:paraId="256A765F" w14:textId="77B548BD"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sidRPr="00A3765F">
              <w:rPr>
                <w:rFonts w:ascii="Tahoma" w:hAnsi="Tahoma" w:cs="Tahoma"/>
                <w:b/>
                <w:bCs/>
                <w:color w:val="000000"/>
                <w:sz w:val="20"/>
                <w:szCs w:val="20"/>
                <w:lang w:val="sr-Latn-RS" w:eastAsia="sr-Latn-RS"/>
              </w:rPr>
              <w:t>0,00</w:t>
            </w:r>
          </w:p>
        </w:tc>
        <w:tc>
          <w:tcPr>
            <w:tcW w:w="1417" w:type="dxa"/>
            <w:noWrap/>
            <w:hideMark/>
          </w:tcPr>
          <w:p w14:paraId="004BDC74" w14:textId="77777777" w:rsidR="00A3765F" w:rsidRPr="00A3765F" w:rsidRDefault="00A3765F" w:rsidP="00A3765F">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0,00%</w:t>
            </w:r>
          </w:p>
        </w:tc>
      </w:tr>
      <w:tr w:rsidR="000F4880" w:rsidRPr="00A3765F" w14:paraId="0B877374" w14:textId="77777777" w:rsidTr="00A3765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tcPr>
          <w:p w14:paraId="3D7E2CC0" w14:textId="1C8D9D95" w:rsidR="000F4880" w:rsidRPr="000F4880" w:rsidRDefault="000F4880" w:rsidP="000F4880">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Укупно за усаглашавање</w:t>
            </w:r>
          </w:p>
        </w:tc>
        <w:tc>
          <w:tcPr>
            <w:tcW w:w="1843" w:type="dxa"/>
            <w:noWrap/>
          </w:tcPr>
          <w:p w14:paraId="2C879BE4" w14:textId="357465D3" w:rsidR="000F4880"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Cyrl-RS" w:eastAsia="sr-Latn-RS"/>
              </w:rPr>
            </w:pPr>
            <w:r w:rsidRPr="00A3765F">
              <w:rPr>
                <w:rFonts w:ascii="Tahoma" w:hAnsi="Tahoma" w:cs="Tahoma"/>
                <w:b/>
                <w:bCs/>
                <w:color w:val="000000"/>
                <w:sz w:val="20"/>
                <w:szCs w:val="20"/>
                <w:lang w:val="sr-Latn-RS" w:eastAsia="sr-Latn-RS"/>
              </w:rPr>
              <w:t>145.833.477,19</w:t>
            </w:r>
          </w:p>
        </w:tc>
        <w:tc>
          <w:tcPr>
            <w:tcW w:w="1559" w:type="dxa"/>
            <w:noWrap/>
          </w:tcPr>
          <w:p w14:paraId="69744102" w14:textId="4D732BE3" w:rsidR="000F4880" w:rsidRPr="00A3765F"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63,17%</w:t>
            </w:r>
          </w:p>
        </w:tc>
        <w:tc>
          <w:tcPr>
            <w:tcW w:w="1843" w:type="dxa"/>
            <w:noWrap/>
          </w:tcPr>
          <w:p w14:paraId="2BEED8FF" w14:textId="5667944E" w:rsidR="000F4880"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Cyrl-RS" w:eastAsia="sr-Latn-RS"/>
              </w:rPr>
            </w:pPr>
            <w:r w:rsidRPr="00A3765F">
              <w:rPr>
                <w:rFonts w:ascii="Tahoma" w:hAnsi="Tahoma" w:cs="Tahoma"/>
                <w:b/>
                <w:bCs/>
                <w:color w:val="000000"/>
                <w:sz w:val="20"/>
                <w:szCs w:val="20"/>
                <w:lang w:val="sr-Latn-RS" w:eastAsia="sr-Latn-RS"/>
              </w:rPr>
              <w:t>229.187.647,15</w:t>
            </w:r>
          </w:p>
        </w:tc>
        <w:tc>
          <w:tcPr>
            <w:tcW w:w="1417" w:type="dxa"/>
            <w:noWrap/>
          </w:tcPr>
          <w:p w14:paraId="05077E5D" w14:textId="5EB1634E" w:rsidR="000F4880" w:rsidRPr="00A3765F" w:rsidRDefault="000F4880" w:rsidP="000F4880">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87,15%</w:t>
            </w:r>
          </w:p>
        </w:tc>
      </w:tr>
      <w:tr w:rsidR="000F4880" w:rsidRPr="00A3765F" w14:paraId="3E13D669" w14:textId="77777777" w:rsidTr="002C6CD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2FA25724" w14:textId="77777777" w:rsidR="000F4880" w:rsidRPr="00A3765F" w:rsidRDefault="000F4880" w:rsidP="000F4880">
            <w:pPr>
              <w:suppressAutoHyphens w:val="0"/>
              <w:rPr>
                <w:rFonts w:ascii="Tahoma" w:hAnsi="Tahoma" w:cs="Tahoma"/>
                <w:color w:val="000000"/>
                <w:sz w:val="20"/>
                <w:szCs w:val="20"/>
                <w:lang w:val="sr-Latn-RS" w:eastAsia="sr-Latn-RS"/>
              </w:rPr>
            </w:pPr>
            <w:r>
              <w:rPr>
                <w:rFonts w:ascii="Tahoma" w:hAnsi="Tahoma" w:cs="Tahoma"/>
                <w:color w:val="000000"/>
                <w:sz w:val="20"/>
                <w:szCs w:val="20"/>
                <w:lang w:val="sr-Cyrl-RS" w:eastAsia="sr-Latn-RS"/>
              </w:rPr>
              <w:t>Укупно РСД</w:t>
            </w:r>
            <w:r w:rsidRPr="00A3765F">
              <w:rPr>
                <w:rFonts w:ascii="Tahoma" w:hAnsi="Tahoma" w:cs="Tahoma"/>
                <w:color w:val="000000"/>
                <w:sz w:val="20"/>
                <w:szCs w:val="20"/>
                <w:lang w:val="sr-Latn-RS" w:eastAsia="sr-Latn-RS"/>
              </w:rPr>
              <w:t xml:space="preserve"> </w:t>
            </w:r>
          </w:p>
        </w:tc>
        <w:tc>
          <w:tcPr>
            <w:tcW w:w="1843" w:type="dxa"/>
            <w:noWrap/>
            <w:hideMark/>
          </w:tcPr>
          <w:p w14:paraId="01F5C996" w14:textId="77777777"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sidRPr="00A3765F">
              <w:rPr>
                <w:rFonts w:ascii="Tahoma" w:hAnsi="Tahoma" w:cs="Tahoma"/>
                <w:b/>
                <w:bCs/>
                <w:color w:val="000000"/>
                <w:sz w:val="20"/>
                <w:szCs w:val="20"/>
                <w:lang w:val="sr-Latn-RS" w:eastAsia="sr-Latn-RS"/>
              </w:rPr>
              <w:t>230.863.100,00</w:t>
            </w:r>
          </w:p>
        </w:tc>
        <w:tc>
          <w:tcPr>
            <w:tcW w:w="1559" w:type="dxa"/>
            <w:noWrap/>
            <w:hideMark/>
          </w:tcPr>
          <w:p w14:paraId="4D433A3C" w14:textId="563B818C"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100,00%</w:t>
            </w:r>
          </w:p>
        </w:tc>
        <w:tc>
          <w:tcPr>
            <w:tcW w:w="1843" w:type="dxa"/>
            <w:noWrap/>
            <w:hideMark/>
          </w:tcPr>
          <w:p w14:paraId="271DF93A" w14:textId="77777777"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sidRPr="00A3765F">
              <w:rPr>
                <w:rFonts w:ascii="Tahoma" w:hAnsi="Tahoma" w:cs="Tahoma"/>
                <w:b/>
                <w:bCs/>
                <w:color w:val="000000"/>
                <w:sz w:val="20"/>
                <w:szCs w:val="20"/>
                <w:lang w:val="sr-Latn-RS" w:eastAsia="sr-Latn-RS"/>
              </w:rPr>
              <w:t>262.970.078,62</w:t>
            </w:r>
          </w:p>
        </w:tc>
        <w:tc>
          <w:tcPr>
            <w:tcW w:w="1417" w:type="dxa"/>
            <w:noWrap/>
            <w:hideMark/>
          </w:tcPr>
          <w:p w14:paraId="43EEDFFD" w14:textId="43E5CC5F" w:rsidR="000F4880" w:rsidRPr="00A3765F" w:rsidRDefault="000F4880" w:rsidP="000F4880">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100,00%</w:t>
            </w:r>
          </w:p>
        </w:tc>
      </w:tr>
    </w:tbl>
    <w:p w14:paraId="63A0DAE7" w14:textId="5DFC08FC" w:rsidR="00E63476" w:rsidRDefault="00E63476" w:rsidP="00AD617B">
      <w:pPr>
        <w:rPr>
          <w:rFonts w:ascii="Calibri" w:eastAsiaTheme="minorHAnsi" w:hAnsi="Calibri"/>
          <w:sz w:val="22"/>
          <w:szCs w:val="22"/>
          <w:highlight w:val="yellow"/>
          <w:lang w:val="sr-Cyrl-RS"/>
        </w:rPr>
      </w:pPr>
    </w:p>
    <w:p w14:paraId="5F0DCDF0" w14:textId="0C7D09B7" w:rsidR="002C6CDA" w:rsidRPr="000F4880" w:rsidRDefault="000F4880" w:rsidP="00AD617B">
      <w:pPr>
        <w:rPr>
          <w:rFonts w:ascii="Calibri" w:eastAsiaTheme="minorHAnsi" w:hAnsi="Calibri"/>
          <w:sz w:val="22"/>
          <w:szCs w:val="22"/>
          <w:lang w:val="sr-Cyrl-RS"/>
        </w:rPr>
      </w:pPr>
      <w:r w:rsidRPr="000F4880">
        <w:rPr>
          <w:rFonts w:ascii="Calibri" w:eastAsiaTheme="minorHAnsi" w:hAnsi="Calibri"/>
          <w:sz w:val="22"/>
          <w:szCs w:val="22"/>
          <w:lang w:val="sr-Cyrl-RS"/>
        </w:rPr>
        <w:t>Преглед усаглашености приказана је у следећој табели:                                                                                  у РСД</w:t>
      </w:r>
    </w:p>
    <w:p w14:paraId="08E4E633" w14:textId="77777777" w:rsidR="000F4880" w:rsidRPr="00E63476" w:rsidRDefault="000F4880" w:rsidP="00AD617B">
      <w:pPr>
        <w:rPr>
          <w:rFonts w:ascii="Calibri" w:eastAsiaTheme="minorHAnsi" w:hAnsi="Calibri"/>
          <w:sz w:val="22"/>
          <w:szCs w:val="22"/>
          <w:highlight w:val="yellow"/>
          <w:lang w:val="sr-Cyrl-RS"/>
        </w:rPr>
      </w:pPr>
    </w:p>
    <w:tbl>
      <w:tblPr>
        <w:tblStyle w:val="MediumShading1-Accent11"/>
        <w:tblW w:w="10314" w:type="dxa"/>
        <w:tblLook w:val="04A0" w:firstRow="1" w:lastRow="0" w:firstColumn="1" w:lastColumn="0" w:noHBand="0" w:noVBand="1"/>
      </w:tblPr>
      <w:tblGrid>
        <w:gridCol w:w="3652"/>
        <w:gridCol w:w="1843"/>
        <w:gridCol w:w="1559"/>
        <w:gridCol w:w="1843"/>
        <w:gridCol w:w="1417"/>
      </w:tblGrid>
      <w:tr w:rsidR="002C6CDA" w:rsidRPr="00A3765F" w14:paraId="08FE0E2E" w14:textId="77777777" w:rsidTr="000A2F6E">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155C480C" w14:textId="77777777" w:rsidR="002C6CDA" w:rsidRPr="00A3765F" w:rsidRDefault="002C6CDA" w:rsidP="000A2F6E">
            <w:pPr>
              <w:suppressAutoHyphens w:val="0"/>
              <w:rPr>
                <w:rFonts w:ascii="Tahoma" w:hAnsi="Tahoma" w:cs="Tahoma"/>
                <w:color w:val="000000"/>
                <w:sz w:val="20"/>
                <w:szCs w:val="20"/>
                <w:lang w:val="sr-Cyrl-RS" w:eastAsia="sr-Latn-RS"/>
              </w:rPr>
            </w:pPr>
            <w:r>
              <w:rPr>
                <w:rFonts w:ascii="Tahoma" w:hAnsi="Tahoma" w:cs="Tahoma"/>
                <w:color w:val="000000"/>
                <w:sz w:val="20"/>
                <w:szCs w:val="20"/>
                <w:lang w:val="sr-Cyrl-RS" w:eastAsia="sr-Latn-RS"/>
              </w:rPr>
              <w:t>Укупно за усаглашавање</w:t>
            </w:r>
          </w:p>
        </w:tc>
        <w:tc>
          <w:tcPr>
            <w:tcW w:w="1843" w:type="dxa"/>
            <w:noWrap/>
            <w:hideMark/>
          </w:tcPr>
          <w:p w14:paraId="1044C091" w14:textId="77777777" w:rsidR="002C6CDA" w:rsidRPr="00A3765F" w:rsidRDefault="002C6CDA" w:rsidP="000A2F6E">
            <w:pPr>
              <w:suppressAutoHyphens w:val="0"/>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145.833.477,19</w:t>
            </w:r>
          </w:p>
        </w:tc>
        <w:tc>
          <w:tcPr>
            <w:tcW w:w="1559" w:type="dxa"/>
            <w:noWrap/>
            <w:hideMark/>
          </w:tcPr>
          <w:p w14:paraId="389C23BD" w14:textId="30F94693" w:rsidR="002C6CDA" w:rsidRPr="00A3765F" w:rsidRDefault="000F4880" w:rsidP="000A2F6E">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Cyrl-RS" w:eastAsia="sr-Latn-RS"/>
              </w:rPr>
            </w:pPr>
            <w:r>
              <w:rPr>
                <w:rFonts w:ascii="Tahoma" w:hAnsi="Tahoma" w:cs="Tahoma"/>
                <w:color w:val="000000"/>
                <w:sz w:val="20"/>
                <w:szCs w:val="20"/>
                <w:lang w:val="sr-Cyrl-RS" w:eastAsia="sr-Latn-RS"/>
              </w:rPr>
              <w:t>100,00%</w:t>
            </w:r>
          </w:p>
        </w:tc>
        <w:tc>
          <w:tcPr>
            <w:tcW w:w="1843" w:type="dxa"/>
            <w:noWrap/>
            <w:hideMark/>
          </w:tcPr>
          <w:p w14:paraId="5913D1D1" w14:textId="77777777" w:rsidR="002C6CDA" w:rsidRPr="00A3765F" w:rsidRDefault="002C6CDA" w:rsidP="000A2F6E">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r w:rsidRPr="00A3765F">
              <w:rPr>
                <w:rFonts w:ascii="Tahoma" w:hAnsi="Tahoma" w:cs="Tahoma"/>
                <w:color w:val="000000"/>
                <w:sz w:val="20"/>
                <w:szCs w:val="20"/>
                <w:lang w:val="sr-Latn-RS" w:eastAsia="sr-Latn-RS"/>
              </w:rPr>
              <w:t>229.187.647,15</w:t>
            </w:r>
          </w:p>
        </w:tc>
        <w:tc>
          <w:tcPr>
            <w:tcW w:w="1417" w:type="dxa"/>
            <w:noWrap/>
            <w:hideMark/>
          </w:tcPr>
          <w:p w14:paraId="686515B1" w14:textId="5AF82A69" w:rsidR="002C6CDA" w:rsidRPr="00A3765F" w:rsidRDefault="000F4880" w:rsidP="000A2F6E">
            <w:pPr>
              <w:suppressAutoHyphens w:val="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100,00%</w:t>
            </w:r>
          </w:p>
        </w:tc>
      </w:tr>
      <w:tr w:rsidR="002C6CDA" w:rsidRPr="00A3765F" w14:paraId="39E9D36B" w14:textId="77777777" w:rsidTr="000A2F6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1572BD40" w14:textId="77777777" w:rsidR="002C6CDA" w:rsidRPr="00A3765F" w:rsidRDefault="002C6CDA" w:rsidP="000A2F6E">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Неодговорено</w:t>
            </w:r>
          </w:p>
        </w:tc>
        <w:tc>
          <w:tcPr>
            <w:tcW w:w="1843" w:type="dxa"/>
            <w:noWrap/>
            <w:hideMark/>
          </w:tcPr>
          <w:p w14:paraId="6DD2FF1D"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 xml:space="preserve">     1.395.115,81</w:t>
            </w:r>
          </w:p>
        </w:tc>
        <w:tc>
          <w:tcPr>
            <w:tcW w:w="1559" w:type="dxa"/>
            <w:noWrap/>
            <w:hideMark/>
          </w:tcPr>
          <w:p w14:paraId="5291E495"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0,96</w:t>
            </w:r>
            <w:r w:rsidRPr="00A3765F">
              <w:rPr>
                <w:rFonts w:ascii="Tahoma" w:hAnsi="Tahoma" w:cs="Tahoma"/>
                <w:color w:val="000000"/>
                <w:sz w:val="20"/>
                <w:szCs w:val="20"/>
                <w:lang w:val="sr-Latn-RS" w:eastAsia="sr-Latn-RS"/>
              </w:rPr>
              <w:t>%</w:t>
            </w:r>
          </w:p>
        </w:tc>
        <w:tc>
          <w:tcPr>
            <w:tcW w:w="1843" w:type="dxa"/>
            <w:noWrap/>
            <w:hideMark/>
          </w:tcPr>
          <w:p w14:paraId="41FB1B72"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 xml:space="preserve">  11.079.795,63</w:t>
            </w:r>
          </w:p>
        </w:tc>
        <w:tc>
          <w:tcPr>
            <w:tcW w:w="1417" w:type="dxa"/>
            <w:noWrap/>
            <w:hideMark/>
          </w:tcPr>
          <w:p w14:paraId="5958ACCB"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Cyrl-RS" w:eastAsia="sr-Latn-RS"/>
              </w:rPr>
              <w:t>4,83</w:t>
            </w:r>
            <w:r w:rsidRPr="00A3765F">
              <w:rPr>
                <w:rFonts w:ascii="Tahoma" w:hAnsi="Tahoma" w:cs="Tahoma"/>
                <w:color w:val="000000"/>
                <w:sz w:val="20"/>
                <w:szCs w:val="20"/>
                <w:lang w:val="sr-Latn-RS" w:eastAsia="sr-Latn-RS"/>
              </w:rPr>
              <w:t>%</w:t>
            </w:r>
          </w:p>
        </w:tc>
      </w:tr>
      <w:tr w:rsidR="002C6CDA" w:rsidRPr="00A3765F" w14:paraId="492974A8" w14:textId="77777777" w:rsidTr="000A2F6E">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5A608A62" w14:textId="77777777" w:rsidR="002C6CDA" w:rsidRPr="00A3765F" w:rsidRDefault="002C6CDA" w:rsidP="000A2F6E">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Оспорено</w:t>
            </w:r>
          </w:p>
        </w:tc>
        <w:tc>
          <w:tcPr>
            <w:tcW w:w="1843" w:type="dxa"/>
            <w:noWrap/>
            <w:hideMark/>
          </w:tcPr>
          <w:p w14:paraId="44A9BBA0" w14:textId="77777777" w:rsidR="002C6CDA" w:rsidRPr="00A3765F" w:rsidRDefault="002C6CDA" w:rsidP="000A2F6E">
            <w:pPr>
              <w:suppressAutoHyphens w:val="0"/>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 xml:space="preserve">     6.356.269,64</w:t>
            </w:r>
          </w:p>
        </w:tc>
        <w:tc>
          <w:tcPr>
            <w:tcW w:w="1559" w:type="dxa"/>
            <w:noWrap/>
            <w:hideMark/>
          </w:tcPr>
          <w:p w14:paraId="3E8FC3CA" w14:textId="77777777" w:rsidR="002C6CDA" w:rsidRPr="00A3765F" w:rsidRDefault="002C6CDA" w:rsidP="000A2F6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4,36</w:t>
            </w:r>
            <w:r w:rsidRPr="00A3765F">
              <w:rPr>
                <w:rFonts w:ascii="Tahoma" w:hAnsi="Tahoma" w:cs="Tahoma"/>
                <w:color w:val="000000"/>
                <w:sz w:val="20"/>
                <w:szCs w:val="20"/>
                <w:lang w:val="sr-Latn-RS" w:eastAsia="sr-Latn-RS"/>
              </w:rPr>
              <w:t>%</w:t>
            </w:r>
          </w:p>
        </w:tc>
        <w:tc>
          <w:tcPr>
            <w:tcW w:w="1843" w:type="dxa"/>
            <w:noWrap/>
            <w:hideMark/>
          </w:tcPr>
          <w:p w14:paraId="2C56EDFB" w14:textId="77777777" w:rsidR="002C6CDA" w:rsidRPr="00A3765F" w:rsidRDefault="002C6CDA" w:rsidP="000A2F6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Cyrl-RS" w:eastAsia="sr-Latn-RS"/>
              </w:rPr>
              <w:t xml:space="preserve">     </w:t>
            </w:r>
            <w:r>
              <w:rPr>
                <w:rFonts w:ascii="Tahoma" w:hAnsi="Tahoma" w:cs="Tahoma"/>
                <w:b/>
                <w:bCs/>
                <w:color w:val="000000"/>
                <w:sz w:val="20"/>
                <w:szCs w:val="20"/>
                <w:lang w:val="sr-Latn-RS" w:eastAsia="sr-Latn-RS"/>
              </w:rPr>
              <w:t>3.556.383,65</w:t>
            </w:r>
          </w:p>
        </w:tc>
        <w:tc>
          <w:tcPr>
            <w:tcW w:w="1417" w:type="dxa"/>
            <w:noWrap/>
            <w:hideMark/>
          </w:tcPr>
          <w:p w14:paraId="1DF4889B" w14:textId="77777777" w:rsidR="002C6CDA" w:rsidRPr="00A3765F" w:rsidRDefault="002C6CDA" w:rsidP="000A2F6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1,55</w:t>
            </w:r>
            <w:r w:rsidRPr="00A3765F">
              <w:rPr>
                <w:rFonts w:ascii="Tahoma" w:hAnsi="Tahoma" w:cs="Tahoma"/>
                <w:color w:val="000000"/>
                <w:sz w:val="20"/>
                <w:szCs w:val="20"/>
                <w:lang w:val="sr-Latn-RS" w:eastAsia="sr-Latn-RS"/>
              </w:rPr>
              <w:t>%</w:t>
            </w:r>
          </w:p>
        </w:tc>
      </w:tr>
      <w:tr w:rsidR="002C6CDA" w:rsidRPr="00A3765F" w14:paraId="3964D862" w14:textId="77777777" w:rsidTr="000A2F6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652" w:type="dxa"/>
            <w:noWrap/>
            <w:hideMark/>
          </w:tcPr>
          <w:p w14:paraId="566D1C68" w14:textId="77777777" w:rsidR="002C6CDA" w:rsidRPr="00A3765F" w:rsidRDefault="002C6CDA" w:rsidP="000A2F6E">
            <w:pPr>
              <w:suppressAutoHyphens w:val="0"/>
              <w:rPr>
                <w:rFonts w:ascii="Tahoma" w:hAnsi="Tahoma" w:cs="Tahoma"/>
                <w:color w:val="000000"/>
                <w:sz w:val="20"/>
                <w:szCs w:val="20"/>
                <w:lang w:val="sr-Latn-RS" w:eastAsia="sr-Latn-RS"/>
              </w:rPr>
            </w:pPr>
            <w:r>
              <w:rPr>
                <w:rFonts w:ascii="Tahoma" w:hAnsi="Tahoma" w:cs="Tahoma"/>
                <w:color w:val="000000"/>
                <w:sz w:val="20"/>
                <w:szCs w:val="20"/>
                <w:lang w:val="sr-Latn-RS" w:eastAsia="sr-Latn-RS"/>
              </w:rPr>
              <w:t>Потврђено</w:t>
            </w:r>
          </w:p>
        </w:tc>
        <w:tc>
          <w:tcPr>
            <w:tcW w:w="1843" w:type="dxa"/>
            <w:noWrap/>
            <w:hideMark/>
          </w:tcPr>
          <w:p w14:paraId="32E7B7A5"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Cyrl-RS" w:eastAsia="sr-Latn-RS"/>
              </w:rPr>
            </w:pPr>
            <w:r>
              <w:rPr>
                <w:rFonts w:ascii="Tahoma" w:hAnsi="Tahoma" w:cs="Tahoma"/>
                <w:b/>
                <w:bCs/>
                <w:color w:val="000000"/>
                <w:sz w:val="20"/>
                <w:szCs w:val="20"/>
                <w:lang w:val="sr-Cyrl-RS" w:eastAsia="sr-Latn-RS"/>
              </w:rPr>
              <w:t>138.082.091,74</w:t>
            </w:r>
          </w:p>
        </w:tc>
        <w:tc>
          <w:tcPr>
            <w:tcW w:w="1559" w:type="dxa"/>
            <w:noWrap/>
            <w:hideMark/>
          </w:tcPr>
          <w:p w14:paraId="7E7D0410"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94,68</w:t>
            </w:r>
            <w:r w:rsidRPr="00A3765F">
              <w:rPr>
                <w:rFonts w:ascii="Tahoma" w:hAnsi="Tahoma" w:cs="Tahoma"/>
                <w:color w:val="000000"/>
                <w:sz w:val="20"/>
                <w:szCs w:val="20"/>
                <w:lang w:val="sr-Latn-RS" w:eastAsia="sr-Latn-RS"/>
              </w:rPr>
              <w:t>%</w:t>
            </w:r>
          </w:p>
        </w:tc>
        <w:tc>
          <w:tcPr>
            <w:tcW w:w="1843" w:type="dxa"/>
            <w:noWrap/>
            <w:hideMark/>
          </w:tcPr>
          <w:p w14:paraId="1D11D2D3"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000000"/>
                <w:sz w:val="20"/>
                <w:szCs w:val="20"/>
                <w:lang w:val="sr-Latn-RS" w:eastAsia="sr-Latn-RS"/>
              </w:rPr>
            </w:pPr>
            <w:r>
              <w:rPr>
                <w:rFonts w:ascii="Tahoma" w:hAnsi="Tahoma" w:cs="Tahoma"/>
                <w:b/>
                <w:bCs/>
                <w:color w:val="000000"/>
                <w:sz w:val="20"/>
                <w:szCs w:val="20"/>
                <w:lang w:val="sr-Latn-RS" w:eastAsia="sr-Latn-RS"/>
              </w:rPr>
              <w:t>214.551.647,87</w:t>
            </w:r>
          </w:p>
        </w:tc>
        <w:tc>
          <w:tcPr>
            <w:tcW w:w="1417" w:type="dxa"/>
            <w:noWrap/>
            <w:hideMark/>
          </w:tcPr>
          <w:p w14:paraId="4FD1A99D" w14:textId="77777777" w:rsidR="002C6CDA" w:rsidRPr="00A3765F" w:rsidRDefault="002C6CDA" w:rsidP="000A2F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Latn-RS" w:eastAsia="sr-Latn-RS"/>
              </w:rPr>
            </w:pPr>
            <w:r>
              <w:rPr>
                <w:rFonts w:ascii="Tahoma" w:hAnsi="Tahoma" w:cs="Tahoma"/>
                <w:color w:val="000000"/>
                <w:sz w:val="20"/>
                <w:szCs w:val="20"/>
                <w:lang w:val="sr-Latn-RS" w:eastAsia="sr-Latn-RS"/>
              </w:rPr>
              <w:t>93,61</w:t>
            </w:r>
            <w:r w:rsidRPr="00A3765F">
              <w:rPr>
                <w:rFonts w:ascii="Tahoma" w:hAnsi="Tahoma" w:cs="Tahoma"/>
                <w:color w:val="000000"/>
                <w:sz w:val="20"/>
                <w:szCs w:val="20"/>
                <w:lang w:val="sr-Latn-RS" w:eastAsia="sr-Latn-RS"/>
              </w:rPr>
              <w:t>%</w:t>
            </w:r>
          </w:p>
        </w:tc>
      </w:tr>
    </w:tbl>
    <w:p w14:paraId="0AF45754" w14:textId="77777777" w:rsidR="00E63476" w:rsidRDefault="00E63476" w:rsidP="00AD617B">
      <w:pPr>
        <w:rPr>
          <w:rFonts w:ascii="Tahoma" w:hAnsi="Tahoma" w:cs="Tahoma"/>
          <w:noProof/>
          <w:highlight w:val="yellow"/>
          <w:lang w:val="sr-Cyrl-RS"/>
        </w:rPr>
      </w:pPr>
    </w:p>
    <w:p w14:paraId="24C78594" w14:textId="77777777" w:rsidR="002C6CDA" w:rsidRPr="00C2163A" w:rsidRDefault="002C6CDA" w:rsidP="00AD617B">
      <w:pPr>
        <w:rPr>
          <w:rFonts w:ascii="Tahoma" w:hAnsi="Tahoma" w:cs="Tahoma"/>
          <w:noProof/>
          <w:highlight w:val="yellow"/>
          <w:lang w:val="sr-Cyrl-RS"/>
        </w:rPr>
      </w:pPr>
    </w:p>
    <w:p w14:paraId="3D22E88A" w14:textId="4F001345" w:rsidR="000F4880" w:rsidRDefault="005944F7" w:rsidP="00AE7027">
      <w:pPr>
        <w:pStyle w:val="NoSpacing"/>
        <w:spacing w:before="80" w:after="80" w:line="276" w:lineRule="auto"/>
        <w:jc w:val="both"/>
        <w:rPr>
          <w:rFonts w:ascii="Tahoma" w:hAnsi="Tahoma" w:cs="Tahoma"/>
          <w:noProof/>
          <w:lang w:val="sr-Cyrl-CS"/>
        </w:rPr>
      </w:pPr>
      <w:r w:rsidRPr="00AE7027">
        <w:rPr>
          <w:rFonts w:ascii="Tahoma" w:hAnsi="Tahoma" w:cs="Tahoma"/>
          <w:noProof/>
          <w:lang w:val="sr-Cyrl-CS"/>
        </w:rPr>
        <w:t>У складу са интерним актом Друштво је послало изводе отворених ставки пословним партнерима са стањем на дан 31.10.2015. године. Изводи отворених ставки нису послати Друштвима у стечају и ликвидацији, у земљи и иностранству</w:t>
      </w:r>
      <w:r w:rsidR="00FD5444" w:rsidRPr="00AE7027">
        <w:rPr>
          <w:rFonts w:ascii="Tahoma" w:hAnsi="Tahoma" w:cs="Tahoma"/>
          <w:noProof/>
          <w:lang w:val="sr-Cyrl-CS"/>
        </w:rPr>
        <w:t xml:space="preserve"> </w:t>
      </w:r>
      <w:r w:rsidRPr="00AE7027">
        <w:rPr>
          <w:rFonts w:ascii="Tahoma" w:hAnsi="Tahoma" w:cs="Tahoma"/>
          <w:noProof/>
          <w:lang w:val="sr-Cyrl-CS"/>
        </w:rPr>
        <w:t xml:space="preserve">. Поред тога Изводи отворених ставки нису послати ни групи пословних партнера који су учествовали на преузетом ризику , а по коме се десила штета на броду </w:t>
      </w:r>
      <w:r w:rsidRPr="00AE7027">
        <w:rPr>
          <w:rFonts w:ascii="Tahoma" w:hAnsi="Tahoma" w:cs="Tahoma"/>
          <w:noProof/>
          <w:lang w:val="sr-Cyrl-CS"/>
        </w:rPr>
        <w:lastRenderedPageBreak/>
        <w:t>ЕОС, која су исправљена у ст</w:t>
      </w:r>
      <w:r w:rsidR="00CC1638" w:rsidRPr="00AE7027">
        <w:rPr>
          <w:rFonts w:ascii="Tahoma" w:hAnsi="Tahoma" w:cs="Tahoma"/>
          <w:noProof/>
          <w:lang w:val="sr-Cyrl-CS"/>
        </w:rPr>
        <w:t>о</w:t>
      </w:r>
      <w:r w:rsidRPr="00AE7027">
        <w:rPr>
          <w:rFonts w:ascii="Tahoma" w:hAnsi="Tahoma" w:cs="Tahoma"/>
          <w:noProof/>
          <w:lang w:val="sr-Cyrl-CS"/>
        </w:rPr>
        <w:t>постотном износ</w:t>
      </w:r>
      <w:r w:rsidR="00282EFF">
        <w:rPr>
          <w:rFonts w:ascii="Tahoma" w:hAnsi="Tahoma" w:cs="Tahoma"/>
          <w:noProof/>
          <w:lang w:val="sr-Cyrl-CS"/>
        </w:rPr>
        <w:t>у</w:t>
      </w:r>
      <w:r w:rsidRPr="00AE7027">
        <w:rPr>
          <w:rFonts w:ascii="Tahoma" w:hAnsi="Tahoma" w:cs="Tahoma"/>
          <w:noProof/>
          <w:lang w:val="sr-Cyrl-CS"/>
        </w:rPr>
        <w:t xml:space="preserve"> и по коме се води међународни арбитажни поступак са водећим реосигуравачем. </w:t>
      </w:r>
      <w:r w:rsidR="00FD5444" w:rsidRPr="00AE7027">
        <w:rPr>
          <w:rFonts w:ascii="Tahoma" w:hAnsi="Tahoma" w:cs="Tahoma"/>
          <w:noProof/>
          <w:lang w:val="sr-Cyrl-CS"/>
        </w:rPr>
        <w:t xml:space="preserve"> </w:t>
      </w:r>
      <w:r w:rsidR="00DF009E">
        <w:rPr>
          <w:rFonts w:ascii="Tahoma" w:hAnsi="Tahoma" w:cs="Tahoma"/>
          <w:noProof/>
          <w:lang w:val="sr-Cyrl-CS"/>
        </w:rPr>
        <w:t>Стари активни послови односе се на Друштва која су у ликвидацији у иностранству</w:t>
      </w:r>
      <w:r w:rsidR="00CC1638" w:rsidRPr="00AE7027">
        <w:rPr>
          <w:rFonts w:ascii="Tahoma" w:hAnsi="Tahoma" w:cs="Tahoma"/>
          <w:noProof/>
          <w:lang w:val="sr-Cyrl-CS"/>
        </w:rPr>
        <w:t>.</w:t>
      </w:r>
    </w:p>
    <w:p w14:paraId="323C23B7" w14:textId="7D2DBEE8" w:rsidR="00FD5444" w:rsidRPr="002C6CDA" w:rsidRDefault="007F4044" w:rsidP="00AE7027">
      <w:pPr>
        <w:pStyle w:val="NoSpacing"/>
        <w:spacing w:before="80" w:after="80" w:line="276" w:lineRule="auto"/>
        <w:jc w:val="both"/>
        <w:rPr>
          <w:rFonts w:ascii="Tahoma" w:hAnsi="Tahoma" w:cs="Tahoma"/>
          <w:noProof/>
          <w:lang w:val="sr-Cyrl-RS"/>
        </w:rPr>
      </w:pPr>
      <w:r w:rsidRPr="00AE7027">
        <w:rPr>
          <w:rFonts w:ascii="Tahoma" w:hAnsi="Tahoma" w:cs="Tahoma"/>
          <w:noProof/>
          <w:lang w:val="sr-Cyrl-CS"/>
        </w:rPr>
        <w:t xml:space="preserve"> Са Триглав Осигурање а.д.о. постоји неусаглашено стање по штети КОЛЗЕЦ у износу од 236.690 хиљада динара, за коју се води судски спор и која се у нашим књигам</w:t>
      </w:r>
      <w:r w:rsidR="00DF009E">
        <w:rPr>
          <w:rFonts w:ascii="Tahoma" w:hAnsi="Tahoma" w:cs="Tahoma"/>
          <w:noProof/>
          <w:lang w:val="sr-Cyrl-CS"/>
        </w:rPr>
        <w:t>а налази у резервисаним штетама у целокупном износу</w:t>
      </w:r>
      <w:r w:rsidRPr="00AE7027">
        <w:rPr>
          <w:rFonts w:ascii="Tahoma" w:hAnsi="Tahoma" w:cs="Tahoma"/>
          <w:noProof/>
          <w:lang w:val="sr-Cyrl-CS"/>
        </w:rPr>
        <w:t>.</w:t>
      </w:r>
      <w:r w:rsidR="000F4880" w:rsidRPr="000F4880">
        <w:rPr>
          <w:rFonts w:ascii="Tahoma" w:hAnsi="Tahoma" w:cs="Tahoma"/>
          <w:noProof/>
          <w:lang w:val="sr-Cyrl-CS"/>
        </w:rPr>
        <w:t xml:space="preserve"> </w:t>
      </w:r>
      <w:r w:rsidR="000F4880">
        <w:rPr>
          <w:rFonts w:ascii="Tahoma" w:hAnsi="Tahoma" w:cs="Tahoma"/>
          <w:noProof/>
          <w:lang w:val="sr-Cyrl-CS"/>
        </w:rPr>
        <w:t xml:space="preserve">Са партнером </w:t>
      </w:r>
      <w:r w:rsidR="000F4880">
        <w:rPr>
          <w:rFonts w:ascii="Tahoma" w:hAnsi="Tahoma" w:cs="Tahoma"/>
          <w:noProof/>
        </w:rPr>
        <w:t xml:space="preserve">Guy Carpenter </w:t>
      </w:r>
      <w:r w:rsidR="000F4880">
        <w:rPr>
          <w:rFonts w:ascii="Tahoma" w:hAnsi="Tahoma" w:cs="Tahoma"/>
          <w:noProof/>
          <w:lang w:val="sr-Cyrl-RS"/>
        </w:rPr>
        <w:t>неусаглашено је потраживање у износу од 24.919,61 ЕУР и обавеза у износу од 3.444,72 ЕУР.</w:t>
      </w:r>
      <w:r w:rsidRPr="00AE7027">
        <w:rPr>
          <w:rFonts w:ascii="Tahoma" w:hAnsi="Tahoma" w:cs="Tahoma"/>
          <w:noProof/>
          <w:lang w:val="sr-Cyrl-CS"/>
        </w:rPr>
        <w:t xml:space="preserve"> </w:t>
      </w:r>
      <w:r w:rsidR="00DF009E">
        <w:rPr>
          <w:rFonts w:ascii="Tahoma" w:hAnsi="Tahoma" w:cs="Tahoma"/>
          <w:noProof/>
          <w:lang w:val="sr-Cyrl-CS"/>
        </w:rPr>
        <w:t xml:space="preserve">Поред тога, </w:t>
      </w:r>
      <w:r w:rsidR="000F4880">
        <w:rPr>
          <w:rFonts w:ascii="Tahoma" w:hAnsi="Tahoma" w:cs="Tahoma"/>
          <w:noProof/>
          <w:lang w:val="sr-Cyrl-CS"/>
        </w:rPr>
        <w:t xml:space="preserve">инострани </w:t>
      </w:r>
      <w:r w:rsidRPr="00AE7027">
        <w:rPr>
          <w:rFonts w:ascii="Tahoma" w:hAnsi="Tahoma" w:cs="Tahoma"/>
          <w:noProof/>
          <w:lang w:val="sr-Cyrl-CS"/>
        </w:rPr>
        <w:t>партнер</w:t>
      </w:r>
      <w:r w:rsidR="00DF009E">
        <w:rPr>
          <w:rFonts w:ascii="Tahoma" w:hAnsi="Tahoma" w:cs="Tahoma"/>
          <w:noProof/>
          <w:lang w:val="sr-Cyrl-CS"/>
        </w:rPr>
        <w:t>и</w:t>
      </w:r>
      <w:r w:rsidRPr="00AE7027">
        <w:rPr>
          <w:rFonts w:ascii="Tahoma" w:hAnsi="Tahoma" w:cs="Tahoma"/>
          <w:noProof/>
          <w:lang w:val="sr-Cyrl-CS"/>
        </w:rPr>
        <w:t xml:space="preserve"> </w:t>
      </w:r>
      <w:r w:rsidR="00AE7027" w:rsidRPr="00AE7027">
        <w:rPr>
          <w:rFonts w:ascii="Tahoma" w:hAnsi="Tahoma" w:cs="Tahoma"/>
          <w:noProof/>
          <w:lang w:val="sr-Cyrl-CS"/>
        </w:rPr>
        <w:t xml:space="preserve">XL Insurance Wienna и Allianz London </w:t>
      </w:r>
      <w:r w:rsidR="000F4880">
        <w:rPr>
          <w:rFonts w:ascii="Tahoma" w:hAnsi="Tahoma" w:cs="Tahoma"/>
          <w:noProof/>
          <w:lang w:val="sr-Cyrl-CS"/>
        </w:rPr>
        <w:t>су оспорили</w:t>
      </w:r>
      <w:r w:rsidR="00AE7027" w:rsidRPr="00AE7027">
        <w:rPr>
          <w:rFonts w:ascii="Tahoma" w:hAnsi="Tahoma" w:cs="Tahoma"/>
          <w:noProof/>
          <w:lang w:val="sr-Cyrl-CS"/>
        </w:rPr>
        <w:t xml:space="preserve"> </w:t>
      </w:r>
      <w:r w:rsidR="00DF009E">
        <w:rPr>
          <w:rFonts w:ascii="Tahoma" w:hAnsi="Tahoma" w:cs="Tahoma"/>
          <w:noProof/>
          <w:lang w:val="sr-Cyrl-CS"/>
        </w:rPr>
        <w:t xml:space="preserve">ИОС-е а усаглашавање је у току. </w:t>
      </w:r>
    </w:p>
    <w:p w14:paraId="3394E0E9" w14:textId="77777777" w:rsidR="00CC1638" w:rsidRPr="00C2163A" w:rsidRDefault="00CC1638" w:rsidP="00AD617B">
      <w:pPr>
        <w:pStyle w:val="ListParagraph"/>
        <w:rPr>
          <w:rFonts w:ascii="Tahoma" w:hAnsi="Tahoma" w:cs="Tahoma"/>
          <w:noProof/>
          <w:highlight w:val="yellow"/>
          <w:lang w:val="sr-Cyrl-RS"/>
        </w:rPr>
      </w:pPr>
    </w:p>
    <w:p w14:paraId="6C0C6C9A" w14:textId="77777777" w:rsidR="005944F7" w:rsidRPr="00AD617B" w:rsidRDefault="005944F7" w:rsidP="00AD617B">
      <w:pPr>
        <w:pStyle w:val="ListParagraph"/>
        <w:rPr>
          <w:rFonts w:ascii="Tahoma" w:hAnsi="Tahoma"/>
          <w:sz w:val="14"/>
          <w:lang w:val="sr-Cyrl-RS"/>
        </w:rPr>
      </w:pPr>
    </w:p>
    <w:p w14:paraId="63A061CB" w14:textId="77777777" w:rsidR="007E5E3E" w:rsidRPr="006E17CA" w:rsidRDefault="002A5320"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88" w:name="_Toc446607837"/>
      <w:bookmarkStart w:id="389" w:name="_Toc445385626"/>
      <w:bookmarkStart w:id="390" w:name="_Toc446607838"/>
      <w:bookmarkEnd w:id="388"/>
      <w:r w:rsidRPr="006E17CA">
        <w:rPr>
          <w:rFonts w:asciiTheme="majorHAnsi" w:hAnsiTheme="majorHAnsi" w:cs="Tahoma"/>
          <w:noProof/>
          <w:color w:val="365F91" w:themeColor="accent1" w:themeShade="BF"/>
          <w:sz w:val="28"/>
          <w:szCs w:val="28"/>
          <w:lang w:val="sr-Cyrl-RS"/>
        </w:rPr>
        <w:t>ДОБИТАК</w:t>
      </w:r>
      <w:r w:rsidR="007E5E3E" w:rsidRPr="006E17CA">
        <w:rPr>
          <w:rFonts w:asciiTheme="majorHAnsi" w:hAnsiTheme="majorHAnsi" w:cs="Tahoma"/>
          <w:noProof/>
          <w:color w:val="365F91" w:themeColor="accent1" w:themeShade="BF"/>
          <w:sz w:val="28"/>
          <w:szCs w:val="28"/>
          <w:lang w:val="sr-Cyrl-CS"/>
        </w:rPr>
        <w:t xml:space="preserve"> </w:t>
      </w:r>
      <w:r w:rsidR="007E5E3E" w:rsidRPr="006E17CA">
        <w:rPr>
          <w:rFonts w:asciiTheme="majorHAnsi" w:hAnsiTheme="majorHAnsi" w:cs="Tahoma"/>
          <w:noProof/>
          <w:color w:val="365F91" w:themeColor="accent1" w:themeShade="BF"/>
          <w:sz w:val="28"/>
          <w:szCs w:val="24"/>
          <w:lang w:val="sr-Cyrl-CS"/>
        </w:rPr>
        <w:t>ПО АКЦИЈИ И ИСПЛАЋЕНЕ ДИВИДЕНДЕ</w:t>
      </w:r>
      <w:bookmarkEnd w:id="389"/>
      <w:bookmarkEnd w:id="390"/>
    </w:p>
    <w:p w14:paraId="1AD49D7D" w14:textId="77777777" w:rsidR="00A95F50" w:rsidRPr="0011285E" w:rsidRDefault="00A95F50" w:rsidP="00A95F50">
      <w:pPr>
        <w:rPr>
          <w:highlight w:val="yellow"/>
          <w:lang w:val="sr-Cyrl-CS"/>
        </w:rPr>
      </w:pPr>
    </w:p>
    <w:p w14:paraId="69AA77BC" w14:textId="77777777" w:rsidR="002A5320" w:rsidRPr="002A5320" w:rsidRDefault="002A5320" w:rsidP="00A95F50">
      <w:pPr>
        <w:rPr>
          <w:rFonts w:ascii="Tahoma" w:hAnsi="Tahoma" w:cs="Tahoma"/>
          <w:sz w:val="22"/>
          <w:szCs w:val="22"/>
          <w:lang w:val="sr-Cyrl-CS"/>
        </w:rPr>
      </w:pPr>
      <w:r w:rsidRPr="002A5320">
        <w:rPr>
          <w:rFonts w:ascii="Tahoma" w:hAnsi="Tahoma" w:cs="Tahoma"/>
          <w:sz w:val="22"/>
          <w:szCs w:val="22"/>
          <w:lang w:val="sr-Cyrl-CS"/>
        </w:rPr>
        <w:t>Добитак по акцији (нето добит/број акција које се котирају на берзи)</w:t>
      </w:r>
      <w:r>
        <w:rPr>
          <w:rFonts w:ascii="Tahoma" w:hAnsi="Tahoma" w:cs="Tahoma"/>
          <w:sz w:val="22"/>
          <w:szCs w:val="22"/>
          <w:lang w:val="sr-Cyrl-CS"/>
        </w:rPr>
        <w:t xml:space="preserve"> </w:t>
      </w:r>
      <w:r w:rsidRPr="002A5320">
        <w:rPr>
          <w:rFonts w:ascii="Tahoma" w:hAnsi="Tahoma" w:cs="Tahoma"/>
          <w:sz w:val="22"/>
          <w:szCs w:val="22"/>
          <w:lang w:val="sr-Cyrl-CS"/>
        </w:rPr>
        <w:t xml:space="preserve">износи 4.230,94 динара. Добит која припада већинском акционару износи </w:t>
      </w:r>
      <w:r>
        <w:rPr>
          <w:rFonts w:ascii="Tahoma" w:hAnsi="Tahoma" w:cs="Tahoma"/>
          <w:sz w:val="22"/>
          <w:szCs w:val="22"/>
          <w:lang w:val="sr-Cyrl-CS"/>
        </w:rPr>
        <w:t>317.856</w:t>
      </w:r>
      <w:r w:rsidRPr="002A5320">
        <w:rPr>
          <w:rFonts w:ascii="Tahoma" w:hAnsi="Tahoma" w:cs="Tahoma"/>
          <w:sz w:val="22"/>
          <w:szCs w:val="22"/>
          <w:lang w:val="sr-Cyrl-CS"/>
        </w:rPr>
        <w:t xml:space="preserve"> хиљада динара.</w:t>
      </w:r>
    </w:p>
    <w:p w14:paraId="4BC05165" w14:textId="77777777" w:rsidR="00190BC4" w:rsidRPr="002A5320" w:rsidRDefault="00190BC4" w:rsidP="00190BC4">
      <w:pPr>
        <w:rPr>
          <w:lang w:val="sr-Cyrl-CS"/>
        </w:rPr>
      </w:pPr>
    </w:p>
    <w:p w14:paraId="2BFF7153" w14:textId="77777777" w:rsidR="0083799A" w:rsidRDefault="0083799A" w:rsidP="00C00589">
      <w:pPr>
        <w:jc w:val="both"/>
        <w:rPr>
          <w:rFonts w:ascii="Tahoma" w:hAnsi="Tahoma" w:cs="Tahoma"/>
          <w:sz w:val="22"/>
          <w:szCs w:val="22"/>
          <w:lang w:val="sr-Cyrl-CS"/>
        </w:rPr>
      </w:pPr>
      <w:r w:rsidRPr="002A5320">
        <w:rPr>
          <w:rFonts w:ascii="Tahoma" w:hAnsi="Tahoma" w:cs="Tahoma"/>
          <w:sz w:val="22"/>
          <w:szCs w:val="22"/>
          <w:lang w:val="sr-Cyrl-CS"/>
        </w:rPr>
        <w:t>Губитак по акцији</w:t>
      </w:r>
      <w:r w:rsidR="00360B4F">
        <w:rPr>
          <w:rFonts w:ascii="Tahoma" w:hAnsi="Tahoma" w:cs="Tahoma"/>
          <w:sz w:val="22"/>
          <w:szCs w:val="22"/>
          <w:lang w:val="sr-Cyrl-CS"/>
        </w:rPr>
        <w:t xml:space="preserve"> у 2014. години износио је</w:t>
      </w:r>
      <w:r w:rsidRPr="002A5320">
        <w:rPr>
          <w:rFonts w:ascii="Tahoma" w:hAnsi="Tahoma" w:cs="Tahoma"/>
          <w:sz w:val="22"/>
          <w:szCs w:val="22"/>
          <w:lang w:val="sr-Cyrl-CS"/>
        </w:rPr>
        <w:t xml:space="preserve"> износи 925,68 динара по једној акцији. </w:t>
      </w:r>
      <w:r w:rsidR="00C00589" w:rsidRPr="002A5320">
        <w:rPr>
          <w:rFonts w:ascii="Tahoma" w:hAnsi="Tahoma" w:cs="Tahoma"/>
          <w:sz w:val="22"/>
          <w:szCs w:val="22"/>
          <w:lang w:val="sr-Cyrl-CS"/>
        </w:rPr>
        <w:t>Губитак који припада већинском акционару износи у 2014. години 69.543 хиљада динара</w:t>
      </w:r>
      <w:r w:rsidR="002A5320" w:rsidRPr="002A5320">
        <w:rPr>
          <w:rFonts w:ascii="Tahoma" w:hAnsi="Tahoma" w:cs="Tahoma"/>
          <w:sz w:val="22"/>
          <w:szCs w:val="22"/>
          <w:lang w:val="sr-Cyrl-CS"/>
        </w:rPr>
        <w:t xml:space="preserve"> </w:t>
      </w:r>
    </w:p>
    <w:p w14:paraId="01AB4AA2" w14:textId="77777777" w:rsidR="004B5A5B" w:rsidRPr="00C00589" w:rsidRDefault="004B5A5B" w:rsidP="00C00589">
      <w:pPr>
        <w:jc w:val="both"/>
        <w:rPr>
          <w:rFonts w:ascii="Tahoma" w:hAnsi="Tahoma" w:cs="Tahoma"/>
          <w:sz w:val="22"/>
          <w:szCs w:val="22"/>
          <w:lang w:val="sr-Cyrl-CS"/>
        </w:rPr>
      </w:pPr>
    </w:p>
    <w:p w14:paraId="235AD549" w14:textId="77777777" w:rsidR="00B917A9" w:rsidRPr="00803B9E" w:rsidRDefault="00B917A9" w:rsidP="00B917A9">
      <w:pPr>
        <w:rPr>
          <w:sz w:val="14"/>
          <w:lang w:val="sr-Cyrl-CS"/>
        </w:rPr>
      </w:pPr>
      <w:bookmarkStart w:id="391" w:name="_Toc254619905"/>
      <w:bookmarkStart w:id="392" w:name="_Toc254691568"/>
      <w:bookmarkStart w:id="393" w:name="_Toc286310638"/>
      <w:bookmarkStart w:id="394" w:name="_Ref286654682"/>
      <w:bookmarkEnd w:id="372"/>
    </w:p>
    <w:p w14:paraId="6EB52058" w14:textId="77777777" w:rsidR="007E5E3E" w:rsidRDefault="007E5E3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95" w:name="_Toc445385627"/>
      <w:bookmarkStart w:id="396" w:name="_Toc446607839"/>
      <w:r w:rsidRPr="00283ED8">
        <w:rPr>
          <w:rFonts w:asciiTheme="majorHAnsi" w:hAnsiTheme="majorHAnsi" w:cs="Tahoma"/>
          <w:noProof/>
          <w:color w:val="365F91" w:themeColor="accent1" w:themeShade="BF"/>
          <w:sz w:val="28"/>
          <w:szCs w:val="24"/>
          <w:lang w:val="sr-Cyrl-CS"/>
        </w:rPr>
        <w:t>ОСТАЛЕ ИНФОРМАЦИЈЕ</w:t>
      </w:r>
      <w:bookmarkEnd w:id="395"/>
      <w:bookmarkEnd w:id="396"/>
    </w:p>
    <w:p w14:paraId="35A6C41C" w14:textId="77777777" w:rsidR="00190BC4" w:rsidRDefault="00190BC4" w:rsidP="00190BC4">
      <w:pPr>
        <w:rPr>
          <w:lang w:val="sr-Cyrl-CS"/>
        </w:rPr>
      </w:pPr>
    </w:p>
    <w:p w14:paraId="59BE2EA0" w14:textId="77777777" w:rsidR="007E5E3E" w:rsidRPr="00283ED8" w:rsidRDefault="007E5E3E" w:rsidP="007E5E3E">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397" w:name="_Toc445385628"/>
      <w:bookmarkStart w:id="398" w:name="_Toc446607840"/>
      <w:bookmarkStart w:id="399" w:name="_Toc286310639"/>
      <w:bookmarkStart w:id="400" w:name="_Ref286654790"/>
      <w:bookmarkEnd w:id="391"/>
      <w:bookmarkEnd w:id="392"/>
      <w:bookmarkEnd w:id="393"/>
      <w:bookmarkEnd w:id="394"/>
      <w:r w:rsidRPr="00283ED8">
        <w:rPr>
          <w:rFonts w:asciiTheme="majorHAnsi" w:hAnsiTheme="majorHAnsi"/>
          <w:noProof/>
          <w:color w:val="365F91" w:themeColor="accent1" w:themeShade="BF"/>
          <w:sz w:val="28"/>
          <w:lang w:val="sr-Cyrl-CS"/>
        </w:rPr>
        <w:t>Налази екстерне контроле</w:t>
      </w:r>
      <w:bookmarkEnd w:id="397"/>
      <w:bookmarkEnd w:id="398"/>
    </w:p>
    <w:p w14:paraId="700FA2C3" w14:textId="77777777" w:rsidR="00283ED8" w:rsidRDefault="00283ED8" w:rsidP="00283ED8">
      <w:pPr>
        <w:rPr>
          <w:highlight w:val="red"/>
          <w:lang w:val="sr-Cyrl-CS"/>
        </w:rPr>
      </w:pPr>
    </w:p>
    <w:p w14:paraId="22E40F99" w14:textId="451132CA" w:rsidR="0011285E" w:rsidRDefault="0011285E" w:rsidP="0011285E">
      <w:pPr>
        <w:suppressAutoHyphens w:val="0"/>
        <w:spacing w:before="120" w:after="120" w:line="276" w:lineRule="auto"/>
        <w:jc w:val="both"/>
        <w:rPr>
          <w:rFonts w:ascii="Tahoma" w:hAnsi="Tahoma" w:cs="Tahoma"/>
          <w:noProof/>
          <w:sz w:val="22"/>
          <w:szCs w:val="22"/>
          <w:lang w:val="sr-Cyrl-CS" w:eastAsia="en-US"/>
        </w:rPr>
      </w:pPr>
      <w:r>
        <w:rPr>
          <w:rFonts w:ascii="Tahoma" w:hAnsi="Tahoma" w:cs="Tahoma"/>
          <w:noProof/>
          <w:sz w:val="22"/>
          <w:szCs w:val="22"/>
          <w:lang w:val="sr-Cyrl-CS" w:eastAsia="en-US"/>
        </w:rPr>
        <w:t xml:space="preserve">У току 2015. </w:t>
      </w:r>
      <w:r w:rsidR="00360B4F">
        <w:rPr>
          <w:rFonts w:ascii="Tahoma" w:hAnsi="Tahoma" w:cs="Tahoma"/>
          <w:noProof/>
          <w:sz w:val="22"/>
          <w:szCs w:val="22"/>
          <w:lang w:val="sr-Cyrl-CS" w:eastAsia="en-US"/>
        </w:rPr>
        <w:t>г</w:t>
      </w:r>
      <w:r>
        <w:rPr>
          <w:rFonts w:ascii="Tahoma" w:hAnsi="Tahoma" w:cs="Tahoma"/>
          <w:noProof/>
          <w:sz w:val="22"/>
          <w:szCs w:val="22"/>
          <w:lang w:val="sr-Cyrl-CS" w:eastAsia="en-US"/>
        </w:rPr>
        <w:t>одине није било екстерне контроле над радом Друштва.</w:t>
      </w:r>
    </w:p>
    <w:p w14:paraId="223724B2" w14:textId="77777777" w:rsidR="007E5E3E" w:rsidRPr="00F97747" w:rsidRDefault="00B51A4B" w:rsidP="00F97747">
      <w:pPr>
        <w:pStyle w:val="Heading2"/>
        <w:tabs>
          <w:tab w:val="clear" w:pos="718"/>
          <w:tab w:val="num" w:pos="720"/>
        </w:tabs>
        <w:ind w:left="720" w:hanging="720"/>
        <w:rPr>
          <w:rFonts w:asciiTheme="majorHAnsi" w:hAnsiTheme="majorHAnsi"/>
          <w:noProof/>
          <w:color w:val="365F91" w:themeColor="accent1" w:themeShade="BF"/>
          <w:sz w:val="28"/>
          <w:lang w:val="sr-Cyrl-CS"/>
        </w:rPr>
      </w:pPr>
      <w:r>
        <w:rPr>
          <w:rFonts w:ascii="Tahoma" w:hAnsi="Tahoma" w:cs="Tahoma"/>
          <w:noProof/>
          <w:sz w:val="22"/>
          <w:szCs w:val="22"/>
          <w:lang w:val="sr-Cyrl-CS" w:eastAsia="en-US"/>
        </w:rPr>
        <w:t xml:space="preserve"> </w:t>
      </w:r>
      <w:bookmarkStart w:id="401" w:name="_Toc445385629"/>
      <w:bookmarkStart w:id="402" w:name="_Toc446607841"/>
      <w:bookmarkStart w:id="403" w:name="_Toc286310640"/>
      <w:bookmarkStart w:id="404" w:name="_Ref286654822"/>
      <w:bookmarkEnd w:id="399"/>
      <w:bookmarkEnd w:id="400"/>
      <w:r w:rsidR="007E5E3E" w:rsidRPr="00F97747">
        <w:rPr>
          <w:rFonts w:asciiTheme="majorHAnsi" w:hAnsiTheme="majorHAnsi"/>
          <w:noProof/>
          <w:color w:val="365F91" w:themeColor="accent1" w:themeShade="BF"/>
          <w:sz w:val="28"/>
          <w:lang w:val="sr-Cyrl-CS"/>
        </w:rPr>
        <w:t>Мишљење овлашћеног актуара</w:t>
      </w:r>
      <w:bookmarkEnd w:id="401"/>
      <w:bookmarkEnd w:id="402"/>
    </w:p>
    <w:p w14:paraId="38877869" w14:textId="77777777" w:rsidR="00F97747" w:rsidRDefault="00F97747" w:rsidP="0011285E">
      <w:pPr>
        <w:suppressAutoHyphens w:val="0"/>
        <w:spacing w:before="120" w:after="120" w:line="276" w:lineRule="auto"/>
        <w:jc w:val="both"/>
        <w:rPr>
          <w:rFonts w:ascii="Tahoma" w:hAnsi="Tahoma" w:cs="Tahoma"/>
          <w:noProof/>
          <w:sz w:val="22"/>
          <w:szCs w:val="22"/>
          <w:lang w:val="sr-Cyrl-CS" w:eastAsia="en-US"/>
        </w:rPr>
      </w:pPr>
      <w:r>
        <w:rPr>
          <w:rFonts w:asciiTheme="majorHAnsi" w:hAnsiTheme="majorHAnsi"/>
          <w:noProof/>
          <w:sz w:val="28"/>
          <w:lang w:val="sr-Cyrl-CS"/>
        </w:rPr>
        <w:t xml:space="preserve"> </w:t>
      </w:r>
      <w:r w:rsidRPr="00F97747">
        <w:rPr>
          <w:rFonts w:ascii="Tahoma" w:hAnsi="Tahoma" w:cs="Tahoma"/>
          <w:noProof/>
          <w:sz w:val="22"/>
          <w:szCs w:val="22"/>
          <w:lang w:val="sr-Cyrl-CS" w:eastAsia="en-US"/>
        </w:rPr>
        <w:t xml:space="preserve">У складу са Законом о осигурању (»Службени гласник РС« бр.139/14), Одлуке о извештавању друштава за осигурање/реосигурање (»Службени гласник РС« бр. 55/2015), као и Одлуке о садржини мишљења овлашћеног актуара (»Службени гласник РС« бр. 38/2015) </w:t>
      </w:r>
      <w:r>
        <w:rPr>
          <w:rFonts w:ascii="Tahoma" w:hAnsi="Tahoma" w:cs="Tahoma"/>
          <w:noProof/>
          <w:sz w:val="22"/>
          <w:szCs w:val="22"/>
          <w:lang w:val="sr-Cyrl-CS" w:eastAsia="en-US"/>
        </w:rPr>
        <w:t>овлашћени актуар је дао следеће</w:t>
      </w:r>
      <w:r w:rsidRPr="00F97747">
        <w:rPr>
          <w:rFonts w:ascii="Tahoma" w:hAnsi="Tahoma" w:cs="Tahoma"/>
          <w:noProof/>
          <w:sz w:val="22"/>
          <w:szCs w:val="22"/>
          <w:lang w:val="sr-Cyrl-CS" w:eastAsia="en-US"/>
        </w:rPr>
        <w:t xml:space="preserve"> мишљење на финансијске извештаје и годишњи извешта о пословању Друштва у 2015. години</w:t>
      </w:r>
    </w:p>
    <w:p w14:paraId="40233361"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 xml:space="preserve">Друштвo je у пoслoвнoj 2015. гoдину oствaрилo пoзитивaн финaнсиjски рeзултaт. </w:t>
      </w:r>
    </w:p>
    <w:p w14:paraId="2176E4E9"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 xml:space="preserve">Друштвo je у 2015. гoдини oствaрилo пoвeћaњe укупнe прeмиje зa 14,48% у oднoсу нa прeтхoдну пoслoвну гoдину. </w:t>
      </w:r>
    </w:p>
    <w:p w14:paraId="69387BDC"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 xml:space="preserve">Прeмиja реoсигурaњa утврђeнa je у склaду сa aктуaрскoм струкoм и прoписимa и дoвoљнa je зa трajнo испуњeњe oбaвeзa Друштвa из угoвoрa. </w:t>
      </w:r>
    </w:p>
    <w:p w14:paraId="36F4901F"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Teхничкe рeзeрвe утврђeнe су у склaду сa принципoм дoвoљнoсти уз примeну aдeквaтних мeтoдa oбрaчунa и кao тaквe oбeзбeђуjу трajнo испуњeњe свих прeузeтих угoвoрних oбaвeзa Друштвa. Oбрaчунaтe су у склaду сa прaвилимa aктуaрскe струкe, прoписимa, aктимa Друштвa и Oдлукoм o тeхничким рeзeрвaмa НБС. У 2015. гoдини зaбeлeжнo je пoвeћaњe тeхничких рeзeрви у oднoсу нa прeтхoдну гoдину.</w:t>
      </w:r>
    </w:p>
    <w:p w14:paraId="5F49D000"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lastRenderedPageBreak/>
        <w:t>­</w:t>
      </w:r>
      <w:r w:rsidRPr="00F97747">
        <w:rPr>
          <w:rFonts w:ascii="Tahoma" w:hAnsi="Tahoma" w:cs="Tahoma"/>
          <w:noProof/>
          <w:sz w:val="22"/>
          <w:szCs w:val="22"/>
          <w:lang w:val="sr-Cyrl-CS" w:eastAsia="en-US"/>
        </w:rPr>
        <w:tab/>
        <w:t xml:space="preserve">Дeпoнoвaњe и улaгaњe срeдстaвa Друштвa извршeнo je у склaду сa зaкoнским прoписимa.  </w:t>
      </w:r>
    </w:p>
    <w:p w14:paraId="2DBD6891"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Услoви и нaчин преноса вишкoвa ризикa изнaд сaмoпридржaja Друштвa извршeни су у склaду сa зaкључeним угoвoримa o рeoсигурaњу, Oдлукoм o критeриjумимa, нaчину утврђивaњa и тaбeли мaксимaлнoг сaмoпридржaja и укупнoм изнoсу сaмoпридржaja и у склaду сa Прaвилникoм o услoвимa и нaчину сaoсигурaњa и рeoсигурaњa. Адекватним преносмо вишкoвa ризикa oбeзбeђeнa je трajнa стaбилнoст и сигурнoст пoслoвaњa Друштвa. Ово се може сагледати пре свега кроз остварени повољан рацио штета, рацио трошкова и комбиновани рацио у самопридржају. Комбиновани рацио у самопридржају у 2015. години износи 78,71%. Само у неживотним осигурањима овај рацио износи 79,91% и нижи је у односу на претходну пословну годину за чак 62,61% (у 2014: 142,52%).</w:t>
      </w:r>
    </w:p>
    <w:p w14:paraId="566150FA"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w:t>
      </w:r>
      <w:r w:rsidRPr="00F97747">
        <w:rPr>
          <w:rFonts w:ascii="Tahoma" w:hAnsi="Tahoma" w:cs="Tahoma"/>
          <w:noProof/>
          <w:sz w:val="22"/>
          <w:szCs w:val="22"/>
          <w:lang w:val="sr-Cyrl-CS" w:eastAsia="en-US"/>
        </w:rPr>
        <w:tab/>
        <w:t>Друштвo испуњaвa свe зaкoнскe зaхтeвe aдeквaтнoсти кaпитaлa. Гaрaнтни кaпитaл je вeћи oд 1/3 зaхтeвaнe мaргинe сoлвeнтнoсти и вeћи je oд oснoвнoг кaпитaлa прoписaн члaнoм 27 Зaкoнa o oсигурaњу. Taкoђe, гaрaнтнa рeзeрвa (рaспoлoживa мaргинa сoлвeнтнoсти) je вeћa oд зaхтeвaнe мaргинe сoлвeнтнoсти.</w:t>
      </w:r>
    </w:p>
    <w:p w14:paraId="6E6C598A"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 xml:space="preserve">Зaкључaк: </w:t>
      </w:r>
    </w:p>
    <w:p w14:paraId="4DB3F15A" w14:textId="77777777" w:rsidR="00F97747" w:rsidRPr="00F97747" w:rsidRDefault="00F97747" w:rsidP="00F97747">
      <w:pPr>
        <w:suppressAutoHyphens w:val="0"/>
        <w:spacing w:before="120" w:after="120" w:line="276" w:lineRule="auto"/>
        <w:jc w:val="both"/>
        <w:rPr>
          <w:rFonts w:ascii="Tahoma" w:hAnsi="Tahoma" w:cs="Tahoma"/>
          <w:noProof/>
          <w:sz w:val="22"/>
          <w:szCs w:val="22"/>
          <w:lang w:val="sr-Cyrl-CS" w:eastAsia="en-US"/>
        </w:rPr>
      </w:pPr>
      <w:r w:rsidRPr="00F97747">
        <w:rPr>
          <w:rFonts w:ascii="Tahoma" w:hAnsi="Tahoma" w:cs="Tahoma"/>
          <w:noProof/>
          <w:sz w:val="22"/>
          <w:szCs w:val="22"/>
          <w:lang w:val="sr-Cyrl-CS" w:eastAsia="en-US"/>
        </w:rPr>
        <w:t>Свe aктуaрскe пoзициje и другe вeличинe нa кoje oвлaшћeни aктуaр дaje мишљeњe у склaду су сa Зaкoнoм o oсигурaњу, прoписимa дoнeтим нa oснoву Зaкoнa и другим прoписимa кojимa сe урeђуje дeлaтнoст oсигурaњa/реосигурања. Taкoђe, у склaду су сa aктимa Друштвa, eкoнoмским нaчeлимa, прaвилимa aктуaрскe струкe и струкe oсигурaњa. Прeмиja реoсигурaњa и утврђeнe тeхничкe рeзeрвe дoвoљнe су зa трajнo испуњeњe oбaвeзa Друштвa из угoвoрa. Teхничкe рeзeрвe и кaпитaл Друштвa гaрaнтуjу трajну стaбилнoст и сoлвeнтнoст у пoслoвaњу. Друштво је у пословној години забележило повећање премије, повећање техничких резерви и позитиван финансијски резултат.</w:t>
      </w:r>
    </w:p>
    <w:bookmarkEnd w:id="403"/>
    <w:bookmarkEnd w:id="404"/>
    <w:p w14:paraId="0B3EEB08" w14:textId="77777777" w:rsidR="007E5E3E" w:rsidRPr="001F58A9" w:rsidRDefault="007E5E3E" w:rsidP="007E5E3E">
      <w:pPr>
        <w:pStyle w:val="NoSpacing"/>
        <w:ind w:left="720"/>
        <w:jc w:val="both"/>
        <w:rPr>
          <w:rFonts w:ascii="Tahoma" w:hAnsi="Tahoma" w:cs="Tahoma"/>
          <w:noProof/>
          <w:sz w:val="14"/>
          <w:szCs w:val="14"/>
          <w:lang w:val="sr-Cyrl-CS"/>
        </w:rPr>
      </w:pPr>
    </w:p>
    <w:p w14:paraId="07CB4383" w14:textId="77777777" w:rsidR="007E5E3E" w:rsidRDefault="007E5E3E" w:rsidP="007E5E3E">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05" w:name="_Toc445385630"/>
      <w:bookmarkStart w:id="406" w:name="_Toc446607842"/>
      <w:bookmarkStart w:id="407" w:name="_Toc286310641"/>
      <w:bookmarkStart w:id="408" w:name="_Ref286654846"/>
      <w:r w:rsidRPr="001F58A9">
        <w:rPr>
          <w:rFonts w:asciiTheme="majorHAnsi" w:hAnsiTheme="majorHAnsi"/>
          <w:noProof/>
          <w:color w:val="365F91" w:themeColor="accent1" w:themeShade="BF"/>
          <w:sz w:val="28"/>
          <w:lang w:val="sr-Cyrl-CS"/>
        </w:rPr>
        <w:t>Мишљење и налази интерне ревизије</w:t>
      </w:r>
      <w:bookmarkEnd w:id="405"/>
      <w:bookmarkEnd w:id="406"/>
    </w:p>
    <w:p w14:paraId="1BE9B582" w14:textId="77777777" w:rsidR="00F97747" w:rsidRPr="00F97747" w:rsidRDefault="00F97747" w:rsidP="00F97747">
      <w:pPr>
        <w:rPr>
          <w:lang w:val="sr-Cyrl-CS"/>
        </w:rPr>
      </w:pPr>
    </w:p>
    <w:p w14:paraId="6FE5098D" w14:textId="77777777" w:rsidR="00C96D37" w:rsidRPr="001F58A9" w:rsidRDefault="00C96D37" w:rsidP="00D06EA7">
      <w:pPr>
        <w:suppressAutoHyphens w:val="0"/>
        <w:spacing w:before="120" w:after="120" w:line="276" w:lineRule="auto"/>
        <w:jc w:val="both"/>
        <w:rPr>
          <w:rFonts w:ascii="Tahoma" w:hAnsi="Tahoma" w:cs="Tahoma"/>
          <w:noProof/>
          <w:sz w:val="22"/>
          <w:szCs w:val="22"/>
          <w:lang w:val="sr-Cyrl-CS" w:eastAsia="en-US"/>
        </w:rPr>
      </w:pPr>
      <w:bookmarkStart w:id="409" w:name="OLE_LINK1"/>
      <w:bookmarkEnd w:id="407"/>
      <w:bookmarkEnd w:id="408"/>
      <w:r w:rsidRPr="001F58A9">
        <w:rPr>
          <w:rFonts w:ascii="Tahoma" w:hAnsi="Tahoma" w:cs="Tahoma"/>
          <w:noProof/>
          <w:sz w:val="22"/>
          <w:szCs w:val="22"/>
          <w:lang w:val="sr-Cyrl-CS" w:eastAsia="en-US"/>
        </w:rPr>
        <w:t>У складу са одредбама члана 140. и члана 157. Закона о осигурању („Службени гласник РС“, број 55/04,70/04,61/05 и 101/07), Одлуке Народне банке Србије о садржини података које друштво за осигурање доставља Народној банци Србије и о начину и роковима достављања тих података („Службени гласник РС“, број 15/07), као и одредбама члана 13. и 14. Правилника о раду интерне ревизије У.О. бр. 103 од 24.03.2008. године), интерна ревизија је, током 201</w:t>
      </w:r>
      <w:r w:rsidR="00C6024A" w:rsidRPr="001F58A9">
        <w:rPr>
          <w:rFonts w:ascii="Tahoma" w:hAnsi="Tahoma" w:cs="Tahoma"/>
          <w:noProof/>
          <w:sz w:val="22"/>
          <w:szCs w:val="22"/>
          <w:lang w:val="sr-Cyrl-CS" w:eastAsia="en-US"/>
        </w:rPr>
        <w:t>5</w:t>
      </w:r>
      <w:r w:rsidR="008A1B8E" w:rsidRPr="001F58A9">
        <w:rPr>
          <w:rFonts w:ascii="Tahoma" w:hAnsi="Tahoma" w:cs="Tahoma"/>
          <w:noProof/>
          <w:sz w:val="22"/>
          <w:szCs w:val="22"/>
          <w:lang w:val="sr-Cyrl-CS" w:eastAsia="en-US"/>
        </w:rPr>
        <w:t xml:space="preserve">. године,  извршила </w:t>
      </w:r>
      <w:r w:rsidR="00C6024A" w:rsidRPr="001F58A9">
        <w:rPr>
          <w:rFonts w:ascii="Tahoma" w:hAnsi="Tahoma" w:cs="Tahoma"/>
          <w:noProof/>
          <w:sz w:val="22"/>
          <w:szCs w:val="22"/>
          <w:lang w:val="sr-Cyrl-CS" w:eastAsia="en-US"/>
        </w:rPr>
        <w:t>8</w:t>
      </w:r>
      <w:r w:rsidR="008A1B8E" w:rsidRPr="001F58A9">
        <w:rPr>
          <w:rFonts w:ascii="Tahoma" w:hAnsi="Tahoma" w:cs="Tahoma"/>
          <w:noProof/>
          <w:sz w:val="22"/>
          <w:szCs w:val="22"/>
          <w:lang w:val="sr-Cyrl-CS" w:eastAsia="en-US"/>
        </w:rPr>
        <w:t xml:space="preserve"> ревизиј</w:t>
      </w:r>
      <w:r w:rsidR="00834AB9" w:rsidRPr="001F58A9">
        <w:rPr>
          <w:rFonts w:ascii="Tahoma" w:hAnsi="Tahoma" w:cs="Tahoma"/>
          <w:noProof/>
          <w:sz w:val="22"/>
          <w:szCs w:val="22"/>
          <w:lang w:val="sr-Cyrl-CS" w:eastAsia="en-US"/>
        </w:rPr>
        <w:t>а</w:t>
      </w:r>
      <w:r w:rsidR="008A1B8E" w:rsidRPr="001F58A9">
        <w:rPr>
          <w:rFonts w:ascii="Tahoma" w:hAnsi="Tahoma" w:cs="Tahoma"/>
          <w:noProof/>
          <w:sz w:val="22"/>
          <w:szCs w:val="22"/>
          <w:lang w:val="sr-Cyrl-CS" w:eastAsia="en-US"/>
        </w:rPr>
        <w:t xml:space="preserve"> предвиђен</w:t>
      </w:r>
      <w:r w:rsidR="00834AB9" w:rsidRPr="001F58A9">
        <w:rPr>
          <w:rFonts w:ascii="Tahoma" w:hAnsi="Tahoma" w:cs="Tahoma"/>
          <w:noProof/>
          <w:sz w:val="22"/>
          <w:szCs w:val="22"/>
          <w:lang w:val="sr-Cyrl-CS" w:eastAsia="en-US"/>
        </w:rPr>
        <w:t>их</w:t>
      </w:r>
      <w:r w:rsidR="008A1B8E" w:rsidRPr="001F58A9">
        <w:rPr>
          <w:rFonts w:ascii="Tahoma" w:hAnsi="Tahoma" w:cs="Tahoma"/>
          <w:noProof/>
          <w:sz w:val="22"/>
          <w:szCs w:val="22"/>
          <w:lang w:val="sr-Cyrl-CS" w:eastAsia="en-US"/>
        </w:rPr>
        <w:t xml:space="preserve"> Годишњим планом рада</w:t>
      </w:r>
      <w:r w:rsidR="00CB26B2" w:rsidRPr="001F58A9">
        <w:rPr>
          <w:rFonts w:ascii="Tahoma" w:hAnsi="Tahoma" w:cs="Tahoma"/>
          <w:noProof/>
          <w:sz w:val="22"/>
          <w:szCs w:val="22"/>
          <w:lang w:val="sr-Cyrl-CS" w:eastAsia="en-US"/>
        </w:rPr>
        <w:t>. Такође,</w:t>
      </w:r>
      <w:r w:rsidRPr="001F58A9">
        <w:rPr>
          <w:rFonts w:ascii="Tahoma" w:hAnsi="Tahoma" w:cs="Tahoma"/>
          <w:noProof/>
          <w:sz w:val="22"/>
          <w:szCs w:val="22"/>
          <w:lang w:val="sr-Cyrl-CS" w:eastAsia="en-US"/>
        </w:rPr>
        <w:t xml:space="preserve"> доставила</w:t>
      </w:r>
      <w:r w:rsidR="00CB26B2" w:rsidRPr="001F58A9">
        <w:rPr>
          <w:rFonts w:ascii="Tahoma" w:hAnsi="Tahoma" w:cs="Tahoma"/>
          <w:noProof/>
          <w:sz w:val="22"/>
          <w:szCs w:val="22"/>
          <w:lang w:val="sr-Cyrl-CS" w:eastAsia="en-US"/>
        </w:rPr>
        <w:t xml:space="preserve"> је</w:t>
      </w:r>
      <w:r w:rsidRPr="001F58A9">
        <w:rPr>
          <w:rFonts w:ascii="Tahoma" w:hAnsi="Tahoma" w:cs="Tahoma"/>
          <w:noProof/>
          <w:sz w:val="22"/>
          <w:szCs w:val="22"/>
          <w:lang w:val="sr-Cyrl-CS" w:eastAsia="en-US"/>
        </w:rPr>
        <w:t xml:space="preserve"> кварталне извештаје о налазу и полугодишњи извештај о раду интерне ревизије Надзорном одбору Друштва и Народној банци Србије, на начин и у роковима утврђеним поменутом Одлуком Народне банке Србије и актом Друштва. </w:t>
      </w:r>
    </w:p>
    <w:p w14:paraId="40AC5172" w14:textId="77777777" w:rsidR="007A5EDA" w:rsidRPr="001F58A9" w:rsidRDefault="00C96D37" w:rsidP="00D06EA7">
      <w:pPr>
        <w:suppressAutoHyphens w:val="0"/>
        <w:spacing w:before="120" w:after="120" w:line="276" w:lineRule="auto"/>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Активности интерне ревизије биле су усмерене на праћење, проверу и унапређење система рада, идентификацију ризика и оцену и вредновање успостављеног система интерне контроле. У поступку издавања одговарајућих препорука за отклањање уочених неправилности и недостатака интерни ревизор је у току 201</w:t>
      </w:r>
      <w:r w:rsidR="00C6024A" w:rsidRPr="001F58A9">
        <w:rPr>
          <w:rFonts w:ascii="Tahoma" w:hAnsi="Tahoma" w:cs="Tahoma"/>
          <w:noProof/>
          <w:sz w:val="22"/>
          <w:szCs w:val="22"/>
          <w:lang w:val="sr-Cyrl-CS" w:eastAsia="en-US"/>
        </w:rPr>
        <w:t>5</w:t>
      </w:r>
      <w:r w:rsidRPr="001F58A9">
        <w:rPr>
          <w:rFonts w:ascii="Tahoma" w:hAnsi="Tahoma" w:cs="Tahoma"/>
          <w:noProof/>
          <w:sz w:val="22"/>
          <w:szCs w:val="22"/>
          <w:lang w:val="sr-Cyrl-CS" w:eastAsia="en-US"/>
        </w:rPr>
        <w:t xml:space="preserve">. године дао </w:t>
      </w:r>
      <w:r w:rsidR="00C6024A" w:rsidRPr="001F58A9">
        <w:rPr>
          <w:rFonts w:ascii="Tahoma" w:hAnsi="Tahoma" w:cs="Tahoma"/>
          <w:noProof/>
          <w:sz w:val="22"/>
          <w:szCs w:val="22"/>
          <w:lang w:val="sr-Cyrl-CS" w:eastAsia="en-US"/>
        </w:rPr>
        <w:t>2</w:t>
      </w:r>
      <w:r w:rsidRPr="001F58A9">
        <w:rPr>
          <w:rFonts w:ascii="Tahoma" w:hAnsi="Tahoma" w:cs="Tahoma"/>
          <w:noProof/>
          <w:sz w:val="22"/>
          <w:szCs w:val="22"/>
          <w:lang w:val="sr-Cyrl-CS" w:eastAsia="en-US"/>
        </w:rPr>
        <w:t xml:space="preserve"> препорук</w:t>
      </w:r>
      <w:r w:rsidR="00C6024A" w:rsidRPr="001F58A9">
        <w:rPr>
          <w:rFonts w:ascii="Tahoma" w:hAnsi="Tahoma" w:cs="Tahoma"/>
          <w:noProof/>
          <w:sz w:val="22"/>
          <w:szCs w:val="22"/>
          <w:lang w:val="sr-Cyrl-CS" w:eastAsia="en-US"/>
        </w:rPr>
        <w:t>е</w:t>
      </w:r>
      <w:r w:rsidRPr="001F58A9">
        <w:rPr>
          <w:rFonts w:ascii="Tahoma" w:hAnsi="Tahoma" w:cs="Tahoma"/>
          <w:noProof/>
          <w:sz w:val="22"/>
          <w:szCs w:val="22"/>
          <w:lang w:val="sr-Cyrl-CS" w:eastAsia="en-US"/>
        </w:rPr>
        <w:t xml:space="preserve"> за </w:t>
      </w:r>
      <w:r w:rsidR="00CB26B2" w:rsidRPr="001F58A9">
        <w:rPr>
          <w:rFonts w:ascii="Tahoma" w:hAnsi="Tahoma" w:cs="Tahoma"/>
          <w:noProof/>
          <w:sz w:val="22"/>
          <w:szCs w:val="22"/>
          <w:lang w:val="sr-Cyrl-CS" w:eastAsia="en-US"/>
        </w:rPr>
        <w:t xml:space="preserve">отклањање неправилности и </w:t>
      </w:r>
      <w:r w:rsidRPr="001F58A9">
        <w:rPr>
          <w:rFonts w:ascii="Tahoma" w:hAnsi="Tahoma" w:cs="Tahoma"/>
          <w:noProof/>
          <w:sz w:val="22"/>
          <w:szCs w:val="22"/>
          <w:lang w:val="sr-Cyrl-CS" w:eastAsia="en-US"/>
        </w:rPr>
        <w:t>унапређење примењених поступака и система рада</w:t>
      </w:r>
      <w:r w:rsidR="007A5EDA" w:rsidRPr="001F58A9">
        <w:rPr>
          <w:rFonts w:ascii="Tahoma" w:hAnsi="Tahoma" w:cs="Tahoma"/>
          <w:noProof/>
          <w:sz w:val="22"/>
          <w:szCs w:val="22"/>
          <w:lang w:val="sr-Cyrl-CS" w:eastAsia="en-US"/>
        </w:rPr>
        <w:t>.</w:t>
      </w:r>
    </w:p>
    <w:p w14:paraId="2DBD598F" w14:textId="77777777" w:rsidR="007A5EDA" w:rsidRPr="001F58A9" w:rsidRDefault="007A5EDA" w:rsidP="00D06EA7">
      <w:pPr>
        <w:suppressAutoHyphens w:val="0"/>
        <w:spacing w:before="120" w:after="120" w:line="276" w:lineRule="auto"/>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lastRenderedPageBreak/>
        <w:t>Интерни ревизор је у складу са налазима извршених контрола у току 2010., 201</w:t>
      </w:r>
      <w:r w:rsidR="00572F65" w:rsidRPr="001F58A9">
        <w:rPr>
          <w:rFonts w:ascii="Tahoma" w:hAnsi="Tahoma" w:cs="Tahoma"/>
          <w:noProof/>
          <w:sz w:val="22"/>
          <w:szCs w:val="22"/>
          <w:lang w:val="sr-Cyrl-CS" w:eastAsia="en-US"/>
        </w:rPr>
        <w:t>3</w:t>
      </w:r>
      <w:r w:rsidRPr="001F58A9">
        <w:rPr>
          <w:rFonts w:ascii="Tahoma" w:hAnsi="Tahoma" w:cs="Tahoma"/>
          <w:noProof/>
          <w:sz w:val="22"/>
          <w:szCs w:val="22"/>
          <w:lang w:val="sr-Cyrl-CS" w:eastAsia="en-US"/>
        </w:rPr>
        <w:t>.</w:t>
      </w:r>
      <w:r w:rsidR="00C6024A" w:rsidRPr="001F58A9">
        <w:rPr>
          <w:rFonts w:ascii="Tahoma" w:hAnsi="Tahoma" w:cs="Tahoma"/>
          <w:noProof/>
          <w:sz w:val="22"/>
          <w:szCs w:val="22"/>
          <w:lang w:val="sr-Cyrl-CS" w:eastAsia="en-US"/>
        </w:rPr>
        <w:t>,</w:t>
      </w:r>
      <w:r w:rsidRPr="001F58A9">
        <w:rPr>
          <w:rFonts w:ascii="Tahoma" w:hAnsi="Tahoma" w:cs="Tahoma"/>
          <w:noProof/>
          <w:sz w:val="22"/>
          <w:szCs w:val="22"/>
          <w:lang w:val="sr-Cyrl-CS" w:eastAsia="en-US"/>
        </w:rPr>
        <w:t xml:space="preserve"> 201</w:t>
      </w:r>
      <w:r w:rsidR="00572F65" w:rsidRPr="001F58A9">
        <w:rPr>
          <w:rFonts w:ascii="Tahoma" w:hAnsi="Tahoma" w:cs="Tahoma"/>
          <w:noProof/>
          <w:sz w:val="22"/>
          <w:szCs w:val="22"/>
          <w:lang w:val="sr-Cyrl-CS" w:eastAsia="en-US"/>
        </w:rPr>
        <w:t>4</w:t>
      </w:r>
      <w:r w:rsidR="00C6024A" w:rsidRPr="001F58A9">
        <w:rPr>
          <w:rFonts w:ascii="Tahoma" w:hAnsi="Tahoma" w:cs="Tahoma"/>
          <w:noProof/>
          <w:sz w:val="22"/>
          <w:szCs w:val="22"/>
          <w:lang w:val="sr-Cyrl-CS" w:eastAsia="en-US"/>
        </w:rPr>
        <w:t xml:space="preserve"> и 2015. године</w:t>
      </w:r>
      <w:r w:rsidRPr="001F58A9">
        <w:rPr>
          <w:rFonts w:ascii="Tahoma" w:hAnsi="Tahoma" w:cs="Tahoma"/>
          <w:noProof/>
          <w:sz w:val="22"/>
          <w:szCs w:val="22"/>
          <w:lang w:val="sr-Cyrl-CS" w:eastAsia="en-US"/>
        </w:rPr>
        <w:t>,</w:t>
      </w:r>
      <w:r w:rsidR="00CB26B2" w:rsidRPr="001F58A9">
        <w:rPr>
          <w:rFonts w:ascii="Tahoma" w:hAnsi="Tahoma" w:cs="Tahoma"/>
          <w:noProof/>
          <w:sz w:val="22"/>
          <w:szCs w:val="22"/>
          <w:lang w:val="sr-Cyrl-CS" w:eastAsia="en-US"/>
        </w:rPr>
        <w:t xml:space="preserve"> </w:t>
      </w:r>
      <w:r w:rsidRPr="001F58A9">
        <w:rPr>
          <w:rFonts w:ascii="Tahoma" w:hAnsi="Tahoma" w:cs="Tahoma"/>
          <w:noProof/>
          <w:sz w:val="22"/>
          <w:szCs w:val="22"/>
          <w:lang w:val="sr-Cyrl-CS" w:eastAsia="en-US"/>
        </w:rPr>
        <w:t xml:space="preserve">предложио и пратио извршење </w:t>
      </w:r>
      <w:r w:rsidR="00572F65" w:rsidRPr="001F58A9">
        <w:rPr>
          <w:rFonts w:ascii="Tahoma" w:hAnsi="Tahoma" w:cs="Tahoma"/>
          <w:noProof/>
          <w:sz w:val="22"/>
          <w:szCs w:val="22"/>
          <w:lang w:val="sr-Cyrl-CS" w:eastAsia="en-US"/>
        </w:rPr>
        <w:t>10</w:t>
      </w:r>
      <w:r w:rsidRPr="001F58A9">
        <w:rPr>
          <w:rFonts w:ascii="Tahoma" w:hAnsi="Tahoma" w:cs="Tahoma"/>
          <w:noProof/>
          <w:sz w:val="22"/>
          <w:szCs w:val="22"/>
          <w:lang w:val="sr-Cyrl-CS" w:eastAsia="en-US"/>
        </w:rPr>
        <w:t xml:space="preserve"> препорука у циљу унапређења процеса пословања и отклањања</w:t>
      </w:r>
      <w:r w:rsidR="00CB26B2" w:rsidRPr="001F58A9">
        <w:rPr>
          <w:rFonts w:ascii="Tahoma" w:hAnsi="Tahoma" w:cs="Tahoma"/>
          <w:noProof/>
          <w:sz w:val="22"/>
          <w:szCs w:val="22"/>
          <w:lang w:val="sr-Cyrl-CS" w:eastAsia="en-US"/>
        </w:rPr>
        <w:t xml:space="preserve"> </w:t>
      </w:r>
      <w:r w:rsidRPr="001F58A9">
        <w:rPr>
          <w:rFonts w:ascii="Tahoma" w:hAnsi="Tahoma" w:cs="Tahoma"/>
          <w:noProof/>
          <w:sz w:val="22"/>
          <w:szCs w:val="22"/>
          <w:lang w:val="sr-Cyrl-CS" w:eastAsia="en-US"/>
        </w:rPr>
        <w:t>неправилности у Друштву, и то:</w:t>
      </w:r>
    </w:p>
    <w:p w14:paraId="54217FF1" w14:textId="77777777" w:rsidR="00572F65" w:rsidRPr="001F58A9" w:rsidRDefault="00572F65"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 xml:space="preserve">у периоду од 01.01. до 31.12.2010. године </w:t>
      </w:r>
      <w:r w:rsidRPr="001F58A9">
        <w:rPr>
          <w:rFonts w:ascii="Tahoma" w:hAnsi="Tahoma" w:cs="Tahoma"/>
          <w:noProof/>
          <w:sz w:val="22"/>
          <w:szCs w:val="22"/>
          <w:lang w:val="sr-Cyrl-CS" w:eastAsia="en-US"/>
        </w:rPr>
        <w:tab/>
      </w:r>
      <w:r w:rsidRPr="001F58A9">
        <w:rPr>
          <w:rFonts w:ascii="Tahoma" w:hAnsi="Tahoma" w:cs="Tahoma"/>
          <w:noProof/>
          <w:sz w:val="22"/>
          <w:szCs w:val="22"/>
          <w:lang w:val="sr-Cyrl-CS" w:eastAsia="en-US"/>
        </w:rPr>
        <w:tab/>
        <w:t>1 препорук</w:t>
      </w:r>
      <w:r w:rsidR="00C6024A" w:rsidRPr="001F58A9">
        <w:rPr>
          <w:rFonts w:ascii="Tahoma" w:hAnsi="Tahoma" w:cs="Tahoma"/>
          <w:noProof/>
          <w:sz w:val="22"/>
          <w:szCs w:val="22"/>
          <w:lang w:val="sr-Cyrl-CS" w:eastAsia="en-US"/>
        </w:rPr>
        <w:t xml:space="preserve">а </w:t>
      </w:r>
      <w:r w:rsidRPr="001F58A9">
        <w:rPr>
          <w:rFonts w:ascii="Tahoma" w:hAnsi="Tahoma" w:cs="Tahoma"/>
          <w:noProof/>
          <w:sz w:val="22"/>
          <w:szCs w:val="22"/>
          <w:lang w:val="sr-Cyrl-CS" w:eastAsia="en-US"/>
        </w:rPr>
        <w:t xml:space="preserve">, </w:t>
      </w:r>
      <w:r w:rsidR="00360B4F">
        <w:rPr>
          <w:rFonts w:ascii="Tahoma" w:hAnsi="Tahoma" w:cs="Tahoma"/>
          <w:noProof/>
          <w:sz w:val="22"/>
          <w:szCs w:val="22"/>
          <w:lang w:val="sr-Cyrl-CS" w:eastAsia="en-US"/>
        </w:rPr>
        <w:t>(реализовано)</w:t>
      </w:r>
    </w:p>
    <w:p w14:paraId="243614D9" w14:textId="77777777" w:rsidR="00572F65" w:rsidRPr="001F58A9" w:rsidRDefault="00572F65"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у периоду од 01.10. до 31.</w:t>
      </w:r>
      <w:r w:rsidR="00C6024A" w:rsidRPr="001F58A9">
        <w:rPr>
          <w:rFonts w:ascii="Tahoma" w:hAnsi="Tahoma" w:cs="Tahoma"/>
          <w:noProof/>
          <w:sz w:val="22"/>
          <w:szCs w:val="22"/>
          <w:lang w:val="sr-Cyrl-CS" w:eastAsia="en-US"/>
        </w:rPr>
        <w:t xml:space="preserve">12.2013. године </w:t>
      </w:r>
      <w:r w:rsidR="00C6024A" w:rsidRPr="001F58A9">
        <w:rPr>
          <w:rFonts w:ascii="Tahoma" w:hAnsi="Tahoma" w:cs="Tahoma"/>
          <w:noProof/>
          <w:sz w:val="22"/>
          <w:szCs w:val="22"/>
          <w:lang w:val="sr-Cyrl-CS" w:eastAsia="en-US"/>
        </w:rPr>
        <w:tab/>
      </w:r>
      <w:r w:rsidR="00C6024A" w:rsidRPr="001F58A9">
        <w:rPr>
          <w:rFonts w:ascii="Tahoma" w:hAnsi="Tahoma" w:cs="Tahoma"/>
          <w:noProof/>
          <w:sz w:val="22"/>
          <w:szCs w:val="22"/>
          <w:lang w:val="sr-Cyrl-CS" w:eastAsia="en-US"/>
        </w:rPr>
        <w:tab/>
        <w:t>1 препорука (реализовано)</w:t>
      </w:r>
    </w:p>
    <w:p w14:paraId="49CA8992" w14:textId="77777777" w:rsidR="00572F65" w:rsidRPr="001F58A9" w:rsidRDefault="00572F65"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 xml:space="preserve">у периоду од 01.01. до 31.12.2014. године </w:t>
      </w:r>
      <w:r w:rsidRPr="001F58A9">
        <w:rPr>
          <w:rFonts w:ascii="Tahoma" w:hAnsi="Tahoma" w:cs="Tahoma"/>
          <w:noProof/>
          <w:sz w:val="22"/>
          <w:szCs w:val="22"/>
          <w:lang w:val="sr-Cyrl-CS" w:eastAsia="en-US"/>
        </w:rPr>
        <w:tab/>
      </w:r>
      <w:r w:rsidRPr="001F58A9">
        <w:rPr>
          <w:rFonts w:ascii="Tahoma" w:hAnsi="Tahoma" w:cs="Tahoma"/>
          <w:noProof/>
          <w:sz w:val="22"/>
          <w:szCs w:val="22"/>
          <w:lang w:val="sr-Cyrl-CS" w:eastAsia="en-US"/>
        </w:rPr>
        <w:tab/>
      </w:r>
      <w:r w:rsidR="00C6024A" w:rsidRPr="001F58A9">
        <w:rPr>
          <w:rFonts w:ascii="Tahoma" w:hAnsi="Tahoma" w:cs="Tahoma"/>
          <w:noProof/>
          <w:sz w:val="22"/>
          <w:szCs w:val="22"/>
          <w:lang w:val="sr-Cyrl-CS" w:eastAsia="en-US"/>
        </w:rPr>
        <w:t>4</w:t>
      </w:r>
      <w:r w:rsidRPr="001F58A9">
        <w:rPr>
          <w:rFonts w:ascii="Tahoma" w:hAnsi="Tahoma" w:cs="Tahoma"/>
          <w:noProof/>
          <w:sz w:val="22"/>
          <w:szCs w:val="22"/>
          <w:lang w:val="sr-Cyrl-CS" w:eastAsia="en-US"/>
        </w:rPr>
        <w:t xml:space="preserve"> препорук</w:t>
      </w:r>
      <w:r w:rsidR="00C6024A" w:rsidRPr="001F58A9">
        <w:rPr>
          <w:rFonts w:ascii="Tahoma" w:hAnsi="Tahoma" w:cs="Tahoma"/>
          <w:noProof/>
          <w:sz w:val="22"/>
          <w:szCs w:val="22"/>
          <w:lang w:val="sr-Cyrl-CS" w:eastAsia="en-US"/>
        </w:rPr>
        <w:t>е (реализиовано)</w:t>
      </w:r>
    </w:p>
    <w:p w14:paraId="7A0C7D7A" w14:textId="77777777" w:rsidR="00C6024A" w:rsidRPr="001F58A9" w:rsidRDefault="00C6024A" w:rsidP="00EC7BB5">
      <w:pPr>
        <w:pStyle w:val="ListParagraph"/>
        <w:numPr>
          <w:ilvl w:val="0"/>
          <w:numId w:val="17"/>
        </w:numPr>
        <w:suppressAutoHyphens w:val="0"/>
        <w:spacing w:line="276" w:lineRule="auto"/>
        <w:ind w:left="714" w:hanging="357"/>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у периоду од 01.01. до 31.12.2015. године</w:t>
      </w:r>
      <w:r w:rsidR="001F58A9" w:rsidRPr="001F58A9">
        <w:rPr>
          <w:rFonts w:ascii="Tahoma" w:hAnsi="Tahoma" w:cs="Tahoma"/>
          <w:noProof/>
          <w:sz w:val="22"/>
          <w:szCs w:val="22"/>
          <w:lang w:val="sr-Cyrl-CS" w:eastAsia="en-US"/>
        </w:rPr>
        <w:t xml:space="preserve">                     2 препоруке (1 делимично оставарена, и 1 није доспела за реализацију)    </w:t>
      </w:r>
    </w:p>
    <w:p w14:paraId="4C36B08C" w14:textId="77777777" w:rsidR="00572F65" w:rsidRDefault="00572F65" w:rsidP="00D06EA7">
      <w:pPr>
        <w:suppressAutoHyphens w:val="0"/>
        <w:spacing w:before="120" w:after="120" w:line="276" w:lineRule="auto"/>
        <w:jc w:val="both"/>
        <w:rPr>
          <w:rFonts w:ascii="Tahoma" w:hAnsi="Tahoma" w:cs="Tahoma"/>
          <w:noProof/>
          <w:sz w:val="22"/>
          <w:szCs w:val="22"/>
          <w:lang w:val="sr-Cyrl-CS" w:eastAsia="en-US"/>
        </w:rPr>
      </w:pPr>
      <w:r w:rsidRPr="001F58A9">
        <w:rPr>
          <w:rFonts w:ascii="Tahoma" w:hAnsi="Tahoma" w:cs="Tahoma"/>
          <w:noProof/>
          <w:sz w:val="22"/>
          <w:szCs w:val="22"/>
          <w:lang w:val="sr-Cyrl-CS" w:eastAsia="en-US"/>
        </w:rPr>
        <w:t>Спроведеном контролом извршења датих препорука интерна ревизија је утврдила да је реализовано пет датих препорука, да је реализација једне препоруке у току, као и да рокови за реализацију четри препоруке из 2014. године нису истекли.</w:t>
      </w:r>
    </w:p>
    <w:p w14:paraId="691FD52E" w14:textId="77777777" w:rsidR="00491514" w:rsidRPr="00B408E3" w:rsidRDefault="00491514" w:rsidP="0049151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10" w:name="_Toc446607843"/>
      <w:r w:rsidRPr="00B408E3">
        <w:rPr>
          <w:rFonts w:asciiTheme="majorHAnsi" w:hAnsiTheme="majorHAnsi"/>
          <w:noProof/>
          <w:color w:val="365F91" w:themeColor="accent1" w:themeShade="BF"/>
          <w:sz w:val="28"/>
          <w:lang w:val="sr-Cyrl-CS"/>
        </w:rPr>
        <w:t>Управљање ризицима</w:t>
      </w:r>
      <w:bookmarkEnd w:id="410"/>
    </w:p>
    <w:p w14:paraId="05423C40"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 xml:space="preserve">Друштво организује, примењује и развија систем интерних контрола и управљања ризицима у складу са чланом </w:t>
      </w:r>
      <w:r w:rsidRPr="00AE0D6B">
        <w:rPr>
          <w:rFonts w:ascii="Tahoma" w:hAnsi="Tahoma" w:cs="Tahoma"/>
          <w:noProof/>
          <w:sz w:val="22"/>
          <w:szCs w:val="22"/>
          <w:lang w:val="sr-Latn-RS" w:eastAsia="en-US"/>
        </w:rPr>
        <w:t>147</w:t>
      </w:r>
      <w:r w:rsidRPr="00AE0D6B">
        <w:rPr>
          <w:rFonts w:ascii="Tahoma" w:hAnsi="Tahoma" w:cs="Tahoma"/>
          <w:noProof/>
          <w:sz w:val="22"/>
          <w:szCs w:val="22"/>
          <w:lang w:val="sr-Cyrl-CS" w:eastAsia="en-US"/>
        </w:rPr>
        <w:t xml:space="preserve">. Закона о осигурању, Одлуком о систему интерних контрола и управљању ризицима у пословању друштва за осигурање („Службени гласник РС“ бр. </w:t>
      </w:r>
      <w:r w:rsidRPr="00AE0D6B">
        <w:rPr>
          <w:rFonts w:ascii="Tahoma" w:hAnsi="Tahoma" w:cs="Tahoma"/>
          <w:noProof/>
          <w:sz w:val="22"/>
          <w:szCs w:val="22"/>
          <w:lang w:val="sr-Latn-RS" w:eastAsia="en-US"/>
        </w:rPr>
        <w:t>51</w:t>
      </w:r>
      <w:r w:rsidRPr="00AE0D6B">
        <w:rPr>
          <w:rFonts w:ascii="Tahoma" w:hAnsi="Tahoma" w:cs="Tahoma"/>
          <w:noProof/>
          <w:sz w:val="22"/>
          <w:szCs w:val="22"/>
          <w:lang w:val="sr-Cyrl-CS" w:eastAsia="en-US"/>
        </w:rPr>
        <w:t>/20</w:t>
      </w:r>
      <w:r w:rsidRPr="00AE0D6B">
        <w:rPr>
          <w:rFonts w:ascii="Tahoma" w:hAnsi="Tahoma" w:cs="Tahoma"/>
          <w:noProof/>
          <w:sz w:val="22"/>
          <w:szCs w:val="22"/>
          <w:lang w:val="sr-Latn-RS" w:eastAsia="en-US"/>
        </w:rPr>
        <w:t>15</w:t>
      </w:r>
      <w:r w:rsidRPr="00AE0D6B">
        <w:rPr>
          <w:rFonts w:ascii="Tahoma" w:hAnsi="Tahoma" w:cs="Tahoma"/>
          <w:noProof/>
          <w:sz w:val="22"/>
          <w:szCs w:val="22"/>
          <w:lang w:val="sr-Cyrl-CS" w:eastAsia="en-US"/>
        </w:rPr>
        <w:t>) и Правилником Друштва о основама система интерних контрола и управљању ризицима у пословању од 31.05.2007. године.</w:t>
      </w:r>
    </w:p>
    <w:p w14:paraId="590E245D"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Управљање појединим ризицима се врши у надлежним организационим деловима Друштва у којима су ризици идентификовани. Извршни директори су одговорни за конзистентну примену усвојених политика управљања ризицима на свим нивоима у Друштву, као и да сви запослени добро разумеју одговорност коју носе процеси управљања ризиком у коме учествују, уз поштовање успостављених етичких и професионалних стандарда.</w:t>
      </w:r>
    </w:p>
    <w:p w14:paraId="0E95D7B5"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се руководи следећим принципима и начелима у процесу управљања ризицима:</w:t>
      </w:r>
    </w:p>
    <w:p w14:paraId="2580FF04"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Успостављање механизма антиципације догађаја и промовисање знања и свести о значају процеса управљања ризицима по свим линијама одговорности.</w:t>
      </w:r>
    </w:p>
    <w:p w14:paraId="60C40222"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Идентификовање свих материјалних извора ризика, анализа и процена кључних узрока сваке појединачне компоненте ризика и њиховог међусобног односа и односа према спољним факторима.</w:t>
      </w:r>
    </w:p>
    <w:p w14:paraId="5A92CFB5"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Класификација ризика са аспекта степена њиховог утицаја на пословање Друштва.</w:t>
      </w:r>
    </w:p>
    <w:p w14:paraId="4D37282C" w14:textId="77777777" w:rsidR="00491514" w:rsidRPr="00AE0D6B" w:rsidRDefault="00491514" w:rsidP="00491514">
      <w:pPr>
        <w:pStyle w:val="NoSpacing"/>
        <w:numPr>
          <w:ilvl w:val="0"/>
          <w:numId w:val="9"/>
        </w:numPr>
        <w:spacing w:line="276" w:lineRule="auto"/>
        <w:jc w:val="both"/>
        <w:rPr>
          <w:rFonts w:ascii="Tahoma" w:hAnsi="Tahoma" w:cs="Tahoma"/>
          <w:noProof/>
          <w:lang w:val="sr-Cyrl-CS"/>
        </w:rPr>
      </w:pPr>
      <w:r w:rsidRPr="00AE0D6B">
        <w:rPr>
          <w:rFonts w:ascii="Tahoma" w:hAnsi="Tahoma" w:cs="Tahoma"/>
          <w:noProof/>
          <w:lang w:val="sr-Cyrl-CS"/>
        </w:rPr>
        <w:t>Обелодањивање предвидивих фактора ризика којима је Друштво изложено или ће бити изложено, као и систем праћења и управљања тим ризицима.</w:t>
      </w:r>
    </w:p>
    <w:p w14:paraId="580CFC85"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О спровођењу система интерних контрола и управљању ризицима, генерални директор Друштва редовно, а најмање једном у току пословног тромесечја, извештава Надзорни одбор Друштва.</w:t>
      </w:r>
    </w:p>
    <w:p w14:paraId="054060AC"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Друштво је идентификовало 29 ризика и у овом периоду није било измене у броју и ризицима који се прате, већ се измене у процесу управљања ризицима и његовог мерења односе само на сагледавање фактора који делују на утицај и вероватноћу појављивања ризика.</w:t>
      </w:r>
    </w:p>
    <w:p w14:paraId="11C95E9C"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У складу са добијеним вредностима за утицај и вероватноћу појављивања ризика, за сваки ризик је утврђен ниво класификације према следећој матрици:</w:t>
      </w:r>
    </w:p>
    <w:tbl>
      <w:tblPr>
        <w:tblW w:w="10581" w:type="dxa"/>
        <w:tblLook w:val="0000" w:firstRow="0" w:lastRow="0" w:firstColumn="0" w:lastColumn="0" w:noHBand="0" w:noVBand="0"/>
      </w:tblPr>
      <w:tblGrid>
        <w:gridCol w:w="596"/>
        <w:gridCol w:w="1736"/>
        <w:gridCol w:w="1641"/>
        <w:gridCol w:w="1732"/>
        <w:gridCol w:w="2438"/>
        <w:gridCol w:w="2438"/>
      </w:tblGrid>
      <w:tr w:rsidR="00491514" w:rsidRPr="00AE0D6B" w14:paraId="0D9FC349" w14:textId="77777777" w:rsidTr="00FC5659">
        <w:trPr>
          <w:cantSplit/>
          <w:trHeight w:val="283"/>
        </w:trPr>
        <w:tc>
          <w:tcPr>
            <w:tcW w:w="0" w:type="auto"/>
            <w:tcBorders>
              <w:top w:val="single" w:sz="18" w:space="0" w:color="A6A6A6" w:themeColor="background1" w:themeShade="A6"/>
              <w:left w:val="single" w:sz="18" w:space="0" w:color="A6A6A6" w:themeColor="background1" w:themeShade="A6"/>
            </w:tcBorders>
            <w:shd w:val="clear" w:color="auto" w:fill="4F81BD" w:themeFill="accent1"/>
            <w:vAlign w:val="center"/>
          </w:tcPr>
          <w:p w14:paraId="753F3C05" w14:textId="77777777" w:rsidR="00491514" w:rsidRPr="00AE0D6B" w:rsidRDefault="00491514" w:rsidP="00D04FFD">
            <w:pPr>
              <w:jc w:val="center"/>
              <w:rPr>
                <w:rFonts w:ascii="Cambria" w:hAnsi="Cambria" w:cs="Arial"/>
                <w:noProof/>
                <w:lang w:val="sr-Cyrl-CS"/>
              </w:rPr>
            </w:pPr>
          </w:p>
        </w:tc>
        <w:tc>
          <w:tcPr>
            <w:tcW w:w="1736" w:type="dxa"/>
            <w:tcBorders>
              <w:top w:val="single" w:sz="18" w:space="0" w:color="A6A6A6" w:themeColor="background1" w:themeShade="A6"/>
            </w:tcBorders>
            <w:shd w:val="clear" w:color="auto" w:fill="4F81BD" w:themeFill="accent1"/>
            <w:vAlign w:val="center"/>
          </w:tcPr>
          <w:p w14:paraId="15EE723F" w14:textId="77777777" w:rsidR="00491514" w:rsidRPr="00AE0D6B" w:rsidRDefault="00491514" w:rsidP="00D04FFD">
            <w:pPr>
              <w:jc w:val="center"/>
              <w:rPr>
                <w:rFonts w:ascii="Cambria" w:hAnsi="Cambria" w:cs="Arial"/>
                <w:noProof/>
                <w:color w:val="FFFFFF" w:themeColor="background1"/>
                <w:lang w:val="sr-Cyrl-CS"/>
              </w:rPr>
            </w:pPr>
          </w:p>
        </w:tc>
        <w:tc>
          <w:tcPr>
            <w:tcW w:w="8249" w:type="dxa"/>
            <w:gridSpan w:val="4"/>
            <w:tcBorders>
              <w:top w:val="single" w:sz="18" w:space="0" w:color="A6A6A6" w:themeColor="background1" w:themeShade="A6"/>
              <w:right w:val="single" w:sz="18" w:space="0" w:color="A6A6A6" w:themeColor="background1" w:themeShade="A6"/>
            </w:tcBorders>
            <w:shd w:val="clear" w:color="auto" w:fill="4F81BD" w:themeFill="accent1"/>
            <w:vAlign w:val="center"/>
          </w:tcPr>
          <w:p w14:paraId="77A19A0C" w14:textId="77777777" w:rsidR="00491514" w:rsidRPr="00AE0D6B" w:rsidRDefault="00491514" w:rsidP="00D04FFD">
            <w:pPr>
              <w:jc w:val="center"/>
              <w:rPr>
                <w:rFonts w:ascii="Cambria" w:hAnsi="Cambria" w:cs="Arial"/>
                <w:b/>
                <w:bCs/>
                <w:noProof/>
                <w:color w:val="FFFFFF" w:themeColor="background1"/>
                <w:lang w:val="sr-Cyrl-CS"/>
              </w:rPr>
            </w:pPr>
            <w:r w:rsidRPr="00AE0D6B">
              <w:rPr>
                <w:rFonts w:ascii="Cambria" w:hAnsi="Cambria" w:cs="Arial"/>
                <w:b/>
                <w:bCs/>
                <w:noProof/>
                <w:color w:val="FFFFFF" w:themeColor="background1"/>
                <w:lang w:val="sr-Cyrl-CS"/>
              </w:rPr>
              <w:t>Вероватноћа</w:t>
            </w:r>
          </w:p>
        </w:tc>
      </w:tr>
      <w:tr w:rsidR="00491514" w:rsidRPr="00AE0D6B" w14:paraId="0ADE4DB0" w14:textId="77777777" w:rsidTr="00FC5659">
        <w:trPr>
          <w:trHeight w:val="283"/>
        </w:trPr>
        <w:tc>
          <w:tcPr>
            <w:tcW w:w="0" w:type="auto"/>
            <w:tcBorders>
              <w:left w:val="single" w:sz="18" w:space="0" w:color="A6A6A6" w:themeColor="background1" w:themeShade="A6"/>
            </w:tcBorders>
            <w:shd w:val="clear" w:color="auto" w:fill="4F81BD" w:themeFill="accent1"/>
            <w:vAlign w:val="center"/>
          </w:tcPr>
          <w:p w14:paraId="451383FD" w14:textId="77777777" w:rsidR="00491514" w:rsidRPr="00AE0D6B" w:rsidRDefault="00491514" w:rsidP="00D04FFD">
            <w:pPr>
              <w:jc w:val="center"/>
              <w:rPr>
                <w:rFonts w:ascii="Cambria" w:hAnsi="Cambria" w:cs="Arial"/>
                <w:noProof/>
                <w:lang w:val="sr-Cyrl-CS"/>
              </w:rPr>
            </w:pPr>
          </w:p>
        </w:tc>
        <w:tc>
          <w:tcPr>
            <w:tcW w:w="1736" w:type="dxa"/>
            <w:shd w:val="clear" w:color="auto" w:fill="95B3D7" w:themeFill="accent1" w:themeFillTint="99"/>
            <w:vAlign w:val="center"/>
          </w:tcPr>
          <w:p w14:paraId="18BB4ACB" w14:textId="77777777" w:rsidR="00491514" w:rsidRPr="00AE0D6B" w:rsidRDefault="00491514" w:rsidP="00D04FFD">
            <w:pPr>
              <w:jc w:val="center"/>
              <w:rPr>
                <w:rFonts w:ascii="Cambria" w:hAnsi="Cambria" w:cs="Arial"/>
                <w:noProof/>
                <w:lang w:val="sr-Cyrl-CS"/>
              </w:rPr>
            </w:pPr>
          </w:p>
        </w:tc>
        <w:tc>
          <w:tcPr>
            <w:tcW w:w="1641" w:type="dxa"/>
            <w:tcBorders>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643104F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Мала</w:t>
            </w:r>
          </w:p>
        </w:tc>
        <w:tc>
          <w:tcPr>
            <w:tcW w:w="1732"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479872EA"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Средња</w:t>
            </w:r>
          </w:p>
        </w:tc>
        <w:tc>
          <w:tcPr>
            <w:tcW w:w="2438" w:type="dxa"/>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3E7D4629"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Вероватно</w:t>
            </w:r>
          </w:p>
        </w:tc>
        <w:tc>
          <w:tcPr>
            <w:tcW w:w="2438" w:type="dxa"/>
            <w:tcBorders>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95B3D7" w:themeFill="accent1" w:themeFillTint="99"/>
            <w:vAlign w:val="center"/>
          </w:tcPr>
          <w:p w14:paraId="66F973DA"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Скоро сигурно</w:t>
            </w:r>
          </w:p>
        </w:tc>
      </w:tr>
      <w:tr w:rsidR="00491514" w:rsidRPr="00AE0D6B" w14:paraId="407C0D74" w14:textId="77777777" w:rsidTr="00FC5659">
        <w:trPr>
          <w:cantSplit/>
          <w:trHeight w:val="283"/>
        </w:trPr>
        <w:tc>
          <w:tcPr>
            <w:tcW w:w="0" w:type="auto"/>
            <w:vMerge w:val="restart"/>
            <w:tcBorders>
              <w:left w:val="single" w:sz="18" w:space="0" w:color="A6A6A6" w:themeColor="background1" w:themeShade="A6"/>
              <w:bottom w:val="single" w:sz="18" w:space="0" w:color="A6A6A6" w:themeColor="background1" w:themeShade="A6"/>
            </w:tcBorders>
            <w:shd w:val="clear" w:color="auto" w:fill="4F81BD" w:themeFill="accent1"/>
            <w:textDirection w:val="btLr"/>
            <w:vAlign w:val="center"/>
          </w:tcPr>
          <w:p w14:paraId="0D57041A" w14:textId="77777777" w:rsidR="00491514" w:rsidRPr="00AE0D6B" w:rsidRDefault="00491514" w:rsidP="00D04FFD">
            <w:pPr>
              <w:jc w:val="center"/>
              <w:rPr>
                <w:rFonts w:ascii="Cambria" w:hAnsi="Cambria" w:cs="Arial"/>
                <w:b/>
                <w:bCs/>
                <w:noProof/>
                <w:color w:val="FFFFFF" w:themeColor="background1"/>
                <w:lang w:val="sr-Cyrl-CS"/>
              </w:rPr>
            </w:pPr>
            <w:r w:rsidRPr="00AE0D6B">
              <w:rPr>
                <w:rFonts w:ascii="Cambria" w:hAnsi="Cambria" w:cs="Arial"/>
                <w:b/>
                <w:bCs/>
                <w:noProof/>
                <w:color w:val="FFFFFF" w:themeColor="background1"/>
                <w:lang w:val="sr-Cyrl-CS"/>
              </w:rPr>
              <w:t>Утицај</w:t>
            </w:r>
          </w:p>
        </w:tc>
        <w:tc>
          <w:tcPr>
            <w:tcW w:w="1736" w:type="dxa"/>
            <w:tcBorders>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5E44FE89"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Критичан</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7E5A43D"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FDA8329" w14:textId="77777777" w:rsidR="00491514" w:rsidRPr="00AE0D6B" w:rsidRDefault="00491514" w:rsidP="00D04FFD">
            <w:pPr>
              <w:jc w:val="center"/>
              <w:rPr>
                <w:rFonts w:ascii="Cambria" w:hAnsi="Cambria" w:cs="Arial"/>
                <w:b/>
                <w:bCs/>
                <w:noProof/>
                <w:color w:val="943634" w:themeColor="accent2" w:themeShade="BF"/>
                <w:lang w:val="sr-Cyrl-CS"/>
              </w:rPr>
            </w:pPr>
            <w:r w:rsidRPr="00AE0D6B">
              <w:rPr>
                <w:rFonts w:ascii="Cambria" w:hAnsi="Cambria" w:cs="Arial"/>
                <w:b/>
                <w:bCs/>
                <w:noProof/>
                <w:color w:val="943634" w:themeColor="accent2" w:themeShade="BF"/>
                <w:lang w:val="sr-Cyrl-CS"/>
              </w:rPr>
              <w:t>Критично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CE6B547" w14:textId="77777777" w:rsidR="00491514" w:rsidRPr="00AE0D6B" w:rsidRDefault="00491514" w:rsidP="00D04FFD">
            <w:pPr>
              <w:jc w:val="center"/>
              <w:rPr>
                <w:rFonts w:ascii="Cambria" w:hAnsi="Cambria" w:cs="Arial"/>
                <w:b/>
                <w:bCs/>
                <w:noProof/>
                <w:color w:val="FF0000"/>
                <w:lang w:val="sr-Cyrl-CS"/>
              </w:rPr>
            </w:pPr>
            <w:r w:rsidRPr="00AE0D6B">
              <w:rPr>
                <w:rFonts w:ascii="Cambria" w:hAnsi="Cambria" w:cs="Arial"/>
                <w:b/>
                <w:bCs/>
                <w:noProof/>
                <w:color w:val="FF0000"/>
                <w:lang w:val="sr-Cyrl-CS"/>
              </w:rPr>
              <w:t>Неприхватљиво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19C54886" w14:textId="77777777" w:rsidR="00491514" w:rsidRPr="00AE0D6B" w:rsidRDefault="00491514" w:rsidP="00D04FFD">
            <w:pPr>
              <w:jc w:val="center"/>
              <w:rPr>
                <w:rFonts w:ascii="Cambria" w:hAnsi="Cambria" w:cs="Arial"/>
                <w:b/>
                <w:bCs/>
                <w:noProof/>
                <w:color w:val="FF0000"/>
                <w:lang w:val="sr-Cyrl-CS"/>
              </w:rPr>
            </w:pPr>
            <w:r w:rsidRPr="00AE0D6B">
              <w:rPr>
                <w:rFonts w:ascii="Cambria" w:hAnsi="Cambria" w:cs="Arial"/>
                <w:b/>
                <w:bCs/>
                <w:noProof/>
                <w:color w:val="FF0000"/>
                <w:lang w:val="sr-Cyrl-CS"/>
              </w:rPr>
              <w:t>Неприхватљиво</w:t>
            </w:r>
          </w:p>
        </w:tc>
      </w:tr>
      <w:tr w:rsidR="00491514" w:rsidRPr="00AE0D6B" w14:paraId="042855A0" w14:textId="77777777" w:rsidTr="00FC5659">
        <w:trPr>
          <w:cantSplit/>
          <w:trHeight w:val="283"/>
        </w:trPr>
        <w:tc>
          <w:tcPr>
            <w:tcW w:w="0" w:type="auto"/>
            <w:vMerge/>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4F81BD" w:themeFill="accent1"/>
            <w:vAlign w:val="center"/>
          </w:tcPr>
          <w:p w14:paraId="721CEDA2" w14:textId="77777777" w:rsidR="00491514" w:rsidRPr="00AE0D6B" w:rsidRDefault="00491514" w:rsidP="00D04FFD">
            <w:pPr>
              <w:jc w:val="center"/>
              <w:rPr>
                <w:rFonts w:ascii="Cambria" w:hAnsi="Cambria" w:cs="Arial"/>
                <w:noProof/>
                <w:lang w:val="sr-Cyrl-CS"/>
              </w:rPr>
            </w:pPr>
          </w:p>
        </w:tc>
        <w:tc>
          <w:tcPr>
            <w:tcW w:w="1736"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5AD55F8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Велики</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6BEABAA" w14:textId="77777777" w:rsidR="00491514" w:rsidRPr="00AE0D6B" w:rsidRDefault="00491514" w:rsidP="00D04FFD">
            <w:pPr>
              <w:jc w:val="center"/>
              <w:rPr>
                <w:rFonts w:ascii="Cambria" w:hAnsi="Cambria" w:cs="Arial"/>
                <w:b/>
                <w:bCs/>
                <w:noProof/>
                <w:color w:val="5F497A" w:themeColor="accent4" w:themeShade="BF"/>
                <w:lang w:val="sr-Cyrl-CS"/>
              </w:rPr>
            </w:pPr>
            <w:r w:rsidRPr="00AE0D6B">
              <w:rPr>
                <w:rFonts w:ascii="Cambria" w:hAnsi="Cambria" w:cs="Arial"/>
                <w:b/>
                <w:bCs/>
                <w:noProof/>
                <w:color w:val="5F497A" w:themeColor="accent4" w:themeShade="BF"/>
                <w:lang w:val="sr-Cyrl-CS"/>
              </w:rPr>
              <w:t>Мало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BCC68A2"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BD6DA75" w14:textId="77777777" w:rsidR="00491514" w:rsidRPr="00AE0D6B" w:rsidRDefault="00491514" w:rsidP="00D04FFD">
            <w:pPr>
              <w:jc w:val="center"/>
              <w:rPr>
                <w:rFonts w:ascii="Cambria" w:hAnsi="Cambria" w:cs="Arial"/>
                <w:b/>
                <w:bCs/>
                <w:noProof/>
                <w:color w:val="943634" w:themeColor="accent2" w:themeShade="BF"/>
                <w:lang w:val="sr-Cyrl-CS"/>
              </w:rPr>
            </w:pPr>
            <w:r w:rsidRPr="00AE0D6B">
              <w:rPr>
                <w:rFonts w:ascii="Cambria" w:hAnsi="Cambria" w:cs="Arial"/>
                <w:b/>
                <w:bCs/>
                <w:noProof/>
                <w:color w:val="943634" w:themeColor="accent2" w:themeShade="BF"/>
                <w:lang w:val="sr-Cyrl-CS"/>
              </w:rPr>
              <w:t>Критично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4C87788B" w14:textId="77777777" w:rsidR="00491514" w:rsidRPr="00AE0D6B" w:rsidRDefault="00491514" w:rsidP="00D04FFD">
            <w:pPr>
              <w:jc w:val="center"/>
              <w:rPr>
                <w:rFonts w:ascii="Cambria" w:hAnsi="Cambria" w:cs="Arial"/>
                <w:b/>
                <w:bCs/>
                <w:noProof/>
                <w:color w:val="FF0000"/>
                <w:lang w:val="sr-Cyrl-CS"/>
              </w:rPr>
            </w:pPr>
            <w:r w:rsidRPr="00AE0D6B">
              <w:rPr>
                <w:rFonts w:ascii="Cambria" w:hAnsi="Cambria" w:cs="Arial"/>
                <w:b/>
                <w:bCs/>
                <w:noProof/>
                <w:color w:val="FF0000"/>
                <w:lang w:val="sr-Cyrl-CS"/>
              </w:rPr>
              <w:t>Неприхватљиво</w:t>
            </w:r>
          </w:p>
        </w:tc>
      </w:tr>
      <w:tr w:rsidR="00491514" w:rsidRPr="00AE0D6B" w14:paraId="607048C6" w14:textId="77777777" w:rsidTr="00FC5659">
        <w:trPr>
          <w:cantSplit/>
          <w:trHeight w:val="283"/>
        </w:trPr>
        <w:tc>
          <w:tcPr>
            <w:tcW w:w="0" w:type="auto"/>
            <w:vMerge/>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4F81BD" w:themeFill="accent1"/>
            <w:vAlign w:val="center"/>
          </w:tcPr>
          <w:p w14:paraId="1A698889" w14:textId="77777777" w:rsidR="00491514" w:rsidRPr="00AE0D6B" w:rsidRDefault="00491514" w:rsidP="00D04FFD">
            <w:pPr>
              <w:jc w:val="center"/>
              <w:rPr>
                <w:rFonts w:ascii="Cambria" w:hAnsi="Cambria" w:cs="Arial"/>
                <w:noProof/>
                <w:lang w:val="sr-Cyrl-CS"/>
              </w:rPr>
            </w:pPr>
          </w:p>
        </w:tc>
        <w:tc>
          <w:tcPr>
            <w:tcW w:w="1736"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5DA7A61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Средњи</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39BB4A6" w14:textId="77777777" w:rsidR="00491514" w:rsidRPr="00AE0D6B" w:rsidRDefault="00491514" w:rsidP="00D04FFD">
            <w:pPr>
              <w:jc w:val="center"/>
              <w:rPr>
                <w:rFonts w:ascii="Cambria" w:hAnsi="Cambria" w:cs="Arial"/>
                <w:b/>
                <w:bCs/>
                <w:noProof/>
                <w:color w:val="76923C" w:themeColor="accent3" w:themeShade="BF"/>
                <w:lang w:val="sr-Cyrl-CS"/>
              </w:rPr>
            </w:pPr>
            <w:r w:rsidRPr="00AE0D6B">
              <w:rPr>
                <w:rFonts w:ascii="Cambria" w:hAnsi="Cambria" w:cs="Arial"/>
                <w:b/>
                <w:bCs/>
                <w:noProof/>
                <w:color w:val="76923C" w:themeColor="accent3" w:themeShade="BF"/>
                <w:lang w:val="sr-Cyrl-CS"/>
              </w:rPr>
              <w:t>Незнатно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76DF430" w14:textId="77777777" w:rsidR="00491514" w:rsidRPr="00AE0D6B" w:rsidRDefault="00491514" w:rsidP="00D04FFD">
            <w:pPr>
              <w:jc w:val="center"/>
              <w:rPr>
                <w:rFonts w:ascii="Cambria" w:hAnsi="Cambria" w:cs="Arial"/>
                <w:b/>
                <w:bCs/>
                <w:noProof/>
                <w:color w:val="5F497A" w:themeColor="accent4" w:themeShade="BF"/>
                <w:lang w:val="sr-Cyrl-CS"/>
              </w:rPr>
            </w:pPr>
            <w:r w:rsidRPr="00AE0D6B">
              <w:rPr>
                <w:rFonts w:ascii="Cambria" w:hAnsi="Cambria" w:cs="Arial"/>
                <w:b/>
                <w:bCs/>
                <w:noProof/>
                <w:color w:val="5F497A" w:themeColor="accent4" w:themeShade="BF"/>
                <w:lang w:val="sr-Cyrl-CS"/>
              </w:rPr>
              <w:t>Мало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03D8B8A"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741EE627" w14:textId="77777777" w:rsidR="00491514" w:rsidRPr="00AE0D6B" w:rsidRDefault="00491514" w:rsidP="00D04FFD">
            <w:pPr>
              <w:jc w:val="center"/>
              <w:rPr>
                <w:rFonts w:ascii="Cambria" w:hAnsi="Cambria" w:cs="Arial"/>
                <w:b/>
                <w:bCs/>
                <w:noProof/>
                <w:color w:val="943634" w:themeColor="accent2" w:themeShade="BF"/>
                <w:lang w:val="sr-Cyrl-CS"/>
              </w:rPr>
            </w:pPr>
            <w:r w:rsidRPr="00AE0D6B">
              <w:rPr>
                <w:rFonts w:ascii="Cambria" w:hAnsi="Cambria" w:cs="Arial"/>
                <w:b/>
                <w:bCs/>
                <w:noProof/>
                <w:color w:val="943634" w:themeColor="accent2" w:themeShade="BF"/>
                <w:lang w:val="sr-Cyrl-CS"/>
              </w:rPr>
              <w:t>Критично</w:t>
            </w:r>
          </w:p>
        </w:tc>
      </w:tr>
      <w:tr w:rsidR="00491514" w:rsidRPr="00AE0D6B" w14:paraId="08101394" w14:textId="77777777" w:rsidTr="00FC5659">
        <w:trPr>
          <w:cantSplit/>
          <w:trHeight w:val="283"/>
        </w:trPr>
        <w:tc>
          <w:tcPr>
            <w:tcW w:w="0" w:type="auto"/>
            <w:vMerge/>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4F81BD" w:themeFill="accent1"/>
            <w:vAlign w:val="center"/>
          </w:tcPr>
          <w:p w14:paraId="4EA4AF44" w14:textId="77777777" w:rsidR="00491514" w:rsidRPr="00AE0D6B" w:rsidRDefault="00491514" w:rsidP="00D04FFD">
            <w:pPr>
              <w:jc w:val="center"/>
              <w:rPr>
                <w:rFonts w:ascii="Cambria" w:hAnsi="Cambria" w:cs="Arial"/>
                <w:noProof/>
                <w:lang w:val="sr-Cyrl-CS"/>
              </w:rPr>
            </w:pPr>
          </w:p>
        </w:tc>
        <w:tc>
          <w:tcPr>
            <w:tcW w:w="1736"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5B3D7" w:themeFill="accent1" w:themeFillTint="99"/>
            <w:vAlign w:val="center"/>
          </w:tcPr>
          <w:p w14:paraId="1EE4ADA7" w14:textId="77777777" w:rsidR="00491514" w:rsidRPr="00AE0D6B" w:rsidRDefault="00491514" w:rsidP="00D04FFD">
            <w:pPr>
              <w:jc w:val="center"/>
              <w:rPr>
                <w:rFonts w:ascii="Cambria" w:hAnsi="Cambria" w:cs="Arial"/>
                <w:b/>
                <w:bCs/>
                <w:noProof/>
                <w:lang w:val="sr-Cyrl-CS"/>
              </w:rPr>
            </w:pPr>
            <w:r w:rsidRPr="00AE0D6B">
              <w:rPr>
                <w:rFonts w:ascii="Cambria" w:hAnsi="Cambria" w:cs="Arial"/>
                <w:b/>
                <w:bCs/>
                <w:noProof/>
                <w:lang w:val="sr-Cyrl-CS"/>
              </w:rPr>
              <w:t>Ограничен</w:t>
            </w:r>
          </w:p>
        </w:tc>
        <w:tc>
          <w:tcPr>
            <w:tcW w:w="164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5E6B35D" w14:textId="77777777" w:rsidR="00491514" w:rsidRPr="00AE0D6B" w:rsidRDefault="00491514" w:rsidP="00D04FFD">
            <w:pPr>
              <w:jc w:val="center"/>
              <w:rPr>
                <w:rFonts w:ascii="Cambria" w:hAnsi="Cambria" w:cs="Arial"/>
                <w:b/>
                <w:bCs/>
                <w:noProof/>
                <w:color w:val="76923C" w:themeColor="accent3" w:themeShade="BF"/>
                <w:lang w:val="sr-Cyrl-CS"/>
              </w:rPr>
            </w:pPr>
            <w:r w:rsidRPr="00AE0D6B">
              <w:rPr>
                <w:rFonts w:ascii="Cambria" w:hAnsi="Cambria" w:cs="Arial"/>
                <w:b/>
                <w:bCs/>
                <w:noProof/>
                <w:color w:val="76923C" w:themeColor="accent3" w:themeShade="BF"/>
                <w:lang w:val="sr-Cyrl-CS"/>
              </w:rPr>
              <w:t>Незнатно</w:t>
            </w:r>
          </w:p>
        </w:tc>
        <w:tc>
          <w:tcPr>
            <w:tcW w:w="173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7BCC81" w14:textId="77777777" w:rsidR="00491514" w:rsidRPr="00AE0D6B" w:rsidRDefault="00491514" w:rsidP="00D04FFD">
            <w:pPr>
              <w:jc w:val="center"/>
              <w:rPr>
                <w:rFonts w:ascii="Cambria" w:hAnsi="Cambria" w:cs="Arial"/>
                <w:b/>
                <w:bCs/>
                <w:noProof/>
                <w:color w:val="76923C" w:themeColor="accent3" w:themeShade="BF"/>
                <w:lang w:val="sr-Cyrl-CS"/>
              </w:rPr>
            </w:pPr>
            <w:r w:rsidRPr="00AE0D6B">
              <w:rPr>
                <w:rFonts w:ascii="Cambria" w:hAnsi="Cambria" w:cs="Arial"/>
                <w:b/>
                <w:bCs/>
                <w:noProof/>
                <w:color w:val="76923C" w:themeColor="accent3" w:themeShade="BF"/>
                <w:lang w:val="sr-Cyrl-CS"/>
              </w:rPr>
              <w:t>Незнатно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E6142E9" w14:textId="77777777" w:rsidR="00491514" w:rsidRPr="00AE0D6B" w:rsidRDefault="00491514" w:rsidP="00D04FFD">
            <w:pPr>
              <w:jc w:val="center"/>
              <w:rPr>
                <w:rFonts w:ascii="Cambria" w:hAnsi="Cambria" w:cs="Arial"/>
                <w:b/>
                <w:bCs/>
                <w:noProof/>
                <w:color w:val="5F497A" w:themeColor="accent4" w:themeShade="BF"/>
                <w:lang w:val="sr-Cyrl-CS"/>
              </w:rPr>
            </w:pPr>
            <w:r w:rsidRPr="00AE0D6B">
              <w:rPr>
                <w:rFonts w:ascii="Cambria" w:hAnsi="Cambria" w:cs="Arial"/>
                <w:b/>
                <w:bCs/>
                <w:noProof/>
                <w:color w:val="5F497A" w:themeColor="accent4" w:themeShade="BF"/>
                <w:lang w:val="sr-Cyrl-CS"/>
              </w:rPr>
              <w:t>Мало</w:t>
            </w:r>
          </w:p>
        </w:tc>
        <w:tc>
          <w:tcPr>
            <w:tcW w:w="24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8" w:space="0" w:color="A6A6A6" w:themeColor="background1" w:themeShade="A6"/>
            </w:tcBorders>
            <w:shd w:val="clear" w:color="auto" w:fill="auto"/>
            <w:vAlign w:val="center"/>
          </w:tcPr>
          <w:p w14:paraId="6450BA83" w14:textId="77777777" w:rsidR="00491514" w:rsidRPr="00AE0D6B" w:rsidRDefault="00491514" w:rsidP="00D04FFD">
            <w:pPr>
              <w:jc w:val="center"/>
              <w:rPr>
                <w:rFonts w:ascii="Cambria" w:hAnsi="Cambria" w:cs="Arial"/>
                <w:b/>
                <w:bCs/>
                <w:noProof/>
                <w:color w:val="1F497D" w:themeColor="text2"/>
                <w:lang w:val="sr-Cyrl-CS"/>
              </w:rPr>
            </w:pPr>
            <w:r w:rsidRPr="00AE0D6B">
              <w:rPr>
                <w:rFonts w:ascii="Cambria" w:hAnsi="Cambria" w:cs="Arial"/>
                <w:b/>
                <w:bCs/>
                <w:noProof/>
                <w:color w:val="1F497D" w:themeColor="text2"/>
                <w:lang w:val="sr-Cyrl-CS"/>
              </w:rPr>
              <w:t>Значајно</w:t>
            </w:r>
          </w:p>
        </w:tc>
      </w:tr>
    </w:tbl>
    <w:p w14:paraId="1362132F"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Претходна класификације ризика на низак ризик, ризик средњег интензитета, висок ризик и екстреман ризик измењена је тако да су ризици рангирани у складу са степеном њиховог утицаја на пословање Друштва на:  Незнатан ризик, Мали ризик, Значајан ризик, Критчан ризик и Неприхватљив ризик.</w:t>
      </w:r>
    </w:p>
    <w:p w14:paraId="3486B8CF"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Обзиром на нову методологију,класификацију  појединих  ризика који имају промене у нивоу рангирања не прате и промене ранга у предходној,тј старој класификацији.Разлог такве позиције је  у различитом броју рангирања ризика,као и њиховом опсегу.</w:t>
      </w:r>
    </w:p>
    <w:p w14:paraId="2F6CA2A9"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Поред редовних активност које се спроводе са циљем управљања ризицима у пословању, Друштво је извршило анализу утицаја новог Закона о осигурању и Одлука које је у току другог квартала предлагала и усвајала Народна банка Србије.</w:t>
      </w:r>
    </w:p>
    <w:p w14:paraId="75A8EF7A"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Спроведене су и анализе са аспекта примене нових прописа које су се пре свега односиле на следеће ризике:</w:t>
      </w:r>
    </w:p>
    <w:p w14:paraId="6CF82376" w14:textId="77777777" w:rsidR="00491514" w:rsidRPr="00AE0D6B" w:rsidRDefault="00491514" w:rsidP="00FC5659">
      <w:pPr>
        <w:suppressAutoHyphens w:val="0"/>
        <w:spacing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w:t>
      </w:r>
      <w:r w:rsidRPr="00AE0D6B">
        <w:rPr>
          <w:rFonts w:ascii="Tahoma" w:hAnsi="Tahoma" w:cs="Tahoma"/>
          <w:noProof/>
          <w:sz w:val="22"/>
          <w:szCs w:val="22"/>
          <w:lang w:val="sr-Cyrl-CS" w:eastAsia="en-US"/>
        </w:rPr>
        <w:tab/>
        <w:t>Ризик адекватности техничких резерви и ризици у вези са планирањем техничких резерви Друштва,</w:t>
      </w:r>
    </w:p>
    <w:p w14:paraId="067567B9" w14:textId="77777777" w:rsidR="00491514" w:rsidRPr="00AE0D6B" w:rsidRDefault="00491514" w:rsidP="00FC5659">
      <w:pPr>
        <w:suppressAutoHyphens w:val="0"/>
        <w:spacing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w:t>
      </w:r>
      <w:r w:rsidRPr="00AE0D6B">
        <w:rPr>
          <w:rFonts w:ascii="Tahoma" w:hAnsi="Tahoma" w:cs="Tahoma"/>
          <w:noProof/>
          <w:sz w:val="22"/>
          <w:szCs w:val="22"/>
          <w:lang w:val="sr-Cyrl-CS" w:eastAsia="en-US"/>
        </w:rPr>
        <w:tab/>
        <w:t>Ризик адекватности капитала – потребан ниво солвентног капитала и</w:t>
      </w:r>
    </w:p>
    <w:p w14:paraId="6118CF70" w14:textId="77777777" w:rsidR="00491514" w:rsidRPr="00AE0D6B" w:rsidRDefault="00491514" w:rsidP="00FC5659">
      <w:pPr>
        <w:suppressAutoHyphens w:val="0"/>
        <w:spacing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w:t>
      </w:r>
      <w:r w:rsidRPr="00AE0D6B">
        <w:rPr>
          <w:rFonts w:ascii="Tahoma" w:hAnsi="Tahoma" w:cs="Tahoma"/>
          <w:noProof/>
          <w:sz w:val="22"/>
          <w:szCs w:val="22"/>
          <w:lang w:val="sr-Cyrl-CS" w:eastAsia="en-US"/>
        </w:rPr>
        <w:tab/>
        <w:t>Ризик неусклађених пословних аката и ризици у вези примене прописа којима је регулисана делатност (ре)осигурања.</w:t>
      </w:r>
    </w:p>
    <w:p w14:paraId="0FDAF47A"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На основу добијених резултата, утврђено је да измена Закона и подзаконских аката, односно методологије за утврђивања техничких резерви, маргине солвентности и гарантне резерве неће материјално значајно утицати на ризике пословања.</w:t>
      </w:r>
    </w:p>
    <w:p w14:paraId="5DE1984D" w14:textId="77777777" w:rsidR="00491514" w:rsidRPr="00AE0D6B" w:rsidRDefault="00491514" w:rsidP="00491514">
      <w:pPr>
        <w:suppressAutoHyphens w:val="0"/>
        <w:spacing w:before="120" w:after="120" w:line="276" w:lineRule="auto"/>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Ризици су груписани у 5 група и то:</w:t>
      </w:r>
    </w:p>
    <w:p w14:paraId="329CB3B7"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ризици реосигурања,</w:t>
      </w:r>
    </w:p>
    <w:p w14:paraId="40A742FB"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тржишни ризици,</w:t>
      </w:r>
    </w:p>
    <w:p w14:paraId="6BC1664E"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оперативни ризикци,</w:t>
      </w:r>
    </w:p>
    <w:p w14:paraId="757EB758"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 xml:space="preserve">ризици рочне и структурне неусклађености имовине са обавезама и </w:t>
      </w:r>
    </w:p>
    <w:p w14:paraId="194C924C" w14:textId="77777777" w:rsidR="00491514" w:rsidRPr="00AE0D6B" w:rsidRDefault="00491514" w:rsidP="00491514">
      <w:pPr>
        <w:pStyle w:val="NoSpacing"/>
        <w:numPr>
          <w:ilvl w:val="0"/>
          <w:numId w:val="10"/>
        </w:numPr>
        <w:spacing w:line="276" w:lineRule="auto"/>
        <w:jc w:val="both"/>
        <w:rPr>
          <w:rFonts w:ascii="Tahoma" w:hAnsi="Tahoma" w:cs="Tahoma"/>
          <w:noProof/>
          <w:lang w:val="sr-Cyrl-CS"/>
        </w:rPr>
      </w:pPr>
      <w:r w:rsidRPr="00AE0D6B">
        <w:rPr>
          <w:rFonts w:ascii="Tahoma" w:hAnsi="Tahoma" w:cs="Tahoma"/>
          <w:noProof/>
          <w:lang w:val="sr-Cyrl-CS"/>
        </w:rPr>
        <w:t>правни и репутациони ризици.</w:t>
      </w:r>
    </w:p>
    <w:p w14:paraId="299533AB" w14:textId="77777777" w:rsidR="00491514" w:rsidRPr="00AE0D6B" w:rsidRDefault="00491514" w:rsidP="00491514">
      <w:pPr>
        <w:pStyle w:val="NoSpacing"/>
        <w:spacing w:line="276" w:lineRule="auto"/>
        <w:ind w:left="720"/>
        <w:jc w:val="both"/>
        <w:rPr>
          <w:rFonts w:ascii="Tahoma" w:hAnsi="Tahoma" w:cs="Tahoma"/>
          <w:noProof/>
          <w:sz w:val="6"/>
          <w:szCs w:val="6"/>
          <w:lang w:val="sr-Cyrl-CS"/>
        </w:rPr>
      </w:pPr>
    </w:p>
    <w:p w14:paraId="5BEBFA97" w14:textId="77777777" w:rsidR="00491514" w:rsidRDefault="00491514" w:rsidP="00491514">
      <w:pPr>
        <w:pStyle w:val="NoSpacing"/>
        <w:spacing w:line="276" w:lineRule="auto"/>
        <w:jc w:val="both"/>
        <w:rPr>
          <w:rFonts w:ascii="Tahoma" w:hAnsi="Tahoma" w:cs="Tahoma"/>
          <w:noProof/>
          <w:lang w:val="sr-Cyrl-RS"/>
        </w:rPr>
      </w:pPr>
      <w:r w:rsidRPr="00AE0D6B">
        <w:rPr>
          <w:rFonts w:ascii="Tahoma" w:hAnsi="Tahoma" w:cs="Tahoma"/>
          <w:noProof/>
          <w:lang w:val="sr-Cyrl-CS"/>
        </w:rPr>
        <w:t>Приликом класификације ризика исти су рангирани у  складу са степеном њиховог утицаја на пословање Друштва и то на: низак ризик, ризик средњег интензитета, висок ризик и екстреман ризик</w:t>
      </w:r>
      <w:r w:rsidRPr="00AE0D6B">
        <w:rPr>
          <w:rFonts w:ascii="Tahoma" w:hAnsi="Tahoma" w:cs="Tahoma"/>
          <w:noProof/>
          <w:lang w:val="sr-Latn-RS"/>
        </w:rPr>
        <w:t>,</w:t>
      </w:r>
      <w:r w:rsidRPr="00AE0D6B">
        <w:rPr>
          <w:rFonts w:ascii="Tahoma" w:hAnsi="Tahoma" w:cs="Tahoma"/>
          <w:noProof/>
          <w:lang w:val="sr-Cyrl-RS"/>
        </w:rPr>
        <w:t>тј. незнатан,мали,значајан,критичан и неприхватљив.</w:t>
      </w:r>
    </w:p>
    <w:p w14:paraId="44079710" w14:textId="77777777" w:rsidR="00B408E3" w:rsidRDefault="00B408E3" w:rsidP="00491514">
      <w:pPr>
        <w:pStyle w:val="NoSpacing"/>
        <w:spacing w:line="276" w:lineRule="auto"/>
        <w:jc w:val="both"/>
        <w:rPr>
          <w:rFonts w:ascii="Tahoma" w:hAnsi="Tahoma" w:cs="Tahoma"/>
          <w:noProof/>
          <w:lang w:val="sr-Cyrl-RS"/>
        </w:rPr>
      </w:pPr>
    </w:p>
    <w:p w14:paraId="3EC1ADDD" w14:textId="77777777" w:rsidR="00B408E3" w:rsidRPr="00B408E3" w:rsidRDefault="00B408E3" w:rsidP="00B408E3">
      <w:pPr>
        <w:pStyle w:val="Heading3"/>
        <w:rPr>
          <w:rStyle w:val="StyleHeading3Tahoma11ptCharChar"/>
          <w:rFonts w:asciiTheme="majorHAnsi" w:hAnsiTheme="majorHAnsi"/>
          <w:color w:val="365F91" w:themeColor="accent1" w:themeShade="BF"/>
          <w:sz w:val="24"/>
          <w:lang w:val="sr-Cyrl-CS"/>
        </w:rPr>
      </w:pPr>
      <w:bookmarkStart w:id="411" w:name="_Toc446607844"/>
      <w:r w:rsidRPr="00FC5659">
        <w:rPr>
          <w:rStyle w:val="StyleHeading3Tahoma11ptCharChar"/>
          <w:rFonts w:asciiTheme="majorHAnsi" w:hAnsiTheme="majorHAnsi"/>
          <w:b/>
          <w:color w:val="365F91" w:themeColor="accent1" w:themeShade="BF"/>
          <w:sz w:val="24"/>
          <w:lang w:val="sr-Cyrl-CS"/>
        </w:rPr>
        <w:t>Обелодањивање података у складу са МСФИ 4</w:t>
      </w:r>
      <w:bookmarkEnd w:id="411"/>
    </w:p>
    <w:p w14:paraId="2737DE04" w14:textId="77777777" w:rsidR="00B408E3" w:rsidRDefault="00B408E3" w:rsidP="00B408E3">
      <w:pPr>
        <w:pStyle w:val="NoSpacing"/>
        <w:spacing w:line="276" w:lineRule="auto"/>
        <w:jc w:val="both"/>
        <w:rPr>
          <w:rFonts w:ascii="Arial" w:hAnsi="Arial" w:cs="Arial"/>
          <w:b/>
          <w:i/>
          <w:snapToGrid w:val="0"/>
          <w:sz w:val="18"/>
          <w:szCs w:val="18"/>
          <w:lang w:val="sr-Latn-RS"/>
        </w:rPr>
      </w:pPr>
    </w:p>
    <w:p w14:paraId="254CF40E"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lastRenderedPageBreak/>
        <w:t xml:space="preserve">Структура премије </w:t>
      </w:r>
      <w:r w:rsidRPr="00B408E3">
        <w:rPr>
          <w:rFonts w:asciiTheme="minorHAnsi" w:hAnsiTheme="minorHAnsi" w:cs="Arial"/>
          <w:b/>
          <w:i/>
          <w:snapToGrid w:val="0"/>
          <w:szCs w:val="20"/>
          <w:lang w:val="sr-Cyrl-RS"/>
        </w:rPr>
        <w:t xml:space="preserve">реосигурања </w:t>
      </w:r>
      <w:r w:rsidRPr="00FC5659">
        <w:rPr>
          <w:rFonts w:asciiTheme="minorHAnsi" w:hAnsiTheme="minorHAnsi" w:cs="Arial"/>
          <w:b/>
          <w:i/>
          <w:snapToGrid w:val="0"/>
          <w:szCs w:val="20"/>
          <w:lang w:val="sr-Cyrl-RS"/>
        </w:rPr>
        <w:t>по врстама осигурања</w:t>
      </w:r>
    </w:p>
    <w:p w14:paraId="143B8432" w14:textId="77777777" w:rsidR="00B408E3" w:rsidRDefault="00B408E3" w:rsidP="00B408E3">
      <w:pPr>
        <w:pStyle w:val="NoSpacing"/>
        <w:spacing w:line="276" w:lineRule="auto"/>
        <w:jc w:val="both"/>
        <w:rPr>
          <w:rFonts w:ascii="Arial" w:hAnsi="Arial" w:cs="Arial"/>
          <w:b/>
          <w:i/>
          <w:snapToGrid w:val="0"/>
          <w:sz w:val="18"/>
          <w:szCs w:val="18"/>
          <w:lang w:val="sr-Latn-RS"/>
        </w:rPr>
      </w:pPr>
    </w:p>
    <w:p w14:paraId="4A4B341A"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rPr>
      </w:pPr>
      <w:r w:rsidRPr="00FC5659">
        <w:rPr>
          <w:rFonts w:ascii="Tahoma" w:hAnsi="Tahoma" w:cs="Tahoma"/>
          <w:noProof/>
          <w:sz w:val="22"/>
          <w:szCs w:val="22"/>
          <w:lang w:val="sr-Cyrl-CS" w:eastAsia="en-US"/>
        </w:rPr>
        <w:t>Ризик ресигурања је ризик губитка или неповољне промене вредности обавеза у случају немогућности Друштва да апсорбује преузете ризике својствене делтности  реосигурања.</w:t>
      </w:r>
    </w:p>
    <w:p w14:paraId="421A9D4A" w14:textId="0CCF3F52" w:rsidR="00B408E3" w:rsidRPr="00B408E3" w:rsidRDefault="00B408E3" w:rsidP="00FC5659">
      <w:pPr>
        <w:suppressAutoHyphens w:val="0"/>
        <w:spacing w:before="120" w:after="120" w:line="276" w:lineRule="auto"/>
        <w:jc w:val="both"/>
        <w:rPr>
          <w:rFonts w:ascii="Tahoma" w:hAnsi="Tahoma" w:cs="Tahoma"/>
          <w:noProof/>
          <w:lang w:val="sr-Cyrl-CS"/>
        </w:rPr>
      </w:pPr>
      <w:r w:rsidRPr="00B408E3">
        <w:rPr>
          <w:rFonts w:ascii="Tahoma" w:hAnsi="Tahoma" w:cs="Tahoma"/>
          <w:noProof/>
          <w:sz w:val="22"/>
          <w:szCs w:val="22"/>
          <w:lang w:val="sr-Cyrl-CS" w:eastAsia="en-US"/>
        </w:rPr>
        <w:t>Друштво спроводи контрола свих ризика пре преузимања у реосигуравајуће покриће. Поред контроле у смислу прихватљивости ризика, Друштво пре коначне одлуке о прихвату истог врши и анализу и обезбеђење одговарајуће дисперзије ризика по хоризонтали и вертикали, путем ретроцесије као и кроз покрића за заштиту самопридржаја.</w:t>
      </w:r>
    </w:p>
    <w:p w14:paraId="1211038A" w14:textId="77777777" w:rsidR="00B408E3" w:rsidRPr="00FC5659" w:rsidRDefault="00B408E3" w:rsidP="00B408E3">
      <w:pPr>
        <w:pStyle w:val="NoSpacing"/>
        <w:tabs>
          <w:tab w:val="left" w:pos="9060"/>
        </w:tabs>
        <w:spacing w:line="276" w:lineRule="auto"/>
        <w:rPr>
          <w:rFonts w:ascii="Tahoma" w:hAnsi="Tahoma" w:cs="Tahoma"/>
          <w:noProof/>
          <w:sz w:val="18"/>
          <w:szCs w:val="18"/>
          <w:lang w:val="sr-Cyrl-CS"/>
        </w:rPr>
      </w:pPr>
      <w:r>
        <w:rPr>
          <w:rFonts w:ascii="Tahoma" w:hAnsi="Tahoma" w:cs="Tahoma"/>
          <w:noProof/>
          <w:lang w:val="sr-Cyrl-CS"/>
        </w:rPr>
        <w:tab/>
      </w:r>
      <w:r>
        <w:rPr>
          <w:rFonts w:ascii="Tahoma" w:hAnsi="Tahoma" w:cs="Tahoma"/>
          <w:noProof/>
          <w:sz w:val="18"/>
          <w:szCs w:val="18"/>
          <w:lang w:val="sr-Cyrl-CS"/>
        </w:rPr>
        <w:t>У 000 дин</w:t>
      </w:r>
    </w:p>
    <w:p w14:paraId="31C18EF0" w14:textId="77777777" w:rsidR="00B408E3" w:rsidRPr="006F5066" w:rsidRDefault="00B408E3" w:rsidP="00B408E3">
      <w:pPr>
        <w:pStyle w:val="NoSpacing"/>
        <w:spacing w:line="276" w:lineRule="auto"/>
        <w:jc w:val="both"/>
        <w:rPr>
          <w:rFonts w:ascii="Tahoma" w:hAnsi="Tahoma" w:cs="Tahoma"/>
          <w:b/>
          <w:noProof/>
          <w:lang w:val="sr-Latn-RS"/>
        </w:rPr>
      </w:pPr>
      <w:r w:rsidRPr="006F5066">
        <w:rPr>
          <w:noProof/>
          <w:lang w:val="sr-Latn-RS" w:eastAsia="sr-Latn-RS"/>
        </w:rPr>
        <w:drawing>
          <wp:inline distT="0" distB="0" distL="0" distR="0" wp14:anchorId="0398B7D3" wp14:editId="14D0C411">
            <wp:extent cx="6691630" cy="124621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91630" cy="1246214"/>
                    </a:xfrm>
                    <a:prstGeom prst="rect">
                      <a:avLst/>
                    </a:prstGeom>
                    <a:noFill/>
                    <a:ln>
                      <a:noFill/>
                    </a:ln>
                  </pic:spPr>
                </pic:pic>
              </a:graphicData>
            </a:graphic>
          </wp:inline>
        </w:drawing>
      </w:r>
    </w:p>
    <w:p w14:paraId="699563CD" w14:textId="77777777" w:rsidR="00B408E3" w:rsidRDefault="00B408E3" w:rsidP="00B408E3">
      <w:pPr>
        <w:pStyle w:val="NoSpacing"/>
        <w:spacing w:line="276" w:lineRule="auto"/>
        <w:jc w:val="both"/>
        <w:rPr>
          <w:rFonts w:ascii="Tahoma" w:hAnsi="Tahoma" w:cs="Tahoma"/>
          <w:b/>
          <w:noProof/>
          <w:lang w:val="sr-Cyrl-RS"/>
        </w:rPr>
      </w:pPr>
    </w:p>
    <w:p w14:paraId="2322AEC7"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 xml:space="preserve">Ризици концентрације  </w:t>
      </w:r>
    </w:p>
    <w:p w14:paraId="0497D313"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Друштво</w:t>
      </w:r>
      <w:r w:rsidRPr="00B408E3">
        <w:rPr>
          <w:rFonts w:ascii="Tahoma" w:hAnsi="Tahoma" w:cs="Tahoma"/>
          <w:noProof/>
          <w:sz w:val="22"/>
          <w:szCs w:val="22"/>
          <w:lang w:val="sr-Cyrl-CS" w:eastAsia="en-US"/>
        </w:rPr>
        <w:t xml:space="preserve"> </w:t>
      </w:r>
      <w:r w:rsidRPr="00FC5659">
        <w:rPr>
          <w:rFonts w:ascii="Tahoma" w:hAnsi="Tahoma" w:cs="Tahoma"/>
          <w:noProof/>
          <w:sz w:val="22"/>
          <w:szCs w:val="22"/>
          <w:lang w:val="sr-Cyrl-CS" w:eastAsia="en-US"/>
        </w:rPr>
        <w:t xml:space="preserve">нема значајних изложености према било којој </w:t>
      </w:r>
      <w:r w:rsidRPr="00B408E3">
        <w:rPr>
          <w:rFonts w:ascii="Tahoma" w:hAnsi="Tahoma" w:cs="Tahoma"/>
          <w:noProof/>
          <w:sz w:val="22"/>
          <w:szCs w:val="22"/>
          <w:lang w:val="sr-Cyrl-CS" w:eastAsia="en-US"/>
        </w:rPr>
        <w:t>групи</w:t>
      </w:r>
      <w:r w:rsidRPr="00FC5659">
        <w:rPr>
          <w:rFonts w:ascii="Tahoma" w:hAnsi="Tahoma" w:cs="Tahoma"/>
          <w:noProof/>
          <w:sz w:val="22"/>
          <w:szCs w:val="22"/>
          <w:lang w:val="sr-Cyrl-CS" w:eastAsia="en-US"/>
        </w:rPr>
        <w:t xml:space="preserve"> </w:t>
      </w:r>
      <w:r w:rsidRPr="00B408E3">
        <w:rPr>
          <w:rFonts w:ascii="Tahoma" w:hAnsi="Tahoma" w:cs="Tahoma"/>
          <w:noProof/>
          <w:sz w:val="22"/>
          <w:szCs w:val="22"/>
          <w:lang w:val="sr-Cyrl-CS" w:eastAsia="en-US"/>
        </w:rPr>
        <w:t>ретроцедената</w:t>
      </w:r>
      <w:r w:rsidRPr="00FC5659">
        <w:rPr>
          <w:rFonts w:ascii="Tahoma" w:hAnsi="Tahoma" w:cs="Tahoma"/>
          <w:noProof/>
          <w:sz w:val="22"/>
          <w:szCs w:val="22"/>
          <w:lang w:val="sr-Cyrl-CS" w:eastAsia="en-US"/>
        </w:rPr>
        <w:t>.</w:t>
      </w:r>
      <w:r w:rsidRPr="00B408E3">
        <w:rPr>
          <w:rFonts w:ascii="Tahoma" w:hAnsi="Tahoma" w:cs="Tahoma"/>
          <w:noProof/>
          <w:sz w:val="22"/>
          <w:szCs w:val="22"/>
          <w:lang w:val="sr-Cyrl-CS" w:eastAsia="en-US"/>
        </w:rPr>
        <w:t xml:space="preserve"> Па по том основу није изложено ризику концентрације.</w:t>
      </w:r>
      <w:r w:rsidRPr="00FC5659">
        <w:rPr>
          <w:rFonts w:ascii="Tahoma" w:hAnsi="Tahoma" w:cs="Tahoma"/>
          <w:noProof/>
          <w:sz w:val="22"/>
          <w:szCs w:val="22"/>
          <w:lang w:val="sr-Cyrl-CS" w:eastAsia="en-US"/>
        </w:rPr>
        <w:t xml:space="preserve"> </w:t>
      </w:r>
    </w:p>
    <w:p w14:paraId="5F1D0F8B"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Pr>
          <w:rFonts w:ascii="Tahoma" w:hAnsi="Tahoma" w:cs="Tahoma"/>
          <w:noProof/>
          <w:sz w:val="22"/>
          <w:szCs w:val="22"/>
          <w:lang w:val="sr-Cyrl-CS" w:eastAsia="en-US"/>
        </w:rPr>
        <w:t>Са аспекта врсте ризика н</w:t>
      </w:r>
      <w:r w:rsidRPr="00FC5659">
        <w:rPr>
          <w:rFonts w:ascii="Tahoma" w:hAnsi="Tahoma" w:cs="Tahoma"/>
          <w:noProof/>
          <w:sz w:val="22"/>
          <w:szCs w:val="22"/>
          <w:lang w:val="sr-Cyrl-CS" w:eastAsia="en-US"/>
        </w:rPr>
        <w:t>ајвећа вероватноћа значајних губитака за Друштво произилази из катастрофалних догађаја, као што су поплаве, олује, град, пожар или оштећења од земљотреса.</w:t>
      </w:r>
    </w:p>
    <w:p w14:paraId="78EA3D81"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Друштво има обезбеђено</w:t>
      </w:r>
      <w:r>
        <w:rPr>
          <w:rFonts w:ascii="Tahoma" w:hAnsi="Tahoma" w:cs="Tahoma"/>
          <w:noProof/>
          <w:sz w:val="22"/>
          <w:szCs w:val="22"/>
          <w:lang w:val="sr-Cyrl-CS" w:eastAsia="en-US"/>
        </w:rPr>
        <w:t xml:space="preserve"> адекватно </w:t>
      </w:r>
      <w:r w:rsidRPr="00FC5659">
        <w:rPr>
          <w:rFonts w:ascii="Tahoma" w:hAnsi="Tahoma" w:cs="Tahoma"/>
          <w:noProof/>
          <w:sz w:val="22"/>
          <w:szCs w:val="22"/>
          <w:lang w:val="sr-Cyrl-CS" w:eastAsia="en-US"/>
        </w:rPr>
        <w:t xml:space="preserve">покриће </w:t>
      </w:r>
      <w:r>
        <w:rPr>
          <w:rFonts w:ascii="Tahoma" w:hAnsi="Tahoma" w:cs="Tahoma"/>
          <w:noProof/>
          <w:sz w:val="22"/>
          <w:szCs w:val="22"/>
          <w:lang w:val="sr-Cyrl-CS" w:eastAsia="en-US"/>
        </w:rPr>
        <w:t xml:space="preserve">ретроцесијом које у значајној мери неутралише ризике концентрације који произилазе из </w:t>
      </w:r>
      <w:r w:rsidRPr="00FC5659">
        <w:rPr>
          <w:rFonts w:ascii="Tahoma" w:hAnsi="Tahoma" w:cs="Tahoma"/>
          <w:noProof/>
          <w:sz w:val="22"/>
          <w:szCs w:val="22"/>
          <w:lang w:val="sr-Cyrl-CS" w:eastAsia="en-US"/>
        </w:rPr>
        <w:t xml:space="preserve">катастрофалних догађаја </w:t>
      </w:r>
    </w:p>
    <w:p w14:paraId="4D468149"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Обелодањивање података у вези са структуром ликвидираних штета</w:t>
      </w:r>
    </w:p>
    <w:p w14:paraId="24DABE70" w14:textId="77777777" w:rsidR="00B408E3" w:rsidRPr="00FC5659" w:rsidRDefault="00B408E3" w:rsidP="00B408E3">
      <w:pPr>
        <w:autoSpaceDE w:val="0"/>
        <w:autoSpaceDN w:val="0"/>
        <w:adjustRightInd w:val="0"/>
        <w:jc w:val="both"/>
        <w:rPr>
          <w:rFonts w:ascii="Tahoma" w:hAnsi="Tahoma" w:cs="Tahoma"/>
          <w:noProof/>
          <w:sz w:val="22"/>
          <w:szCs w:val="22"/>
          <w:lang w:val="sr-Cyrl-CS" w:eastAsia="en-US"/>
        </w:rPr>
      </w:pPr>
    </w:p>
    <w:p w14:paraId="76C89E42"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Структура ликвидираних штетеа по носиоцима ризика</w:t>
      </w:r>
    </w:p>
    <w:p w14:paraId="096C4670" w14:textId="77777777" w:rsidR="00B408E3" w:rsidRPr="00A36191" w:rsidRDefault="00B408E3" w:rsidP="00B408E3">
      <w:pPr>
        <w:pStyle w:val="NoSpacing"/>
        <w:tabs>
          <w:tab w:val="left" w:pos="9270"/>
        </w:tabs>
        <w:spacing w:line="276" w:lineRule="auto"/>
        <w:jc w:val="both"/>
        <w:rPr>
          <w:rFonts w:ascii="Tahoma" w:hAnsi="Tahoma" w:cs="Tahoma"/>
          <w:noProof/>
          <w:sz w:val="18"/>
          <w:szCs w:val="18"/>
          <w:lang w:val="sr-Cyrl-RS"/>
        </w:rPr>
      </w:pPr>
      <w:r>
        <w:rPr>
          <w:rFonts w:ascii="Tahoma" w:hAnsi="Tahoma" w:cs="Tahoma"/>
          <w:b/>
          <w:noProof/>
          <w:lang w:val="sr-Cyrl-RS"/>
        </w:rPr>
        <w:tab/>
      </w:r>
      <w:r>
        <w:rPr>
          <w:rFonts w:ascii="Tahoma" w:hAnsi="Tahoma" w:cs="Tahoma"/>
          <w:noProof/>
          <w:sz w:val="18"/>
          <w:szCs w:val="18"/>
          <w:lang w:val="sr-Cyrl-RS"/>
        </w:rPr>
        <w:t>У 000 дин</w:t>
      </w:r>
    </w:p>
    <w:p w14:paraId="19D6DEED" w14:textId="77777777" w:rsidR="00B408E3" w:rsidRDefault="00B408E3" w:rsidP="00B408E3">
      <w:pPr>
        <w:pStyle w:val="NoSpacing"/>
        <w:spacing w:line="276" w:lineRule="auto"/>
        <w:jc w:val="both"/>
        <w:rPr>
          <w:rFonts w:ascii="Tahoma" w:hAnsi="Tahoma" w:cs="Tahoma"/>
          <w:b/>
          <w:noProof/>
          <w:lang w:val="sr-Cyrl-RS"/>
        </w:rPr>
      </w:pPr>
      <w:r w:rsidRPr="006E6388">
        <w:rPr>
          <w:noProof/>
          <w:lang w:val="sr-Latn-RS" w:eastAsia="sr-Latn-RS"/>
        </w:rPr>
        <w:drawing>
          <wp:inline distT="0" distB="0" distL="0" distR="0" wp14:anchorId="27FE6C4F" wp14:editId="668DEC03">
            <wp:extent cx="6691630" cy="812749"/>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91630" cy="812749"/>
                    </a:xfrm>
                    <a:prstGeom prst="rect">
                      <a:avLst/>
                    </a:prstGeom>
                    <a:noFill/>
                    <a:ln>
                      <a:noFill/>
                    </a:ln>
                  </pic:spPr>
                </pic:pic>
              </a:graphicData>
            </a:graphic>
          </wp:inline>
        </w:drawing>
      </w:r>
    </w:p>
    <w:p w14:paraId="6332F254" w14:textId="77777777" w:rsidR="00B408E3" w:rsidRPr="00B408E3" w:rsidRDefault="00B408E3" w:rsidP="00B408E3">
      <w:pPr>
        <w:pStyle w:val="NoSpacing"/>
        <w:spacing w:line="276" w:lineRule="auto"/>
        <w:jc w:val="both"/>
        <w:rPr>
          <w:rFonts w:asciiTheme="minorHAnsi" w:hAnsiTheme="minorHAnsi" w:cs="Arial"/>
          <w:b/>
          <w:i/>
          <w:snapToGrid w:val="0"/>
          <w:szCs w:val="20"/>
          <w:lang w:val="sr-Cyrl-RS"/>
        </w:rPr>
      </w:pPr>
      <w:r>
        <w:rPr>
          <w:noProof/>
          <w:lang w:val="sr-Cyrl-RS"/>
        </w:rPr>
        <w:fldChar w:fldCharType="begin"/>
      </w:r>
      <w:r>
        <w:rPr>
          <w:noProof/>
          <w:lang w:val="sr-Cyrl-RS"/>
        </w:rPr>
        <w:instrText xml:space="preserve"> LINK Excel.Sheet.8 "C:\\Users\\a.pravdic\\Desktop\\Copy of MSFI 31.12.2015 reosiguranje.xls" "MСФИ 4 31.12.15.!R81C1:R81C6" \a \f 4 \h  \* MERGEFORMAT </w:instrText>
      </w:r>
      <w:r>
        <w:rPr>
          <w:noProof/>
          <w:lang w:val="sr-Cyrl-RS"/>
        </w:rPr>
        <w:fldChar w:fldCharType="separate"/>
      </w:r>
    </w:p>
    <w:p w14:paraId="15661C8F" w14:textId="77777777" w:rsidR="000544B8" w:rsidRDefault="000544B8" w:rsidP="00FC5659">
      <w:pPr>
        <w:pStyle w:val="NoSpacing"/>
        <w:spacing w:line="276" w:lineRule="auto"/>
        <w:jc w:val="both"/>
        <w:rPr>
          <w:rFonts w:asciiTheme="minorHAnsi" w:hAnsiTheme="minorHAnsi" w:cs="Arial"/>
          <w:b/>
          <w:i/>
          <w:snapToGrid w:val="0"/>
          <w:szCs w:val="20"/>
          <w:lang w:val="sr-Cyrl-RS"/>
        </w:rPr>
      </w:pPr>
    </w:p>
    <w:p w14:paraId="34875E40" w14:textId="77777777" w:rsidR="00B408E3" w:rsidRPr="00FC5659" w:rsidRDefault="00B408E3" w:rsidP="00FC5659">
      <w:pPr>
        <w:pStyle w:val="NoSpacing"/>
        <w:spacing w:line="276" w:lineRule="auto"/>
        <w:jc w:val="both"/>
        <w:rPr>
          <w:rFonts w:ascii="Verdana" w:hAnsi="Verdana"/>
          <w:bCs/>
          <w:i/>
          <w:iCs/>
          <w:u w:val="single"/>
          <w:lang w:val="sr-Latn-RS" w:eastAsia="sr-Latn-RS"/>
        </w:rPr>
      </w:pPr>
      <w:r w:rsidRPr="00FC5659">
        <w:rPr>
          <w:rFonts w:asciiTheme="minorHAnsi" w:hAnsiTheme="minorHAnsi" w:cs="Arial"/>
          <w:b/>
          <w:i/>
          <w:snapToGrid w:val="0"/>
          <w:szCs w:val="20"/>
          <w:lang w:val="sr-Cyrl-RS"/>
        </w:rPr>
        <w:t>Структура ликвидираних штета по врстама реосигурања</w:t>
      </w:r>
    </w:p>
    <w:p w14:paraId="19022FA4" w14:textId="05BCDF12" w:rsidR="00B408E3" w:rsidRPr="00FC5659" w:rsidRDefault="00B408E3" w:rsidP="00FC5659">
      <w:pPr>
        <w:pStyle w:val="NoSpacing"/>
        <w:spacing w:line="276" w:lineRule="auto"/>
        <w:jc w:val="right"/>
        <w:rPr>
          <w:rFonts w:ascii="Tahoma" w:hAnsi="Tahoma" w:cs="Tahoma"/>
          <w:noProof/>
          <w:sz w:val="18"/>
          <w:szCs w:val="18"/>
          <w:lang w:val="sr-Cyrl-RS"/>
        </w:rPr>
      </w:pPr>
      <w:r>
        <w:rPr>
          <w:rFonts w:ascii="Tahoma" w:hAnsi="Tahoma" w:cs="Tahoma"/>
          <w:b/>
          <w:noProof/>
          <w:lang w:val="sr-Cyrl-RS"/>
        </w:rPr>
        <w:fldChar w:fldCharType="end"/>
      </w:r>
      <w:r>
        <w:rPr>
          <w:rFonts w:ascii="Tahoma" w:hAnsi="Tahoma" w:cs="Tahoma"/>
          <w:b/>
          <w:noProof/>
          <w:lang w:val="sr-Cyrl-RS"/>
        </w:rPr>
        <w:tab/>
      </w:r>
      <w:r>
        <w:rPr>
          <w:rFonts w:ascii="Tahoma" w:hAnsi="Tahoma" w:cs="Tahoma"/>
          <w:noProof/>
          <w:sz w:val="18"/>
          <w:szCs w:val="18"/>
          <w:lang w:val="sr-Cyrl-RS"/>
        </w:rPr>
        <w:t>У 000 дин</w:t>
      </w:r>
    </w:p>
    <w:p w14:paraId="03EA61ED" w14:textId="77777777" w:rsidR="00B408E3" w:rsidRDefault="00B408E3" w:rsidP="00B408E3">
      <w:pPr>
        <w:pStyle w:val="NoSpacing"/>
        <w:spacing w:line="276" w:lineRule="auto"/>
        <w:jc w:val="both"/>
        <w:rPr>
          <w:rFonts w:ascii="Tahoma" w:hAnsi="Tahoma" w:cs="Tahoma"/>
          <w:noProof/>
          <w:lang w:val="sr-Cyrl-RS"/>
        </w:rPr>
      </w:pPr>
      <w:r w:rsidRPr="006E6388">
        <w:rPr>
          <w:noProof/>
          <w:lang w:val="sr-Latn-RS" w:eastAsia="sr-Latn-RS"/>
        </w:rPr>
        <w:lastRenderedPageBreak/>
        <w:drawing>
          <wp:inline distT="0" distB="0" distL="0" distR="0" wp14:anchorId="6DA41CB5" wp14:editId="4BEE41FE">
            <wp:extent cx="6691630" cy="126653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91630" cy="1266533"/>
                    </a:xfrm>
                    <a:prstGeom prst="rect">
                      <a:avLst/>
                    </a:prstGeom>
                    <a:noFill/>
                    <a:ln>
                      <a:noFill/>
                    </a:ln>
                  </pic:spPr>
                </pic:pic>
              </a:graphicData>
            </a:graphic>
          </wp:inline>
        </w:drawing>
      </w:r>
    </w:p>
    <w:p w14:paraId="51BB6F2E" w14:textId="77777777" w:rsidR="00B408E3" w:rsidRPr="00FC5659" w:rsidRDefault="00B408E3" w:rsidP="00B408E3">
      <w:pPr>
        <w:suppressAutoHyphens w:val="0"/>
        <w:spacing w:before="120" w:after="120" w:line="276" w:lineRule="auto"/>
        <w:jc w:val="both"/>
        <w:rPr>
          <w:rFonts w:ascii="Tahoma" w:hAnsi="Tahoma" w:cs="Tahoma"/>
          <w:noProof/>
          <w:sz w:val="22"/>
          <w:szCs w:val="22"/>
          <w:lang w:val="sr-Cyrl-CS" w:eastAsia="en-US"/>
        </w:rPr>
      </w:pPr>
      <w:r w:rsidRPr="00B408E3">
        <w:rPr>
          <w:rFonts w:ascii="Tahoma" w:hAnsi="Tahoma" w:cs="Tahoma"/>
          <w:noProof/>
          <w:sz w:val="22"/>
          <w:szCs w:val="22"/>
          <w:lang w:val="sr-Cyrl-CS" w:eastAsia="en-US"/>
        </w:rPr>
        <w:t xml:space="preserve">Одлуку о висини и врсти покрића ризика из ретроцесије Друштво утврђује на основу Правилника о условима и начину саосигурања и реосигурања и Одлуке о максималном самопридржају </w:t>
      </w:r>
      <w:r w:rsidRPr="00FC5659">
        <w:rPr>
          <w:rFonts w:ascii="Tahoma" w:hAnsi="Tahoma" w:cs="Tahoma"/>
          <w:noProof/>
          <w:sz w:val="22"/>
          <w:szCs w:val="22"/>
          <w:lang w:val="sr-Cyrl-CS" w:eastAsia="en-US"/>
        </w:rPr>
        <w:t>Друштв</w:t>
      </w:r>
      <w:r w:rsidRPr="00B408E3">
        <w:rPr>
          <w:rFonts w:ascii="Tahoma" w:hAnsi="Tahoma" w:cs="Tahoma"/>
          <w:noProof/>
          <w:sz w:val="22"/>
          <w:szCs w:val="22"/>
          <w:lang w:val="sr-Cyrl-CS" w:eastAsia="en-US"/>
        </w:rPr>
        <w:t xml:space="preserve">а.  </w:t>
      </w:r>
    </w:p>
    <w:p w14:paraId="1EA50663" w14:textId="77777777" w:rsidR="00B408E3" w:rsidRPr="00FC5659" w:rsidRDefault="00B408E3" w:rsidP="00FC5659">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Друштво је током 2015. године спроводило одговорну и опрезну политику ретроцесирања вишкова ризика, у складу са важе</w:t>
      </w:r>
      <w:r>
        <w:rPr>
          <w:rFonts w:ascii="Tahoma" w:hAnsi="Tahoma" w:cs="Tahoma"/>
          <w:noProof/>
          <w:sz w:val="22"/>
          <w:szCs w:val="22"/>
          <w:lang w:val="sr-Cyrl-CS" w:eastAsia="en-US"/>
        </w:rPr>
        <w:t>ћ</w:t>
      </w:r>
      <w:r w:rsidRPr="00FC5659">
        <w:rPr>
          <w:rFonts w:ascii="Tahoma" w:hAnsi="Tahoma" w:cs="Tahoma"/>
          <w:noProof/>
          <w:sz w:val="22"/>
          <w:szCs w:val="22"/>
          <w:lang w:val="sr-Cyrl-CS" w:eastAsia="en-US"/>
        </w:rPr>
        <w:t>им актима Друштва.</w:t>
      </w:r>
    </w:p>
    <w:p w14:paraId="3BF2D32A" w14:textId="77777777" w:rsidR="00B408E3" w:rsidRPr="00FC5659" w:rsidRDefault="00B408E3" w:rsidP="00B408E3">
      <w:pPr>
        <w:ind w:right="29"/>
        <w:jc w:val="both"/>
        <w:rPr>
          <w:sz w:val="22"/>
          <w:szCs w:val="20"/>
          <w:u w:val="single"/>
          <w:lang w:eastAsia="en-US"/>
        </w:rPr>
      </w:pPr>
      <w:r w:rsidRPr="00FC5659">
        <w:rPr>
          <w:sz w:val="28"/>
          <w:u w:val="single"/>
          <w:lang w:val="sr-Cyrl-CS" w:eastAsia="sr-Latn-CS"/>
        </w:rPr>
        <w:fldChar w:fldCharType="begin"/>
      </w:r>
      <w:r w:rsidRPr="00FC5659">
        <w:rPr>
          <w:sz w:val="28"/>
          <w:u w:val="single"/>
          <w:lang w:val="sr-Cyrl-CS" w:eastAsia="sr-Latn-CS"/>
        </w:rPr>
        <w:instrText xml:space="preserve"> LINK Excel.Sheet.8 "C:\\Users\\a.pravdic\\Desktop\\Copy of MSFI 31.12.2015 reosiguranje.xls" "MСФИ 4 31.12.15.!R5C1:R5C5" \a \f 4 \h  \* MERGEFORMAT </w:instrText>
      </w:r>
      <w:r w:rsidRPr="00FC5659">
        <w:rPr>
          <w:sz w:val="28"/>
          <w:u w:val="single"/>
          <w:lang w:val="sr-Cyrl-CS" w:eastAsia="sr-Latn-CS"/>
        </w:rPr>
        <w:fldChar w:fldCharType="separate"/>
      </w:r>
    </w:p>
    <w:p w14:paraId="6D9BCBDF" w14:textId="77777777" w:rsidR="00B408E3" w:rsidRDefault="00B408E3" w:rsidP="00FC5659">
      <w:pPr>
        <w:suppressAutoHyphens w:val="0"/>
        <w:jc w:val="both"/>
        <w:rPr>
          <w:rFonts w:ascii="Verdana" w:hAnsi="Verdana"/>
          <w:bCs/>
          <w:i/>
          <w:iCs/>
          <w:sz w:val="22"/>
          <w:szCs w:val="20"/>
          <w:lang w:val="sr-Cyrl-RS" w:eastAsia="sr-Latn-RS"/>
        </w:rPr>
      </w:pPr>
      <w:r w:rsidRPr="00FC5659">
        <w:rPr>
          <w:rFonts w:ascii="Verdana" w:hAnsi="Verdana"/>
          <w:bCs/>
          <w:i/>
          <w:iCs/>
          <w:sz w:val="22"/>
          <w:szCs w:val="20"/>
          <w:lang w:val="sr-Latn-RS" w:eastAsia="sr-Latn-RS"/>
        </w:rPr>
        <w:t>Структура бруто премије по носиоцима ризика</w:t>
      </w:r>
    </w:p>
    <w:p w14:paraId="63AA03E7" w14:textId="77777777" w:rsidR="00B408E3" w:rsidRPr="00FC5659" w:rsidRDefault="00B408E3" w:rsidP="00B408E3">
      <w:pPr>
        <w:tabs>
          <w:tab w:val="left" w:pos="9570"/>
        </w:tabs>
        <w:suppressAutoHyphens w:val="0"/>
        <w:jc w:val="both"/>
        <w:rPr>
          <w:rFonts w:ascii="Verdana" w:hAnsi="Verdana"/>
          <w:bCs/>
          <w:iCs/>
          <w:sz w:val="18"/>
          <w:szCs w:val="18"/>
          <w:lang w:val="sr-Cyrl-RS" w:eastAsia="sr-Latn-RS"/>
        </w:rPr>
      </w:pPr>
      <w:r>
        <w:rPr>
          <w:rFonts w:ascii="Verdana" w:hAnsi="Verdana"/>
          <w:bCs/>
          <w:i/>
          <w:iCs/>
          <w:sz w:val="22"/>
          <w:szCs w:val="20"/>
          <w:lang w:val="sr-Cyrl-RS" w:eastAsia="sr-Latn-RS"/>
        </w:rPr>
        <w:tab/>
      </w:r>
    </w:p>
    <w:p w14:paraId="0C64AF5B" w14:textId="77777777" w:rsidR="00B408E3" w:rsidRDefault="00B408E3" w:rsidP="00FC5659">
      <w:pPr>
        <w:ind w:right="29"/>
        <w:jc w:val="both"/>
        <w:rPr>
          <w:rFonts w:ascii="Arial" w:hAnsi="Arial" w:cs="Arial"/>
          <w:sz w:val="18"/>
          <w:szCs w:val="18"/>
          <w:lang w:val="sr-Cyrl-CS" w:eastAsia="sr-Latn-CS"/>
        </w:rPr>
      </w:pPr>
      <w:r w:rsidRPr="00FC5659">
        <w:rPr>
          <w:rFonts w:ascii="Arial" w:hAnsi="Arial" w:cs="Arial"/>
          <w:sz w:val="20"/>
          <w:szCs w:val="18"/>
          <w:u w:val="single"/>
          <w:lang w:val="sr-Cyrl-CS" w:eastAsia="sr-Latn-CS"/>
        </w:rPr>
        <w:fldChar w:fldCharType="end"/>
      </w:r>
      <w:r w:rsidRPr="00192D44">
        <w:rPr>
          <w:rFonts w:ascii="Arial" w:hAnsi="Arial" w:cs="Arial"/>
          <w:sz w:val="18"/>
          <w:szCs w:val="18"/>
          <w:lang w:val="sr-Cyrl-CS" w:eastAsia="sr-Latn-CS"/>
        </w:rPr>
        <w:t xml:space="preserve"> </w:t>
      </w:r>
      <w:r>
        <w:rPr>
          <w:rFonts w:ascii="Arial" w:hAnsi="Arial" w:cs="Arial"/>
          <w:sz w:val="18"/>
          <w:szCs w:val="18"/>
          <w:lang w:val="sr-Cyrl-CS" w:eastAsia="sr-Latn-CS"/>
        </w:rPr>
        <w:t xml:space="preserve">                                                                                                                                                                                       У 000 дин                     </w:t>
      </w:r>
      <w:r w:rsidRPr="00192D44">
        <w:rPr>
          <w:noProof/>
          <w:lang w:val="sr-Latn-RS" w:eastAsia="sr-Latn-RS"/>
        </w:rPr>
        <w:drawing>
          <wp:inline distT="0" distB="0" distL="0" distR="0" wp14:anchorId="0E667907" wp14:editId="0C3DCD86">
            <wp:extent cx="6691630" cy="812749"/>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91630" cy="812749"/>
                    </a:xfrm>
                    <a:prstGeom prst="rect">
                      <a:avLst/>
                    </a:prstGeom>
                    <a:noFill/>
                    <a:ln>
                      <a:noFill/>
                    </a:ln>
                  </pic:spPr>
                </pic:pic>
              </a:graphicData>
            </a:graphic>
          </wp:inline>
        </w:drawing>
      </w:r>
    </w:p>
    <w:p w14:paraId="0DA7E1E5" w14:textId="77777777" w:rsidR="00B408E3" w:rsidRDefault="00B408E3" w:rsidP="00FC5659">
      <w:pPr>
        <w:ind w:right="29"/>
        <w:jc w:val="both"/>
        <w:rPr>
          <w:rFonts w:ascii="Tahoma" w:hAnsi="Tahoma" w:cs="Tahoma"/>
          <w:noProof/>
          <w:lang w:val="sr-Cyrl-RS"/>
        </w:rPr>
      </w:pPr>
    </w:p>
    <w:p w14:paraId="7C91CBA1"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 xml:space="preserve">Структура техничких резерви </w:t>
      </w:r>
    </w:p>
    <w:p w14:paraId="003DDD99" w14:textId="77777777" w:rsidR="00B408E3" w:rsidRPr="00B408E3" w:rsidRDefault="00B408E3" w:rsidP="00B408E3">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 xml:space="preserve">Обрачун техничких резерви Друштво врши у складу са Законом о осигурању, подзаконским актима донетим на основу закона и интерним актима </w:t>
      </w:r>
      <w:r>
        <w:rPr>
          <w:rFonts w:ascii="Tahoma" w:hAnsi="Tahoma" w:cs="Tahoma"/>
          <w:noProof/>
          <w:sz w:val="22"/>
          <w:szCs w:val="22"/>
          <w:lang w:val="sr-Cyrl-CS" w:eastAsia="en-US"/>
        </w:rPr>
        <w:t>Друштва</w:t>
      </w:r>
      <w:r w:rsidRPr="00FC5659">
        <w:rPr>
          <w:rFonts w:ascii="Tahoma" w:hAnsi="Tahoma" w:cs="Tahoma"/>
          <w:noProof/>
          <w:sz w:val="22"/>
          <w:szCs w:val="22"/>
          <w:lang w:val="sr-Cyrl-CS" w:eastAsia="en-US"/>
        </w:rPr>
        <w:t xml:space="preserve">. </w:t>
      </w:r>
    </w:p>
    <w:p w14:paraId="606ADEAB" w14:textId="77777777" w:rsidR="00B408E3" w:rsidRPr="00FC5659" w:rsidRDefault="00B408E3" w:rsidP="00B408E3">
      <w:pPr>
        <w:spacing w:before="120" w:after="120"/>
        <w:jc w:val="both"/>
        <w:rPr>
          <w:rFonts w:ascii="Arial" w:hAnsi="Arial" w:cs="Arial"/>
          <w:sz w:val="18"/>
          <w:szCs w:val="18"/>
          <w:lang w:val="sr-Cyrl-CS"/>
        </w:rPr>
      </w:pPr>
    </w:p>
    <w:p w14:paraId="7EED26C7" w14:textId="77777777" w:rsidR="00B408E3" w:rsidRDefault="00B408E3" w:rsidP="00B408E3">
      <w:pPr>
        <w:spacing w:before="120" w:after="120"/>
        <w:jc w:val="both"/>
        <w:rPr>
          <w:rFonts w:ascii="Arial" w:hAnsi="Arial" w:cs="Arial"/>
          <w:i/>
          <w:sz w:val="18"/>
          <w:szCs w:val="18"/>
          <w:lang w:val="sr-Cyrl-RS"/>
        </w:rPr>
      </w:pPr>
      <w:r w:rsidRPr="00192D44">
        <w:rPr>
          <w:noProof/>
          <w:lang w:val="sr-Latn-RS" w:eastAsia="sr-Latn-RS"/>
        </w:rPr>
        <w:drawing>
          <wp:inline distT="0" distB="0" distL="0" distR="0" wp14:anchorId="3A024833" wp14:editId="7E146AD6">
            <wp:extent cx="6655241" cy="2584174"/>
            <wp:effectExtent l="0" t="0" r="0" b="6985"/>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58540" cy="2585455"/>
                    </a:xfrm>
                    <a:prstGeom prst="rect">
                      <a:avLst/>
                    </a:prstGeom>
                    <a:noFill/>
                    <a:ln>
                      <a:noFill/>
                    </a:ln>
                  </pic:spPr>
                </pic:pic>
              </a:graphicData>
            </a:graphic>
          </wp:inline>
        </w:drawing>
      </w:r>
    </w:p>
    <w:p w14:paraId="6AF594A8" w14:textId="77777777" w:rsidR="00B408E3" w:rsidRDefault="00B408E3" w:rsidP="00B408E3">
      <w:pPr>
        <w:spacing w:before="120" w:after="120"/>
        <w:jc w:val="both"/>
        <w:rPr>
          <w:rFonts w:ascii="Arial" w:hAnsi="Arial" w:cs="Arial"/>
          <w:i/>
          <w:sz w:val="18"/>
          <w:szCs w:val="18"/>
          <w:lang w:val="sr-Cyrl-RS"/>
        </w:rPr>
      </w:pPr>
    </w:p>
    <w:p w14:paraId="6A54CE51" w14:textId="77777777" w:rsidR="00B408E3" w:rsidRDefault="00B408E3" w:rsidP="00B408E3">
      <w:pPr>
        <w:spacing w:before="120" w:after="120"/>
        <w:jc w:val="both"/>
        <w:rPr>
          <w:rFonts w:ascii="Arial" w:hAnsi="Arial" w:cs="Arial"/>
          <w:i/>
          <w:sz w:val="18"/>
          <w:szCs w:val="18"/>
          <w:lang w:val="sr-Cyrl-RS"/>
        </w:rPr>
      </w:pPr>
      <w:r w:rsidRPr="00CD1308">
        <w:rPr>
          <w:noProof/>
          <w:lang w:val="sr-Latn-RS" w:eastAsia="sr-Latn-RS"/>
        </w:rPr>
        <w:lastRenderedPageBreak/>
        <w:drawing>
          <wp:inline distT="0" distB="0" distL="0" distR="0" wp14:anchorId="6E671F00" wp14:editId="52BF868F">
            <wp:extent cx="6694998" cy="1049572"/>
            <wp:effectExtent l="0" t="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16188" cy="1052894"/>
                    </a:xfrm>
                    <a:prstGeom prst="rect">
                      <a:avLst/>
                    </a:prstGeom>
                    <a:noFill/>
                    <a:ln>
                      <a:noFill/>
                    </a:ln>
                  </pic:spPr>
                </pic:pic>
              </a:graphicData>
            </a:graphic>
          </wp:inline>
        </w:drawing>
      </w:r>
    </w:p>
    <w:p w14:paraId="74395FCD"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t>Кретања резервисаних штета</w:t>
      </w:r>
    </w:p>
    <w:p w14:paraId="581D3D2C" w14:textId="77777777" w:rsidR="00B408E3" w:rsidRPr="00FC5659" w:rsidRDefault="00B408E3" w:rsidP="00B408E3">
      <w:pPr>
        <w:suppressAutoHyphens w:val="0"/>
        <w:spacing w:before="120" w:after="120" w:line="276" w:lineRule="auto"/>
        <w:jc w:val="both"/>
        <w:rPr>
          <w:rFonts w:ascii="Tahoma" w:hAnsi="Tahoma" w:cs="Tahoma"/>
          <w:noProof/>
          <w:sz w:val="22"/>
          <w:szCs w:val="22"/>
          <w:lang w:val="sr-Cyrl-CS" w:eastAsia="en-US"/>
        </w:rPr>
      </w:pPr>
      <w:r w:rsidRPr="00FC5659">
        <w:rPr>
          <w:rFonts w:ascii="Tahoma" w:hAnsi="Tahoma" w:cs="Tahoma"/>
          <w:noProof/>
          <w:sz w:val="22"/>
          <w:szCs w:val="22"/>
          <w:lang w:val="sr-Cyrl-CS" w:eastAsia="en-US"/>
        </w:rPr>
        <w:t>Обрачун резервисаних штета врши се према релевантним актима регулаторног органа Народне банке Србије и интерним актима Друштва.</w:t>
      </w:r>
    </w:p>
    <w:p w14:paraId="74C0AB01" w14:textId="77777777" w:rsidR="00B408E3" w:rsidRDefault="00B408E3" w:rsidP="00B408E3">
      <w:pPr>
        <w:spacing w:before="120" w:after="120"/>
        <w:jc w:val="both"/>
        <w:rPr>
          <w:rFonts w:ascii="Arial" w:hAnsi="Arial" w:cs="Arial"/>
          <w:i/>
          <w:sz w:val="18"/>
          <w:szCs w:val="18"/>
          <w:lang w:val="sr-Cyrl-RS"/>
        </w:rPr>
      </w:pPr>
      <w:r w:rsidRPr="00FE7BF8">
        <w:rPr>
          <w:noProof/>
          <w:lang w:val="sr-Latn-RS" w:eastAsia="sr-Latn-RS"/>
        </w:rPr>
        <w:drawing>
          <wp:inline distT="0" distB="0" distL="0" distR="0" wp14:anchorId="4C71AD30" wp14:editId="525AB56F">
            <wp:extent cx="6694998" cy="1486894"/>
            <wp:effectExtent l="0" t="0" r="0"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92400" cy="1486317"/>
                    </a:xfrm>
                    <a:prstGeom prst="rect">
                      <a:avLst/>
                    </a:prstGeom>
                    <a:noFill/>
                    <a:ln>
                      <a:noFill/>
                    </a:ln>
                  </pic:spPr>
                </pic:pic>
              </a:graphicData>
            </a:graphic>
          </wp:inline>
        </w:drawing>
      </w:r>
    </w:p>
    <w:p w14:paraId="5F378542" w14:textId="0B083804" w:rsidR="00B408E3" w:rsidRDefault="00B408E3" w:rsidP="00FC5659">
      <w:pPr>
        <w:tabs>
          <w:tab w:val="left" w:pos="9705"/>
        </w:tabs>
        <w:jc w:val="right"/>
        <w:rPr>
          <w:rFonts w:ascii="Arial" w:hAnsi="Arial" w:cs="Arial"/>
          <w:sz w:val="18"/>
          <w:szCs w:val="18"/>
          <w:lang w:val="sr-Cyrl-RS"/>
        </w:rPr>
      </w:pPr>
      <w:r>
        <w:rPr>
          <w:rFonts w:ascii="Arial" w:hAnsi="Arial" w:cs="Arial"/>
          <w:sz w:val="18"/>
          <w:szCs w:val="18"/>
          <w:lang w:val="sr-Cyrl-RS"/>
        </w:rPr>
        <w:t>У 000 дин</w:t>
      </w:r>
    </w:p>
    <w:p w14:paraId="70002571" w14:textId="77777777" w:rsidR="00B408E3" w:rsidRDefault="00B408E3" w:rsidP="00FC5659">
      <w:pPr>
        <w:rPr>
          <w:rFonts w:ascii="Arial" w:hAnsi="Arial" w:cs="Arial"/>
          <w:b/>
          <w:i/>
          <w:sz w:val="18"/>
          <w:szCs w:val="18"/>
          <w:lang w:val="sr-Cyrl-RS"/>
        </w:rPr>
      </w:pPr>
      <w:r w:rsidRPr="00A60CE1">
        <w:rPr>
          <w:noProof/>
          <w:lang w:val="sr-Latn-RS" w:eastAsia="sr-Latn-RS"/>
        </w:rPr>
        <w:drawing>
          <wp:inline distT="0" distB="0" distL="0" distR="0" wp14:anchorId="72EF4773" wp14:editId="6094FCDD">
            <wp:extent cx="6691630" cy="301635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91630" cy="3016358"/>
                    </a:xfrm>
                    <a:prstGeom prst="rect">
                      <a:avLst/>
                    </a:prstGeom>
                    <a:noFill/>
                    <a:ln>
                      <a:noFill/>
                    </a:ln>
                  </pic:spPr>
                </pic:pic>
              </a:graphicData>
            </a:graphic>
          </wp:inline>
        </w:drawing>
      </w:r>
    </w:p>
    <w:p w14:paraId="50A9528A" w14:textId="77777777" w:rsidR="00B408E3" w:rsidRPr="00FC5659" w:rsidRDefault="00B408E3" w:rsidP="00FC5659">
      <w:pPr>
        <w:rPr>
          <w:rFonts w:ascii="Arial" w:hAnsi="Arial" w:cs="Arial"/>
          <w:b/>
          <w:i/>
          <w:sz w:val="18"/>
          <w:szCs w:val="18"/>
          <w:lang w:val="sr-Cyrl-RS"/>
        </w:rPr>
      </w:pPr>
    </w:p>
    <w:p w14:paraId="0AD066F5" w14:textId="77777777" w:rsidR="00B408E3" w:rsidRDefault="00B408E3" w:rsidP="00B408E3">
      <w:pPr>
        <w:spacing w:before="120" w:after="120"/>
        <w:jc w:val="both"/>
        <w:rPr>
          <w:rFonts w:ascii="Arial" w:hAnsi="Arial" w:cs="Arial"/>
          <w:i/>
          <w:sz w:val="18"/>
          <w:szCs w:val="18"/>
          <w:lang w:val="sr-Cyrl-RS"/>
        </w:rPr>
      </w:pPr>
      <w:r w:rsidRPr="00FE7BF8">
        <w:rPr>
          <w:noProof/>
          <w:lang w:val="sr-Latn-RS" w:eastAsia="sr-Latn-RS"/>
        </w:rPr>
        <w:drawing>
          <wp:inline distT="0" distB="0" distL="0" distR="0" wp14:anchorId="4EB58E50" wp14:editId="26217FB6">
            <wp:extent cx="6691630" cy="927888"/>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91630" cy="927888"/>
                    </a:xfrm>
                    <a:prstGeom prst="rect">
                      <a:avLst/>
                    </a:prstGeom>
                    <a:noFill/>
                    <a:ln>
                      <a:noFill/>
                    </a:ln>
                  </pic:spPr>
                </pic:pic>
              </a:graphicData>
            </a:graphic>
          </wp:inline>
        </w:drawing>
      </w:r>
    </w:p>
    <w:p w14:paraId="7801E43E" w14:textId="77777777" w:rsidR="000544B8" w:rsidRPr="00FC5659" w:rsidRDefault="000544B8" w:rsidP="00B408E3">
      <w:pPr>
        <w:spacing w:before="120" w:after="120"/>
        <w:jc w:val="both"/>
        <w:rPr>
          <w:rFonts w:ascii="Arial" w:hAnsi="Arial" w:cs="Arial"/>
          <w:b/>
          <w:i/>
          <w:sz w:val="18"/>
          <w:szCs w:val="18"/>
          <w:lang w:val="sr-Cyrl-RS"/>
        </w:rPr>
      </w:pPr>
    </w:p>
    <w:p w14:paraId="42B48FC3" w14:textId="77777777" w:rsidR="00B408E3" w:rsidRPr="00FC5659" w:rsidRDefault="00B408E3" w:rsidP="00B408E3">
      <w:pPr>
        <w:pStyle w:val="NoSpacing"/>
        <w:spacing w:line="276" w:lineRule="auto"/>
        <w:jc w:val="both"/>
        <w:rPr>
          <w:rFonts w:asciiTheme="minorHAnsi" w:hAnsiTheme="minorHAnsi" w:cs="Arial"/>
          <w:b/>
          <w:i/>
          <w:snapToGrid w:val="0"/>
          <w:szCs w:val="20"/>
          <w:lang w:val="sr-Cyrl-RS"/>
        </w:rPr>
      </w:pPr>
      <w:r w:rsidRPr="00FC5659">
        <w:rPr>
          <w:rFonts w:asciiTheme="minorHAnsi" w:hAnsiTheme="minorHAnsi" w:cs="Arial"/>
          <w:b/>
          <w:i/>
          <w:snapToGrid w:val="0"/>
          <w:szCs w:val="20"/>
          <w:lang w:val="sr-Cyrl-RS"/>
        </w:rPr>
        <w:lastRenderedPageBreak/>
        <w:t>Обелодањивање података у вези са тех.резултатом и трошковима по врстама осигурања</w:t>
      </w:r>
    </w:p>
    <w:p w14:paraId="18F0D92D" w14:textId="5559B9AF" w:rsidR="00B408E3" w:rsidRDefault="00B408E3" w:rsidP="00FC5659">
      <w:pPr>
        <w:ind w:right="29"/>
        <w:jc w:val="both"/>
        <w:rPr>
          <w:rFonts w:ascii="Tahoma" w:hAnsi="Tahoma" w:cs="Tahoma"/>
          <w:noProof/>
          <w:lang w:val="sr-Cyrl-RS"/>
        </w:rPr>
      </w:pPr>
      <w:r w:rsidRPr="00FC5659">
        <w:rPr>
          <w:rFonts w:ascii="Arial" w:hAnsi="Arial" w:cs="Arial"/>
          <w:i/>
          <w:sz w:val="22"/>
          <w:szCs w:val="22"/>
          <w:lang w:val="sr-Cyrl-RS"/>
        </w:rPr>
        <w:t>Анализа фактурисаних премија и насталих штета по врстама осигурања</w:t>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r w:rsidRPr="00FC5659">
        <w:rPr>
          <w:rFonts w:ascii="Tahoma" w:hAnsi="Tahoma" w:cs="Tahoma"/>
          <w:noProof/>
          <w:sz w:val="22"/>
          <w:szCs w:val="22"/>
          <w:lang w:val="sr-Cyrl-RS"/>
        </w:rPr>
        <w:tab/>
      </w:r>
    </w:p>
    <w:p w14:paraId="6AC84C37" w14:textId="6E354C4F" w:rsidR="00B408E3" w:rsidRDefault="00CA47D9" w:rsidP="00FC5659">
      <w:pPr>
        <w:ind w:right="29"/>
        <w:jc w:val="both"/>
        <w:rPr>
          <w:rFonts w:ascii="Tahoma" w:hAnsi="Tahoma" w:cs="Tahoma"/>
          <w:noProof/>
          <w:lang w:val="sr-Cyrl-RS"/>
        </w:rPr>
      </w:pPr>
      <w:r w:rsidRPr="00FC5659">
        <w:rPr>
          <w:rFonts w:ascii="Tahoma" w:hAnsi="Tahoma" w:cs="Tahoma"/>
          <w:noProof/>
          <w:lang w:val="sr-Latn-RS" w:eastAsia="sr-Latn-RS"/>
        </w:rPr>
        <w:drawing>
          <wp:inline distT="0" distB="0" distL="0" distR="0" wp14:anchorId="385F1EB0" wp14:editId="0FD732DC">
            <wp:extent cx="6694805" cy="1837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94805" cy="1837055"/>
                    </a:xfrm>
                    <a:prstGeom prst="rect">
                      <a:avLst/>
                    </a:prstGeom>
                    <a:noFill/>
                    <a:ln>
                      <a:noFill/>
                    </a:ln>
                  </pic:spPr>
                </pic:pic>
              </a:graphicData>
            </a:graphic>
          </wp:inline>
        </w:drawing>
      </w:r>
    </w:p>
    <w:p w14:paraId="5EE747E2" w14:textId="77777777" w:rsidR="00CA47D9" w:rsidRDefault="00CA47D9" w:rsidP="00FC5659">
      <w:pPr>
        <w:ind w:right="29"/>
        <w:jc w:val="both"/>
        <w:rPr>
          <w:rFonts w:ascii="Tahoma" w:hAnsi="Tahoma" w:cs="Tahoma"/>
          <w:noProof/>
          <w:lang w:val="sr-Cyrl-RS"/>
        </w:rPr>
      </w:pPr>
    </w:p>
    <w:p w14:paraId="69BD863C" w14:textId="35B43948" w:rsidR="00CA47D9" w:rsidRDefault="00CA47D9" w:rsidP="00FC5659">
      <w:pPr>
        <w:ind w:right="29"/>
        <w:jc w:val="both"/>
        <w:rPr>
          <w:rFonts w:ascii="Tahoma" w:hAnsi="Tahoma" w:cs="Tahoma"/>
          <w:noProof/>
          <w:lang w:val="sr-Cyrl-RS"/>
        </w:rPr>
      </w:pPr>
      <w:r w:rsidRPr="00FC5659">
        <w:rPr>
          <w:rFonts w:ascii="Tahoma" w:hAnsi="Tahoma" w:cs="Tahoma"/>
          <w:noProof/>
          <w:lang w:val="sr-Latn-RS" w:eastAsia="sr-Latn-RS"/>
        </w:rPr>
        <w:drawing>
          <wp:inline distT="0" distB="0" distL="0" distR="0" wp14:anchorId="7D488157" wp14:editId="23CE2027">
            <wp:extent cx="6696075" cy="22479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96075" cy="2247900"/>
                    </a:xfrm>
                    <a:prstGeom prst="rect">
                      <a:avLst/>
                    </a:prstGeom>
                    <a:noFill/>
                    <a:ln>
                      <a:noFill/>
                    </a:ln>
                  </pic:spPr>
                </pic:pic>
              </a:graphicData>
            </a:graphic>
          </wp:inline>
        </w:drawing>
      </w:r>
    </w:p>
    <w:p w14:paraId="2120D504" w14:textId="77777777" w:rsidR="00B408E3" w:rsidRPr="00192D44" w:rsidRDefault="00B408E3" w:rsidP="00FC5659">
      <w:pPr>
        <w:ind w:right="29"/>
        <w:jc w:val="both"/>
        <w:rPr>
          <w:rFonts w:ascii="Tahoma" w:hAnsi="Tahoma" w:cs="Tahoma"/>
          <w:noProof/>
          <w:lang w:val="sr-Cyrl-RS"/>
        </w:rPr>
      </w:pPr>
    </w:p>
    <w:p w14:paraId="26FFC351" w14:textId="77777777" w:rsidR="00491514" w:rsidRPr="00AE0D6B" w:rsidRDefault="00491514" w:rsidP="00491514">
      <w:pPr>
        <w:pStyle w:val="Heading3"/>
        <w:rPr>
          <w:rFonts w:asciiTheme="majorHAnsi" w:hAnsiTheme="majorHAnsi" w:cs="Tahoma"/>
          <w:b w:val="0"/>
          <w:noProof/>
          <w:color w:val="365F91" w:themeColor="accent1" w:themeShade="BF"/>
          <w:lang w:val="sr-Cyrl-CS"/>
        </w:rPr>
      </w:pPr>
      <w:bookmarkStart w:id="412" w:name="_Toc446607845"/>
      <w:bookmarkStart w:id="413" w:name="_Toc446607846"/>
      <w:bookmarkStart w:id="414" w:name="_Toc446607847"/>
      <w:bookmarkEnd w:id="412"/>
      <w:bookmarkEnd w:id="413"/>
      <w:r w:rsidRPr="00AE0D6B">
        <w:rPr>
          <w:rStyle w:val="StyleHeading3Tahoma11ptCharChar"/>
          <w:rFonts w:asciiTheme="majorHAnsi" w:hAnsiTheme="majorHAnsi" w:cs="Tahoma"/>
          <w:b/>
          <w:noProof/>
          <w:color w:val="365F91" w:themeColor="accent1" w:themeShade="BF"/>
          <w:sz w:val="24"/>
          <w:lang w:val="sr-Cyrl-CS"/>
        </w:rPr>
        <w:t>Ризик реосигурања</w:t>
      </w:r>
      <w:bookmarkEnd w:id="414"/>
    </w:p>
    <w:p w14:paraId="3CF4CF2C" w14:textId="77777777" w:rsidR="00491514" w:rsidRPr="00AE0D6B" w:rsidRDefault="00491514" w:rsidP="00491514">
      <w:pPr>
        <w:pStyle w:val="NoSpacing"/>
        <w:jc w:val="both"/>
        <w:rPr>
          <w:rFonts w:ascii="Tahoma" w:hAnsi="Tahoma" w:cs="Tahoma"/>
          <w:noProof/>
          <w:sz w:val="10"/>
          <w:szCs w:val="10"/>
          <w:lang w:val="sr-Cyrl-CS"/>
        </w:rPr>
      </w:pPr>
    </w:p>
    <w:p w14:paraId="16BC8F2C"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Ризик реосигурања проистиче из немогућности Друштва да апсорбује преузете ризике својствене делатности реосигурања. Друштво закључује активне уговоре о реосигурању којима се ризик осигурања преноси са осигуравача на Друштво, као и пасивне уговоре о реосигурању којима се ризик реосигурања преноси са Друштва на ретроцеденте. </w:t>
      </w:r>
    </w:p>
    <w:p w14:paraId="5ACD49B3"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10913325"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У оквиру ризика реосигурања Друштво редовно прати и анализира следеће ризике:</w:t>
      </w:r>
    </w:p>
    <w:p w14:paraId="2D63C120" w14:textId="77777777" w:rsidR="00491514" w:rsidRPr="00AE0D6B" w:rsidRDefault="00491514" w:rsidP="00491514">
      <w:pPr>
        <w:pStyle w:val="NoSpacing"/>
        <w:spacing w:line="276" w:lineRule="auto"/>
        <w:jc w:val="both"/>
        <w:rPr>
          <w:rFonts w:ascii="Tahoma" w:hAnsi="Tahoma" w:cs="Tahoma"/>
          <w:bCs/>
          <w:noProof/>
          <w:sz w:val="6"/>
          <w:szCs w:val="6"/>
          <w:lang w:val="sr-Cyrl-CS"/>
        </w:rPr>
      </w:pPr>
    </w:p>
    <w:p w14:paraId="66F4A251"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а) ризик адекватности техничких резерви и ризици у вези са планирањем техничких резерви Друштва,</w:t>
      </w:r>
    </w:p>
    <w:p w14:paraId="5203F862"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б) ризик неадекватно обрачунате математичке резерве,</w:t>
      </w:r>
    </w:p>
    <w:p w14:paraId="7D5CA436"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в) ризик неадекватно одређене премије реосигурања,</w:t>
      </w:r>
    </w:p>
    <w:p w14:paraId="661498F0"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г) ризик неодговарајућег утврђивања услова  реосигурања,</w:t>
      </w:r>
    </w:p>
    <w:p w14:paraId="3F3C09A0"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д) ризик неадекватног одређивања нивоа самопридржаја и</w:t>
      </w:r>
    </w:p>
    <w:p w14:paraId="7D4A222D"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bCs/>
          <w:noProof/>
          <w:lang w:val="sr-Cyrl-CS"/>
        </w:rPr>
        <w:t>ђ) ризик неадекватне процене ризика који се преузима у реосигурање</w:t>
      </w:r>
      <w:r w:rsidRPr="00AE0D6B">
        <w:rPr>
          <w:rFonts w:ascii="Tahoma" w:hAnsi="Tahoma" w:cs="Tahoma"/>
          <w:noProof/>
          <w:lang w:val="sr-Cyrl-CS"/>
        </w:rPr>
        <w:t>,</w:t>
      </w:r>
    </w:p>
    <w:p w14:paraId="200E1D7F" w14:textId="77777777" w:rsidR="00491514" w:rsidRPr="00AE0D6B" w:rsidRDefault="00491514" w:rsidP="00491514">
      <w:pPr>
        <w:pStyle w:val="NoSpacing"/>
        <w:spacing w:line="276" w:lineRule="auto"/>
        <w:jc w:val="both"/>
        <w:rPr>
          <w:rFonts w:ascii="Tahoma" w:hAnsi="Tahoma" w:cs="Tahoma"/>
          <w:noProof/>
          <w:sz w:val="6"/>
          <w:szCs w:val="6"/>
          <w:lang w:val="sr-Cyrl-CS"/>
        </w:rPr>
      </w:pPr>
      <w:r w:rsidRPr="00AE0D6B">
        <w:rPr>
          <w:rFonts w:ascii="Tahoma" w:hAnsi="Tahoma" w:cs="Tahoma"/>
          <w:bCs/>
          <w:noProof/>
          <w:lang w:val="sr-Cyrl-CS"/>
        </w:rPr>
        <w:t xml:space="preserve"> </w:t>
      </w:r>
    </w:p>
    <w:p w14:paraId="588E626F"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lastRenderedPageBreak/>
        <w:t>како би обезбедило трајно одржавање степена изложености ризицима на нивоу који неће угрозити имовину и пословање и који ће обезбедити заштиту интереса цедената и других поверилаца.</w:t>
      </w:r>
    </w:p>
    <w:p w14:paraId="6963193C" w14:textId="77777777" w:rsidR="00491514" w:rsidRPr="00AE0D6B" w:rsidRDefault="00491514" w:rsidP="00491514">
      <w:pPr>
        <w:pStyle w:val="NoSpacing"/>
        <w:spacing w:line="276" w:lineRule="auto"/>
        <w:jc w:val="both"/>
        <w:rPr>
          <w:rFonts w:ascii="Tahoma" w:hAnsi="Tahoma" w:cs="Tahoma"/>
          <w:bCs/>
          <w:noProof/>
          <w:sz w:val="10"/>
          <w:szCs w:val="14"/>
          <w:lang w:val="sr-Cyrl-CS"/>
        </w:rPr>
      </w:pPr>
    </w:p>
    <w:p w14:paraId="19CBF5A1"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У оквиру групе ризика реосигурања сви су према њиховом утицају на пословање Друштва класификовани као ниски.</w:t>
      </w:r>
    </w:p>
    <w:p w14:paraId="409AEB5E" w14:textId="77777777" w:rsidR="00491514" w:rsidRPr="00AE0D6B" w:rsidRDefault="00491514" w:rsidP="00491514">
      <w:pPr>
        <w:pStyle w:val="NoSpacing"/>
        <w:jc w:val="both"/>
        <w:rPr>
          <w:rFonts w:ascii="Tahoma" w:hAnsi="Tahoma" w:cs="Tahoma"/>
          <w:bCs/>
          <w:noProof/>
          <w:sz w:val="10"/>
          <w:szCs w:val="10"/>
          <w:lang w:val="sr-Cyrl-CS"/>
        </w:rPr>
      </w:pPr>
    </w:p>
    <w:p w14:paraId="124452BD" w14:textId="77777777" w:rsidR="00491514" w:rsidRPr="00AE0D6B" w:rsidRDefault="00491514" w:rsidP="00491514">
      <w:pPr>
        <w:pStyle w:val="Heading3"/>
        <w:rPr>
          <w:rStyle w:val="StyleHeading3Tahoma11ptCharChar"/>
          <w:rFonts w:asciiTheme="majorHAnsi" w:hAnsiTheme="majorHAnsi" w:cs="Tahoma"/>
          <w:b/>
          <w:noProof/>
          <w:color w:val="365F91" w:themeColor="accent1" w:themeShade="BF"/>
          <w:sz w:val="24"/>
          <w:lang w:val="sr-Latn-RS"/>
        </w:rPr>
      </w:pPr>
      <w:bookmarkStart w:id="415" w:name="_Toc446607848"/>
      <w:r w:rsidRPr="00AE0D6B">
        <w:rPr>
          <w:rStyle w:val="StyleHeading3Tahoma11ptCharChar"/>
          <w:rFonts w:asciiTheme="majorHAnsi" w:hAnsiTheme="majorHAnsi" w:cs="Tahoma"/>
          <w:b/>
          <w:noProof/>
          <w:color w:val="365F91" w:themeColor="accent1" w:themeShade="BF"/>
          <w:sz w:val="24"/>
          <w:lang w:val="sr-Cyrl-CS"/>
        </w:rPr>
        <w:t>Тржишни ризик</w:t>
      </w:r>
      <w:bookmarkEnd w:id="415"/>
    </w:p>
    <w:p w14:paraId="6226CB1D" w14:textId="77777777" w:rsidR="00491514" w:rsidRPr="00AE0D6B" w:rsidRDefault="00491514" w:rsidP="00491514">
      <w:pPr>
        <w:rPr>
          <w:lang w:val="sr-Latn-RS"/>
        </w:rPr>
      </w:pPr>
    </w:p>
    <w:p w14:paraId="054B090E"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Тржишни ризик проистиче из неповољних промена на тржишту, и то пре свега на тржишту осигурања и финансијском тржишту. Он може да се испољи и кроз потенцијални губитак и добитак.</w:t>
      </w:r>
    </w:p>
    <w:p w14:paraId="2AA718AE"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676AA6B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Овај ризик нарочито обухвата:</w:t>
      </w:r>
    </w:p>
    <w:p w14:paraId="0189F28E" w14:textId="77777777" w:rsidR="00491514" w:rsidRPr="00AE0D6B" w:rsidRDefault="00491514" w:rsidP="00491514">
      <w:pPr>
        <w:pStyle w:val="NoSpacing"/>
        <w:spacing w:line="276" w:lineRule="auto"/>
        <w:jc w:val="both"/>
        <w:rPr>
          <w:rFonts w:ascii="Tahoma" w:hAnsi="Tahoma" w:cs="Tahoma"/>
          <w:noProof/>
          <w:sz w:val="2"/>
          <w:szCs w:val="6"/>
          <w:lang w:val="sr-Cyrl-CS"/>
        </w:rPr>
      </w:pPr>
    </w:p>
    <w:p w14:paraId="242AD6AD"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а) ризик конкуренције;</w:t>
      </w:r>
    </w:p>
    <w:p w14:paraId="1A7A815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б) ризик неадекватног прилагођавања захтевима корисника услуга реосигурања;</w:t>
      </w:r>
    </w:p>
    <w:p w14:paraId="68BFD6EE"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в) ризик смањења премије у самопридржају;</w:t>
      </w:r>
    </w:p>
    <w:p w14:paraId="22A54A2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г) ризик промене каматних стопа;</w:t>
      </w:r>
    </w:p>
    <w:p w14:paraId="3A19B818"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 ризик промене цена хартија од вредности;</w:t>
      </w:r>
    </w:p>
    <w:p w14:paraId="07B83DF9"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ђ) девизни ризик.</w:t>
      </w:r>
    </w:p>
    <w:p w14:paraId="422E3759" w14:textId="77777777" w:rsidR="00491514" w:rsidRPr="00AE0D6B" w:rsidRDefault="00491514" w:rsidP="00491514">
      <w:pPr>
        <w:pStyle w:val="NoSpacing"/>
        <w:spacing w:line="276" w:lineRule="auto"/>
        <w:jc w:val="both"/>
        <w:rPr>
          <w:rFonts w:ascii="Tahoma" w:hAnsi="Tahoma" w:cs="Tahoma"/>
          <w:bCs/>
          <w:noProof/>
          <w:lang w:val="sr-Cyrl-CS"/>
        </w:rPr>
      </w:pPr>
      <w:r w:rsidRPr="00AE0D6B">
        <w:rPr>
          <w:rFonts w:ascii="Tahoma" w:hAnsi="Tahoma" w:cs="Tahoma"/>
          <w:bCs/>
          <w:noProof/>
          <w:lang w:val="sr-Cyrl-CS"/>
        </w:rPr>
        <w:t>У оквиру групе тржишних ризика сви су према њиховом утицају на пословање Друштва класификовани као средњи.</w:t>
      </w:r>
    </w:p>
    <w:p w14:paraId="020E2C86" w14:textId="77777777" w:rsidR="00491514" w:rsidRPr="00AE0D6B" w:rsidRDefault="00491514" w:rsidP="00491514">
      <w:pPr>
        <w:pStyle w:val="NoSpacing"/>
        <w:jc w:val="both"/>
        <w:rPr>
          <w:rFonts w:ascii="Tahoma" w:hAnsi="Tahoma" w:cs="Tahoma"/>
          <w:noProof/>
          <w:sz w:val="10"/>
          <w:szCs w:val="10"/>
          <w:lang w:val="sr-Cyrl-CS"/>
        </w:rPr>
      </w:pPr>
    </w:p>
    <w:p w14:paraId="74CEC653" w14:textId="77777777" w:rsidR="00491514" w:rsidRPr="00AE0D6B" w:rsidRDefault="00491514" w:rsidP="00491514">
      <w:pPr>
        <w:pStyle w:val="NoSpacing"/>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а) Ризик конкуренције</w:t>
      </w:r>
    </w:p>
    <w:p w14:paraId="3B9B6075" w14:textId="77777777" w:rsidR="00491514" w:rsidRPr="00AE0D6B" w:rsidRDefault="00491514" w:rsidP="00491514">
      <w:pPr>
        <w:pStyle w:val="NoSpacing"/>
        <w:jc w:val="both"/>
        <w:rPr>
          <w:rFonts w:ascii="Tahoma" w:hAnsi="Tahoma" w:cs="Tahoma"/>
          <w:b/>
          <w:i/>
          <w:noProof/>
          <w:color w:val="365F91" w:themeColor="accent1" w:themeShade="BF"/>
          <w:sz w:val="10"/>
          <w:szCs w:val="10"/>
          <w:lang w:val="sr-Cyrl-CS"/>
        </w:rPr>
      </w:pPr>
    </w:p>
    <w:p w14:paraId="52D02E1D"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редовно врши анализу позиционираности Друштва на тржишту реосигурања у земљи и иностранству и ради на очувању поверења и реномеа на европском тржишту кроз директне контакте са реосигуравачима и повећање сарадње са реосигуравачима са простора Балкана (пре свега БиХ и Словенијом).</w:t>
      </w:r>
    </w:p>
    <w:p w14:paraId="1785DE90" w14:textId="77777777" w:rsidR="00491514" w:rsidRPr="00AE0D6B" w:rsidRDefault="00491514" w:rsidP="00491514">
      <w:pPr>
        <w:pStyle w:val="NoSpacing"/>
        <w:jc w:val="both"/>
        <w:rPr>
          <w:rFonts w:ascii="Tahoma" w:hAnsi="Tahoma" w:cs="Tahoma"/>
          <w:noProof/>
          <w:sz w:val="10"/>
          <w:szCs w:val="10"/>
          <w:lang w:val="sr-Cyrl-CS"/>
        </w:rPr>
      </w:pPr>
    </w:p>
    <w:p w14:paraId="05B7ED7E" w14:textId="77777777" w:rsidR="00491514" w:rsidRPr="00AE0D6B" w:rsidRDefault="00491514" w:rsidP="00491514">
      <w:pPr>
        <w:pStyle w:val="NoSpacing"/>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 xml:space="preserve">б) Ризик неадекватног прилагођавања захтевима </w:t>
      </w:r>
    </w:p>
    <w:p w14:paraId="7C1EB092" w14:textId="77777777" w:rsidR="00491514" w:rsidRPr="00AE0D6B" w:rsidRDefault="00491514" w:rsidP="00491514">
      <w:pPr>
        <w:pStyle w:val="NoSpacing"/>
        <w:ind w:left="360" w:hanging="90"/>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корисника услуга реосигурања</w:t>
      </w:r>
    </w:p>
    <w:p w14:paraId="4068BAEA" w14:textId="77777777" w:rsidR="00491514" w:rsidRPr="00AE0D6B" w:rsidRDefault="00491514" w:rsidP="00491514">
      <w:pPr>
        <w:pStyle w:val="NoSpacing"/>
        <w:jc w:val="both"/>
        <w:rPr>
          <w:rFonts w:ascii="Tahoma" w:hAnsi="Tahoma" w:cs="Tahoma"/>
          <w:noProof/>
          <w:color w:val="365F91" w:themeColor="accent1" w:themeShade="BF"/>
          <w:sz w:val="10"/>
          <w:szCs w:val="10"/>
          <w:lang w:val="sr-Cyrl-CS"/>
        </w:rPr>
      </w:pPr>
    </w:p>
    <w:p w14:paraId="0CD76FD0"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Како би ризик неадекватног прилагођавања захтевима корисника услуга осигурања свело на најмању меру Друштво редовно прати европске и светске трендове развоја нових производа реосигурања и оцењује адекватност њихове примене у односу на захтеве корисника.</w:t>
      </w:r>
    </w:p>
    <w:p w14:paraId="3FE9390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Као резултат бољег прилагођавања захтевима осигуравајућих друштава,дошло је до повећања активне премије реосигурања.</w:t>
      </w:r>
    </w:p>
    <w:p w14:paraId="713CCF46" w14:textId="77777777" w:rsidR="00491514" w:rsidRPr="00AE0D6B" w:rsidRDefault="00491514" w:rsidP="00491514">
      <w:pPr>
        <w:pStyle w:val="NoSpacing"/>
        <w:jc w:val="both"/>
        <w:rPr>
          <w:rFonts w:ascii="Tahoma" w:hAnsi="Tahoma" w:cs="Tahoma"/>
          <w:noProof/>
          <w:sz w:val="10"/>
          <w:szCs w:val="10"/>
          <w:lang w:val="sr-Cyrl-CS"/>
        </w:rPr>
      </w:pPr>
    </w:p>
    <w:p w14:paraId="44E8B08F" w14:textId="77777777" w:rsidR="00491514" w:rsidRPr="00AE0D6B" w:rsidRDefault="00491514" w:rsidP="00491514">
      <w:pPr>
        <w:pStyle w:val="NoSpacing"/>
        <w:jc w:val="both"/>
        <w:rPr>
          <w:rFonts w:ascii="Tahoma" w:hAnsi="Tahoma" w:cs="Tahoma"/>
          <w:i/>
          <w:noProof/>
          <w:color w:val="365F91" w:themeColor="accent1" w:themeShade="BF"/>
          <w:lang w:val="sr-Latn-RS"/>
        </w:rPr>
      </w:pPr>
      <w:r w:rsidRPr="00AE0D6B">
        <w:rPr>
          <w:rFonts w:ascii="Tahoma" w:hAnsi="Tahoma" w:cs="Tahoma"/>
          <w:i/>
          <w:noProof/>
          <w:color w:val="365F91" w:themeColor="accent1" w:themeShade="BF"/>
          <w:lang w:val="sr-Cyrl-CS"/>
        </w:rPr>
        <w:t>в) Ризик смањења премије у самопридржају</w:t>
      </w:r>
    </w:p>
    <w:p w14:paraId="2DCA28CE" w14:textId="77777777" w:rsidR="00491514" w:rsidRPr="00AE0D6B" w:rsidRDefault="00491514" w:rsidP="00491514">
      <w:pPr>
        <w:pStyle w:val="NoSpacing"/>
        <w:jc w:val="both"/>
        <w:rPr>
          <w:rFonts w:ascii="Tahoma" w:hAnsi="Tahoma" w:cs="Tahoma"/>
          <w:b/>
          <w:i/>
          <w:noProof/>
          <w:color w:val="365F91" w:themeColor="accent1" w:themeShade="BF"/>
          <w:lang w:val="sr-Latn-RS"/>
        </w:rPr>
      </w:pPr>
    </w:p>
    <w:p w14:paraId="3F8C2BEC"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Друштво анализира остварења у одређеном периоду у однису на план и остварење у истом периоду предходне године.</w:t>
      </w:r>
    </w:p>
    <w:p w14:paraId="7F7DC257" w14:textId="77777777" w:rsidR="00491514" w:rsidRPr="00AE0D6B" w:rsidRDefault="00491514" w:rsidP="00491514">
      <w:pPr>
        <w:pStyle w:val="NoSpacing"/>
        <w:jc w:val="both"/>
        <w:rPr>
          <w:rFonts w:ascii="Tahoma" w:hAnsi="Tahoma" w:cs="Tahoma"/>
          <w:b/>
          <w:i/>
          <w:noProof/>
          <w:color w:val="365F91" w:themeColor="accent1" w:themeShade="BF"/>
          <w:lang w:val="sr-Cyrl-CS"/>
        </w:rPr>
      </w:pPr>
    </w:p>
    <w:p w14:paraId="169579FF"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Друштво се фокусира на надокнађивање премије у самопридржају из других  послова реосигурања,</w:t>
      </w:r>
    </w:p>
    <w:p w14:paraId="7F75DECF"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 xml:space="preserve">                        а) закључивање нових уговора о реосигурању са другим цедент компанијама по којима би капацитети Друштва били максимално анагажовани. </w:t>
      </w:r>
    </w:p>
    <w:p w14:paraId="67F1ADB9" w14:textId="77777777" w:rsidR="00491514" w:rsidRPr="00AE0D6B" w:rsidRDefault="00491514" w:rsidP="00491514">
      <w:pPr>
        <w:pStyle w:val="NoSpacing"/>
        <w:jc w:val="both"/>
        <w:rPr>
          <w:rFonts w:ascii="Tahoma" w:hAnsi="Tahoma" w:cs="Tahoma"/>
          <w:noProof/>
          <w:lang w:val="sr-Latn-RS"/>
        </w:rPr>
      </w:pPr>
      <w:r w:rsidRPr="00AE0D6B">
        <w:rPr>
          <w:rFonts w:ascii="Tahoma" w:hAnsi="Tahoma" w:cs="Tahoma"/>
          <w:noProof/>
          <w:lang w:val="sr-Cyrl-CS"/>
        </w:rPr>
        <w:t xml:space="preserve">                        б) обезбеђење аутоматских капацитета за нове производе на тржишту као и за мање развијене производе који имају потенцијале на локаном</w:t>
      </w:r>
      <w:r w:rsidRPr="00AE0D6B">
        <w:rPr>
          <w:rFonts w:ascii="Tahoma" w:hAnsi="Tahoma" w:cs="Tahoma"/>
          <w:noProof/>
          <w:sz w:val="10"/>
          <w:szCs w:val="10"/>
          <w:lang w:val="sr-Cyrl-CS"/>
        </w:rPr>
        <w:t xml:space="preserve"> </w:t>
      </w:r>
      <w:r w:rsidRPr="00AE0D6B">
        <w:rPr>
          <w:rFonts w:ascii="Tahoma" w:hAnsi="Tahoma" w:cs="Tahoma"/>
          <w:noProof/>
          <w:lang w:val="sr-Cyrl-CS"/>
        </w:rPr>
        <w:t>тржишту.</w:t>
      </w:r>
    </w:p>
    <w:p w14:paraId="3DA27C3B" w14:textId="77777777" w:rsidR="00491514" w:rsidRPr="00AE0D6B" w:rsidRDefault="00491514" w:rsidP="00491514">
      <w:pPr>
        <w:pStyle w:val="NoSpacing"/>
        <w:jc w:val="both"/>
        <w:rPr>
          <w:rFonts w:ascii="Tahoma" w:hAnsi="Tahoma" w:cs="Tahoma"/>
          <w:noProof/>
          <w:lang w:val="sr-Latn-RS"/>
        </w:rPr>
      </w:pPr>
    </w:p>
    <w:p w14:paraId="087D96AF" w14:textId="77777777" w:rsidR="00491514" w:rsidRPr="00AE0D6B" w:rsidRDefault="00491514" w:rsidP="00491514">
      <w:pPr>
        <w:pStyle w:val="NoSpacing"/>
        <w:jc w:val="both"/>
        <w:rPr>
          <w:rFonts w:ascii="Tahoma" w:hAnsi="Tahoma" w:cs="Tahoma"/>
          <w:i/>
          <w:noProof/>
          <w:color w:val="365F91" w:themeColor="accent1" w:themeShade="BF"/>
          <w:lang w:val="sr-Latn-RS"/>
        </w:rPr>
      </w:pPr>
      <w:r w:rsidRPr="00AE0D6B">
        <w:rPr>
          <w:rFonts w:ascii="Tahoma" w:hAnsi="Tahoma" w:cs="Tahoma"/>
          <w:i/>
          <w:noProof/>
          <w:color w:val="365F91" w:themeColor="accent1" w:themeShade="BF"/>
          <w:lang w:val="sr-Cyrl-CS"/>
        </w:rPr>
        <w:lastRenderedPageBreak/>
        <w:t>г) Ризик промене каматних стопа</w:t>
      </w:r>
    </w:p>
    <w:p w14:paraId="550A63A2" w14:textId="77777777" w:rsidR="00491514" w:rsidRPr="00AE0D6B" w:rsidRDefault="00491514" w:rsidP="00491514">
      <w:pPr>
        <w:pStyle w:val="NoSpacing"/>
        <w:jc w:val="both"/>
        <w:rPr>
          <w:rFonts w:ascii="Tahoma" w:hAnsi="Tahoma" w:cs="Tahoma"/>
          <w:b/>
          <w:i/>
          <w:noProof/>
          <w:color w:val="365F91" w:themeColor="accent1" w:themeShade="BF"/>
          <w:lang w:val="sr-Latn-RS"/>
        </w:rPr>
      </w:pPr>
    </w:p>
    <w:p w14:paraId="46833FE8" w14:textId="77777777" w:rsidR="00491514" w:rsidRPr="00AE0D6B" w:rsidRDefault="00491514" w:rsidP="00491514">
      <w:pPr>
        <w:pStyle w:val="NoSpacing"/>
        <w:spacing w:line="276" w:lineRule="auto"/>
        <w:jc w:val="both"/>
        <w:rPr>
          <w:rFonts w:ascii="Tahoma" w:hAnsi="Tahoma" w:cs="Tahoma"/>
          <w:noProof/>
          <w:lang w:val="sr-Latn-RS"/>
        </w:rPr>
      </w:pPr>
      <w:r w:rsidRPr="00AE0D6B">
        <w:rPr>
          <w:rFonts w:ascii="Tahoma" w:hAnsi="Tahoma" w:cs="Tahoma"/>
          <w:noProof/>
          <w:lang w:val="sr-Cyrl-CS"/>
        </w:rPr>
        <w:t>Каматни ризик се у целости односи на ризик смањења прихода Друштва услед промена у висини каматних стопа. Поред ризика везаног за смањење прихода, Друштво је такође изложено ризику промене будућих токова готовине, односно смањења прилива узрокованог падом каматне стопе.</w:t>
      </w:r>
      <w:r w:rsidRPr="0077647E">
        <w:rPr>
          <w:rFonts w:ascii="Tahoma" w:hAnsi="Tahoma"/>
          <w:lang w:val="sr-Latn-RS"/>
        </w:rPr>
        <w:t xml:space="preserve"> </w:t>
      </w:r>
      <w:r w:rsidRPr="00AE0D6B">
        <w:rPr>
          <w:rFonts w:ascii="Tahoma" w:hAnsi="Tahoma" w:cs="Tahoma"/>
          <w:noProof/>
          <w:lang w:val="sr-Cyrl-RS"/>
        </w:rPr>
        <w:t xml:space="preserve">Друшво редовно прати и анализира утицај промене ризика каматних стопа који чини саставни део ризика смањења приноса од депоновања и улагања средстава услед смањења каматних стопа и цена власничких хартија од вредности који је класификован као </w:t>
      </w:r>
      <w:r w:rsidRPr="004A3CB2">
        <w:rPr>
          <w:rFonts w:ascii="Tahoma" w:hAnsi="Tahoma" w:cs="Tahoma"/>
          <w:noProof/>
          <w:lang w:val="sr-Cyrl-RS"/>
        </w:rPr>
        <w:t>мали</w:t>
      </w:r>
      <w:r w:rsidRPr="00AE0D6B">
        <w:rPr>
          <w:rFonts w:ascii="Tahoma" w:hAnsi="Tahoma" w:cs="Tahoma"/>
          <w:noProof/>
          <w:lang w:val="sr-Cyrl-RS"/>
        </w:rPr>
        <w:t xml:space="preserve">. </w:t>
      </w:r>
    </w:p>
    <w:p w14:paraId="343776C8" w14:textId="77777777" w:rsidR="00491514" w:rsidRPr="0077647E" w:rsidRDefault="00491514" w:rsidP="00491514">
      <w:pPr>
        <w:pStyle w:val="NoSpacing"/>
        <w:spacing w:line="276" w:lineRule="auto"/>
        <w:jc w:val="both"/>
        <w:rPr>
          <w:rFonts w:ascii="Tahoma" w:hAnsi="Tahoma"/>
          <w:lang w:val="sr-Cyrl-CS"/>
        </w:rPr>
      </w:pPr>
    </w:p>
    <w:p w14:paraId="4ED4A5C8"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Управа Друштва редовно прати и анализира приносе инвестиционог портфолиа и параметре на финансијском тржишту, посебно кретање каматних стопа ради контроле ризика промене вредности финансијских средстава.</w:t>
      </w:r>
    </w:p>
    <w:p w14:paraId="4EE8BC4D" w14:textId="77777777" w:rsidR="00491514" w:rsidRDefault="00491514" w:rsidP="00491514">
      <w:pPr>
        <w:pStyle w:val="NoSpacing"/>
        <w:spacing w:line="276" w:lineRule="auto"/>
        <w:jc w:val="both"/>
        <w:rPr>
          <w:rFonts w:ascii="Tahoma" w:hAnsi="Tahoma" w:cs="Tahoma"/>
          <w:noProof/>
          <w:lang w:val="sr-Cyrl-CS"/>
        </w:rPr>
      </w:pPr>
    </w:p>
    <w:p w14:paraId="2357D275" w14:textId="77777777" w:rsidR="00491514" w:rsidRPr="00FC5659" w:rsidRDefault="00491514" w:rsidP="00491514">
      <w:pPr>
        <w:pStyle w:val="NoSpacing"/>
        <w:spacing w:line="276" w:lineRule="auto"/>
        <w:jc w:val="both"/>
        <w:rPr>
          <w:rFonts w:ascii="Tahoma" w:hAnsi="Tahoma"/>
          <w:highlight w:val="yellow"/>
          <w:lang w:val="sr-Latn-RS"/>
        </w:rPr>
      </w:pPr>
    </w:p>
    <w:tbl>
      <w:tblPr>
        <w:tblW w:w="7520" w:type="dxa"/>
        <w:jc w:val="center"/>
        <w:tblLook w:val="04A0" w:firstRow="1" w:lastRow="0" w:firstColumn="1" w:lastColumn="0" w:noHBand="0" w:noVBand="1"/>
      </w:tblPr>
      <w:tblGrid>
        <w:gridCol w:w="4260"/>
        <w:gridCol w:w="3260"/>
      </w:tblGrid>
      <w:tr w:rsidR="00491514" w:rsidRPr="00530ECC" w14:paraId="62F5560C" w14:textId="77777777" w:rsidTr="00D04FFD">
        <w:trPr>
          <w:trHeight w:val="300"/>
          <w:jc w:val="center"/>
        </w:trPr>
        <w:tc>
          <w:tcPr>
            <w:tcW w:w="4260" w:type="dxa"/>
            <w:tcBorders>
              <w:top w:val="nil"/>
              <w:left w:val="nil"/>
              <w:bottom w:val="single" w:sz="4" w:space="0" w:color="auto"/>
              <w:right w:val="nil"/>
            </w:tcBorders>
            <w:shd w:val="clear" w:color="auto" w:fill="auto"/>
            <w:noWrap/>
            <w:vAlign w:val="bottom"/>
            <w:hideMark/>
          </w:tcPr>
          <w:p w14:paraId="7B31939D" w14:textId="77777777" w:rsidR="00491514" w:rsidRPr="00530ECC" w:rsidRDefault="00491514" w:rsidP="00D04FFD">
            <w:pPr>
              <w:suppressAutoHyphens w:val="0"/>
              <w:rPr>
                <w:rFonts w:ascii="Calibri" w:hAnsi="Calibri"/>
                <w:color w:val="000000"/>
                <w:lang w:val="sr-Cyrl-RS" w:eastAsia="sr-Latn-RS"/>
              </w:rPr>
            </w:pPr>
            <w:r w:rsidRPr="00530ECC">
              <w:rPr>
                <w:rFonts w:ascii="Calibri" w:hAnsi="Calibri"/>
                <w:color w:val="000000"/>
                <w:lang w:val="sr-Latn-RS" w:eastAsia="sr-Latn-RS"/>
              </w:rPr>
              <w:t>Финансијска имовина</w:t>
            </w:r>
            <w:r w:rsidRPr="00530ECC">
              <w:rPr>
                <w:rFonts w:ascii="Calibri" w:hAnsi="Calibri"/>
                <w:color w:val="000000"/>
                <w:lang w:val="sr-Cyrl-RS" w:eastAsia="sr-Latn-RS"/>
              </w:rPr>
              <w:t xml:space="preserve">                   2015</w:t>
            </w:r>
          </w:p>
        </w:tc>
        <w:tc>
          <w:tcPr>
            <w:tcW w:w="3260" w:type="dxa"/>
            <w:tcBorders>
              <w:top w:val="nil"/>
              <w:left w:val="nil"/>
              <w:bottom w:val="single" w:sz="4" w:space="0" w:color="auto"/>
              <w:right w:val="nil"/>
            </w:tcBorders>
            <w:shd w:val="clear" w:color="auto" w:fill="auto"/>
            <w:noWrap/>
            <w:vAlign w:val="bottom"/>
            <w:hideMark/>
          </w:tcPr>
          <w:p w14:paraId="37F8E852" w14:textId="77777777" w:rsidR="00491514" w:rsidRPr="00530ECC" w:rsidRDefault="00491514" w:rsidP="00D04FFD">
            <w:pPr>
              <w:suppressAutoHyphens w:val="0"/>
              <w:jc w:val="center"/>
              <w:rPr>
                <w:rFonts w:ascii="Calibri" w:hAnsi="Calibri"/>
                <w:color w:val="000000"/>
                <w:lang w:val="sr-Latn-RS" w:eastAsia="sr-Latn-RS"/>
              </w:rPr>
            </w:pPr>
            <w:r w:rsidRPr="00530ECC">
              <w:rPr>
                <w:rFonts w:ascii="Calibri" w:hAnsi="Calibri"/>
                <w:color w:val="000000"/>
                <w:lang w:val="sr-Latn-RS" w:eastAsia="sr-Latn-RS"/>
              </w:rPr>
              <w:t>Распон каматних стопа</w:t>
            </w:r>
          </w:p>
        </w:tc>
      </w:tr>
      <w:tr w:rsidR="00491514" w:rsidRPr="00530ECC" w14:paraId="0CE6E36D"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78F2F667"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Дугорочни финансијски пласмани</w:t>
            </w:r>
          </w:p>
        </w:tc>
        <w:tc>
          <w:tcPr>
            <w:tcW w:w="3260" w:type="dxa"/>
            <w:tcBorders>
              <w:top w:val="nil"/>
              <w:left w:val="nil"/>
              <w:bottom w:val="nil"/>
              <w:right w:val="nil"/>
            </w:tcBorders>
            <w:shd w:val="clear" w:color="auto" w:fill="auto"/>
            <w:noWrap/>
            <w:vAlign w:val="bottom"/>
            <w:hideMark/>
          </w:tcPr>
          <w:p w14:paraId="1BE3CAC7" w14:textId="6DAE422B" w:rsidR="00491514" w:rsidRPr="00530ECC" w:rsidRDefault="00B02668">
            <w:pPr>
              <w:suppressAutoHyphens w:val="0"/>
              <w:jc w:val="center"/>
              <w:rPr>
                <w:rFonts w:ascii="Calibri" w:hAnsi="Calibri"/>
                <w:color w:val="000000"/>
                <w:sz w:val="22"/>
                <w:szCs w:val="22"/>
                <w:lang w:val="sr-Latn-RS" w:eastAsia="sr-Latn-RS"/>
              </w:rPr>
            </w:pPr>
            <w:r w:rsidRPr="00FC5659">
              <w:rPr>
                <w:rFonts w:ascii="Calibri" w:hAnsi="Calibri"/>
                <w:color w:val="000000"/>
                <w:sz w:val="22"/>
                <w:szCs w:val="22"/>
                <w:lang w:val="sr-Cyrl-RS" w:eastAsia="sr-Latn-RS"/>
              </w:rPr>
              <w:t>4%-</w:t>
            </w:r>
            <w:r w:rsidR="00491514" w:rsidRPr="00530ECC">
              <w:rPr>
                <w:rFonts w:ascii="Calibri" w:hAnsi="Calibri"/>
                <w:color w:val="000000"/>
                <w:sz w:val="22"/>
                <w:szCs w:val="22"/>
                <w:lang w:val="sr-Latn-RS" w:eastAsia="sr-Latn-RS"/>
              </w:rPr>
              <w:t>5,85 %</w:t>
            </w:r>
          </w:p>
        </w:tc>
      </w:tr>
      <w:tr w:rsidR="00491514" w:rsidRPr="00530ECC" w14:paraId="7FD67EAF"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10AF89BE"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Потраживања</w:t>
            </w:r>
          </w:p>
        </w:tc>
        <w:tc>
          <w:tcPr>
            <w:tcW w:w="3260" w:type="dxa"/>
            <w:tcBorders>
              <w:top w:val="nil"/>
              <w:left w:val="nil"/>
              <w:bottom w:val="nil"/>
              <w:right w:val="nil"/>
            </w:tcBorders>
            <w:shd w:val="clear" w:color="auto" w:fill="auto"/>
            <w:noWrap/>
            <w:vAlign w:val="bottom"/>
            <w:hideMark/>
          </w:tcPr>
          <w:p w14:paraId="3943F9E4" w14:textId="77777777" w:rsidR="00491514" w:rsidRPr="00530ECC"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r w:rsidR="00491514" w:rsidRPr="00530ECC" w14:paraId="0D581166"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62C6FE20"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Краткорочни финансијски пласмани</w:t>
            </w:r>
          </w:p>
        </w:tc>
        <w:tc>
          <w:tcPr>
            <w:tcW w:w="3260" w:type="dxa"/>
            <w:tcBorders>
              <w:top w:val="nil"/>
              <w:left w:val="nil"/>
              <w:bottom w:val="nil"/>
              <w:right w:val="nil"/>
            </w:tcBorders>
            <w:shd w:val="clear" w:color="auto" w:fill="auto"/>
            <w:noWrap/>
            <w:vAlign w:val="bottom"/>
            <w:hideMark/>
          </w:tcPr>
          <w:p w14:paraId="071009E4" w14:textId="77777777" w:rsidR="00491514" w:rsidRPr="00530ECC" w:rsidRDefault="00491514" w:rsidP="00D04FFD">
            <w:pPr>
              <w:suppressAutoHyphens w:val="0"/>
              <w:rPr>
                <w:rFonts w:ascii="Calibri" w:hAnsi="Calibri"/>
                <w:color w:val="000000"/>
                <w:lang w:val="sr-Latn-RS" w:eastAsia="sr-Latn-RS"/>
              </w:rPr>
            </w:pPr>
          </w:p>
        </w:tc>
      </w:tr>
      <w:tr w:rsidR="00491514" w:rsidRPr="00530ECC" w14:paraId="2185FBAA"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06A037EC"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динарски депозити а виста</w:t>
            </w:r>
          </w:p>
        </w:tc>
        <w:tc>
          <w:tcPr>
            <w:tcW w:w="3260" w:type="dxa"/>
            <w:tcBorders>
              <w:top w:val="nil"/>
              <w:left w:val="nil"/>
              <w:bottom w:val="nil"/>
              <w:right w:val="nil"/>
            </w:tcBorders>
            <w:shd w:val="clear" w:color="auto" w:fill="auto"/>
            <w:noWrap/>
            <w:vAlign w:val="bottom"/>
            <w:hideMark/>
          </w:tcPr>
          <w:p w14:paraId="4B8DFF3F" w14:textId="33842C91" w:rsidR="00491514" w:rsidRPr="00530ECC" w:rsidRDefault="00491514">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refer.kam.stopa /</w:t>
            </w:r>
            <w:r w:rsidR="00B02668" w:rsidRPr="00FC5659">
              <w:rPr>
                <w:rFonts w:ascii="Calibri" w:hAnsi="Calibri"/>
                <w:color w:val="000000"/>
                <w:sz w:val="22"/>
                <w:szCs w:val="22"/>
                <w:lang w:val="sr-Cyrl-RS" w:eastAsia="sr-Latn-RS"/>
              </w:rPr>
              <w:t>-1%</w:t>
            </w:r>
            <w:r w:rsidR="00530ECC" w:rsidRPr="00FC5659">
              <w:rPr>
                <w:rFonts w:ascii="Calibri" w:hAnsi="Calibri"/>
                <w:color w:val="000000"/>
                <w:sz w:val="22"/>
                <w:szCs w:val="22"/>
                <w:lang w:val="sr-Cyrl-RS" w:eastAsia="sr-Latn-RS"/>
              </w:rPr>
              <w:t xml:space="preserve"> </w:t>
            </w:r>
            <w:r w:rsidR="00B02668" w:rsidRPr="00FC5659">
              <w:rPr>
                <w:rFonts w:ascii="Calibri" w:hAnsi="Calibri"/>
                <w:color w:val="000000"/>
                <w:sz w:val="22"/>
                <w:szCs w:val="22"/>
                <w:lang w:val="sr-Cyrl-RS" w:eastAsia="sr-Latn-RS"/>
              </w:rPr>
              <w:t>до -</w:t>
            </w:r>
            <w:r w:rsidRPr="00530ECC">
              <w:rPr>
                <w:rFonts w:ascii="Calibri" w:hAnsi="Calibri"/>
                <w:color w:val="000000"/>
                <w:sz w:val="22"/>
                <w:szCs w:val="22"/>
                <w:lang w:val="sr-Latn-RS" w:eastAsia="sr-Latn-RS"/>
              </w:rPr>
              <w:t xml:space="preserve">  2 %</w:t>
            </w:r>
          </w:p>
        </w:tc>
      </w:tr>
      <w:tr w:rsidR="00491514" w:rsidRPr="00530ECC" w14:paraId="2D4475F3"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2C147230"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динарски депозити орочени</w:t>
            </w:r>
          </w:p>
        </w:tc>
        <w:tc>
          <w:tcPr>
            <w:tcW w:w="3260" w:type="dxa"/>
            <w:tcBorders>
              <w:top w:val="nil"/>
              <w:left w:val="nil"/>
              <w:bottom w:val="nil"/>
              <w:right w:val="nil"/>
            </w:tcBorders>
            <w:shd w:val="clear" w:color="auto" w:fill="auto"/>
            <w:noWrap/>
            <w:vAlign w:val="bottom"/>
            <w:hideMark/>
          </w:tcPr>
          <w:p w14:paraId="276D7594" w14:textId="70AE7FF4" w:rsidR="00491514" w:rsidRPr="00FC5659" w:rsidRDefault="00B02668" w:rsidP="00D04FFD">
            <w:pPr>
              <w:suppressAutoHyphens w:val="0"/>
              <w:jc w:val="center"/>
              <w:rPr>
                <w:rFonts w:ascii="Calibri" w:hAnsi="Calibri"/>
                <w:color w:val="000000"/>
                <w:sz w:val="22"/>
                <w:szCs w:val="22"/>
                <w:lang w:val="sr-Cyrl-RS" w:eastAsia="sr-Latn-RS"/>
              </w:rPr>
            </w:pPr>
            <w:r w:rsidRPr="00FC5659">
              <w:rPr>
                <w:rFonts w:ascii="Calibri" w:hAnsi="Calibri"/>
                <w:color w:val="000000"/>
                <w:sz w:val="22"/>
                <w:szCs w:val="22"/>
                <w:lang w:val="sr-Cyrl-RS" w:eastAsia="sr-Latn-RS"/>
              </w:rPr>
              <w:t>-</w:t>
            </w:r>
          </w:p>
        </w:tc>
      </w:tr>
      <w:tr w:rsidR="00491514" w:rsidRPr="00530ECC" w14:paraId="69C3FC23"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366DB42F"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девизни депозити а виста</w:t>
            </w:r>
          </w:p>
        </w:tc>
        <w:tc>
          <w:tcPr>
            <w:tcW w:w="3260" w:type="dxa"/>
            <w:tcBorders>
              <w:top w:val="nil"/>
              <w:left w:val="nil"/>
              <w:bottom w:val="nil"/>
              <w:right w:val="nil"/>
            </w:tcBorders>
            <w:shd w:val="clear" w:color="auto" w:fill="auto"/>
            <w:noWrap/>
            <w:vAlign w:val="bottom"/>
            <w:hideMark/>
          </w:tcPr>
          <w:p w14:paraId="29A63ECD" w14:textId="716FA634" w:rsidR="00491514" w:rsidRPr="00FC5659" w:rsidRDefault="00B02668" w:rsidP="00D04FFD">
            <w:pPr>
              <w:suppressAutoHyphens w:val="0"/>
              <w:jc w:val="center"/>
              <w:rPr>
                <w:rFonts w:ascii="Calibri" w:hAnsi="Calibri"/>
                <w:color w:val="000000"/>
                <w:sz w:val="22"/>
                <w:szCs w:val="22"/>
                <w:lang w:val="sr-Cyrl-RS" w:eastAsia="sr-Latn-RS"/>
              </w:rPr>
            </w:pPr>
            <w:r w:rsidRPr="00FC5659">
              <w:rPr>
                <w:rFonts w:ascii="Calibri" w:hAnsi="Calibri"/>
                <w:color w:val="000000"/>
                <w:sz w:val="22"/>
                <w:szCs w:val="22"/>
                <w:lang w:val="sr-Cyrl-RS" w:eastAsia="sr-Latn-RS"/>
              </w:rPr>
              <w:t>0-1%</w:t>
            </w:r>
          </w:p>
        </w:tc>
      </w:tr>
      <w:tr w:rsidR="00491514" w:rsidRPr="00530ECC" w14:paraId="0BDA68ED"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1EACB75D"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девизни депозити орочени</w:t>
            </w:r>
          </w:p>
        </w:tc>
        <w:tc>
          <w:tcPr>
            <w:tcW w:w="3260" w:type="dxa"/>
            <w:tcBorders>
              <w:top w:val="nil"/>
              <w:left w:val="nil"/>
              <w:bottom w:val="nil"/>
              <w:right w:val="nil"/>
            </w:tcBorders>
            <w:shd w:val="clear" w:color="auto" w:fill="auto"/>
            <w:noWrap/>
            <w:vAlign w:val="bottom"/>
            <w:hideMark/>
          </w:tcPr>
          <w:p w14:paraId="63032CCC" w14:textId="42ECC3AD" w:rsidR="00491514" w:rsidRPr="00530ECC" w:rsidRDefault="00B02668">
            <w:pPr>
              <w:suppressAutoHyphens w:val="0"/>
              <w:jc w:val="center"/>
              <w:rPr>
                <w:rFonts w:ascii="Calibri" w:hAnsi="Calibri"/>
                <w:color w:val="000000"/>
                <w:sz w:val="22"/>
                <w:szCs w:val="22"/>
                <w:lang w:val="sr-Latn-RS" w:eastAsia="sr-Latn-RS"/>
              </w:rPr>
            </w:pPr>
            <w:r w:rsidRPr="00FC5659">
              <w:rPr>
                <w:rFonts w:ascii="Calibri" w:hAnsi="Calibri"/>
                <w:color w:val="000000"/>
                <w:sz w:val="22"/>
                <w:szCs w:val="22"/>
                <w:lang w:val="sr-Cyrl-RS" w:eastAsia="sr-Latn-RS"/>
              </w:rPr>
              <w:t>1,3%</w:t>
            </w:r>
            <w:r w:rsidR="00491514" w:rsidRPr="00530ECC">
              <w:rPr>
                <w:rFonts w:ascii="Calibri" w:hAnsi="Calibri"/>
                <w:color w:val="000000"/>
                <w:sz w:val="22"/>
                <w:szCs w:val="22"/>
                <w:lang w:val="sr-Latn-RS" w:eastAsia="sr-Latn-RS"/>
              </w:rPr>
              <w:t xml:space="preserve"> </w:t>
            </w:r>
            <w:r w:rsidRPr="00FC5659">
              <w:rPr>
                <w:rFonts w:ascii="Calibri" w:hAnsi="Calibri"/>
                <w:color w:val="000000"/>
                <w:sz w:val="22"/>
                <w:szCs w:val="22"/>
                <w:lang w:val="sr-Latn-RS" w:eastAsia="sr-Latn-RS"/>
              </w:rPr>
              <w:t>–</w:t>
            </w:r>
            <w:r w:rsidR="00491514" w:rsidRPr="00530ECC">
              <w:rPr>
                <w:rFonts w:ascii="Calibri" w:hAnsi="Calibri"/>
                <w:color w:val="000000"/>
                <w:sz w:val="22"/>
                <w:szCs w:val="22"/>
                <w:lang w:val="sr-Latn-RS" w:eastAsia="sr-Latn-RS"/>
              </w:rPr>
              <w:t xml:space="preserve"> </w:t>
            </w:r>
            <w:r w:rsidRPr="00FC5659">
              <w:rPr>
                <w:rFonts w:ascii="Calibri" w:hAnsi="Calibri"/>
                <w:color w:val="000000"/>
                <w:sz w:val="22"/>
                <w:szCs w:val="22"/>
                <w:lang w:val="sr-Cyrl-RS" w:eastAsia="sr-Latn-RS"/>
              </w:rPr>
              <w:t>1,6</w:t>
            </w:r>
            <w:r w:rsidR="00491514" w:rsidRPr="00530ECC">
              <w:rPr>
                <w:rFonts w:ascii="Calibri" w:hAnsi="Calibri"/>
                <w:color w:val="000000"/>
                <w:sz w:val="22"/>
                <w:szCs w:val="22"/>
                <w:lang w:val="sr-Latn-RS" w:eastAsia="sr-Latn-RS"/>
              </w:rPr>
              <w:t xml:space="preserve"> %</w:t>
            </w:r>
          </w:p>
        </w:tc>
      </w:tr>
      <w:tr w:rsidR="00491514" w:rsidRPr="00530ECC" w14:paraId="6ED02DFB" w14:textId="77777777" w:rsidTr="00D04FFD">
        <w:trPr>
          <w:trHeight w:val="300"/>
          <w:jc w:val="center"/>
        </w:trPr>
        <w:tc>
          <w:tcPr>
            <w:tcW w:w="4260" w:type="dxa"/>
            <w:tcBorders>
              <w:top w:val="nil"/>
              <w:left w:val="nil"/>
              <w:bottom w:val="nil"/>
              <w:right w:val="nil"/>
            </w:tcBorders>
            <w:shd w:val="clear" w:color="auto" w:fill="auto"/>
            <w:noWrap/>
            <w:vAlign w:val="bottom"/>
            <w:hideMark/>
          </w:tcPr>
          <w:p w14:paraId="54F80544" w14:textId="77777777" w:rsidR="00491514" w:rsidRPr="00530ECC" w:rsidRDefault="00491514" w:rsidP="00D04FFD">
            <w:pPr>
              <w:suppressAutoHyphens w:val="0"/>
              <w:rPr>
                <w:rFonts w:ascii="Calibri" w:hAnsi="Calibri"/>
                <w:i/>
                <w:iCs/>
                <w:color w:val="000000"/>
                <w:sz w:val="22"/>
                <w:szCs w:val="22"/>
                <w:lang w:val="sr-Latn-RS" w:eastAsia="sr-Latn-RS"/>
              </w:rPr>
            </w:pPr>
            <w:r w:rsidRPr="00530ECC">
              <w:rPr>
                <w:rFonts w:ascii="Calibri" w:hAnsi="Calibri"/>
                <w:i/>
                <w:iCs/>
                <w:color w:val="000000"/>
                <w:sz w:val="22"/>
                <w:szCs w:val="22"/>
                <w:lang w:val="sr-Latn-RS" w:eastAsia="sr-Latn-RS"/>
              </w:rPr>
              <w:t>државни записи</w:t>
            </w:r>
          </w:p>
        </w:tc>
        <w:tc>
          <w:tcPr>
            <w:tcW w:w="3260" w:type="dxa"/>
            <w:tcBorders>
              <w:top w:val="nil"/>
              <w:left w:val="nil"/>
              <w:bottom w:val="nil"/>
              <w:right w:val="nil"/>
            </w:tcBorders>
            <w:shd w:val="clear" w:color="auto" w:fill="auto"/>
            <w:noWrap/>
            <w:vAlign w:val="bottom"/>
            <w:hideMark/>
          </w:tcPr>
          <w:p w14:paraId="49EEF23F" w14:textId="101BA6FB" w:rsidR="00491514" w:rsidRPr="00FC5659" w:rsidRDefault="00B02668">
            <w:pPr>
              <w:suppressAutoHyphens w:val="0"/>
              <w:jc w:val="center"/>
              <w:rPr>
                <w:rFonts w:ascii="Calibri" w:hAnsi="Calibri"/>
                <w:color w:val="000000"/>
                <w:sz w:val="22"/>
                <w:szCs w:val="22"/>
                <w:lang w:val="sr-Cyrl-RS" w:eastAsia="sr-Latn-RS"/>
              </w:rPr>
            </w:pPr>
            <w:r w:rsidRPr="00FC5659">
              <w:rPr>
                <w:rFonts w:ascii="Calibri" w:hAnsi="Calibri"/>
                <w:color w:val="000000"/>
                <w:sz w:val="22"/>
                <w:szCs w:val="22"/>
                <w:lang w:val="sr-Cyrl-RS" w:eastAsia="sr-Latn-RS"/>
              </w:rPr>
              <w:t>1,61%-2,51%</w:t>
            </w:r>
          </w:p>
        </w:tc>
      </w:tr>
      <w:tr w:rsidR="00491514" w:rsidRPr="00530ECC" w14:paraId="2DE960FC" w14:textId="77777777" w:rsidTr="00D04FFD">
        <w:trPr>
          <w:trHeight w:val="402"/>
          <w:jc w:val="center"/>
        </w:trPr>
        <w:tc>
          <w:tcPr>
            <w:tcW w:w="4260" w:type="dxa"/>
            <w:tcBorders>
              <w:top w:val="nil"/>
              <w:left w:val="nil"/>
              <w:bottom w:val="single" w:sz="4" w:space="0" w:color="auto"/>
              <w:right w:val="nil"/>
            </w:tcBorders>
            <w:shd w:val="clear" w:color="auto" w:fill="auto"/>
            <w:noWrap/>
            <w:vAlign w:val="bottom"/>
            <w:hideMark/>
          </w:tcPr>
          <w:p w14:paraId="4380E0E2" w14:textId="77777777" w:rsidR="00491514" w:rsidRPr="00530ECC" w:rsidRDefault="00491514" w:rsidP="00D04FFD">
            <w:pPr>
              <w:suppressAutoHyphens w:val="0"/>
              <w:rPr>
                <w:rFonts w:ascii="Calibri" w:hAnsi="Calibri"/>
                <w:color w:val="000000"/>
                <w:lang w:val="sr-Latn-RS" w:eastAsia="sr-Latn-RS"/>
              </w:rPr>
            </w:pPr>
            <w:r w:rsidRPr="00530ECC">
              <w:rPr>
                <w:rFonts w:ascii="Calibri" w:hAnsi="Calibri"/>
                <w:color w:val="000000"/>
                <w:lang w:val="sr-Latn-RS" w:eastAsia="sr-Latn-RS"/>
              </w:rPr>
              <w:t>Финансијске обавезе</w:t>
            </w:r>
          </w:p>
        </w:tc>
        <w:tc>
          <w:tcPr>
            <w:tcW w:w="3260" w:type="dxa"/>
            <w:tcBorders>
              <w:top w:val="nil"/>
              <w:left w:val="nil"/>
              <w:bottom w:val="single" w:sz="4" w:space="0" w:color="auto"/>
              <w:right w:val="nil"/>
            </w:tcBorders>
            <w:shd w:val="clear" w:color="auto" w:fill="auto"/>
            <w:noWrap/>
            <w:vAlign w:val="bottom"/>
            <w:hideMark/>
          </w:tcPr>
          <w:p w14:paraId="42400AC1" w14:textId="77777777" w:rsidR="00491514" w:rsidRPr="00530ECC"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r w:rsidR="00491514" w:rsidRPr="00530ECC" w14:paraId="0055C083" w14:textId="77777777" w:rsidTr="00D04FFD">
        <w:trPr>
          <w:trHeight w:val="402"/>
          <w:jc w:val="center"/>
        </w:trPr>
        <w:tc>
          <w:tcPr>
            <w:tcW w:w="4260" w:type="dxa"/>
            <w:tcBorders>
              <w:top w:val="nil"/>
              <w:left w:val="nil"/>
              <w:bottom w:val="nil"/>
              <w:right w:val="nil"/>
            </w:tcBorders>
            <w:shd w:val="clear" w:color="auto" w:fill="auto"/>
            <w:noWrap/>
            <w:vAlign w:val="bottom"/>
            <w:hideMark/>
          </w:tcPr>
          <w:p w14:paraId="6D3A7956" w14:textId="77777777" w:rsidR="00491514" w:rsidRPr="00530ECC" w:rsidRDefault="00491514" w:rsidP="00D04FFD">
            <w:pPr>
              <w:suppressAutoHyphens w:val="0"/>
              <w:rPr>
                <w:rFonts w:ascii="Calibri" w:hAnsi="Calibri"/>
                <w:i/>
                <w:iCs/>
                <w:color w:val="000000"/>
                <w:lang w:val="sr-Latn-RS" w:eastAsia="sr-Latn-RS"/>
              </w:rPr>
            </w:pPr>
            <w:r w:rsidRPr="00530ECC">
              <w:rPr>
                <w:rFonts w:ascii="Calibri" w:hAnsi="Calibri"/>
                <w:i/>
                <w:iCs/>
                <w:color w:val="000000"/>
                <w:lang w:val="sr-Latn-RS" w:eastAsia="sr-Latn-RS"/>
              </w:rPr>
              <w:t>Дугорочне обавезе</w:t>
            </w:r>
          </w:p>
        </w:tc>
        <w:tc>
          <w:tcPr>
            <w:tcW w:w="3260" w:type="dxa"/>
            <w:tcBorders>
              <w:top w:val="nil"/>
              <w:left w:val="nil"/>
              <w:bottom w:val="nil"/>
              <w:right w:val="nil"/>
            </w:tcBorders>
            <w:shd w:val="clear" w:color="auto" w:fill="auto"/>
            <w:noWrap/>
            <w:vAlign w:val="bottom"/>
            <w:hideMark/>
          </w:tcPr>
          <w:p w14:paraId="774DD79E" w14:textId="77777777" w:rsidR="00491514" w:rsidRPr="00530ECC"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r w:rsidR="00491514" w:rsidRPr="00AE0D6B" w14:paraId="759518FC" w14:textId="77777777" w:rsidTr="00D04FFD">
        <w:trPr>
          <w:trHeight w:val="402"/>
          <w:jc w:val="center"/>
        </w:trPr>
        <w:tc>
          <w:tcPr>
            <w:tcW w:w="4260" w:type="dxa"/>
            <w:tcBorders>
              <w:top w:val="nil"/>
              <w:left w:val="nil"/>
              <w:bottom w:val="single" w:sz="4" w:space="0" w:color="auto"/>
              <w:right w:val="nil"/>
            </w:tcBorders>
            <w:shd w:val="clear" w:color="auto" w:fill="auto"/>
            <w:noWrap/>
            <w:vAlign w:val="bottom"/>
            <w:hideMark/>
          </w:tcPr>
          <w:p w14:paraId="74C71BA8" w14:textId="77777777" w:rsidR="00491514" w:rsidRPr="00530ECC" w:rsidRDefault="00491514" w:rsidP="00D04FFD">
            <w:pPr>
              <w:suppressAutoHyphens w:val="0"/>
              <w:rPr>
                <w:rFonts w:ascii="Calibri" w:hAnsi="Calibri"/>
                <w:i/>
                <w:iCs/>
                <w:color w:val="000000"/>
                <w:lang w:val="sr-Latn-RS" w:eastAsia="sr-Latn-RS"/>
              </w:rPr>
            </w:pPr>
            <w:r w:rsidRPr="00530ECC">
              <w:rPr>
                <w:rFonts w:ascii="Calibri" w:hAnsi="Calibri"/>
                <w:i/>
                <w:iCs/>
                <w:color w:val="000000"/>
                <w:lang w:val="sr-Latn-RS" w:eastAsia="sr-Latn-RS"/>
              </w:rPr>
              <w:t>Краткорочне обавезе</w:t>
            </w:r>
          </w:p>
        </w:tc>
        <w:tc>
          <w:tcPr>
            <w:tcW w:w="3260" w:type="dxa"/>
            <w:tcBorders>
              <w:top w:val="nil"/>
              <w:left w:val="nil"/>
              <w:bottom w:val="single" w:sz="4" w:space="0" w:color="auto"/>
              <w:right w:val="nil"/>
            </w:tcBorders>
            <w:shd w:val="clear" w:color="auto" w:fill="auto"/>
            <w:noWrap/>
            <w:vAlign w:val="bottom"/>
            <w:hideMark/>
          </w:tcPr>
          <w:p w14:paraId="157CF379" w14:textId="77777777" w:rsidR="00491514" w:rsidRPr="00AE0D6B" w:rsidRDefault="00491514" w:rsidP="00D04FFD">
            <w:pPr>
              <w:suppressAutoHyphens w:val="0"/>
              <w:jc w:val="center"/>
              <w:rPr>
                <w:rFonts w:ascii="Calibri" w:hAnsi="Calibri"/>
                <w:color w:val="000000"/>
                <w:sz w:val="22"/>
                <w:szCs w:val="22"/>
                <w:lang w:val="sr-Latn-RS" w:eastAsia="sr-Latn-RS"/>
              </w:rPr>
            </w:pPr>
            <w:r w:rsidRPr="00530ECC">
              <w:rPr>
                <w:rFonts w:ascii="Calibri" w:hAnsi="Calibri"/>
                <w:color w:val="000000"/>
                <w:sz w:val="22"/>
                <w:szCs w:val="22"/>
                <w:lang w:val="sr-Latn-RS" w:eastAsia="sr-Latn-RS"/>
              </w:rPr>
              <w:t>-</w:t>
            </w:r>
          </w:p>
        </w:tc>
      </w:tr>
    </w:tbl>
    <w:p w14:paraId="4F0FCC0E"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2C141884"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У 2015. години настављен је тренд пада каматних стопа . Референтна каматана стопа је четири пута смањивана у току године. Просечан пад каматних стопа је 20%. Друштво ће наставити редовно параћење кретања стопа приноса на финансијском тржишту како би инвестирала у финансисјке инструменте са највећим приносима.</w:t>
      </w:r>
    </w:p>
    <w:p w14:paraId="19FD5B38" w14:textId="77777777" w:rsidR="00491514" w:rsidRPr="00FC5659" w:rsidRDefault="00491514" w:rsidP="00491514">
      <w:pPr>
        <w:pStyle w:val="NoSpacing"/>
        <w:spacing w:line="276" w:lineRule="auto"/>
        <w:jc w:val="both"/>
        <w:rPr>
          <w:rFonts w:ascii="Tahoma" w:hAnsi="Tahoma" w:cs="Tahoma"/>
          <w:noProof/>
          <w:sz w:val="18"/>
          <w:lang w:val="sr-Cyrl-CS"/>
        </w:rPr>
      </w:pPr>
    </w:p>
    <w:p w14:paraId="27A12FF6"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Преглед прихода од камате по врстама улагања  у 2015. години дати су у следећој табели </w:t>
      </w:r>
    </w:p>
    <w:p w14:paraId="6DB9C82E" w14:textId="77777777" w:rsidR="00491514" w:rsidRPr="0077647E" w:rsidRDefault="00491514" w:rsidP="00491514">
      <w:pPr>
        <w:pStyle w:val="NoSpacing"/>
        <w:jc w:val="both"/>
        <w:rPr>
          <w:rFonts w:ascii="Tahoma" w:hAnsi="Tahoma"/>
          <w:sz w:val="6"/>
          <w:lang w:val="sr-Cyrl-RS"/>
        </w:rPr>
      </w:pPr>
    </w:p>
    <w:tbl>
      <w:tblPr>
        <w:tblpPr w:leftFromText="180" w:rightFromText="180" w:vertAnchor="text" w:horzAnchor="margin" w:tblpY="84"/>
        <w:tblW w:w="4962"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6823"/>
        <w:gridCol w:w="3958"/>
      </w:tblGrid>
      <w:tr w:rsidR="00491514" w:rsidRPr="00AE0D6B" w14:paraId="6D6D0107" w14:textId="77777777" w:rsidTr="00D04FFD">
        <w:trPr>
          <w:trHeight w:val="169"/>
          <w:tblCellSpacing w:w="20" w:type="dxa"/>
        </w:trPr>
        <w:tc>
          <w:tcPr>
            <w:tcW w:w="3136" w:type="pct"/>
            <w:shd w:val="clear" w:color="auto" w:fill="auto"/>
          </w:tcPr>
          <w:p w14:paraId="0B41886C"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Имовина</w:t>
            </w:r>
          </w:p>
        </w:tc>
        <w:tc>
          <w:tcPr>
            <w:tcW w:w="1808" w:type="pct"/>
            <w:shd w:val="clear" w:color="auto" w:fill="auto"/>
          </w:tcPr>
          <w:p w14:paraId="6C1B4683" w14:textId="77777777" w:rsidR="00491514" w:rsidRPr="00AE0D6B" w:rsidRDefault="00491514" w:rsidP="00D04FFD">
            <w:pPr>
              <w:pStyle w:val="NoSpacing"/>
              <w:jc w:val="center"/>
              <w:rPr>
                <w:rFonts w:ascii="Tahoma" w:hAnsi="Tahoma" w:cs="Tahoma"/>
                <w:b/>
                <w:noProof/>
                <w:lang w:val="sr-Cyrl-CS"/>
              </w:rPr>
            </w:pPr>
            <w:r w:rsidRPr="00AE0D6B">
              <w:rPr>
                <w:rFonts w:ascii="Tahoma" w:hAnsi="Tahoma" w:cs="Tahoma"/>
                <w:b/>
                <w:noProof/>
                <w:lang w:val="sr-Cyrl-CS"/>
              </w:rPr>
              <w:t>31.12.2015</w:t>
            </w:r>
          </w:p>
        </w:tc>
      </w:tr>
      <w:tr w:rsidR="00491514" w:rsidRPr="00AE0D6B" w14:paraId="08CC1E47" w14:textId="77777777" w:rsidTr="00D04FFD">
        <w:trPr>
          <w:trHeight w:val="169"/>
          <w:tblCellSpacing w:w="20" w:type="dxa"/>
        </w:trPr>
        <w:tc>
          <w:tcPr>
            <w:tcW w:w="3136" w:type="pct"/>
            <w:shd w:val="clear" w:color="auto" w:fill="auto"/>
          </w:tcPr>
          <w:p w14:paraId="09CD6A0C"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Орочени депозити код банка</w:t>
            </w:r>
          </w:p>
        </w:tc>
        <w:tc>
          <w:tcPr>
            <w:tcW w:w="1808" w:type="pct"/>
            <w:shd w:val="clear" w:color="auto" w:fill="auto"/>
          </w:tcPr>
          <w:p w14:paraId="286A159E" w14:textId="77777777" w:rsidR="00491514" w:rsidRPr="00AE0D6B" w:rsidRDefault="00491514" w:rsidP="00D04FFD">
            <w:pPr>
              <w:jc w:val="right"/>
              <w:rPr>
                <w:rFonts w:ascii="Tahoma" w:hAnsi="Tahoma" w:cs="Tahoma"/>
                <w:b/>
                <w:bCs/>
                <w:color w:val="000000"/>
                <w:sz w:val="22"/>
                <w:szCs w:val="22"/>
                <w:lang w:val="sr-Cyrl-RS"/>
              </w:rPr>
            </w:pPr>
            <w:r w:rsidRPr="00AE0D6B">
              <w:rPr>
                <w:rFonts w:ascii="Tahoma" w:hAnsi="Tahoma" w:cs="Tahoma"/>
                <w:b/>
                <w:bCs/>
                <w:color w:val="000000"/>
                <w:sz w:val="22"/>
                <w:szCs w:val="22"/>
                <w:lang w:val="sr-Cyrl-RS"/>
              </w:rPr>
              <w:t>5.167</w:t>
            </w:r>
          </w:p>
        </w:tc>
      </w:tr>
      <w:tr w:rsidR="00491514" w:rsidRPr="00AE0D6B" w14:paraId="513B01D3" w14:textId="77777777" w:rsidTr="00D04FFD">
        <w:trPr>
          <w:trHeight w:val="169"/>
          <w:tblCellSpacing w:w="20" w:type="dxa"/>
        </w:trPr>
        <w:tc>
          <w:tcPr>
            <w:tcW w:w="3136" w:type="pct"/>
            <w:shd w:val="clear" w:color="auto" w:fill="auto"/>
          </w:tcPr>
          <w:p w14:paraId="19B22F09"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t xml:space="preserve">  - Динарски</w:t>
            </w:r>
          </w:p>
        </w:tc>
        <w:tc>
          <w:tcPr>
            <w:tcW w:w="1808" w:type="pct"/>
            <w:shd w:val="clear" w:color="auto" w:fill="auto"/>
          </w:tcPr>
          <w:p w14:paraId="63C32A4F" w14:textId="77777777" w:rsidR="00491514" w:rsidRPr="00AE0D6B" w:rsidRDefault="00491514" w:rsidP="00D04FFD">
            <w:pPr>
              <w:pStyle w:val="NoSpacing"/>
              <w:jc w:val="right"/>
              <w:rPr>
                <w:rFonts w:ascii="Tahoma" w:hAnsi="Tahoma" w:cs="Tahoma"/>
                <w:noProof/>
                <w:lang w:val="sr-Cyrl-CS"/>
              </w:rPr>
            </w:pPr>
          </w:p>
        </w:tc>
      </w:tr>
      <w:tr w:rsidR="00491514" w:rsidRPr="00AE0D6B" w14:paraId="7A5DB1A8" w14:textId="77777777" w:rsidTr="00D04FFD">
        <w:trPr>
          <w:trHeight w:val="169"/>
          <w:tblCellSpacing w:w="20" w:type="dxa"/>
        </w:trPr>
        <w:tc>
          <w:tcPr>
            <w:tcW w:w="3136" w:type="pct"/>
            <w:shd w:val="clear" w:color="auto" w:fill="auto"/>
          </w:tcPr>
          <w:p w14:paraId="5FC1CF6C"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t xml:space="preserve">  - Девизни</w:t>
            </w:r>
          </w:p>
        </w:tc>
        <w:tc>
          <w:tcPr>
            <w:tcW w:w="1808" w:type="pct"/>
            <w:shd w:val="clear" w:color="auto" w:fill="auto"/>
          </w:tcPr>
          <w:p w14:paraId="293F3EEC" w14:textId="77777777" w:rsidR="00491514" w:rsidRPr="00AE0D6B" w:rsidRDefault="00491514" w:rsidP="00D04FFD">
            <w:pPr>
              <w:pStyle w:val="NoSpacing"/>
              <w:jc w:val="right"/>
              <w:rPr>
                <w:rFonts w:ascii="Tahoma" w:hAnsi="Tahoma" w:cs="Tahoma"/>
                <w:noProof/>
                <w:lang w:val="sr-Cyrl-CS"/>
              </w:rPr>
            </w:pPr>
            <w:r w:rsidRPr="00AE0D6B">
              <w:rPr>
                <w:rFonts w:ascii="Tahoma" w:hAnsi="Tahoma" w:cs="Tahoma"/>
                <w:noProof/>
                <w:lang w:val="sr-Cyrl-CS"/>
              </w:rPr>
              <w:t>5.167</w:t>
            </w:r>
          </w:p>
        </w:tc>
      </w:tr>
      <w:tr w:rsidR="00491514" w:rsidRPr="00AE0D6B" w14:paraId="0DE2D72E" w14:textId="77777777" w:rsidTr="00D04FFD">
        <w:trPr>
          <w:trHeight w:val="169"/>
          <w:tblCellSpacing w:w="20" w:type="dxa"/>
        </w:trPr>
        <w:tc>
          <w:tcPr>
            <w:tcW w:w="3136" w:type="pct"/>
            <w:shd w:val="clear" w:color="auto" w:fill="auto"/>
          </w:tcPr>
          <w:p w14:paraId="777576A2"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Депозити по виђењу</w:t>
            </w:r>
          </w:p>
        </w:tc>
        <w:tc>
          <w:tcPr>
            <w:tcW w:w="1808" w:type="pct"/>
            <w:shd w:val="clear" w:color="auto" w:fill="auto"/>
          </w:tcPr>
          <w:p w14:paraId="705527C0"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5.294</w:t>
            </w:r>
          </w:p>
        </w:tc>
      </w:tr>
      <w:tr w:rsidR="00491514" w:rsidRPr="00AE0D6B" w14:paraId="70B13481" w14:textId="77777777" w:rsidTr="00D04FFD">
        <w:trPr>
          <w:trHeight w:val="169"/>
          <w:tblCellSpacing w:w="20" w:type="dxa"/>
        </w:trPr>
        <w:tc>
          <w:tcPr>
            <w:tcW w:w="3136" w:type="pct"/>
            <w:shd w:val="clear" w:color="auto" w:fill="auto"/>
          </w:tcPr>
          <w:p w14:paraId="5265BEE0"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t xml:space="preserve">  - Динарски</w:t>
            </w:r>
          </w:p>
        </w:tc>
        <w:tc>
          <w:tcPr>
            <w:tcW w:w="1808" w:type="pct"/>
            <w:shd w:val="clear" w:color="auto" w:fill="auto"/>
          </w:tcPr>
          <w:p w14:paraId="245875F0" w14:textId="77777777" w:rsidR="00491514" w:rsidRPr="00AE0D6B" w:rsidRDefault="00491514" w:rsidP="00D04FFD">
            <w:pPr>
              <w:pStyle w:val="NoSpacing"/>
              <w:jc w:val="right"/>
              <w:rPr>
                <w:rFonts w:ascii="Tahoma" w:hAnsi="Tahoma" w:cs="Tahoma"/>
                <w:noProof/>
                <w:lang w:val="sr-Cyrl-CS"/>
              </w:rPr>
            </w:pPr>
            <w:r w:rsidRPr="00AE0D6B">
              <w:rPr>
                <w:rFonts w:ascii="Tahoma" w:hAnsi="Tahoma" w:cs="Tahoma"/>
                <w:noProof/>
                <w:lang w:val="sr-Cyrl-CS"/>
              </w:rPr>
              <w:t>1.463</w:t>
            </w:r>
          </w:p>
        </w:tc>
      </w:tr>
      <w:tr w:rsidR="00491514" w:rsidRPr="00AE0D6B" w14:paraId="6E0ADDD8" w14:textId="77777777" w:rsidTr="00D04FFD">
        <w:trPr>
          <w:trHeight w:val="169"/>
          <w:tblCellSpacing w:w="20" w:type="dxa"/>
        </w:trPr>
        <w:tc>
          <w:tcPr>
            <w:tcW w:w="3136" w:type="pct"/>
            <w:shd w:val="clear" w:color="auto" w:fill="auto"/>
          </w:tcPr>
          <w:p w14:paraId="59381B2B" w14:textId="77777777" w:rsidR="00491514" w:rsidRPr="00AE0D6B" w:rsidRDefault="00491514" w:rsidP="00D04FFD">
            <w:pPr>
              <w:pStyle w:val="NoSpacing"/>
              <w:jc w:val="both"/>
              <w:rPr>
                <w:rFonts w:ascii="Tahoma" w:hAnsi="Tahoma" w:cs="Tahoma"/>
                <w:noProof/>
                <w:lang w:val="sr-Cyrl-CS"/>
              </w:rPr>
            </w:pPr>
            <w:r w:rsidRPr="00AE0D6B">
              <w:rPr>
                <w:rFonts w:ascii="Tahoma" w:hAnsi="Tahoma" w:cs="Tahoma"/>
                <w:noProof/>
                <w:lang w:val="sr-Cyrl-CS"/>
              </w:rPr>
              <w:lastRenderedPageBreak/>
              <w:t xml:space="preserve">  - Девизни</w:t>
            </w:r>
          </w:p>
        </w:tc>
        <w:tc>
          <w:tcPr>
            <w:tcW w:w="1808" w:type="pct"/>
            <w:shd w:val="clear" w:color="auto" w:fill="auto"/>
          </w:tcPr>
          <w:p w14:paraId="58772673" w14:textId="77777777" w:rsidR="00491514" w:rsidRPr="00AE0D6B" w:rsidRDefault="00491514" w:rsidP="00D04FFD">
            <w:pPr>
              <w:pStyle w:val="NoSpacing"/>
              <w:jc w:val="right"/>
              <w:rPr>
                <w:rFonts w:ascii="Tahoma" w:hAnsi="Tahoma" w:cs="Tahoma"/>
                <w:noProof/>
                <w:lang w:val="sr-Cyrl-CS"/>
              </w:rPr>
            </w:pPr>
            <w:r w:rsidRPr="00AE0D6B">
              <w:rPr>
                <w:rFonts w:ascii="Tahoma" w:hAnsi="Tahoma" w:cs="Tahoma"/>
                <w:noProof/>
                <w:lang w:val="sr-Cyrl-CS"/>
              </w:rPr>
              <w:t>3.831</w:t>
            </w:r>
          </w:p>
        </w:tc>
      </w:tr>
      <w:tr w:rsidR="00491514" w:rsidRPr="00AE0D6B" w14:paraId="037FDDF3" w14:textId="77777777" w:rsidTr="00D04FFD">
        <w:trPr>
          <w:trHeight w:val="169"/>
          <w:tblCellSpacing w:w="20" w:type="dxa"/>
        </w:trPr>
        <w:tc>
          <w:tcPr>
            <w:tcW w:w="3136" w:type="pct"/>
            <w:shd w:val="clear" w:color="auto" w:fill="auto"/>
          </w:tcPr>
          <w:p w14:paraId="31EDA008"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Записи Републике Србије</w:t>
            </w:r>
          </w:p>
        </w:tc>
        <w:tc>
          <w:tcPr>
            <w:tcW w:w="1808" w:type="pct"/>
            <w:shd w:val="clear" w:color="auto" w:fill="auto"/>
          </w:tcPr>
          <w:p w14:paraId="0421106D"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13.083</w:t>
            </w:r>
          </w:p>
        </w:tc>
      </w:tr>
      <w:tr w:rsidR="00491514" w:rsidRPr="00AE0D6B" w14:paraId="6E4CAE26" w14:textId="77777777" w:rsidTr="00D04FFD">
        <w:trPr>
          <w:trHeight w:val="169"/>
          <w:tblCellSpacing w:w="20" w:type="dxa"/>
        </w:trPr>
        <w:tc>
          <w:tcPr>
            <w:tcW w:w="3136" w:type="pct"/>
            <w:shd w:val="clear" w:color="auto" w:fill="auto"/>
          </w:tcPr>
          <w:p w14:paraId="5B72572B"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Приходи од камата по основу обвезница</w:t>
            </w:r>
          </w:p>
        </w:tc>
        <w:tc>
          <w:tcPr>
            <w:tcW w:w="1808" w:type="pct"/>
            <w:shd w:val="clear" w:color="auto" w:fill="auto"/>
          </w:tcPr>
          <w:p w14:paraId="4C86E6AF"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19.683</w:t>
            </w:r>
          </w:p>
        </w:tc>
      </w:tr>
      <w:tr w:rsidR="00491514" w:rsidRPr="00AE0D6B" w14:paraId="0ED27525" w14:textId="77777777" w:rsidTr="00D04FFD">
        <w:trPr>
          <w:trHeight w:val="169"/>
          <w:tblCellSpacing w:w="20" w:type="dxa"/>
        </w:trPr>
        <w:tc>
          <w:tcPr>
            <w:tcW w:w="3136" w:type="pct"/>
            <w:shd w:val="clear" w:color="auto" w:fill="auto"/>
          </w:tcPr>
          <w:p w14:paraId="0EC1DB33"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Камате из послова реосигурања</w:t>
            </w:r>
          </w:p>
        </w:tc>
        <w:tc>
          <w:tcPr>
            <w:tcW w:w="1808" w:type="pct"/>
            <w:shd w:val="clear" w:color="auto" w:fill="auto"/>
          </w:tcPr>
          <w:p w14:paraId="3E02DC83"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0</w:t>
            </w:r>
          </w:p>
        </w:tc>
      </w:tr>
      <w:tr w:rsidR="00491514" w:rsidRPr="00AE0D6B" w14:paraId="444E85DB" w14:textId="77777777" w:rsidTr="00D04FFD">
        <w:trPr>
          <w:trHeight w:val="169"/>
          <w:tblCellSpacing w:w="20" w:type="dxa"/>
        </w:trPr>
        <w:tc>
          <w:tcPr>
            <w:tcW w:w="3136" w:type="pct"/>
            <w:shd w:val="clear" w:color="auto" w:fill="auto"/>
          </w:tcPr>
          <w:p w14:paraId="3AE4C0F7" w14:textId="77777777" w:rsidR="00491514" w:rsidRPr="00AE0D6B" w:rsidRDefault="00491514" w:rsidP="00D04FFD">
            <w:pPr>
              <w:pStyle w:val="NoSpacing"/>
              <w:jc w:val="both"/>
              <w:rPr>
                <w:rFonts w:ascii="Tahoma" w:hAnsi="Tahoma" w:cs="Tahoma"/>
                <w:b/>
                <w:noProof/>
                <w:lang w:val="sr-Cyrl-CS"/>
              </w:rPr>
            </w:pPr>
            <w:r w:rsidRPr="00AE0D6B">
              <w:rPr>
                <w:rFonts w:ascii="Tahoma" w:hAnsi="Tahoma" w:cs="Tahoma"/>
                <w:b/>
                <w:noProof/>
                <w:lang w:val="sr-Cyrl-CS"/>
              </w:rPr>
              <w:t>УКУПНО</w:t>
            </w:r>
          </w:p>
        </w:tc>
        <w:tc>
          <w:tcPr>
            <w:tcW w:w="1808" w:type="pct"/>
            <w:shd w:val="clear" w:color="auto" w:fill="auto"/>
          </w:tcPr>
          <w:p w14:paraId="74CBAA3B" w14:textId="77777777" w:rsidR="00491514" w:rsidRPr="00AE0D6B" w:rsidRDefault="00491514" w:rsidP="00D04FFD">
            <w:pPr>
              <w:pStyle w:val="NoSpacing"/>
              <w:jc w:val="right"/>
              <w:rPr>
                <w:rFonts w:ascii="Tahoma" w:hAnsi="Tahoma" w:cs="Tahoma"/>
                <w:b/>
                <w:noProof/>
                <w:lang w:val="sr-Cyrl-CS"/>
              </w:rPr>
            </w:pPr>
            <w:r w:rsidRPr="00AE0D6B">
              <w:rPr>
                <w:rFonts w:ascii="Tahoma" w:hAnsi="Tahoma" w:cs="Tahoma"/>
                <w:b/>
                <w:noProof/>
                <w:lang w:val="sr-Cyrl-CS"/>
              </w:rPr>
              <w:t>43.227</w:t>
            </w:r>
          </w:p>
        </w:tc>
      </w:tr>
    </w:tbl>
    <w:p w14:paraId="1371F61B" w14:textId="77777777" w:rsidR="00491514" w:rsidRPr="00AE0D6B" w:rsidRDefault="00491514" w:rsidP="00491514">
      <w:pPr>
        <w:pStyle w:val="NoSpacing"/>
        <w:jc w:val="both"/>
        <w:rPr>
          <w:rFonts w:ascii="Tahoma" w:hAnsi="Tahoma" w:cs="Tahoma"/>
          <w:b/>
          <w:noProof/>
          <w:color w:val="365F91" w:themeColor="accent1" w:themeShade="BF"/>
          <w:lang w:val="sr-Cyrl-CS"/>
        </w:rPr>
      </w:pPr>
      <w:r w:rsidRPr="00AE0D6B">
        <w:rPr>
          <w:rFonts w:ascii="Tahoma" w:hAnsi="Tahoma" w:cs="Tahoma"/>
          <w:b/>
          <w:noProof/>
          <w:lang w:val="sr-Cyrl-CS"/>
        </w:rPr>
        <w:tab/>
      </w:r>
      <w:r w:rsidRPr="00AE0D6B">
        <w:rPr>
          <w:rFonts w:ascii="Tahoma" w:hAnsi="Tahoma" w:cs="Tahoma"/>
          <w:b/>
          <w:noProof/>
          <w:lang w:val="sr-Cyrl-CS"/>
        </w:rPr>
        <w:tab/>
        <w:t xml:space="preserve">  </w:t>
      </w:r>
      <w:r w:rsidRPr="00AE0D6B">
        <w:rPr>
          <w:rFonts w:ascii="Tahoma" w:hAnsi="Tahoma" w:cs="Tahoma"/>
          <w:b/>
          <w:noProof/>
          <w:color w:val="365F91" w:themeColor="accent1" w:themeShade="BF"/>
          <w:lang w:val="sr-Cyrl-CS"/>
        </w:rPr>
        <w:t>Остварен принос од камата по позицијама активе:</w:t>
      </w:r>
    </w:p>
    <w:p w14:paraId="15FB3198" w14:textId="77777777" w:rsidR="00491514" w:rsidRPr="00AE0D6B" w:rsidRDefault="00491514" w:rsidP="00491514">
      <w:pPr>
        <w:pStyle w:val="NoSpacing"/>
        <w:jc w:val="both"/>
        <w:rPr>
          <w:rFonts w:ascii="Tahoma" w:hAnsi="Tahoma" w:cs="Tahoma"/>
          <w:b/>
          <w:noProof/>
          <w:color w:val="365F91" w:themeColor="accent1" w:themeShade="BF"/>
          <w:sz w:val="2"/>
          <w:szCs w:val="2"/>
          <w:lang w:val="sr-Cyrl-CS"/>
        </w:rPr>
      </w:pPr>
    </w:p>
    <w:p w14:paraId="60AA4824" w14:textId="77777777" w:rsidR="00491514" w:rsidRPr="0077647E" w:rsidRDefault="00491514" w:rsidP="00491514">
      <w:pPr>
        <w:pStyle w:val="NoSpacing"/>
        <w:jc w:val="both"/>
        <w:rPr>
          <w:rFonts w:ascii="Tahoma" w:hAnsi="Tahoma"/>
          <w:b/>
          <w:i/>
          <w:color w:val="365F91" w:themeColor="accent1" w:themeShade="BF"/>
          <w:lang w:val="sr-Latn-RS"/>
        </w:rPr>
      </w:pPr>
    </w:p>
    <w:p w14:paraId="7F9E888E" w14:textId="77777777" w:rsidR="00491514" w:rsidRPr="00AE0D6B" w:rsidRDefault="00491514" w:rsidP="00491514">
      <w:pPr>
        <w:pStyle w:val="NoSpacing"/>
        <w:jc w:val="both"/>
        <w:rPr>
          <w:rFonts w:ascii="Tahoma" w:hAnsi="Tahoma" w:cs="Tahoma"/>
          <w:i/>
          <w:noProof/>
          <w:color w:val="365F91" w:themeColor="accent1" w:themeShade="BF"/>
          <w:lang w:val="sr-Latn-RS"/>
        </w:rPr>
      </w:pPr>
      <w:r w:rsidRPr="00AE0D6B">
        <w:rPr>
          <w:rFonts w:ascii="Tahoma" w:hAnsi="Tahoma" w:cs="Tahoma"/>
          <w:i/>
          <w:noProof/>
          <w:color w:val="365F91" w:themeColor="accent1" w:themeShade="BF"/>
          <w:lang w:val="sr-Cyrl-CS"/>
        </w:rPr>
        <w:t>д) Ризик промене цена хартија од вредности</w:t>
      </w:r>
    </w:p>
    <w:p w14:paraId="7FE9BCF9" w14:textId="77777777" w:rsidR="00491514" w:rsidRPr="00AE0D6B" w:rsidRDefault="00491514" w:rsidP="00491514">
      <w:pPr>
        <w:pStyle w:val="NoSpacing"/>
        <w:jc w:val="both"/>
        <w:rPr>
          <w:rFonts w:ascii="Tahoma" w:hAnsi="Tahoma" w:cs="Tahoma"/>
          <w:b/>
          <w:i/>
          <w:noProof/>
          <w:color w:val="365F91" w:themeColor="accent1" w:themeShade="BF"/>
          <w:lang w:val="sr-Latn-RS"/>
        </w:rPr>
      </w:pPr>
    </w:p>
    <w:p w14:paraId="4503935E" w14:textId="77777777" w:rsidR="00491514" w:rsidRDefault="00491514" w:rsidP="00491514">
      <w:pPr>
        <w:pStyle w:val="NoSpacing"/>
        <w:jc w:val="both"/>
        <w:rPr>
          <w:rFonts w:ascii="Tahoma" w:hAnsi="Tahoma" w:cs="Tahoma"/>
          <w:noProof/>
          <w:lang w:val="sr-Cyrl-CS"/>
        </w:rPr>
      </w:pPr>
      <w:r w:rsidRPr="00AE0D6B">
        <w:rPr>
          <w:rFonts w:ascii="Tahoma" w:hAnsi="Tahoma" w:cs="Tahoma"/>
          <w:noProof/>
          <w:lang w:val="sr-Cyrl-CS"/>
        </w:rPr>
        <w:t>Друштво анализира</w:t>
      </w:r>
      <w:r w:rsidRPr="00AE0D6B">
        <w:rPr>
          <w:rFonts w:ascii="Tahoma" w:hAnsi="Tahoma" w:cs="Tahoma"/>
          <w:b/>
          <w:i/>
          <w:noProof/>
          <w:lang w:val="sr-Cyrl-CS"/>
        </w:rPr>
        <w:t xml:space="preserve"> </w:t>
      </w:r>
      <w:r w:rsidRPr="00AE0D6B">
        <w:rPr>
          <w:rFonts w:ascii="Tahoma" w:hAnsi="Tahoma" w:cs="Tahoma"/>
          <w:noProof/>
          <w:lang w:val="sr-Cyrl-CS"/>
        </w:rPr>
        <w:t>кретања вредности ХоВ у портфолију Друштва и прати утицај приноса/губитака од ових улагања у укупним добицима/губицима оствареним од депоновања и улагања средстава Друштва;</w:t>
      </w:r>
    </w:p>
    <w:p w14:paraId="2E712E88" w14:textId="77777777" w:rsidR="00B5147E" w:rsidRPr="00AE0D6B" w:rsidRDefault="00B5147E" w:rsidP="00491514">
      <w:pPr>
        <w:pStyle w:val="NoSpacing"/>
        <w:jc w:val="both"/>
        <w:rPr>
          <w:rFonts w:ascii="Tahoma" w:hAnsi="Tahoma" w:cs="Tahoma"/>
          <w:noProof/>
          <w:lang w:val="sr-Cyrl-CS"/>
        </w:rPr>
      </w:pPr>
    </w:p>
    <w:p w14:paraId="3539612E" w14:textId="77777777" w:rsidR="00491514" w:rsidRDefault="00491514" w:rsidP="00491514">
      <w:pPr>
        <w:pStyle w:val="NoSpacing"/>
        <w:jc w:val="both"/>
        <w:rPr>
          <w:rFonts w:ascii="Tahoma" w:hAnsi="Tahoma" w:cs="Tahoma"/>
          <w:noProof/>
          <w:lang w:val="sr-Cyrl-CS"/>
        </w:rPr>
      </w:pPr>
      <w:r w:rsidRPr="00AE0D6B">
        <w:rPr>
          <w:rFonts w:ascii="Tahoma" w:hAnsi="Tahoma" w:cs="Tahoma"/>
          <w:noProof/>
          <w:lang w:val="sr-Cyrl-CS"/>
        </w:rPr>
        <w:t xml:space="preserve">  Редовно прати кретања вредности ХоВ у портфолију Друштва, и стална комуникација са корпоративним агентом у циљу сагледавања оптималних услова за продају или евентуално стицање нових.</w:t>
      </w:r>
    </w:p>
    <w:p w14:paraId="4712E901" w14:textId="77777777" w:rsidR="00B5147E" w:rsidRPr="00AE0D6B" w:rsidRDefault="00B5147E" w:rsidP="00491514">
      <w:pPr>
        <w:pStyle w:val="NoSpacing"/>
        <w:jc w:val="both"/>
        <w:rPr>
          <w:rFonts w:ascii="Tahoma" w:hAnsi="Tahoma" w:cs="Tahoma"/>
          <w:noProof/>
          <w:lang w:val="sr-Cyrl-CS"/>
        </w:rPr>
      </w:pPr>
    </w:p>
    <w:p w14:paraId="7551E7FE" w14:textId="77777777" w:rsidR="00491514" w:rsidRPr="00AE0D6B" w:rsidRDefault="00491514" w:rsidP="00491514">
      <w:pPr>
        <w:pStyle w:val="NoSpacing"/>
        <w:jc w:val="both"/>
        <w:rPr>
          <w:rFonts w:ascii="Tahoma" w:hAnsi="Tahoma" w:cs="Tahoma"/>
          <w:noProof/>
          <w:lang w:val="sr-Cyrl-CS"/>
        </w:rPr>
      </w:pPr>
      <w:r w:rsidRPr="00AE0D6B">
        <w:rPr>
          <w:rFonts w:ascii="Tahoma" w:hAnsi="Tahoma" w:cs="Tahoma"/>
          <w:noProof/>
          <w:lang w:val="sr-Cyrl-CS"/>
        </w:rPr>
        <w:t>Улагање средстава Друштва је у складу са Одлуком НБС и инвестиционом политиком.</w:t>
      </w:r>
    </w:p>
    <w:p w14:paraId="623DE3A6" w14:textId="77777777" w:rsidR="00491514" w:rsidRDefault="00491514" w:rsidP="00491514">
      <w:pPr>
        <w:pStyle w:val="NoSpacing"/>
        <w:jc w:val="both"/>
        <w:rPr>
          <w:rFonts w:ascii="Tahoma" w:hAnsi="Tahoma" w:cs="Tahoma"/>
          <w:b/>
          <w:i/>
          <w:noProof/>
          <w:color w:val="365F91" w:themeColor="accent1" w:themeShade="BF"/>
          <w:lang w:val="sr-Cyrl-CS"/>
        </w:rPr>
      </w:pPr>
    </w:p>
    <w:p w14:paraId="7B533230" w14:textId="77777777" w:rsidR="00491514" w:rsidRDefault="00491514" w:rsidP="00491514">
      <w:pPr>
        <w:pStyle w:val="NoSpacing"/>
        <w:jc w:val="both"/>
        <w:rPr>
          <w:rFonts w:ascii="Tahoma" w:hAnsi="Tahoma" w:cs="Tahoma"/>
          <w:i/>
          <w:noProof/>
          <w:color w:val="365F91" w:themeColor="accent1" w:themeShade="BF"/>
          <w:lang w:val="sr-Cyrl-CS"/>
        </w:rPr>
      </w:pPr>
      <w:r w:rsidRPr="00AE0D6B">
        <w:rPr>
          <w:rFonts w:ascii="Tahoma" w:hAnsi="Tahoma" w:cs="Tahoma"/>
          <w:i/>
          <w:noProof/>
          <w:color w:val="365F91" w:themeColor="accent1" w:themeShade="BF"/>
          <w:lang w:val="sr-Cyrl-CS"/>
        </w:rPr>
        <w:t>ђ) Девизни ризик</w:t>
      </w:r>
    </w:p>
    <w:p w14:paraId="5B88E976" w14:textId="77777777" w:rsidR="00B5147E" w:rsidRPr="00AE0D6B" w:rsidRDefault="00B5147E" w:rsidP="00491514">
      <w:pPr>
        <w:pStyle w:val="NoSpacing"/>
        <w:jc w:val="both"/>
        <w:rPr>
          <w:rFonts w:ascii="Tahoma" w:hAnsi="Tahoma" w:cs="Tahoma"/>
          <w:i/>
          <w:noProof/>
          <w:color w:val="365F91" w:themeColor="accent1" w:themeShade="BF"/>
          <w:lang w:val="sr-Latn-RS"/>
        </w:rPr>
      </w:pPr>
    </w:p>
    <w:p w14:paraId="41B9684E" w14:textId="0FE1AA94" w:rsidR="00491514" w:rsidRDefault="00491514" w:rsidP="00491514">
      <w:pPr>
        <w:pStyle w:val="NoSpacing"/>
        <w:spacing w:line="276" w:lineRule="auto"/>
        <w:jc w:val="both"/>
        <w:rPr>
          <w:rFonts w:ascii="Tahoma" w:hAnsi="Tahoma" w:cs="Tahoma"/>
          <w:noProof/>
          <w:lang w:val="sr-Cyrl-CS"/>
        </w:rPr>
      </w:pPr>
      <w:r w:rsidRPr="0077647E">
        <w:rPr>
          <w:rFonts w:ascii="Tahoma" w:hAnsi="Tahoma" w:cs="Tahoma"/>
          <w:noProof/>
          <w:lang w:val="sr-Cyrl-CS"/>
        </w:rPr>
        <w:t>Друштво у праће</w:t>
      </w:r>
      <w:r w:rsidR="00B5147E">
        <w:rPr>
          <w:rFonts w:ascii="Tahoma" w:hAnsi="Tahoma" w:cs="Tahoma"/>
          <w:noProof/>
          <w:lang w:val="sr-Cyrl-CS"/>
        </w:rPr>
        <w:t>њ</w:t>
      </w:r>
      <w:r w:rsidRPr="0077647E">
        <w:rPr>
          <w:rFonts w:ascii="Tahoma" w:hAnsi="Tahoma" w:cs="Tahoma"/>
          <w:noProof/>
          <w:lang w:val="sr-Cyrl-CS"/>
        </w:rPr>
        <w:t>у овог ризика врши анализу тренда курса као и анализувалутне структуре средстава и обавеза.</w:t>
      </w:r>
    </w:p>
    <w:p w14:paraId="139F2631" w14:textId="77777777" w:rsidR="00B5147E" w:rsidRPr="0077647E" w:rsidRDefault="00B5147E" w:rsidP="00491514">
      <w:pPr>
        <w:pStyle w:val="NoSpacing"/>
        <w:spacing w:line="276" w:lineRule="auto"/>
        <w:jc w:val="both"/>
        <w:rPr>
          <w:rFonts w:ascii="Tahoma" w:hAnsi="Tahoma" w:cs="Tahoma"/>
          <w:noProof/>
          <w:lang w:val="sr-Cyrl-CS"/>
        </w:rPr>
      </w:pPr>
    </w:p>
    <w:p w14:paraId="00E33E66" w14:textId="77777777" w:rsidR="00491514" w:rsidRPr="0077647E" w:rsidRDefault="00491514" w:rsidP="00491514">
      <w:pPr>
        <w:pStyle w:val="NoSpacing"/>
        <w:spacing w:line="276" w:lineRule="auto"/>
        <w:jc w:val="both"/>
        <w:rPr>
          <w:rFonts w:ascii="Tahoma" w:hAnsi="Tahoma"/>
          <w:lang w:val="sr-Cyrl-CS"/>
        </w:rPr>
      </w:pPr>
      <w:r w:rsidRPr="00AE0D6B">
        <w:rPr>
          <w:rFonts w:ascii="Tahoma" w:hAnsi="Tahoma" w:cs="Tahoma"/>
          <w:noProof/>
          <w:lang w:val="sr-Cyrl-CS"/>
        </w:rPr>
        <w:t>У циљу заштите од велике изложености девизном ризику, приликом уговарања реосигуравајућег покрића у земљи обавезно се примењује валутна клаузула, а активност депоновања и улагања средстава се спроводи на начин да обезбеди високо учешће валутних позиција на страни активе.</w:t>
      </w:r>
    </w:p>
    <w:p w14:paraId="28DD7C2A" w14:textId="77777777" w:rsidR="00491514" w:rsidRPr="0077647E" w:rsidRDefault="00491514" w:rsidP="00491514">
      <w:pPr>
        <w:pStyle w:val="NoSpacing"/>
        <w:spacing w:line="276" w:lineRule="auto"/>
        <w:jc w:val="both"/>
        <w:rPr>
          <w:rFonts w:ascii="Tahoma" w:hAnsi="Tahoma"/>
          <w:lang w:val="sr-Cyrl-CS"/>
        </w:rPr>
      </w:pPr>
    </w:p>
    <w:p w14:paraId="11882969" w14:textId="77777777" w:rsidR="000544B8" w:rsidRDefault="000544B8" w:rsidP="00491514">
      <w:pPr>
        <w:pStyle w:val="NoSpacing"/>
        <w:spacing w:line="276" w:lineRule="auto"/>
        <w:jc w:val="both"/>
        <w:rPr>
          <w:rFonts w:ascii="Tahoma" w:hAnsi="Tahoma" w:cs="Tahoma"/>
          <w:noProof/>
          <w:lang w:val="sr-Cyrl-CS"/>
        </w:rPr>
      </w:pPr>
    </w:p>
    <w:p w14:paraId="2FA96EFF" w14:textId="77777777" w:rsidR="000544B8" w:rsidRDefault="000544B8" w:rsidP="00491514">
      <w:pPr>
        <w:pStyle w:val="NoSpacing"/>
        <w:spacing w:line="276" w:lineRule="auto"/>
        <w:jc w:val="both"/>
        <w:rPr>
          <w:rFonts w:ascii="Tahoma" w:hAnsi="Tahoma" w:cs="Tahoma"/>
          <w:noProof/>
          <w:lang w:val="sr-Cyrl-CS"/>
        </w:rPr>
      </w:pPr>
    </w:p>
    <w:p w14:paraId="53F11812"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редовно прати девизини ризик и он је у току 2015. године био класификован као средњи.</w:t>
      </w:r>
    </w:p>
    <w:p w14:paraId="63355473" w14:textId="77777777" w:rsidR="00491514" w:rsidRPr="00AE0D6B" w:rsidRDefault="00491514" w:rsidP="00491514">
      <w:pPr>
        <w:pStyle w:val="NoSpacing"/>
        <w:jc w:val="center"/>
        <w:rPr>
          <w:rFonts w:ascii="Tahoma" w:hAnsi="Tahoma" w:cs="Tahoma"/>
          <w:b/>
          <w:noProof/>
          <w:color w:val="365F91" w:themeColor="accent1" w:themeShade="BF"/>
          <w:sz w:val="10"/>
          <w:szCs w:val="10"/>
          <w:lang w:val="sr-Cyrl-CS"/>
        </w:rPr>
      </w:pPr>
    </w:p>
    <w:p w14:paraId="0FF5A323" w14:textId="77777777" w:rsidR="00491514" w:rsidRPr="00AE0D6B" w:rsidRDefault="00491514" w:rsidP="00491514">
      <w:pPr>
        <w:pStyle w:val="NoSpacing"/>
        <w:jc w:val="both"/>
        <w:rPr>
          <w:rFonts w:ascii="Tahoma" w:hAnsi="Tahoma" w:cs="Tahoma"/>
          <w:noProof/>
          <w:sz w:val="14"/>
          <w:szCs w:val="14"/>
          <w:lang w:val="sr-Latn-RS"/>
        </w:rPr>
      </w:pPr>
    </w:p>
    <w:p w14:paraId="5D8023A5" w14:textId="77777777" w:rsidR="00491514" w:rsidRPr="0077647E" w:rsidRDefault="00491514" w:rsidP="00491514">
      <w:pPr>
        <w:pStyle w:val="NoSpacing"/>
        <w:jc w:val="center"/>
        <w:rPr>
          <w:rFonts w:ascii="Tahoma" w:hAnsi="Tahoma"/>
          <w:sz w:val="14"/>
          <w:lang w:val="sr-Latn-RS"/>
        </w:rPr>
      </w:pPr>
      <w:r w:rsidRPr="00AE0D6B">
        <w:rPr>
          <w:rFonts w:ascii="Tahoma" w:hAnsi="Tahoma" w:cs="Tahoma"/>
          <w:b/>
          <w:noProof/>
          <w:color w:val="365F91" w:themeColor="accent1" w:themeShade="BF"/>
          <w:lang w:val="sr-Cyrl-CS"/>
        </w:rPr>
        <w:t xml:space="preserve"> Аналитика изложености Друштва девизном ризику по валутама</w:t>
      </w:r>
    </w:p>
    <w:tbl>
      <w:tblPr>
        <w:tblW w:w="10607" w:type="dxa"/>
        <w:tblInd w:w="-34" w:type="dxa"/>
        <w:tblLook w:val="04A0" w:firstRow="1" w:lastRow="0" w:firstColumn="1" w:lastColumn="0" w:noHBand="0" w:noVBand="1"/>
      </w:tblPr>
      <w:tblGrid>
        <w:gridCol w:w="3828"/>
        <w:gridCol w:w="944"/>
        <w:gridCol w:w="222"/>
        <w:gridCol w:w="1115"/>
        <w:gridCol w:w="889"/>
        <w:gridCol w:w="972"/>
        <w:gridCol w:w="944"/>
        <w:gridCol w:w="1706"/>
      </w:tblGrid>
      <w:tr w:rsidR="00491514" w:rsidRPr="00AE0D6B" w14:paraId="23796E6C" w14:textId="77777777" w:rsidTr="00FC5659">
        <w:trPr>
          <w:trHeight w:val="300"/>
        </w:trPr>
        <w:tc>
          <w:tcPr>
            <w:tcW w:w="3828" w:type="dxa"/>
            <w:tcBorders>
              <w:top w:val="nil"/>
              <w:left w:val="nil"/>
              <w:bottom w:val="nil"/>
              <w:right w:val="nil"/>
            </w:tcBorders>
            <w:shd w:val="clear" w:color="auto" w:fill="auto"/>
            <w:noWrap/>
            <w:vAlign w:val="bottom"/>
            <w:hideMark/>
          </w:tcPr>
          <w:p w14:paraId="17E4580C"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 xml:space="preserve">У </w:t>
            </w:r>
            <w:r w:rsidRPr="00AE0D6B">
              <w:rPr>
                <w:rFonts w:ascii="Calibri" w:hAnsi="Calibri"/>
                <w:color w:val="000000"/>
                <w:sz w:val="22"/>
                <w:szCs w:val="22"/>
                <w:lang w:val="sr-Latn-RS" w:eastAsia="sr-Latn-RS"/>
              </w:rPr>
              <w:t>хиљадама РСД</w:t>
            </w:r>
          </w:p>
        </w:tc>
        <w:tc>
          <w:tcPr>
            <w:tcW w:w="940" w:type="dxa"/>
            <w:tcBorders>
              <w:top w:val="nil"/>
              <w:left w:val="nil"/>
              <w:bottom w:val="single" w:sz="4" w:space="0" w:color="auto"/>
              <w:right w:val="nil"/>
            </w:tcBorders>
            <w:shd w:val="clear" w:color="auto" w:fill="auto"/>
            <w:noWrap/>
            <w:vAlign w:val="bottom"/>
            <w:hideMark/>
          </w:tcPr>
          <w:p w14:paraId="2E127570"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USD</w:t>
            </w:r>
          </w:p>
        </w:tc>
        <w:tc>
          <w:tcPr>
            <w:tcW w:w="222" w:type="dxa"/>
            <w:tcBorders>
              <w:top w:val="nil"/>
              <w:left w:val="nil"/>
              <w:bottom w:val="single" w:sz="4" w:space="0" w:color="auto"/>
              <w:right w:val="nil"/>
            </w:tcBorders>
          </w:tcPr>
          <w:p w14:paraId="1530228E" w14:textId="77777777" w:rsidR="00491514" w:rsidRPr="0077647E" w:rsidRDefault="00491514" w:rsidP="00D04FFD">
            <w:pPr>
              <w:suppressAutoHyphens w:val="0"/>
              <w:jc w:val="center"/>
              <w:rPr>
                <w:rFonts w:ascii="Calibri" w:hAnsi="Calibri"/>
                <w:color w:val="000000"/>
                <w:lang w:val="sr-Latn-RS"/>
              </w:rPr>
            </w:pPr>
          </w:p>
        </w:tc>
        <w:tc>
          <w:tcPr>
            <w:tcW w:w="1110" w:type="dxa"/>
            <w:tcBorders>
              <w:top w:val="nil"/>
              <w:left w:val="nil"/>
              <w:bottom w:val="single" w:sz="4" w:space="0" w:color="auto"/>
              <w:right w:val="nil"/>
            </w:tcBorders>
            <w:shd w:val="clear" w:color="auto" w:fill="auto"/>
            <w:noWrap/>
            <w:vAlign w:val="bottom"/>
            <w:hideMark/>
          </w:tcPr>
          <w:p w14:paraId="72AA6565"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EUR</w:t>
            </w:r>
          </w:p>
        </w:tc>
        <w:tc>
          <w:tcPr>
            <w:tcW w:w="889" w:type="dxa"/>
            <w:tcBorders>
              <w:top w:val="nil"/>
              <w:left w:val="nil"/>
              <w:bottom w:val="single" w:sz="4" w:space="0" w:color="auto"/>
              <w:right w:val="nil"/>
            </w:tcBorders>
            <w:shd w:val="clear" w:color="auto" w:fill="auto"/>
            <w:noWrap/>
            <w:vAlign w:val="bottom"/>
            <w:hideMark/>
          </w:tcPr>
          <w:p w14:paraId="0E00BC4B"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BAM</w:t>
            </w:r>
          </w:p>
        </w:tc>
        <w:tc>
          <w:tcPr>
            <w:tcW w:w="972" w:type="dxa"/>
            <w:tcBorders>
              <w:top w:val="nil"/>
              <w:left w:val="nil"/>
              <w:bottom w:val="single" w:sz="4" w:space="0" w:color="auto"/>
              <w:right w:val="nil"/>
            </w:tcBorders>
            <w:shd w:val="clear" w:color="auto" w:fill="auto"/>
            <w:noWrap/>
            <w:vAlign w:val="bottom"/>
            <w:hideMark/>
          </w:tcPr>
          <w:p w14:paraId="4D44529A"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Остале валуте</w:t>
            </w:r>
          </w:p>
        </w:tc>
        <w:tc>
          <w:tcPr>
            <w:tcW w:w="940" w:type="dxa"/>
            <w:tcBorders>
              <w:top w:val="nil"/>
              <w:left w:val="nil"/>
              <w:bottom w:val="single" w:sz="4" w:space="0" w:color="auto"/>
              <w:right w:val="nil"/>
            </w:tcBorders>
            <w:shd w:val="clear" w:color="auto" w:fill="auto"/>
            <w:noWrap/>
            <w:vAlign w:val="bottom"/>
            <w:hideMark/>
          </w:tcPr>
          <w:p w14:paraId="5121B11D"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RSD</w:t>
            </w:r>
          </w:p>
        </w:tc>
        <w:tc>
          <w:tcPr>
            <w:tcW w:w="1706" w:type="dxa"/>
            <w:tcBorders>
              <w:top w:val="nil"/>
              <w:left w:val="nil"/>
              <w:bottom w:val="single" w:sz="4" w:space="0" w:color="auto"/>
              <w:right w:val="nil"/>
            </w:tcBorders>
            <w:shd w:val="clear" w:color="auto" w:fill="auto"/>
            <w:noWrap/>
            <w:vAlign w:val="bottom"/>
            <w:hideMark/>
          </w:tcPr>
          <w:p w14:paraId="1494973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Укупно</w:t>
            </w:r>
          </w:p>
        </w:tc>
      </w:tr>
      <w:tr w:rsidR="00491514" w:rsidRPr="00AE0D6B" w14:paraId="353C392A" w14:textId="77777777" w:rsidTr="00FC5659">
        <w:trPr>
          <w:trHeight w:val="450"/>
        </w:trPr>
        <w:tc>
          <w:tcPr>
            <w:tcW w:w="3828" w:type="dxa"/>
            <w:tcBorders>
              <w:top w:val="nil"/>
              <w:left w:val="nil"/>
              <w:bottom w:val="nil"/>
              <w:right w:val="nil"/>
            </w:tcBorders>
            <w:shd w:val="clear" w:color="auto" w:fill="auto"/>
            <w:vAlign w:val="bottom"/>
            <w:hideMark/>
          </w:tcPr>
          <w:p w14:paraId="048DF87C"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Дугорочни финансијски пласмани</w:t>
            </w:r>
          </w:p>
        </w:tc>
        <w:tc>
          <w:tcPr>
            <w:tcW w:w="940" w:type="dxa"/>
            <w:tcBorders>
              <w:top w:val="nil"/>
              <w:left w:val="nil"/>
              <w:bottom w:val="nil"/>
              <w:right w:val="nil"/>
            </w:tcBorders>
            <w:shd w:val="clear" w:color="auto" w:fill="auto"/>
            <w:noWrap/>
            <w:vAlign w:val="bottom"/>
            <w:hideMark/>
          </w:tcPr>
          <w:p w14:paraId="558258F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222" w:type="dxa"/>
            <w:tcBorders>
              <w:top w:val="nil"/>
              <w:left w:val="nil"/>
              <w:bottom w:val="nil"/>
              <w:right w:val="nil"/>
            </w:tcBorders>
          </w:tcPr>
          <w:p w14:paraId="049B736B"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nil"/>
              <w:right w:val="nil"/>
            </w:tcBorders>
            <w:shd w:val="clear" w:color="auto" w:fill="auto"/>
            <w:noWrap/>
            <w:vAlign w:val="bottom"/>
            <w:hideMark/>
          </w:tcPr>
          <w:p w14:paraId="5AA77D20"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275.539</w:t>
            </w:r>
          </w:p>
        </w:tc>
        <w:tc>
          <w:tcPr>
            <w:tcW w:w="889" w:type="dxa"/>
            <w:tcBorders>
              <w:top w:val="nil"/>
              <w:left w:val="nil"/>
              <w:bottom w:val="nil"/>
              <w:right w:val="nil"/>
            </w:tcBorders>
            <w:shd w:val="clear" w:color="auto" w:fill="auto"/>
            <w:noWrap/>
            <w:vAlign w:val="bottom"/>
            <w:hideMark/>
          </w:tcPr>
          <w:p w14:paraId="667829BC"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nil"/>
              <w:right w:val="nil"/>
            </w:tcBorders>
            <w:shd w:val="clear" w:color="auto" w:fill="auto"/>
            <w:noWrap/>
            <w:vAlign w:val="bottom"/>
            <w:hideMark/>
          </w:tcPr>
          <w:p w14:paraId="2AE60DD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40" w:type="dxa"/>
            <w:tcBorders>
              <w:top w:val="nil"/>
              <w:left w:val="nil"/>
              <w:bottom w:val="nil"/>
              <w:right w:val="nil"/>
            </w:tcBorders>
            <w:shd w:val="clear" w:color="auto" w:fill="auto"/>
            <w:noWrap/>
            <w:vAlign w:val="bottom"/>
            <w:hideMark/>
          </w:tcPr>
          <w:p w14:paraId="56AD5382"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1.030</w:t>
            </w:r>
          </w:p>
        </w:tc>
        <w:tc>
          <w:tcPr>
            <w:tcW w:w="1706" w:type="dxa"/>
            <w:tcBorders>
              <w:top w:val="nil"/>
              <w:left w:val="nil"/>
              <w:bottom w:val="nil"/>
              <w:right w:val="nil"/>
            </w:tcBorders>
            <w:shd w:val="clear" w:color="auto" w:fill="auto"/>
            <w:noWrap/>
            <w:vAlign w:val="bottom"/>
            <w:hideMark/>
          </w:tcPr>
          <w:p w14:paraId="526985BB"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276.569</w:t>
            </w:r>
          </w:p>
        </w:tc>
      </w:tr>
      <w:tr w:rsidR="00491514" w:rsidRPr="00AE0D6B" w14:paraId="4AE9947E" w14:textId="77777777" w:rsidTr="00FC5659">
        <w:trPr>
          <w:trHeight w:val="450"/>
        </w:trPr>
        <w:tc>
          <w:tcPr>
            <w:tcW w:w="3828" w:type="dxa"/>
            <w:tcBorders>
              <w:top w:val="nil"/>
              <w:left w:val="nil"/>
              <w:bottom w:val="nil"/>
              <w:right w:val="nil"/>
            </w:tcBorders>
            <w:shd w:val="clear" w:color="auto" w:fill="auto"/>
            <w:vAlign w:val="bottom"/>
            <w:hideMark/>
          </w:tcPr>
          <w:p w14:paraId="6269DF1E"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Потраживања</w:t>
            </w:r>
            <w:r w:rsidRPr="00AE0D6B">
              <w:rPr>
                <w:rFonts w:ascii="Calibri" w:hAnsi="Calibri"/>
                <w:color w:val="000000"/>
                <w:sz w:val="22"/>
                <w:szCs w:val="22"/>
                <w:lang w:val="sr-Latn-RS" w:eastAsia="sr-Latn-RS"/>
              </w:rPr>
              <w:t xml:space="preserve"> </w:t>
            </w:r>
          </w:p>
        </w:tc>
        <w:tc>
          <w:tcPr>
            <w:tcW w:w="940" w:type="dxa"/>
            <w:tcBorders>
              <w:top w:val="nil"/>
              <w:left w:val="nil"/>
              <w:bottom w:val="nil"/>
              <w:right w:val="nil"/>
            </w:tcBorders>
            <w:shd w:val="clear" w:color="000000" w:fill="FFFFFF"/>
            <w:noWrap/>
            <w:vAlign w:val="bottom"/>
            <w:hideMark/>
          </w:tcPr>
          <w:p w14:paraId="12A15A18"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182.518</w:t>
            </w:r>
          </w:p>
        </w:tc>
        <w:tc>
          <w:tcPr>
            <w:tcW w:w="222" w:type="dxa"/>
            <w:tcBorders>
              <w:top w:val="nil"/>
              <w:left w:val="nil"/>
              <w:bottom w:val="nil"/>
              <w:right w:val="nil"/>
            </w:tcBorders>
            <w:shd w:val="clear" w:color="000000" w:fill="FFFFFF"/>
          </w:tcPr>
          <w:p w14:paraId="5309F62D"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nil"/>
              <w:right w:val="nil"/>
            </w:tcBorders>
            <w:shd w:val="clear" w:color="000000" w:fill="FFFFFF"/>
            <w:noWrap/>
            <w:vAlign w:val="bottom"/>
            <w:hideMark/>
          </w:tcPr>
          <w:p w14:paraId="403603AD"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449.316</w:t>
            </w:r>
          </w:p>
        </w:tc>
        <w:tc>
          <w:tcPr>
            <w:tcW w:w="889" w:type="dxa"/>
            <w:tcBorders>
              <w:top w:val="nil"/>
              <w:left w:val="nil"/>
              <w:bottom w:val="nil"/>
              <w:right w:val="nil"/>
            </w:tcBorders>
            <w:shd w:val="clear" w:color="000000" w:fill="FFFFFF"/>
            <w:noWrap/>
            <w:vAlign w:val="bottom"/>
            <w:hideMark/>
          </w:tcPr>
          <w:p w14:paraId="7337C9D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nil"/>
              <w:right w:val="nil"/>
            </w:tcBorders>
            <w:shd w:val="clear" w:color="000000" w:fill="FFFFFF"/>
            <w:noWrap/>
            <w:vAlign w:val="bottom"/>
            <w:hideMark/>
          </w:tcPr>
          <w:p w14:paraId="3E46BCE2"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10.499</w:t>
            </w:r>
          </w:p>
        </w:tc>
        <w:tc>
          <w:tcPr>
            <w:tcW w:w="940" w:type="dxa"/>
            <w:tcBorders>
              <w:top w:val="nil"/>
              <w:left w:val="nil"/>
              <w:bottom w:val="nil"/>
              <w:right w:val="nil"/>
            </w:tcBorders>
            <w:shd w:val="clear" w:color="000000" w:fill="FFFFFF"/>
            <w:noWrap/>
            <w:vAlign w:val="bottom"/>
            <w:hideMark/>
          </w:tcPr>
          <w:p w14:paraId="3AC8EF1C"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216.494</w:t>
            </w:r>
          </w:p>
        </w:tc>
        <w:tc>
          <w:tcPr>
            <w:tcW w:w="1706" w:type="dxa"/>
            <w:tcBorders>
              <w:top w:val="nil"/>
              <w:left w:val="nil"/>
              <w:bottom w:val="nil"/>
              <w:right w:val="nil"/>
            </w:tcBorders>
            <w:shd w:val="clear" w:color="000000" w:fill="FFFFFF"/>
            <w:noWrap/>
            <w:vAlign w:val="bottom"/>
            <w:hideMark/>
          </w:tcPr>
          <w:p w14:paraId="4989EA2D"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858.827</w:t>
            </w:r>
          </w:p>
        </w:tc>
      </w:tr>
      <w:tr w:rsidR="00491514" w:rsidRPr="00AE0D6B" w14:paraId="3F9F2A23" w14:textId="77777777" w:rsidTr="00FC5659">
        <w:trPr>
          <w:trHeight w:val="450"/>
        </w:trPr>
        <w:tc>
          <w:tcPr>
            <w:tcW w:w="3828" w:type="dxa"/>
            <w:tcBorders>
              <w:top w:val="nil"/>
              <w:left w:val="nil"/>
              <w:bottom w:val="nil"/>
              <w:right w:val="nil"/>
            </w:tcBorders>
            <w:shd w:val="clear" w:color="auto" w:fill="auto"/>
            <w:vAlign w:val="bottom"/>
            <w:hideMark/>
          </w:tcPr>
          <w:p w14:paraId="7DF27EEF" w14:textId="77777777" w:rsidR="00491514" w:rsidRPr="0077647E" w:rsidRDefault="00491514" w:rsidP="00D04FFD">
            <w:pPr>
              <w:suppressAutoHyphens w:val="0"/>
              <w:rPr>
                <w:rFonts w:ascii="Calibri" w:hAnsi="Calibri"/>
                <w:color w:val="000000"/>
                <w:lang w:val="sr-Latn-RS"/>
              </w:rPr>
            </w:pPr>
            <w:r w:rsidRPr="00AE0D6B">
              <w:rPr>
                <w:rFonts w:ascii="Calibri" w:hAnsi="Calibri"/>
                <w:color w:val="000000"/>
                <w:sz w:val="22"/>
                <w:szCs w:val="22"/>
                <w:lang w:val="sr-Latn-RS" w:eastAsia="sr-Latn-RS"/>
              </w:rPr>
              <w:t xml:space="preserve">Краткорочни финансијски пласмани </w:t>
            </w:r>
          </w:p>
        </w:tc>
        <w:tc>
          <w:tcPr>
            <w:tcW w:w="940" w:type="dxa"/>
            <w:tcBorders>
              <w:top w:val="nil"/>
              <w:left w:val="nil"/>
              <w:bottom w:val="nil"/>
              <w:right w:val="nil"/>
            </w:tcBorders>
            <w:shd w:val="clear" w:color="auto" w:fill="auto"/>
            <w:noWrap/>
            <w:vAlign w:val="bottom"/>
            <w:hideMark/>
          </w:tcPr>
          <w:p w14:paraId="5AFC9CDF"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0</w:t>
            </w:r>
          </w:p>
        </w:tc>
        <w:tc>
          <w:tcPr>
            <w:tcW w:w="222" w:type="dxa"/>
            <w:tcBorders>
              <w:top w:val="nil"/>
              <w:left w:val="nil"/>
              <w:bottom w:val="nil"/>
              <w:right w:val="nil"/>
            </w:tcBorders>
          </w:tcPr>
          <w:p w14:paraId="281AEF34" w14:textId="77777777" w:rsidR="00491514" w:rsidRPr="0077647E" w:rsidRDefault="00491514" w:rsidP="00D04FFD">
            <w:pPr>
              <w:suppressAutoHyphens w:val="0"/>
              <w:jc w:val="center"/>
              <w:rPr>
                <w:rFonts w:ascii="Calibri" w:hAnsi="Calibri"/>
                <w:color w:val="000000"/>
                <w:lang w:val="sr-Latn-RS"/>
              </w:rPr>
            </w:pPr>
          </w:p>
        </w:tc>
        <w:tc>
          <w:tcPr>
            <w:tcW w:w="1110" w:type="dxa"/>
            <w:tcBorders>
              <w:top w:val="nil"/>
              <w:left w:val="nil"/>
              <w:bottom w:val="nil"/>
              <w:right w:val="nil"/>
            </w:tcBorders>
            <w:shd w:val="clear" w:color="auto" w:fill="auto"/>
            <w:noWrap/>
            <w:vAlign w:val="bottom"/>
            <w:hideMark/>
          </w:tcPr>
          <w:p w14:paraId="2C576FB7"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1.287.936</w:t>
            </w:r>
          </w:p>
        </w:tc>
        <w:tc>
          <w:tcPr>
            <w:tcW w:w="889" w:type="dxa"/>
            <w:tcBorders>
              <w:top w:val="nil"/>
              <w:left w:val="nil"/>
              <w:bottom w:val="nil"/>
              <w:right w:val="nil"/>
            </w:tcBorders>
            <w:shd w:val="clear" w:color="auto" w:fill="auto"/>
            <w:noWrap/>
            <w:vAlign w:val="bottom"/>
            <w:hideMark/>
          </w:tcPr>
          <w:p w14:paraId="31658072"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3.722</w:t>
            </w:r>
          </w:p>
        </w:tc>
        <w:tc>
          <w:tcPr>
            <w:tcW w:w="972" w:type="dxa"/>
            <w:tcBorders>
              <w:top w:val="nil"/>
              <w:left w:val="nil"/>
              <w:bottom w:val="nil"/>
              <w:right w:val="nil"/>
            </w:tcBorders>
            <w:shd w:val="clear" w:color="auto" w:fill="auto"/>
            <w:noWrap/>
            <w:vAlign w:val="bottom"/>
            <w:hideMark/>
          </w:tcPr>
          <w:p w14:paraId="1DFD5B66"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40" w:type="dxa"/>
            <w:tcBorders>
              <w:top w:val="nil"/>
              <w:left w:val="nil"/>
              <w:bottom w:val="nil"/>
              <w:right w:val="nil"/>
            </w:tcBorders>
            <w:shd w:val="clear" w:color="auto" w:fill="auto"/>
            <w:noWrap/>
            <w:vAlign w:val="bottom"/>
            <w:hideMark/>
          </w:tcPr>
          <w:p w14:paraId="1BA8248F"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111.106</w:t>
            </w:r>
          </w:p>
        </w:tc>
        <w:tc>
          <w:tcPr>
            <w:tcW w:w="1706" w:type="dxa"/>
            <w:tcBorders>
              <w:top w:val="nil"/>
              <w:left w:val="nil"/>
              <w:bottom w:val="nil"/>
              <w:right w:val="nil"/>
            </w:tcBorders>
            <w:shd w:val="clear" w:color="auto" w:fill="auto"/>
            <w:noWrap/>
            <w:vAlign w:val="bottom"/>
            <w:hideMark/>
          </w:tcPr>
          <w:p w14:paraId="1C8F46E3"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1.402.764</w:t>
            </w:r>
          </w:p>
        </w:tc>
      </w:tr>
      <w:tr w:rsidR="00491514" w:rsidRPr="00AE0D6B" w14:paraId="42D117DE" w14:textId="77777777" w:rsidTr="00FC5659">
        <w:trPr>
          <w:trHeight w:val="450"/>
        </w:trPr>
        <w:tc>
          <w:tcPr>
            <w:tcW w:w="3828" w:type="dxa"/>
            <w:tcBorders>
              <w:top w:val="nil"/>
              <w:left w:val="nil"/>
              <w:bottom w:val="nil"/>
              <w:right w:val="nil"/>
            </w:tcBorders>
            <w:shd w:val="clear" w:color="auto" w:fill="auto"/>
            <w:vAlign w:val="bottom"/>
            <w:hideMark/>
          </w:tcPr>
          <w:p w14:paraId="582058FB"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Готовински еквиваленти и готовина</w:t>
            </w:r>
          </w:p>
        </w:tc>
        <w:tc>
          <w:tcPr>
            <w:tcW w:w="940" w:type="dxa"/>
            <w:tcBorders>
              <w:top w:val="nil"/>
              <w:left w:val="nil"/>
              <w:bottom w:val="single" w:sz="8" w:space="0" w:color="auto"/>
              <w:right w:val="nil"/>
            </w:tcBorders>
            <w:shd w:val="clear" w:color="auto" w:fill="auto"/>
            <w:noWrap/>
            <w:vAlign w:val="bottom"/>
            <w:hideMark/>
          </w:tcPr>
          <w:p w14:paraId="6C026DF9"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3.992</w:t>
            </w:r>
          </w:p>
        </w:tc>
        <w:tc>
          <w:tcPr>
            <w:tcW w:w="222" w:type="dxa"/>
            <w:tcBorders>
              <w:top w:val="nil"/>
              <w:left w:val="nil"/>
              <w:bottom w:val="single" w:sz="8" w:space="0" w:color="auto"/>
              <w:right w:val="nil"/>
            </w:tcBorders>
          </w:tcPr>
          <w:p w14:paraId="3441CCAA"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single" w:sz="8" w:space="0" w:color="auto"/>
              <w:right w:val="nil"/>
            </w:tcBorders>
            <w:shd w:val="clear" w:color="auto" w:fill="auto"/>
            <w:noWrap/>
            <w:vAlign w:val="bottom"/>
            <w:hideMark/>
          </w:tcPr>
          <w:p w14:paraId="5B555C1D"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358.308</w:t>
            </w:r>
          </w:p>
        </w:tc>
        <w:tc>
          <w:tcPr>
            <w:tcW w:w="889" w:type="dxa"/>
            <w:tcBorders>
              <w:top w:val="nil"/>
              <w:left w:val="nil"/>
              <w:bottom w:val="single" w:sz="8" w:space="0" w:color="auto"/>
              <w:right w:val="nil"/>
            </w:tcBorders>
            <w:shd w:val="clear" w:color="auto" w:fill="auto"/>
            <w:noWrap/>
            <w:vAlign w:val="bottom"/>
            <w:hideMark/>
          </w:tcPr>
          <w:p w14:paraId="74BBB3E0"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single" w:sz="8" w:space="0" w:color="auto"/>
              <w:right w:val="nil"/>
            </w:tcBorders>
            <w:shd w:val="clear" w:color="auto" w:fill="auto"/>
            <w:noWrap/>
            <w:vAlign w:val="bottom"/>
            <w:hideMark/>
          </w:tcPr>
          <w:p w14:paraId="5FF0956E"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154</w:t>
            </w:r>
          </w:p>
        </w:tc>
        <w:tc>
          <w:tcPr>
            <w:tcW w:w="940" w:type="dxa"/>
            <w:tcBorders>
              <w:top w:val="nil"/>
              <w:left w:val="nil"/>
              <w:bottom w:val="single" w:sz="8" w:space="0" w:color="auto"/>
              <w:right w:val="nil"/>
            </w:tcBorders>
            <w:shd w:val="clear" w:color="auto" w:fill="auto"/>
            <w:noWrap/>
            <w:vAlign w:val="bottom"/>
            <w:hideMark/>
          </w:tcPr>
          <w:p w14:paraId="2BA17CF2"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20.188</w:t>
            </w:r>
          </w:p>
        </w:tc>
        <w:tc>
          <w:tcPr>
            <w:tcW w:w="1706" w:type="dxa"/>
            <w:tcBorders>
              <w:top w:val="nil"/>
              <w:left w:val="nil"/>
              <w:bottom w:val="single" w:sz="8" w:space="0" w:color="auto"/>
              <w:right w:val="nil"/>
            </w:tcBorders>
            <w:shd w:val="clear" w:color="auto" w:fill="auto"/>
            <w:noWrap/>
            <w:vAlign w:val="bottom"/>
            <w:hideMark/>
          </w:tcPr>
          <w:p w14:paraId="6D431D8A"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382.642</w:t>
            </w:r>
          </w:p>
        </w:tc>
      </w:tr>
      <w:tr w:rsidR="00491514" w:rsidRPr="00AE0D6B" w14:paraId="5214D7CB" w14:textId="77777777" w:rsidTr="00FC5659">
        <w:trPr>
          <w:trHeight w:val="405"/>
        </w:trPr>
        <w:tc>
          <w:tcPr>
            <w:tcW w:w="3828" w:type="dxa"/>
            <w:tcBorders>
              <w:top w:val="nil"/>
              <w:left w:val="nil"/>
              <w:bottom w:val="nil"/>
              <w:right w:val="nil"/>
            </w:tcBorders>
            <w:shd w:val="clear" w:color="auto" w:fill="auto"/>
            <w:noWrap/>
            <w:vAlign w:val="bottom"/>
            <w:hideMark/>
          </w:tcPr>
          <w:p w14:paraId="6A8D664E" w14:textId="77777777" w:rsidR="00491514" w:rsidRPr="0077647E" w:rsidRDefault="00491514" w:rsidP="00D04FFD">
            <w:pPr>
              <w:suppressAutoHyphens w:val="0"/>
              <w:rPr>
                <w:rFonts w:ascii="Calibri" w:hAnsi="Calibri"/>
                <w:b/>
                <w:color w:val="000000"/>
                <w:lang w:val="sr-Latn-RS"/>
              </w:rPr>
            </w:pPr>
            <w:r w:rsidRPr="0077647E">
              <w:rPr>
                <w:rFonts w:ascii="Calibri" w:hAnsi="Calibri"/>
                <w:b/>
                <w:color w:val="000000"/>
                <w:sz w:val="22"/>
                <w:lang w:val="sr-Latn-RS"/>
              </w:rPr>
              <w:t>Укупно</w:t>
            </w:r>
          </w:p>
        </w:tc>
        <w:tc>
          <w:tcPr>
            <w:tcW w:w="940" w:type="dxa"/>
            <w:tcBorders>
              <w:top w:val="nil"/>
              <w:left w:val="nil"/>
              <w:bottom w:val="double" w:sz="6" w:space="0" w:color="auto"/>
              <w:right w:val="nil"/>
            </w:tcBorders>
            <w:shd w:val="clear" w:color="auto" w:fill="auto"/>
            <w:noWrap/>
            <w:vAlign w:val="bottom"/>
            <w:hideMark/>
          </w:tcPr>
          <w:p w14:paraId="4D9AA330"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186.510</w:t>
            </w:r>
          </w:p>
        </w:tc>
        <w:tc>
          <w:tcPr>
            <w:tcW w:w="222" w:type="dxa"/>
            <w:tcBorders>
              <w:top w:val="nil"/>
              <w:left w:val="nil"/>
              <w:bottom w:val="double" w:sz="6" w:space="0" w:color="auto"/>
              <w:right w:val="nil"/>
            </w:tcBorders>
          </w:tcPr>
          <w:p w14:paraId="40735502" w14:textId="77777777" w:rsidR="00491514" w:rsidRPr="00AE0D6B" w:rsidRDefault="00491514" w:rsidP="00D04FFD">
            <w:pPr>
              <w:suppressAutoHyphens w:val="0"/>
              <w:jc w:val="center"/>
              <w:rPr>
                <w:rFonts w:ascii="Calibri" w:hAnsi="Calibri"/>
                <w:b/>
                <w:bCs/>
                <w:color w:val="000000"/>
                <w:sz w:val="22"/>
                <w:szCs w:val="22"/>
                <w:lang w:val="sr-Latn-RS" w:eastAsia="sr-Latn-RS"/>
              </w:rPr>
            </w:pPr>
          </w:p>
        </w:tc>
        <w:tc>
          <w:tcPr>
            <w:tcW w:w="1110" w:type="dxa"/>
            <w:tcBorders>
              <w:top w:val="nil"/>
              <w:left w:val="nil"/>
              <w:bottom w:val="double" w:sz="6" w:space="0" w:color="auto"/>
              <w:right w:val="nil"/>
            </w:tcBorders>
            <w:shd w:val="clear" w:color="auto" w:fill="auto"/>
            <w:noWrap/>
            <w:vAlign w:val="bottom"/>
            <w:hideMark/>
          </w:tcPr>
          <w:p w14:paraId="23910F23"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2.</w:t>
            </w:r>
            <w:r w:rsidRPr="00AE0D6B">
              <w:rPr>
                <w:rFonts w:ascii="Calibri" w:hAnsi="Calibri"/>
                <w:b/>
                <w:bCs/>
                <w:color w:val="000000"/>
                <w:sz w:val="22"/>
                <w:szCs w:val="22"/>
                <w:lang w:val="sr-Latn-RS" w:eastAsia="sr-Latn-RS"/>
              </w:rPr>
              <w:t>371.099</w:t>
            </w:r>
          </w:p>
        </w:tc>
        <w:tc>
          <w:tcPr>
            <w:tcW w:w="889" w:type="dxa"/>
            <w:tcBorders>
              <w:top w:val="nil"/>
              <w:left w:val="nil"/>
              <w:bottom w:val="double" w:sz="6" w:space="0" w:color="auto"/>
              <w:right w:val="nil"/>
            </w:tcBorders>
            <w:shd w:val="clear" w:color="auto" w:fill="auto"/>
            <w:noWrap/>
            <w:vAlign w:val="bottom"/>
            <w:hideMark/>
          </w:tcPr>
          <w:p w14:paraId="0EFE6A4A"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3.722</w:t>
            </w:r>
          </w:p>
        </w:tc>
        <w:tc>
          <w:tcPr>
            <w:tcW w:w="972" w:type="dxa"/>
            <w:tcBorders>
              <w:top w:val="nil"/>
              <w:left w:val="nil"/>
              <w:bottom w:val="double" w:sz="6" w:space="0" w:color="auto"/>
              <w:right w:val="nil"/>
            </w:tcBorders>
            <w:shd w:val="clear" w:color="auto" w:fill="auto"/>
            <w:noWrap/>
            <w:vAlign w:val="bottom"/>
            <w:hideMark/>
          </w:tcPr>
          <w:p w14:paraId="514051AD"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10.653</w:t>
            </w:r>
          </w:p>
        </w:tc>
        <w:tc>
          <w:tcPr>
            <w:tcW w:w="940" w:type="dxa"/>
            <w:tcBorders>
              <w:top w:val="nil"/>
              <w:left w:val="nil"/>
              <w:bottom w:val="double" w:sz="6" w:space="0" w:color="auto"/>
              <w:right w:val="nil"/>
            </w:tcBorders>
            <w:shd w:val="clear" w:color="auto" w:fill="auto"/>
            <w:noWrap/>
            <w:vAlign w:val="bottom"/>
            <w:hideMark/>
          </w:tcPr>
          <w:p w14:paraId="2B8A4DEA"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348.818</w:t>
            </w:r>
          </w:p>
        </w:tc>
        <w:tc>
          <w:tcPr>
            <w:tcW w:w="1706" w:type="dxa"/>
            <w:tcBorders>
              <w:top w:val="nil"/>
              <w:left w:val="nil"/>
              <w:bottom w:val="double" w:sz="6" w:space="0" w:color="auto"/>
              <w:right w:val="nil"/>
            </w:tcBorders>
            <w:shd w:val="clear" w:color="auto" w:fill="auto"/>
            <w:noWrap/>
            <w:vAlign w:val="bottom"/>
            <w:hideMark/>
          </w:tcPr>
          <w:p w14:paraId="73DBCB58"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2.</w:t>
            </w:r>
            <w:r w:rsidRPr="00AE0D6B">
              <w:rPr>
                <w:rFonts w:ascii="Calibri" w:hAnsi="Calibri"/>
                <w:b/>
                <w:bCs/>
                <w:color w:val="000000"/>
                <w:sz w:val="22"/>
                <w:szCs w:val="22"/>
                <w:lang w:val="sr-Latn-RS" w:eastAsia="sr-Latn-RS"/>
              </w:rPr>
              <w:t>920.802</w:t>
            </w:r>
          </w:p>
        </w:tc>
      </w:tr>
      <w:tr w:rsidR="00491514" w:rsidRPr="00AE0D6B" w14:paraId="08B8EEA2" w14:textId="77777777" w:rsidTr="00FC5659">
        <w:trPr>
          <w:trHeight w:val="450"/>
        </w:trPr>
        <w:tc>
          <w:tcPr>
            <w:tcW w:w="3828" w:type="dxa"/>
            <w:tcBorders>
              <w:top w:val="nil"/>
              <w:left w:val="nil"/>
              <w:bottom w:val="nil"/>
              <w:right w:val="nil"/>
            </w:tcBorders>
            <w:shd w:val="clear" w:color="auto" w:fill="auto"/>
            <w:vAlign w:val="bottom"/>
            <w:hideMark/>
          </w:tcPr>
          <w:p w14:paraId="04A76516"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lastRenderedPageBreak/>
              <w:t xml:space="preserve">Дугорочна резервисања </w:t>
            </w:r>
          </w:p>
        </w:tc>
        <w:tc>
          <w:tcPr>
            <w:tcW w:w="940" w:type="dxa"/>
            <w:tcBorders>
              <w:top w:val="nil"/>
              <w:left w:val="nil"/>
              <w:bottom w:val="nil"/>
              <w:right w:val="nil"/>
            </w:tcBorders>
            <w:shd w:val="clear" w:color="auto" w:fill="auto"/>
            <w:noWrap/>
            <w:vAlign w:val="bottom"/>
            <w:hideMark/>
          </w:tcPr>
          <w:p w14:paraId="24DDA468"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222" w:type="dxa"/>
            <w:tcBorders>
              <w:top w:val="nil"/>
              <w:left w:val="nil"/>
              <w:bottom w:val="nil"/>
              <w:right w:val="nil"/>
            </w:tcBorders>
          </w:tcPr>
          <w:p w14:paraId="65F8F216"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nil"/>
              <w:right w:val="nil"/>
            </w:tcBorders>
            <w:shd w:val="clear" w:color="auto" w:fill="auto"/>
            <w:noWrap/>
            <w:vAlign w:val="bottom"/>
            <w:hideMark/>
          </w:tcPr>
          <w:p w14:paraId="1A6C1AB3"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21.571</w:t>
            </w:r>
          </w:p>
        </w:tc>
        <w:tc>
          <w:tcPr>
            <w:tcW w:w="889" w:type="dxa"/>
            <w:tcBorders>
              <w:top w:val="nil"/>
              <w:left w:val="nil"/>
              <w:bottom w:val="nil"/>
              <w:right w:val="nil"/>
            </w:tcBorders>
            <w:shd w:val="clear" w:color="auto" w:fill="auto"/>
            <w:noWrap/>
            <w:vAlign w:val="bottom"/>
            <w:hideMark/>
          </w:tcPr>
          <w:p w14:paraId="4048FD4C"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nil"/>
              <w:right w:val="nil"/>
            </w:tcBorders>
            <w:shd w:val="clear" w:color="auto" w:fill="auto"/>
            <w:noWrap/>
            <w:vAlign w:val="bottom"/>
            <w:hideMark/>
          </w:tcPr>
          <w:p w14:paraId="4B2A3642"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492</w:t>
            </w:r>
          </w:p>
        </w:tc>
        <w:tc>
          <w:tcPr>
            <w:tcW w:w="940" w:type="dxa"/>
            <w:tcBorders>
              <w:top w:val="nil"/>
              <w:left w:val="nil"/>
              <w:bottom w:val="nil"/>
              <w:right w:val="nil"/>
            </w:tcBorders>
            <w:shd w:val="clear" w:color="auto" w:fill="auto"/>
            <w:noWrap/>
            <w:vAlign w:val="bottom"/>
            <w:hideMark/>
          </w:tcPr>
          <w:p w14:paraId="2D70602A"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12.</w:t>
            </w:r>
            <w:r w:rsidRPr="00AE0D6B">
              <w:rPr>
                <w:rFonts w:ascii="Calibri" w:hAnsi="Calibri"/>
                <w:color w:val="000000"/>
                <w:sz w:val="22"/>
                <w:szCs w:val="22"/>
                <w:lang w:val="sr-Latn-RS" w:eastAsia="sr-Latn-RS"/>
              </w:rPr>
              <w:t>099</w:t>
            </w:r>
          </w:p>
        </w:tc>
        <w:tc>
          <w:tcPr>
            <w:tcW w:w="1706" w:type="dxa"/>
            <w:tcBorders>
              <w:top w:val="nil"/>
              <w:left w:val="nil"/>
              <w:bottom w:val="nil"/>
              <w:right w:val="nil"/>
            </w:tcBorders>
            <w:shd w:val="clear" w:color="auto" w:fill="auto"/>
            <w:noWrap/>
            <w:vAlign w:val="bottom"/>
            <w:hideMark/>
          </w:tcPr>
          <w:p w14:paraId="4B25EB19"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34.</w:t>
            </w:r>
            <w:r w:rsidRPr="00AE0D6B">
              <w:rPr>
                <w:rFonts w:ascii="Calibri" w:hAnsi="Calibri"/>
                <w:color w:val="000000"/>
                <w:sz w:val="22"/>
                <w:szCs w:val="22"/>
                <w:lang w:val="sr-Latn-RS" w:eastAsia="sr-Latn-RS"/>
              </w:rPr>
              <w:t>162</w:t>
            </w:r>
          </w:p>
        </w:tc>
      </w:tr>
      <w:tr w:rsidR="00491514" w:rsidRPr="00AE0D6B" w14:paraId="095077F7" w14:textId="77777777" w:rsidTr="00FC5659">
        <w:trPr>
          <w:trHeight w:val="450"/>
        </w:trPr>
        <w:tc>
          <w:tcPr>
            <w:tcW w:w="3828" w:type="dxa"/>
            <w:tcBorders>
              <w:top w:val="nil"/>
              <w:left w:val="nil"/>
              <w:bottom w:val="nil"/>
              <w:right w:val="nil"/>
            </w:tcBorders>
            <w:shd w:val="clear" w:color="auto" w:fill="auto"/>
            <w:vAlign w:val="bottom"/>
            <w:hideMark/>
          </w:tcPr>
          <w:p w14:paraId="39A77A71"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Дугорочне обавезе</w:t>
            </w:r>
            <w:r w:rsidRPr="00AE0D6B">
              <w:rPr>
                <w:rFonts w:ascii="Calibri" w:hAnsi="Calibri"/>
                <w:color w:val="000000"/>
                <w:sz w:val="22"/>
                <w:szCs w:val="22"/>
                <w:lang w:val="sr-Latn-RS" w:eastAsia="sr-Latn-RS"/>
              </w:rPr>
              <w:t xml:space="preserve"> </w:t>
            </w:r>
          </w:p>
        </w:tc>
        <w:tc>
          <w:tcPr>
            <w:tcW w:w="940" w:type="dxa"/>
            <w:tcBorders>
              <w:top w:val="nil"/>
              <w:left w:val="nil"/>
              <w:bottom w:val="nil"/>
              <w:right w:val="nil"/>
            </w:tcBorders>
            <w:shd w:val="clear" w:color="auto" w:fill="auto"/>
            <w:noWrap/>
            <w:vAlign w:val="bottom"/>
            <w:hideMark/>
          </w:tcPr>
          <w:p w14:paraId="691126BA" w14:textId="77777777" w:rsidR="00491514" w:rsidRPr="0077647E" w:rsidRDefault="00491514" w:rsidP="00D04FFD">
            <w:pPr>
              <w:suppressAutoHyphens w:val="0"/>
              <w:jc w:val="center"/>
              <w:rPr>
                <w:rFonts w:ascii="Calibri" w:hAnsi="Calibri"/>
                <w:lang w:val="sr-Latn-RS"/>
              </w:rPr>
            </w:pPr>
            <w:r w:rsidRPr="00AE0D6B">
              <w:rPr>
                <w:rFonts w:ascii="Calibri" w:hAnsi="Calibri"/>
                <w:sz w:val="22"/>
                <w:szCs w:val="22"/>
                <w:lang w:val="sr-Latn-RS" w:eastAsia="sr-Latn-RS"/>
              </w:rPr>
              <w:t>0</w:t>
            </w:r>
          </w:p>
        </w:tc>
        <w:tc>
          <w:tcPr>
            <w:tcW w:w="222" w:type="dxa"/>
            <w:tcBorders>
              <w:top w:val="nil"/>
              <w:left w:val="nil"/>
              <w:bottom w:val="nil"/>
              <w:right w:val="nil"/>
            </w:tcBorders>
          </w:tcPr>
          <w:p w14:paraId="52079A11" w14:textId="77777777" w:rsidR="00491514" w:rsidRPr="0077647E" w:rsidRDefault="00491514" w:rsidP="00D04FFD">
            <w:pPr>
              <w:suppressAutoHyphens w:val="0"/>
              <w:jc w:val="center"/>
              <w:rPr>
                <w:rFonts w:ascii="Calibri" w:hAnsi="Calibri"/>
                <w:lang w:val="sr-Latn-RS"/>
              </w:rPr>
            </w:pPr>
          </w:p>
        </w:tc>
        <w:tc>
          <w:tcPr>
            <w:tcW w:w="1110" w:type="dxa"/>
            <w:tcBorders>
              <w:top w:val="nil"/>
              <w:left w:val="nil"/>
              <w:bottom w:val="nil"/>
              <w:right w:val="nil"/>
            </w:tcBorders>
            <w:shd w:val="clear" w:color="auto" w:fill="auto"/>
            <w:noWrap/>
            <w:vAlign w:val="bottom"/>
            <w:hideMark/>
          </w:tcPr>
          <w:p w14:paraId="08AE589E" w14:textId="77777777" w:rsidR="00491514" w:rsidRPr="0077647E" w:rsidRDefault="00491514" w:rsidP="00D04FFD">
            <w:pPr>
              <w:suppressAutoHyphens w:val="0"/>
              <w:jc w:val="center"/>
              <w:rPr>
                <w:rFonts w:ascii="Calibri" w:hAnsi="Calibri"/>
                <w:lang w:val="sr-Latn-RS"/>
              </w:rPr>
            </w:pPr>
            <w:r w:rsidRPr="00AE0D6B">
              <w:rPr>
                <w:rFonts w:ascii="Calibri" w:hAnsi="Calibri"/>
                <w:sz w:val="22"/>
                <w:szCs w:val="22"/>
                <w:lang w:val="sr-Latn-RS" w:eastAsia="sr-Latn-RS"/>
              </w:rPr>
              <w:t>0</w:t>
            </w:r>
          </w:p>
        </w:tc>
        <w:tc>
          <w:tcPr>
            <w:tcW w:w="889" w:type="dxa"/>
            <w:tcBorders>
              <w:top w:val="nil"/>
              <w:left w:val="nil"/>
              <w:bottom w:val="nil"/>
              <w:right w:val="nil"/>
            </w:tcBorders>
            <w:shd w:val="clear" w:color="auto" w:fill="auto"/>
            <w:noWrap/>
            <w:vAlign w:val="bottom"/>
            <w:hideMark/>
          </w:tcPr>
          <w:p w14:paraId="238A6218" w14:textId="77777777" w:rsidR="00491514" w:rsidRPr="00AE0D6B" w:rsidRDefault="00491514" w:rsidP="00D04FFD">
            <w:pPr>
              <w:suppressAutoHyphens w:val="0"/>
              <w:jc w:val="center"/>
              <w:rPr>
                <w:rFonts w:ascii="Calibri" w:hAnsi="Calibri"/>
                <w:sz w:val="22"/>
                <w:szCs w:val="22"/>
                <w:lang w:val="sr-Latn-RS" w:eastAsia="sr-Latn-RS"/>
              </w:rPr>
            </w:pPr>
            <w:r w:rsidRPr="00AE0D6B">
              <w:rPr>
                <w:rFonts w:ascii="Calibri" w:hAnsi="Calibri"/>
                <w:sz w:val="22"/>
                <w:szCs w:val="22"/>
                <w:lang w:val="sr-Latn-RS" w:eastAsia="sr-Latn-RS"/>
              </w:rPr>
              <w:t>0</w:t>
            </w:r>
          </w:p>
        </w:tc>
        <w:tc>
          <w:tcPr>
            <w:tcW w:w="972" w:type="dxa"/>
            <w:tcBorders>
              <w:top w:val="nil"/>
              <w:left w:val="nil"/>
              <w:bottom w:val="nil"/>
              <w:right w:val="nil"/>
            </w:tcBorders>
            <w:shd w:val="clear" w:color="auto" w:fill="auto"/>
            <w:noWrap/>
            <w:vAlign w:val="bottom"/>
            <w:hideMark/>
          </w:tcPr>
          <w:p w14:paraId="0EE1EB25" w14:textId="77777777" w:rsidR="00491514" w:rsidRPr="00AE0D6B" w:rsidRDefault="00491514" w:rsidP="00D04FFD">
            <w:pPr>
              <w:suppressAutoHyphens w:val="0"/>
              <w:jc w:val="center"/>
              <w:rPr>
                <w:rFonts w:ascii="Calibri" w:hAnsi="Calibri"/>
                <w:sz w:val="22"/>
                <w:szCs w:val="22"/>
                <w:lang w:val="sr-Latn-RS" w:eastAsia="sr-Latn-RS"/>
              </w:rPr>
            </w:pPr>
            <w:r w:rsidRPr="00AE0D6B">
              <w:rPr>
                <w:rFonts w:ascii="Calibri" w:hAnsi="Calibri"/>
                <w:sz w:val="22"/>
                <w:szCs w:val="22"/>
                <w:lang w:val="sr-Latn-RS" w:eastAsia="sr-Latn-RS"/>
              </w:rPr>
              <w:t>0</w:t>
            </w:r>
          </w:p>
        </w:tc>
        <w:tc>
          <w:tcPr>
            <w:tcW w:w="940" w:type="dxa"/>
            <w:tcBorders>
              <w:top w:val="nil"/>
              <w:left w:val="nil"/>
              <w:bottom w:val="nil"/>
              <w:right w:val="nil"/>
            </w:tcBorders>
            <w:shd w:val="clear" w:color="auto" w:fill="auto"/>
            <w:noWrap/>
            <w:vAlign w:val="bottom"/>
            <w:hideMark/>
          </w:tcPr>
          <w:p w14:paraId="0C06954E" w14:textId="77777777" w:rsidR="00491514" w:rsidRPr="00AE0D6B" w:rsidRDefault="00491514" w:rsidP="00D04FFD">
            <w:pPr>
              <w:suppressAutoHyphens w:val="0"/>
              <w:jc w:val="center"/>
              <w:rPr>
                <w:rFonts w:ascii="Calibri" w:hAnsi="Calibri"/>
                <w:sz w:val="22"/>
                <w:szCs w:val="22"/>
                <w:lang w:val="sr-Latn-RS" w:eastAsia="sr-Latn-RS"/>
              </w:rPr>
            </w:pPr>
            <w:r w:rsidRPr="00AE0D6B">
              <w:rPr>
                <w:rFonts w:ascii="Calibri" w:hAnsi="Calibri"/>
                <w:sz w:val="22"/>
                <w:szCs w:val="22"/>
                <w:lang w:val="sr-Latn-RS" w:eastAsia="sr-Latn-RS"/>
              </w:rPr>
              <w:t>0</w:t>
            </w:r>
          </w:p>
        </w:tc>
        <w:tc>
          <w:tcPr>
            <w:tcW w:w="1706" w:type="dxa"/>
            <w:tcBorders>
              <w:top w:val="nil"/>
              <w:left w:val="nil"/>
              <w:bottom w:val="nil"/>
              <w:right w:val="nil"/>
            </w:tcBorders>
            <w:shd w:val="clear" w:color="auto" w:fill="auto"/>
            <w:noWrap/>
            <w:vAlign w:val="bottom"/>
            <w:hideMark/>
          </w:tcPr>
          <w:p w14:paraId="739A80EA"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r>
      <w:tr w:rsidR="00FC5659" w:rsidRPr="00AE0D6B" w14:paraId="2F0A6BE3" w14:textId="77777777" w:rsidTr="00FC5659">
        <w:trPr>
          <w:trHeight w:val="450"/>
        </w:trPr>
        <w:tc>
          <w:tcPr>
            <w:tcW w:w="3828" w:type="dxa"/>
            <w:tcBorders>
              <w:top w:val="nil"/>
              <w:left w:val="nil"/>
              <w:bottom w:val="nil"/>
              <w:right w:val="nil"/>
            </w:tcBorders>
            <w:shd w:val="clear" w:color="auto" w:fill="auto"/>
            <w:vAlign w:val="bottom"/>
            <w:hideMark/>
          </w:tcPr>
          <w:p w14:paraId="6F16E205" w14:textId="77777777" w:rsidR="00491514" w:rsidRPr="0077647E" w:rsidRDefault="00491514" w:rsidP="00D04FFD">
            <w:pPr>
              <w:suppressAutoHyphens w:val="0"/>
              <w:rPr>
                <w:rFonts w:ascii="Calibri" w:hAnsi="Calibri"/>
                <w:color w:val="000000"/>
                <w:lang w:val="sr-Latn-RS"/>
              </w:rPr>
            </w:pPr>
            <w:r w:rsidRPr="0077647E">
              <w:rPr>
                <w:rFonts w:ascii="Calibri" w:hAnsi="Calibri"/>
                <w:color w:val="000000"/>
                <w:sz w:val="22"/>
                <w:lang w:val="sr-Latn-RS"/>
              </w:rPr>
              <w:t>Краткорочне обавезе</w:t>
            </w:r>
            <w:r w:rsidRPr="00AE0D6B">
              <w:rPr>
                <w:rFonts w:ascii="Calibri" w:hAnsi="Calibri"/>
                <w:color w:val="000000"/>
                <w:sz w:val="22"/>
                <w:szCs w:val="22"/>
                <w:lang w:val="sr-Latn-RS" w:eastAsia="sr-Latn-RS"/>
              </w:rPr>
              <w:t xml:space="preserve"> </w:t>
            </w:r>
          </w:p>
        </w:tc>
        <w:tc>
          <w:tcPr>
            <w:tcW w:w="940" w:type="dxa"/>
            <w:tcBorders>
              <w:top w:val="nil"/>
              <w:left w:val="nil"/>
              <w:bottom w:val="single" w:sz="8" w:space="0" w:color="auto"/>
              <w:right w:val="nil"/>
            </w:tcBorders>
            <w:shd w:val="clear" w:color="000000" w:fill="FFFFFF"/>
            <w:noWrap/>
            <w:vAlign w:val="bottom"/>
            <w:hideMark/>
          </w:tcPr>
          <w:p w14:paraId="5BE9C8DC" w14:textId="77777777" w:rsidR="00491514" w:rsidRPr="0077647E" w:rsidRDefault="00491514" w:rsidP="00D04FFD">
            <w:pPr>
              <w:suppressAutoHyphens w:val="0"/>
              <w:jc w:val="center"/>
              <w:rPr>
                <w:rFonts w:ascii="Calibri" w:hAnsi="Calibri"/>
                <w:color w:val="000000"/>
                <w:lang w:val="sr-Latn-RS"/>
              </w:rPr>
            </w:pPr>
            <w:r w:rsidRPr="00AE0D6B">
              <w:rPr>
                <w:rFonts w:ascii="Calibri" w:hAnsi="Calibri"/>
                <w:color w:val="000000"/>
                <w:sz w:val="22"/>
                <w:szCs w:val="22"/>
                <w:lang w:val="sr-Latn-RS" w:eastAsia="sr-Latn-RS"/>
              </w:rPr>
              <w:t>139.611</w:t>
            </w:r>
          </w:p>
        </w:tc>
        <w:tc>
          <w:tcPr>
            <w:tcW w:w="222" w:type="dxa"/>
            <w:tcBorders>
              <w:top w:val="nil"/>
              <w:left w:val="nil"/>
              <w:bottom w:val="single" w:sz="8" w:space="0" w:color="auto"/>
              <w:right w:val="nil"/>
            </w:tcBorders>
            <w:shd w:val="clear" w:color="000000" w:fill="FFFFFF"/>
          </w:tcPr>
          <w:p w14:paraId="32CB8141" w14:textId="77777777" w:rsidR="00491514" w:rsidRPr="00AE0D6B" w:rsidRDefault="00491514" w:rsidP="00D04FFD">
            <w:pPr>
              <w:suppressAutoHyphens w:val="0"/>
              <w:jc w:val="center"/>
              <w:rPr>
                <w:rFonts w:ascii="Calibri" w:hAnsi="Calibri"/>
                <w:color w:val="000000"/>
                <w:sz w:val="22"/>
                <w:szCs w:val="22"/>
                <w:lang w:val="sr-Latn-RS" w:eastAsia="sr-Latn-RS"/>
              </w:rPr>
            </w:pPr>
          </w:p>
        </w:tc>
        <w:tc>
          <w:tcPr>
            <w:tcW w:w="1110" w:type="dxa"/>
            <w:tcBorders>
              <w:top w:val="nil"/>
              <w:left w:val="nil"/>
              <w:bottom w:val="single" w:sz="8" w:space="0" w:color="auto"/>
              <w:right w:val="nil"/>
            </w:tcBorders>
            <w:shd w:val="clear" w:color="000000" w:fill="FFFFFF"/>
            <w:noWrap/>
            <w:vAlign w:val="bottom"/>
            <w:hideMark/>
          </w:tcPr>
          <w:p w14:paraId="442A7294"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603.398</w:t>
            </w:r>
          </w:p>
        </w:tc>
        <w:tc>
          <w:tcPr>
            <w:tcW w:w="889" w:type="dxa"/>
            <w:tcBorders>
              <w:top w:val="nil"/>
              <w:left w:val="nil"/>
              <w:bottom w:val="single" w:sz="8" w:space="0" w:color="auto"/>
              <w:right w:val="nil"/>
            </w:tcBorders>
            <w:shd w:val="clear" w:color="000000" w:fill="FFFFFF"/>
            <w:noWrap/>
            <w:vAlign w:val="bottom"/>
            <w:hideMark/>
          </w:tcPr>
          <w:p w14:paraId="2B7A7B0C"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0</w:t>
            </w:r>
          </w:p>
        </w:tc>
        <w:tc>
          <w:tcPr>
            <w:tcW w:w="972" w:type="dxa"/>
            <w:tcBorders>
              <w:top w:val="nil"/>
              <w:left w:val="nil"/>
              <w:bottom w:val="single" w:sz="8" w:space="0" w:color="auto"/>
              <w:right w:val="nil"/>
            </w:tcBorders>
            <w:shd w:val="clear" w:color="000000" w:fill="FFFFFF"/>
            <w:noWrap/>
            <w:vAlign w:val="bottom"/>
            <w:hideMark/>
          </w:tcPr>
          <w:p w14:paraId="14CF48B0" w14:textId="77777777" w:rsidR="00491514" w:rsidRPr="00AE0D6B" w:rsidRDefault="00491514" w:rsidP="00D04FFD">
            <w:pPr>
              <w:suppressAutoHyphens w:val="0"/>
              <w:jc w:val="center"/>
              <w:rPr>
                <w:rFonts w:ascii="Calibri" w:hAnsi="Calibri"/>
                <w:color w:val="000000"/>
                <w:sz w:val="22"/>
                <w:szCs w:val="22"/>
                <w:lang w:val="sr-Latn-RS" w:eastAsia="sr-Latn-RS"/>
              </w:rPr>
            </w:pPr>
            <w:r w:rsidRPr="00AE0D6B">
              <w:rPr>
                <w:rFonts w:ascii="Calibri" w:hAnsi="Calibri"/>
                <w:color w:val="000000"/>
                <w:sz w:val="22"/>
                <w:szCs w:val="22"/>
                <w:lang w:val="sr-Latn-RS" w:eastAsia="sr-Latn-RS"/>
              </w:rPr>
              <w:t>72.191</w:t>
            </w:r>
          </w:p>
        </w:tc>
        <w:tc>
          <w:tcPr>
            <w:tcW w:w="940" w:type="dxa"/>
            <w:tcBorders>
              <w:top w:val="nil"/>
              <w:left w:val="nil"/>
              <w:bottom w:val="single" w:sz="8" w:space="0" w:color="auto"/>
              <w:right w:val="nil"/>
            </w:tcBorders>
            <w:shd w:val="clear" w:color="000000" w:fill="FFFFFF"/>
            <w:noWrap/>
            <w:vAlign w:val="bottom"/>
            <w:hideMark/>
          </w:tcPr>
          <w:p w14:paraId="6F244CCB"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47.537</w:t>
            </w:r>
          </w:p>
        </w:tc>
        <w:tc>
          <w:tcPr>
            <w:tcW w:w="1706" w:type="dxa"/>
            <w:tcBorders>
              <w:top w:val="nil"/>
              <w:left w:val="nil"/>
              <w:bottom w:val="single" w:sz="8" w:space="0" w:color="auto"/>
              <w:right w:val="nil"/>
            </w:tcBorders>
            <w:shd w:val="clear" w:color="000000" w:fill="FFFFFF"/>
            <w:noWrap/>
            <w:vAlign w:val="bottom"/>
            <w:hideMark/>
          </w:tcPr>
          <w:p w14:paraId="5EA3052D" w14:textId="77777777" w:rsidR="00491514" w:rsidRPr="0077647E" w:rsidRDefault="00491514" w:rsidP="00D04FFD">
            <w:pPr>
              <w:suppressAutoHyphens w:val="0"/>
              <w:jc w:val="center"/>
              <w:rPr>
                <w:rFonts w:ascii="Calibri" w:hAnsi="Calibri"/>
                <w:color w:val="000000"/>
                <w:lang w:val="sr-Latn-RS"/>
              </w:rPr>
            </w:pPr>
            <w:r w:rsidRPr="0077647E">
              <w:rPr>
                <w:rFonts w:ascii="Calibri" w:hAnsi="Calibri"/>
                <w:color w:val="000000"/>
                <w:sz w:val="22"/>
                <w:lang w:val="sr-Latn-RS"/>
              </w:rPr>
              <w:t>862</w:t>
            </w:r>
            <w:r w:rsidRPr="00AE0D6B">
              <w:rPr>
                <w:rFonts w:ascii="Calibri" w:hAnsi="Calibri"/>
                <w:color w:val="000000"/>
                <w:sz w:val="22"/>
                <w:szCs w:val="22"/>
                <w:lang w:val="sr-Latn-RS" w:eastAsia="sr-Latn-RS"/>
              </w:rPr>
              <w:t>.</w:t>
            </w:r>
            <w:r w:rsidRPr="0077647E">
              <w:rPr>
                <w:rFonts w:ascii="Calibri" w:hAnsi="Calibri"/>
                <w:color w:val="000000"/>
                <w:sz w:val="22"/>
                <w:lang w:val="sr-Latn-RS"/>
              </w:rPr>
              <w:t>737</w:t>
            </w:r>
          </w:p>
        </w:tc>
      </w:tr>
      <w:tr w:rsidR="00491514" w:rsidRPr="00AE0D6B" w14:paraId="66EA3BFD" w14:textId="77777777" w:rsidTr="00FC5659">
        <w:trPr>
          <w:trHeight w:val="420"/>
        </w:trPr>
        <w:tc>
          <w:tcPr>
            <w:tcW w:w="3828" w:type="dxa"/>
            <w:tcBorders>
              <w:top w:val="nil"/>
              <w:left w:val="nil"/>
              <w:bottom w:val="nil"/>
              <w:right w:val="nil"/>
            </w:tcBorders>
            <w:shd w:val="clear" w:color="auto" w:fill="auto"/>
            <w:noWrap/>
            <w:vAlign w:val="bottom"/>
            <w:hideMark/>
          </w:tcPr>
          <w:p w14:paraId="3DD9A374" w14:textId="77777777" w:rsidR="00491514" w:rsidRPr="0077647E" w:rsidRDefault="00491514" w:rsidP="00D04FFD">
            <w:pPr>
              <w:suppressAutoHyphens w:val="0"/>
              <w:rPr>
                <w:rFonts w:ascii="Calibri" w:hAnsi="Calibri"/>
                <w:b/>
                <w:color w:val="000000"/>
                <w:lang w:val="sr-Latn-RS"/>
              </w:rPr>
            </w:pPr>
            <w:r w:rsidRPr="0077647E">
              <w:rPr>
                <w:rFonts w:ascii="Calibri" w:hAnsi="Calibri"/>
                <w:b/>
                <w:color w:val="000000"/>
                <w:sz w:val="22"/>
                <w:lang w:val="sr-Latn-RS"/>
              </w:rPr>
              <w:t>Укупно</w:t>
            </w:r>
          </w:p>
        </w:tc>
        <w:tc>
          <w:tcPr>
            <w:tcW w:w="940" w:type="dxa"/>
            <w:tcBorders>
              <w:top w:val="nil"/>
              <w:left w:val="nil"/>
              <w:bottom w:val="double" w:sz="6" w:space="0" w:color="auto"/>
              <w:right w:val="nil"/>
            </w:tcBorders>
            <w:shd w:val="clear" w:color="auto" w:fill="auto"/>
            <w:noWrap/>
            <w:vAlign w:val="bottom"/>
            <w:hideMark/>
          </w:tcPr>
          <w:p w14:paraId="616077A0" w14:textId="77777777" w:rsidR="00491514" w:rsidRPr="0077647E" w:rsidRDefault="00491514" w:rsidP="00D04FFD">
            <w:pPr>
              <w:suppressAutoHyphens w:val="0"/>
              <w:jc w:val="center"/>
              <w:rPr>
                <w:rFonts w:ascii="Calibri" w:hAnsi="Calibri"/>
                <w:b/>
                <w:color w:val="000000"/>
                <w:lang w:val="sr-Latn-RS"/>
              </w:rPr>
            </w:pPr>
            <w:r w:rsidRPr="00AE0D6B">
              <w:rPr>
                <w:rFonts w:ascii="Calibri" w:hAnsi="Calibri"/>
                <w:b/>
                <w:bCs/>
                <w:color w:val="000000"/>
                <w:sz w:val="22"/>
                <w:szCs w:val="22"/>
                <w:lang w:val="sr-Latn-RS" w:eastAsia="sr-Latn-RS"/>
              </w:rPr>
              <w:t>139.611</w:t>
            </w:r>
          </w:p>
        </w:tc>
        <w:tc>
          <w:tcPr>
            <w:tcW w:w="222" w:type="dxa"/>
            <w:tcBorders>
              <w:top w:val="nil"/>
              <w:left w:val="nil"/>
              <w:bottom w:val="double" w:sz="6" w:space="0" w:color="auto"/>
              <w:right w:val="nil"/>
            </w:tcBorders>
          </w:tcPr>
          <w:p w14:paraId="4CDA10D6" w14:textId="77777777" w:rsidR="00491514" w:rsidRPr="0077647E" w:rsidRDefault="00491514" w:rsidP="00D04FFD">
            <w:pPr>
              <w:suppressAutoHyphens w:val="0"/>
              <w:jc w:val="center"/>
              <w:rPr>
                <w:rFonts w:ascii="Calibri" w:hAnsi="Calibri"/>
                <w:b/>
                <w:color w:val="000000"/>
                <w:lang w:val="sr-Latn-RS"/>
              </w:rPr>
            </w:pPr>
          </w:p>
        </w:tc>
        <w:tc>
          <w:tcPr>
            <w:tcW w:w="1110" w:type="dxa"/>
            <w:tcBorders>
              <w:top w:val="nil"/>
              <w:left w:val="nil"/>
              <w:bottom w:val="double" w:sz="6" w:space="0" w:color="auto"/>
              <w:right w:val="nil"/>
            </w:tcBorders>
            <w:shd w:val="clear" w:color="auto" w:fill="auto"/>
            <w:noWrap/>
            <w:vAlign w:val="bottom"/>
            <w:hideMark/>
          </w:tcPr>
          <w:p w14:paraId="64C4C82B" w14:textId="77777777" w:rsidR="00491514" w:rsidRPr="0077647E" w:rsidRDefault="00491514" w:rsidP="00D04FFD">
            <w:pPr>
              <w:suppressAutoHyphens w:val="0"/>
              <w:jc w:val="center"/>
              <w:rPr>
                <w:rFonts w:ascii="Calibri" w:hAnsi="Calibri"/>
                <w:b/>
                <w:color w:val="000000"/>
                <w:lang w:val="sr-Latn-RS"/>
              </w:rPr>
            </w:pPr>
            <w:r w:rsidRPr="00AE0D6B">
              <w:rPr>
                <w:rFonts w:ascii="Calibri" w:hAnsi="Calibri"/>
                <w:b/>
                <w:bCs/>
                <w:color w:val="000000"/>
                <w:sz w:val="22"/>
                <w:szCs w:val="22"/>
                <w:lang w:val="sr-Latn-RS" w:eastAsia="sr-Latn-RS"/>
              </w:rPr>
              <w:t>624.969</w:t>
            </w:r>
          </w:p>
        </w:tc>
        <w:tc>
          <w:tcPr>
            <w:tcW w:w="889" w:type="dxa"/>
            <w:tcBorders>
              <w:top w:val="nil"/>
              <w:left w:val="nil"/>
              <w:bottom w:val="double" w:sz="6" w:space="0" w:color="auto"/>
              <w:right w:val="nil"/>
            </w:tcBorders>
            <w:shd w:val="clear" w:color="auto" w:fill="auto"/>
            <w:noWrap/>
            <w:vAlign w:val="bottom"/>
            <w:hideMark/>
          </w:tcPr>
          <w:p w14:paraId="6C3FFF12"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0</w:t>
            </w:r>
          </w:p>
        </w:tc>
        <w:tc>
          <w:tcPr>
            <w:tcW w:w="972" w:type="dxa"/>
            <w:tcBorders>
              <w:top w:val="nil"/>
              <w:left w:val="nil"/>
              <w:bottom w:val="double" w:sz="6" w:space="0" w:color="auto"/>
              <w:right w:val="nil"/>
            </w:tcBorders>
            <w:shd w:val="clear" w:color="auto" w:fill="auto"/>
            <w:noWrap/>
            <w:vAlign w:val="bottom"/>
            <w:hideMark/>
          </w:tcPr>
          <w:p w14:paraId="6E29537E"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72.683</w:t>
            </w:r>
          </w:p>
        </w:tc>
        <w:tc>
          <w:tcPr>
            <w:tcW w:w="940" w:type="dxa"/>
            <w:tcBorders>
              <w:top w:val="nil"/>
              <w:left w:val="nil"/>
              <w:bottom w:val="double" w:sz="6" w:space="0" w:color="auto"/>
              <w:right w:val="nil"/>
            </w:tcBorders>
            <w:shd w:val="clear" w:color="auto" w:fill="auto"/>
            <w:noWrap/>
            <w:vAlign w:val="bottom"/>
            <w:hideMark/>
          </w:tcPr>
          <w:p w14:paraId="4274EFA6"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59.636</w:t>
            </w:r>
          </w:p>
        </w:tc>
        <w:tc>
          <w:tcPr>
            <w:tcW w:w="1706" w:type="dxa"/>
            <w:tcBorders>
              <w:top w:val="nil"/>
              <w:left w:val="nil"/>
              <w:bottom w:val="double" w:sz="6" w:space="0" w:color="auto"/>
              <w:right w:val="nil"/>
            </w:tcBorders>
            <w:shd w:val="clear" w:color="auto" w:fill="auto"/>
            <w:noWrap/>
            <w:vAlign w:val="bottom"/>
            <w:hideMark/>
          </w:tcPr>
          <w:p w14:paraId="1B1A9C4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896.899</w:t>
            </w:r>
          </w:p>
        </w:tc>
      </w:tr>
      <w:tr w:rsidR="00491514" w:rsidRPr="00AE0D6B" w14:paraId="5E00691F" w14:textId="77777777" w:rsidTr="00FC5659">
        <w:trPr>
          <w:trHeight w:val="315"/>
        </w:trPr>
        <w:tc>
          <w:tcPr>
            <w:tcW w:w="3828" w:type="dxa"/>
            <w:tcBorders>
              <w:top w:val="nil"/>
              <w:left w:val="nil"/>
              <w:bottom w:val="nil"/>
              <w:right w:val="nil"/>
            </w:tcBorders>
            <w:shd w:val="clear" w:color="auto" w:fill="auto"/>
            <w:vAlign w:val="bottom"/>
            <w:hideMark/>
          </w:tcPr>
          <w:p w14:paraId="430C3DD7" w14:textId="77777777" w:rsidR="00491514" w:rsidRPr="00AE0D6B" w:rsidRDefault="00491514" w:rsidP="00D04FFD">
            <w:pPr>
              <w:suppressAutoHyphens w:val="0"/>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Нето девизна позиција на дан 31.12.2015</w:t>
            </w:r>
          </w:p>
        </w:tc>
        <w:tc>
          <w:tcPr>
            <w:tcW w:w="940" w:type="dxa"/>
            <w:tcBorders>
              <w:top w:val="nil"/>
              <w:left w:val="nil"/>
              <w:bottom w:val="double" w:sz="6" w:space="0" w:color="auto"/>
              <w:right w:val="nil"/>
            </w:tcBorders>
            <w:shd w:val="clear" w:color="auto" w:fill="auto"/>
            <w:noWrap/>
            <w:vAlign w:val="bottom"/>
            <w:hideMark/>
          </w:tcPr>
          <w:p w14:paraId="47AD2E4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46.899</w:t>
            </w:r>
          </w:p>
        </w:tc>
        <w:tc>
          <w:tcPr>
            <w:tcW w:w="222" w:type="dxa"/>
            <w:tcBorders>
              <w:top w:val="nil"/>
              <w:left w:val="nil"/>
              <w:bottom w:val="double" w:sz="6" w:space="0" w:color="auto"/>
              <w:right w:val="nil"/>
            </w:tcBorders>
          </w:tcPr>
          <w:p w14:paraId="59D55D71" w14:textId="77777777" w:rsidR="00491514" w:rsidRPr="00AE0D6B" w:rsidRDefault="00491514" w:rsidP="00D04FFD">
            <w:pPr>
              <w:suppressAutoHyphens w:val="0"/>
              <w:jc w:val="center"/>
              <w:rPr>
                <w:rFonts w:ascii="Calibri" w:hAnsi="Calibri"/>
                <w:b/>
                <w:bCs/>
                <w:color w:val="000000"/>
                <w:sz w:val="22"/>
                <w:szCs w:val="22"/>
                <w:lang w:val="sr-Latn-RS" w:eastAsia="sr-Latn-RS"/>
              </w:rPr>
            </w:pPr>
          </w:p>
        </w:tc>
        <w:tc>
          <w:tcPr>
            <w:tcW w:w="1110" w:type="dxa"/>
            <w:tcBorders>
              <w:top w:val="nil"/>
              <w:left w:val="nil"/>
              <w:bottom w:val="double" w:sz="6" w:space="0" w:color="auto"/>
              <w:right w:val="nil"/>
            </w:tcBorders>
            <w:shd w:val="clear" w:color="auto" w:fill="auto"/>
            <w:noWrap/>
            <w:vAlign w:val="bottom"/>
            <w:hideMark/>
          </w:tcPr>
          <w:p w14:paraId="696E975B"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1.746.130</w:t>
            </w:r>
          </w:p>
        </w:tc>
        <w:tc>
          <w:tcPr>
            <w:tcW w:w="889" w:type="dxa"/>
            <w:tcBorders>
              <w:top w:val="nil"/>
              <w:left w:val="nil"/>
              <w:bottom w:val="double" w:sz="6" w:space="0" w:color="auto"/>
              <w:right w:val="nil"/>
            </w:tcBorders>
            <w:shd w:val="clear" w:color="auto" w:fill="auto"/>
            <w:noWrap/>
            <w:vAlign w:val="bottom"/>
            <w:hideMark/>
          </w:tcPr>
          <w:p w14:paraId="52B1800F"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3.722</w:t>
            </w:r>
          </w:p>
        </w:tc>
        <w:tc>
          <w:tcPr>
            <w:tcW w:w="972" w:type="dxa"/>
            <w:tcBorders>
              <w:top w:val="nil"/>
              <w:left w:val="nil"/>
              <w:bottom w:val="double" w:sz="6" w:space="0" w:color="auto"/>
              <w:right w:val="nil"/>
            </w:tcBorders>
            <w:shd w:val="clear" w:color="auto" w:fill="auto"/>
            <w:noWrap/>
            <w:vAlign w:val="bottom"/>
            <w:hideMark/>
          </w:tcPr>
          <w:p w14:paraId="7E8A9EE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-62.030</w:t>
            </w:r>
          </w:p>
        </w:tc>
        <w:tc>
          <w:tcPr>
            <w:tcW w:w="940" w:type="dxa"/>
            <w:tcBorders>
              <w:top w:val="nil"/>
              <w:left w:val="nil"/>
              <w:bottom w:val="double" w:sz="6" w:space="0" w:color="auto"/>
              <w:right w:val="nil"/>
            </w:tcBorders>
            <w:shd w:val="clear" w:color="auto" w:fill="auto"/>
            <w:noWrap/>
            <w:vAlign w:val="bottom"/>
            <w:hideMark/>
          </w:tcPr>
          <w:p w14:paraId="26FF13DB"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289.182</w:t>
            </w:r>
          </w:p>
        </w:tc>
        <w:tc>
          <w:tcPr>
            <w:tcW w:w="1706" w:type="dxa"/>
            <w:tcBorders>
              <w:top w:val="nil"/>
              <w:left w:val="nil"/>
              <w:bottom w:val="double" w:sz="6" w:space="0" w:color="auto"/>
              <w:right w:val="nil"/>
            </w:tcBorders>
            <w:shd w:val="clear" w:color="auto" w:fill="auto"/>
            <w:noWrap/>
            <w:vAlign w:val="bottom"/>
            <w:hideMark/>
          </w:tcPr>
          <w:p w14:paraId="22A98FDA"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2.023.903</w:t>
            </w:r>
          </w:p>
        </w:tc>
      </w:tr>
      <w:tr w:rsidR="00491514" w:rsidRPr="00AE0D6B" w14:paraId="744B995E" w14:textId="77777777" w:rsidTr="00FC5659">
        <w:trPr>
          <w:trHeight w:val="315"/>
        </w:trPr>
        <w:tc>
          <w:tcPr>
            <w:tcW w:w="3828" w:type="dxa"/>
            <w:tcBorders>
              <w:top w:val="nil"/>
              <w:left w:val="nil"/>
              <w:bottom w:val="nil"/>
              <w:right w:val="nil"/>
            </w:tcBorders>
            <w:shd w:val="clear" w:color="auto" w:fill="auto"/>
            <w:vAlign w:val="bottom"/>
            <w:hideMark/>
          </w:tcPr>
          <w:p w14:paraId="50CDBCAD" w14:textId="77777777" w:rsidR="00491514" w:rsidRPr="0077647E" w:rsidRDefault="00491514" w:rsidP="00D04FFD">
            <w:pPr>
              <w:suppressAutoHyphens w:val="0"/>
              <w:rPr>
                <w:rFonts w:ascii="Calibri" w:hAnsi="Calibri"/>
                <w:b/>
                <w:color w:val="000000"/>
                <w:lang w:val="sr-Latn-RS"/>
              </w:rPr>
            </w:pPr>
            <w:r w:rsidRPr="00AE0D6B">
              <w:rPr>
                <w:rFonts w:ascii="Calibri" w:hAnsi="Calibri"/>
                <w:b/>
                <w:bCs/>
                <w:color w:val="000000"/>
                <w:sz w:val="22"/>
                <w:szCs w:val="22"/>
                <w:lang w:val="sr-Latn-RS" w:eastAsia="sr-Latn-RS"/>
              </w:rPr>
              <w:t>Нето девизна</w:t>
            </w:r>
            <w:r w:rsidRPr="0077647E">
              <w:rPr>
                <w:rFonts w:ascii="Calibri" w:hAnsi="Calibri"/>
                <w:b/>
                <w:color w:val="000000"/>
                <w:sz w:val="22"/>
                <w:lang w:val="sr-Latn-RS"/>
              </w:rPr>
              <w:t xml:space="preserve"> позиција</w:t>
            </w:r>
            <w:r w:rsidRPr="00AE0D6B">
              <w:rPr>
                <w:rFonts w:ascii="Calibri" w:hAnsi="Calibri"/>
                <w:b/>
                <w:bCs/>
                <w:color w:val="000000"/>
                <w:sz w:val="22"/>
                <w:szCs w:val="22"/>
                <w:lang w:val="sr-Latn-RS" w:eastAsia="sr-Latn-RS"/>
              </w:rPr>
              <w:t xml:space="preserve"> на дан 31.12.2014</w:t>
            </w:r>
          </w:p>
        </w:tc>
        <w:tc>
          <w:tcPr>
            <w:tcW w:w="940" w:type="dxa"/>
            <w:tcBorders>
              <w:top w:val="nil"/>
              <w:left w:val="nil"/>
              <w:bottom w:val="double" w:sz="6" w:space="0" w:color="auto"/>
              <w:right w:val="nil"/>
            </w:tcBorders>
            <w:shd w:val="clear" w:color="auto" w:fill="auto"/>
            <w:noWrap/>
            <w:vAlign w:val="bottom"/>
            <w:hideMark/>
          </w:tcPr>
          <w:p w14:paraId="7FCC20B2"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-58.559</w:t>
            </w:r>
          </w:p>
        </w:tc>
        <w:tc>
          <w:tcPr>
            <w:tcW w:w="222" w:type="dxa"/>
            <w:tcBorders>
              <w:top w:val="nil"/>
              <w:left w:val="nil"/>
              <w:bottom w:val="double" w:sz="6" w:space="0" w:color="auto"/>
              <w:right w:val="nil"/>
            </w:tcBorders>
          </w:tcPr>
          <w:p w14:paraId="550F436D" w14:textId="77777777" w:rsidR="00491514" w:rsidRPr="00AE0D6B" w:rsidRDefault="00491514" w:rsidP="00D04FFD">
            <w:pPr>
              <w:suppressAutoHyphens w:val="0"/>
              <w:jc w:val="center"/>
              <w:rPr>
                <w:rFonts w:ascii="Calibri" w:hAnsi="Calibri"/>
                <w:b/>
                <w:bCs/>
                <w:color w:val="000000"/>
                <w:sz w:val="22"/>
                <w:szCs w:val="22"/>
                <w:lang w:val="sr-Latn-RS" w:eastAsia="sr-Latn-RS"/>
              </w:rPr>
            </w:pPr>
          </w:p>
        </w:tc>
        <w:tc>
          <w:tcPr>
            <w:tcW w:w="1110" w:type="dxa"/>
            <w:tcBorders>
              <w:top w:val="nil"/>
              <w:left w:val="nil"/>
              <w:bottom w:val="double" w:sz="6" w:space="0" w:color="auto"/>
              <w:right w:val="nil"/>
            </w:tcBorders>
            <w:shd w:val="clear" w:color="auto" w:fill="auto"/>
            <w:noWrap/>
            <w:vAlign w:val="bottom"/>
            <w:hideMark/>
          </w:tcPr>
          <w:p w14:paraId="459A82B1"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1.</w:t>
            </w:r>
            <w:r w:rsidRPr="00AE0D6B">
              <w:rPr>
                <w:rFonts w:ascii="Calibri" w:hAnsi="Calibri"/>
                <w:b/>
                <w:bCs/>
                <w:color w:val="000000"/>
                <w:sz w:val="22"/>
                <w:szCs w:val="22"/>
                <w:lang w:val="sr-Latn-RS" w:eastAsia="sr-Latn-RS"/>
              </w:rPr>
              <w:t>742.404</w:t>
            </w:r>
          </w:p>
        </w:tc>
        <w:tc>
          <w:tcPr>
            <w:tcW w:w="889" w:type="dxa"/>
            <w:tcBorders>
              <w:top w:val="nil"/>
              <w:left w:val="nil"/>
              <w:bottom w:val="double" w:sz="6" w:space="0" w:color="auto"/>
              <w:right w:val="nil"/>
            </w:tcBorders>
            <w:shd w:val="clear" w:color="auto" w:fill="auto"/>
            <w:noWrap/>
            <w:vAlign w:val="bottom"/>
            <w:hideMark/>
          </w:tcPr>
          <w:p w14:paraId="53948ED3"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3.842</w:t>
            </w:r>
          </w:p>
        </w:tc>
        <w:tc>
          <w:tcPr>
            <w:tcW w:w="972" w:type="dxa"/>
            <w:tcBorders>
              <w:top w:val="nil"/>
              <w:left w:val="nil"/>
              <w:bottom w:val="double" w:sz="6" w:space="0" w:color="auto"/>
              <w:right w:val="nil"/>
            </w:tcBorders>
            <w:shd w:val="clear" w:color="auto" w:fill="auto"/>
            <w:noWrap/>
            <w:vAlign w:val="bottom"/>
            <w:hideMark/>
          </w:tcPr>
          <w:p w14:paraId="05381C48"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5.011</w:t>
            </w:r>
          </w:p>
        </w:tc>
        <w:tc>
          <w:tcPr>
            <w:tcW w:w="940" w:type="dxa"/>
            <w:tcBorders>
              <w:top w:val="nil"/>
              <w:left w:val="nil"/>
              <w:bottom w:val="double" w:sz="6" w:space="0" w:color="auto"/>
              <w:right w:val="nil"/>
            </w:tcBorders>
            <w:shd w:val="clear" w:color="auto" w:fill="auto"/>
            <w:noWrap/>
            <w:vAlign w:val="bottom"/>
            <w:hideMark/>
          </w:tcPr>
          <w:p w14:paraId="54A1B1A6" w14:textId="77777777" w:rsidR="00491514" w:rsidRPr="00AE0D6B" w:rsidRDefault="00491514" w:rsidP="00D04FFD">
            <w:pPr>
              <w:suppressAutoHyphens w:val="0"/>
              <w:jc w:val="center"/>
              <w:rPr>
                <w:rFonts w:ascii="Calibri" w:hAnsi="Calibri"/>
                <w:b/>
                <w:bCs/>
                <w:color w:val="000000"/>
                <w:sz w:val="22"/>
                <w:szCs w:val="22"/>
                <w:lang w:val="sr-Latn-RS" w:eastAsia="sr-Latn-RS"/>
              </w:rPr>
            </w:pPr>
            <w:r w:rsidRPr="00AE0D6B">
              <w:rPr>
                <w:rFonts w:ascii="Calibri" w:hAnsi="Calibri"/>
                <w:b/>
                <w:bCs/>
                <w:color w:val="000000"/>
                <w:sz w:val="22"/>
                <w:szCs w:val="22"/>
                <w:lang w:val="sr-Latn-RS" w:eastAsia="sr-Latn-RS"/>
              </w:rPr>
              <w:t>-2.437</w:t>
            </w:r>
          </w:p>
        </w:tc>
        <w:tc>
          <w:tcPr>
            <w:tcW w:w="1706" w:type="dxa"/>
            <w:tcBorders>
              <w:top w:val="nil"/>
              <w:left w:val="nil"/>
              <w:bottom w:val="double" w:sz="6" w:space="0" w:color="auto"/>
              <w:right w:val="nil"/>
            </w:tcBorders>
            <w:shd w:val="clear" w:color="auto" w:fill="auto"/>
            <w:noWrap/>
            <w:vAlign w:val="bottom"/>
            <w:hideMark/>
          </w:tcPr>
          <w:p w14:paraId="5A290FAF" w14:textId="77777777" w:rsidR="00491514" w:rsidRPr="0077647E" w:rsidRDefault="00491514" w:rsidP="00D04FFD">
            <w:pPr>
              <w:suppressAutoHyphens w:val="0"/>
              <w:jc w:val="center"/>
              <w:rPr>
                <w:rFonts w:ascii="Calibri" w:hAnsi="Calibri"/>
                <w:b/>
                <w:color w:val="000000"/>
                <w:lang w:val="sr-Latn-RS"/>
              </w:rPr>
            </w:pPr>
            <w:r w:rsidRPr="0077647E">
              <w:rPr>
                <w:rFonts w:ascii="Calibri" w:hAnsi="Calibri"/>
                <w:b/>
                <w:color w:val="000000"/>
                <w:sz w:val="22"/>
                <w:lang w:val="sr-Latn-RS"/>
              </w:rPr>
              <w:t>1.</w:t>
            </w:r>
            <w:r w:rsidRPr="00AE0D6B">
              <w:rPr>
                <w:rFonts w:ascii="Calibri" w:hAnsi="Calibri"/>
                <w:b/>
                <w:bCs/>
                <w:color w:val="000000"/>
                <w:sz w:val="22"/>
                <w:szCs w:val="22"/>
                <w:lang w:val="sr-Latn-RS" w:eastAsia="sr-Latn-RS"/>
              </w:rPr>
              <w:t>690.261</w:t>
            </w:r>
          </w:p>
        </w:tc>
      </w:tr>
    </w:tbl>
    <w:p w14:paraId="1347A177" w14:textId="77777777" w:rsidR="00491514" w:rsidRPr="00AE0D6B" w:rsidRDefault="00491514" w:rsidP="00491514">
      <w:pPr>
        <w:pStyle w:val="NoSpacing"/>
        <w:jc w:val="both"/>
        <w:rPr>
          <w:rFonts w:ascii="Tahoma" w:hAnsi="Tahoma" w:cs="Tahoma"/>
          <w:noProof/>
          <w:sz w:val="14"/>
          <w:szCs w:val="14"/>
          <w:lang w:val="sr-Latn-RS"/>
        </w:rPr>
      </w:pPr>
    </w:p>
    <w:p w14:paraId="3E09FE83" w14:textId="77777777" w:rsidR="00491514" w:rsidRPr="00AE0D6B" w:rsidRDefault="00491514" w:rsidP="00491514">
      <w:pPr>
        <w:pStyle w:val="NoSpacing"/>
        <w:jc w:val="both"/>
        <w:rPr>
          <w:rFonts w:ascii="Tahoma" w:hAnsi="Tahoma" w:cs="Tahoma"/>
          <w:noProof/>
          <w:sz w:val="14"/>
          <w:szCs w:val="14"/>
          <w:lang w:val="sr-Latn-RS"/>
        </w:rPr>
      </w:pPr>
    </w:p>
    <w:p w14:paraId="2075CED8" w14:textId="77777777" w:rsidR="00491514" w:rsidRPr="00AE0D6B" w:rsidRDefault="00491514" w:rsidP="00491514">
      <w:pPr>
        <w:keepNext/>
        <w:numPr>
          <w:ilvl w:val="2"/>
          <w:numId w:val="2"/>
        </w:numPr>
        <w:outlineLvl w:val="2"/>
        <w:rPr>
          <w:rFonts w:asciiTheme="majorHAnsi" w:hAnsiTheme="majorHAnsi"/>
          <w:b/>
          <w:color w:val="0070C0"/>
          <w:sz w:val="22"/>
          <w:lang w:val="sr-Cyrl-CS" w:eastAsia="en-US"/>
        </w:rPr>
      </w:pPr>
      <w:bookmarkStart w:id="416" w:name="_Toc446607849"/>
      <w:r w:rsidRPr="00AE0D6B">
        <w:rPr>
          <w:rFonts w:asciiTheme="majorHAnsi" w:hAnsiTheme="majorHAnsi"/>
          <w:b/>
          <w:color w:val="0070C0"/>
          <w:sz w:val="22"/>
          <w:lang w:val="sr-Cyrl-CS" w:eastAsia="en-US"/>
        </w:rPr>
        <w:t>Кредитни ризик</w:t>
      </w:r>
      <w:bookmarkEnd w:id="416"/>
    </w:p>
    <w:p w14:paraId="628CF37B" w14:textId="77777777" w:rsidR="00491514" w:rsidRPr="00AE0D6B" w:rsidRDefault="00491514" w:rsidP="00491514">
      <w:pPr>
        <w:suppressAutoHyphens w:val="0"/>
        <w:rPr>
          <w:rFonts w:ascii="Tahoma" w:hAnsi="Tahoma" w:cs="Tahoma"/>
          <w:noProof/>
          <w:color w:val="0070C0"/>
          <w:sz w:val="14"/>
          <w:szCs w:val="14"/>
          <w:lang w:val="sr-Cyrl-CS" w:eastAsia="en-US"/>
        </w:rPr>
      </w:pPr>
    </w:p>
    <w:p w14:paraId="5465ACAB" w14:textId="77777777" w:rsidR="00491514" w:rsidRPr="00AE0D6B" w:rsidRDefault="00491514" w:rsidP="00491514">
      <w:pPr>
        <w:suppressAutoHyphens w:val="0"/>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Кредитни ризик је ризик могућности настанка негативних ефеката на финансијски резултат и капитал услед неизвршавања обавеза дужника Друштва.</w:t>
      </w:r>
    </w:p>
    <w:p w14:paraId="5B9E070B" w14:textId="77777777" w:rsidR="00491514" w:rsidRPr="00AE0D6B" w:rsidRDefault="00491514" w:rsidP="00491514">
      <w:pPr>
        <w:suppressAutoHyphens w:val="0"/>
        <w:jc w:val="both"/>
        <w:rPr>
          <w:rFonts w:ascii="Tahoma" w:hAnsi="Tahoma" w:cs="Tahoma"/>
          <w:noProof/>
          <w:sz w:val="22"/>
          <w:szCs w:val="22"/>
          <w:lang w:val="sr-Cyrl-CS" w:eastAsia="en-US"/>
        </w:rPr>
      </w:pPr>
    </w:p>
    <w:p w14:paraId="5881128D" w14:textId="77777777" w:rsidR="00491514" w:rsidRPr="00AE0D6B" w:rsidRDefault="00491514" w:rsidP="00491514">
      <w:pPr>
        <w:suppressAutoHyphens w:val="0"/>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Друштво се излаже кредитном ризику кроз потраживања за премију, штете, провизију и регресе, као и за депоновање и улагање средстава у пословним банкама.</w:t>
      </w:r>
    </w:p>
    <w:p w14:paraId="6AB19817" w14:textId="77777777" w:rsidR="00491514" w:rsidRPr="00AE0D6B" w:rsidRDefault="00491514" w:rsidP="00491514">
      <w:pPr>
        <w:suppressAutoHyphens w:val="0"/>
        <w:jc w:val="both"/>
        <w:rPr>
          <w:rFonts w:ascii="Tahoma" w:hAnsi="Tahoma" w:cs="Tahoma"/>
          <w:noProof/>
          <w:sz w:val="22"/>
          <w:szCs w:val="22"/>
          <w:lang w:val="sr-Cyrl-CS" w:eastAsia="en-US"/>
        </w:rPr>
      </w:pPr>
    </w:p>
    <w:p w14:paraId="3A24A7A3" w14:textId="77777777" w:rsidR="00491514" w:rsidRDefault="00491514" w:rsidP="00491514">
      <w:pPr>
        <w:suppressAutoHyphens w:val="0"/>
        <w:jc w:val="both"/>
        <w:rPr>
          <w:rFonts w:ascii="Tahoma" w:hAnsi="Tahoma" w:cs="Tahoma"/>
          <w:noProof/>
          <w:sz w:val="22"/>
          <w:szCs w:val="22"/>
          <w:lang w:val="sr-Cyrl-CS" w:eastAsia="en-US"/>
        </w:rPr>
      </w:pPr>
      <w:r w:rsidRPr="00AE0D6B">
        <w:rPr>
          <w:rFonts w:ascii="Tahoma" w:hAnsi="Tahoma" w:cs="Tahoma"/>
          <w:noProof/>
          <w:sz w:val="22"/>
          <w:szCs w:val="22"/>
          <w:lang w:val="sr-Cyrl-CS" w:eastAsia="en-US"/>
        </w:rPr>
        <w:t>Изложеност кредитном ризику се редовно анализира и прати, а превентивна заштита се врши применом Правилника о начину процењивања билансних и ванбилансних позиција и депоновањем и улагањем средстава у складу са Одлуком Народне банке Србије о ограничењима појединих облика депоновања и улагања средстава техничких резерви и о највишим износима појединих депоновања и улагања гарантне резерве друштва за осигурање и Правилником Друштва.</w:t>
      </w:r>
    </w:p>
    <w:p w14:paraId="2B3FE6AB" w14:textId="77777777" w:rsidR="00491514" w:rsidRDefault="00491514" w:rsidP="00491514">
      <w:pPr>
        <w:suppressAutoHyphens w:val="0"/>
        <w:jc w:val="both"/>
        <w:rPr>
          <w:rFonts w:ascii="Tahoma" w:hAnsi="Tahoma" w:cs="Tahoma"/>
          <w:noProof/>
          <w:sz w:val="22"/>
          <w:szCs w:val="22"/>
          <w:lang w:val="sr-Cyrl-CS" w:eastAsia="en-US"/>
        </w:rPr>
      </w:pPr>
    </w:p>
    <w:tbl>
      <w:tblPr>
        <w:tblW w:w="10600" w:type="dxa"/>
        <w:tblInd w:w="108" w:type="dxa"/>
        <w:tblLook w:val="04A0" w:firstRow="1" w:lastRow="0" w:firstColumn="1" w:lastColumn="0" w:noHBand="0" w:noVBand="1"/>
      </w:tblPr>
      <w:tblGrid>
        <w:gridCol w:w="3800"/>
        <w:gridCol w:w="1560"/>
        <w:gridCol w:w="1600"/>
        <w:gridCol w:w="1620"/>
        <w:gridCol w:w="2020"/>
      </w:tblGrid>
      <w:tr w:rsidR="00491514" w:rsidRPr="00B5147E" w14:paraId="532CAE0A" w14:textId="77777777" w:rsidTr="00FC5659">
        <w:trPr>
          <w:trHeight w:val="20"/>
        </w:trPr>
        <w:tc>
          <w:tcPr>
            <w:tcW w:w="3800" w:type="dxa"/>
            <w:tcBorders>
              <w:top w:val="nil"/>
              <w:left w:val="nil"/>
              <w:bottom w:val="nil"/>
              <w:right w:val="nil"/>
            </w:tcBorders>
            <w:shd w:val="clear" w:color="auto" w:fill="auto"/>
            <w:noWrap/>
            <w:vAlign w:val="bottom"/>
            <w:hideMark/>
          </w:tcPr>
          <w:p w14:paraId="4D80E86A" w14:textId="77777777" w:rsidR="00491514" w:rsidRPr="0077647E" w:rsidRDefault="00491514" w:rsidP="00D04FFD">
            <w:pPr>
              <w:suppressAutoHyphens w:val="0"/>
              <w:rPr>
                <w:rFonts w:ascii="Tahoma" w:hAnsi="Tahoma" w:cs="Tahoma"/>
                <w:sz w:val="20"/>
                <w:szCs w:val="20"/>
                <w:lang w:val="sr-Latn-RS" w:eastAsia="sr-Latn-RS"/>
              </w:rPr>
            </w:pPr>
          </w:p>
        </w:tc>
        <w:tc>
          <w:tcPr>
            <w:tcW w:w="4780" w:type="dxa"/>
            <w:gridSpan w:val="3"/>
            <w:tcBorders>
              <w:top w:val="nil"/>
              <w:left w:val="nil"/>
              <w:bottom w:val="single" w:sz="4" w:space="0" w:color="auto"/>
              <w:right w:val="nil"/>
            </w:tcBorders>
            <w:shd w:val="clear" w:color="auto" w:fill="auto"/>
            <w:noWrap/>
            <w:vAlign w:val="bottom"/>
            <w:hideMark/>
          </w:tcPr>
          <w:p w14:paraId="6561107C"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31.12.2015</w:t>
            </w:r>
          </w:p>
        </w:tc>
        <w:tc>
          <w:tcPr>
            <w:tcW w:w="2020" w:type="dxa"/>
            <w:tcBorders>
              <w:top w:val="nil"/>
              <w:left w:val="nil"/>
              <w:bottom w:val="single" w:sz="4" w:space="0" w:color="auto"/>
              <w:right w:val="nil"/>
            </w:tcBorders>
            <w:shd w:val="clear" w:color="auto" w:fill="auto"/>
            <w:noWrap/>
            <w:vAlign w:val="bottom"/>
            <w:hideMark/>
          </w:tcPr>
          <w:p w14:paraId="57C2470D" w14:textId="77777777" w:rsidR="00491514" w:rsidRPr="00FC5659" w:rsidRDefault="00491514" w:rsidP="00D04FFD">
            <w:pPr>
              <w:suppressAutoHyphens w:val="0"/>
              <w:jc w:val="right"/>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31.12.2014</w:t>
            </w:r>
          </w:p>
        </w:tc>
      </w:tr>
      <w:tr w:rsidR="00491514" w:rsidRPr="00B5147E" w14:paraId="43C053EC" w14:textId="77777777" w:rsidTr="00FC5659">
        <w:trPr>
          <w:trHeight w:val="20"/>
        </w:trPr>
        <w:tc>
          <w:tcPr>
            <w:tcW w:w="3800" w:type="dxa"/>
            <w:tcBorders>
              <w:top w:val="nil"/>
              <w:left w:val="nil"/>
              <w:bottom w:val="single" w:sz="4" w:space="0" w:color="auto"/>
              <w:right w:val="nil"/>
            </w:tcBorders>
            <w:shd w:val="clear" w:color="auto" w:fill="auto"/>
            <w:noWrap/>
            <w:vAlign w:val="bottom"/>
            <w:hideMark/>
          </w:tcPr>
          <w:p w14:paraId="741D9A2F"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Финансијска имовина</w:t>
            </w:r>
          </w:p>
        </w:tc>
        <w:tc>
          <w:tcPr>
            <w:tcW w:w="1560" w:type="dxa"/>
            <w:tcBorders>
              <w:top w:val="nil"/>
              <w:left w:val="nil"/>
              <w:bottom w:val="single" w:sz="4" w:space="0" w:color="auto"/>
              <w:right w:val="nil"/>
            </w:tcBorders>
            <w:shd w:val="clear" w:color="auto" w:fill="auto"/>
            <w:vAlign w:val="bottom"/>
            <w:hideMark/>
          </w:tcPr>
          <w:p w14:paraId="2EB0F423"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Бруто износ</w:t>
            </w:r>
          </w:p>
        </w:tc>
        <w:tc>
          <w:tcPr>
            <w:tcW w:w="1600" w:type="dxa"/>
            <w:tcBorders>
              <w:top w:val="nil"/>
              <w:left w:val="nil"/>
              <w:bottom w:val="single" w:sz="4" w:space="0" w:color="auto"/>
              <w:right w:val="nil"/>
            </w:tcBorders>
            <w:shd w:val="clear" w:color="auto" w:fill="auto"/>
            <w:vAlign w:val="bottom"/>
            <w:hideMark/>
          </w:tcPr>
          <w:p w14:paraId="5592AE51"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Исправка вредности</w:t>
            </w:r>
          </w:p>
        </w:tc>
        <w:tc>
          <w:tcPr>
            <w:tcW w:w="1620" w:type="dxa"/>
            <w:tcBorders>
              <w:top w:val="nil"/>
              <w:left w:val="nil"/>
              <w:bottom w:val="single" w:sz="4" w:space="0" w:color="auto"/>
              <w:right w:val="nil"/>
            </w:tcBorders>
            <w:shd w:val="clear" w:color="auto" w:fill="auto"/>
            <w:vAlign w:val="bottom"/>
            <w:hideMark/>
          </w:tcPr>
          <w:p w14:paraId="77363DD4"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Нето износ</w:t>
            </w:r>
          </w:p>
        </w:tc>
        <w:tc>
          <w:tcPr>
            <w:tcW w:w="2020" w:type="dxa"/>
            <w:tcBorders>
              <w:top w:val="nil"/>
              <w:left w:val="nil"/>
              <w:bottom w:val="single" w:sz="4" w:space="0" w:color="auto"/>
              <w:right w:val="nil"/>
            </w:tcBorders>
            <w:shd w:val="clear" w:color="auto" w:fill="auto"/>
            <w:noWrap/>
            <w:vAlign w:val="bottom"/>
            <w:hideMark/>
          </w:tcPr>
          <w:p w14:paraId="76EED723" w14:textId="77777777" w:rsidR="00491514" w:rsidRPr="00FC5659" w:rsidRDefault="00491514" w:rsidP="00D04FFD">
            <w:pPr>
              <w:suppressAutoHyphens w:val="0"/>
              <w:jc w:val="right"/>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 </w:t>
            </w:r>
          </w:p>
        </w:tc>
      </w:tr>
      <w:tr w:rsidR="00491514" w:rsidRPr="00B5147E" w14:paraId="5FABF6BF" w14:textId="77777777" w:rsidTr="00FC5659">
        <w:trPr>
          <w:trHeight w:val="20"/>
        </w:trPr>
        <w:tc>
          <w:tcPr>
            <w:tcW w:w="3800" w:type="dxa"/>
            <w:tcBorders>
              <w:top w:val="nil"/>
              <w:left w:val="nil"/>
              <w:bottom w:val="nil"/>
              <w:right w:val="nil"/>
            </w:tcBorders>
            <w:shd w:val="clear" w:color="auto" w:fill="auto"/>
            <w:noWrap/>
            <w:vAlign w:val="bottom"/>
            <w:hideMark/>
          </w:tcPr>
          <w:p w14:paraId="44606877" w14:textId="77777777" w:rsidR="00491514" w:rsidRPr="00FC5659" w:rsidRDefault="00491514" w:rsidP="00D04FFD">
            <w:pPr>
              <w:suppressAutoHyphens w:val="0"/>
              <w:jc w:val="right"/>
              <w:rPr>
                <w:rFonts w:ascii="Tahoma" w:hAnsi="Tahoma" w:cs="Tahoma"/>
                <w:color w:val="000000"/>
                <w:sz w:val="20"/>
                <w:szCs w:val="22"/>
                <w:lang w:val="sr-Latn-RS" w:eastAsia="sr-Latn-RS"/>
              </w:rPr>
            </w:pPr>
          </w:p>
        </w:tc>
        <w:tc>
          <w:tcPr>
            <w:tcW w:w="1560" w:type="dxa"/>
            <w:tcBorders>
              <w:top w:val="nil"/>
              <w:left w:val="nil"/>
              <w:bottom w:val="nil"/>
              <w:right w:val="nil"/>
            </w:tcBorders>
            <w:shd w:val="clear" w:color="auto" w:fill="auto"/>
            <w:noWrap/>
            <w:vAlign w:val="bottom"/>
            <w:hideMark/>
          </w:tcPr>
          <w:p w14:paraId="41946E01" w14:textId="77777777" w:rsidR="00491514" w:rsidRPr="00FC5659" w:rsidRDefault="00491514" w:rsidP="00D04FFD">
            <w:pPr>
              <w:suppressAutoHyphens w:val="0"/>
              <w:rPr>
                <w:rFonts w:ascii="Tahoma" w:hAnsi="Tahoma" w:cs="Tahoma"/>
                <w:sz w:val="20"/>
                <w:szCs w:val="20"/>
                <w:lang w:val="sr-Latn-RS" w:eastAsia="sr-Latn-RS"/>
              </w:rPr>
            </w:pPr>
          </w:p>
        </w:tc>
        <w:tc>
          <w:tcPr>
            <w:tcW w:w="1600" w:type="dxa"/>
            <w:tcBorders>
              <w:top w:val="nil"/>
              <w:left w:val="nil"/>
              <w:bottom w:val="nil"/>
              <w:right w:val="nil"/>
            </w:tcBorders>
            <w:shd w:val="clear" w:color="auto" w:fill="auto"/>
            <w:noWrap/>
            <w:vAlign w:val="bottom"/>
            <w:hideMark/>
          </w:tcPr>
          <w:p w14:paraId="764CEEDB" w14:textId="77777777" w:rsidR="00491514" w:rsidRPr="00FC5659" w:rsidRDefault="00491514" w:rsidP="00D04FFD">
            <w:pPr>
              <w:suppressAutoHyphens w:val="0"/>
              <w:rPr>
                <w:rFonts w:ascii="Tahoma" w:hAnsi="Tahoma" w:cs="Tahoma"/>
                <w:sz w:val="20"/>
                <w:szCs w:val="20"/>
                <w:lang w:val="sr-Latn-RS" w:eastAsia="sr-Latn-RS"/>
              </w:rPr>
            </w:pPr>
          </w:p>
        </w:tc>
        <w:tc>
          <w:tcPr>
            <w:tcW w:w="1620" w:type="dxa"/>
            <w:tcBorders>
              <w:top w:val="nil"/>
              <w:left w:val="nil"/>
              <w:bottom w:val="nil"/>
              <w:right w:val="nil"/>
            </w:tcBorders>
            <w:shd w:val="clear" w:color="auto" w:fill="auto"/>
            <w:noWrap/>
            <w:vAlign w:val="bottom"/>
            <w:hideMark/>
          </w:tcPr>
          <w:p w14:paraId="0074473E" w14:textId="77777777" w:rsidR="00491514" w:rsidRPr="00FC5659" w:rsidRDefault="00491514" w:rsidP="00D04FFD">
            <w:pPr>
              <w:suppressAutoHyphens w:val="0"/>
              <w:rPr>
                <w:rFonts w:ascii="Tahoma" w:hAnsi="Tahoma" w:cs="Tahoma"/>
                <w:sz w:val="20"/>
                <w:szCs w:val="20"/>
                <w:lang w:val="sr-Latn-RS" w:eastAsia="sr-Latn-RS"/>
              </w:rPr>
            </w:pPr>
          </w:p>
        </w:tc>
        <w:tc>
          <w:tcPr>
            <w:tcW w:w="2020" w:type="dxa"/>
            <w:tcBorders>
              <w:top w:val="nil"/>
              <w:left w:val="nil"/>
              <w:bottom w:val="nil"/>
              <w:right w:val="nil"/>
            </w:tcBorders>
            <w:shd w:val="clear" w:color="auto" w:fill="auto"/>
            <w:noWrap/>
            <w:vAlign w:val="bottom"/>
            <w:hideMark/>
          </w:tcPr>
          <w:p w14:paraId="07DDB66C" w14:textId="77777777" w:rsidR="00491514" w:rsidRPr="00FC5659" w:rsidRDefault="00491514" w:rsidP="00D04FFD">
            <w:pPr>
              <w:suppressAutoHyphens w:val="0"/>
              <w:rPr>
                <w:rFonts w:ascii="Tahoma" w:hAnsi="Tahoma" w:cs="Tahoma"/>
                <w:sz w:val="20"/>
                <w:szCs w:val="20"/>
                <w:lang w:val="sr-Latn-RS" w:eastAsia="sr-Latn-RS"/>
              </w:rPr>
            </w:pPr>
          </w:p>
        </w:tc>
      </w:tr>
      <w:tr w:rsidR="00491514" w:rsidRPr="00B5147E" w14:paraId="259AAF60" w14:textId="77777777" w:rsidTr="00FC5659">
        <w:trPr>
          <w:trHeight w:val="20"/>
        </w:trPr>
        <w:tc>
          <w:tcPr>
            <w:tcW w:w="3800" w:type="dxa"/>
            <w:tcBorders>
              <w:top w:val="nil"/>
              <w:left w:val="nil"/>
              <w:bottom w:val="nil"/>
              <w:right w:val="nil"/>
            </w:tcBorders>
            <w:shd w:val="clear" w:color="auto" w:fill="auto"/>
            <w:noWrap/>
            <w:vAlign w:val="bottom"/>
            <w:hideMark/>
          </w:tcPr>
          <w:p w14:paraId="6325D47D"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Дугорочни финансијски пласмани</w:t>
            </w:r>
          </w:p>
        </w:tc>
        <w:tc>
          <w:tcPr>
            <w:tcW w:w="1560" w:type="dxa"/>
            <w:tcBorders>
              <w:top w:val="nil"/>
              <w:left w:val="nil"/>
              <w:bottom w:val="nil"/>
              <w:right w:val="nil"/>
            </w:tcBorders>
            <w:shd w:val="clear" w:color="auto" w:fill="auto"/>
            <w:noWrap/>
            <w:vAlign w:val="bottom"/>
            <w:hideMark/>
          </w:tcPr>
          <w:p w14:paraId="3D55B280"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279.022</w:t>
            </w:r>
          </w:p>
        </w:tc>
        <w:tc>
          <w:tcPr>
            <w:tcW w:w="1600" w:type="dxa"/>
            <w:tcBorders>
              <w:top w:val="nil"/>
              <w:left w:val="nil"/>
              <w:bottom w:val="nil"/>
              <w:right w:val="nil"/>
            </w:tcBorders>
            <w:shd w:val="clear" w:color="auto" w:fill="auto"/>
            <w:noWrap/>
            <w:vAlign w:val="bottom"/>
            <w:hideMark/>
          </w:tcPr>
          <w:p w14:paraId="1BADB257"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2.453</w:t>
            </w:r>
          </w:p>
        </w:tc>
        <w:tc>
          <w:tcPr>
            <w:tcW w:w="1620" w:type="dxa"/>
            <w:tcBorders>
              <w:top w:val="nil"/>
              <w:left w:val="nil"/>
              <w:bottom w:val="nil"/>
              <w:right w:val="nil"/>
            </w:tcBorders>
            <w:shd w:val="clear" w:color="auto" w:fill="auto"/>
            <w:noWrap/>
            <w:vAlign w:val="bottom"/>
            <w:hideMark/>
          </w:tcPr>
          <w:p w14:paraId="719F8546"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276.569</w:t>
            </w:r>
          </w:p>
        </w:tc>
        <w:tc>
          <w:tcPr>
            <w:tcW w:w="2020" w:type="dxa"/>
            <w:tcBorders>
              <w:top w:val="nil"/>
              <w:left w:val="nil"/>
              <w:bottom w:val="nil"/>
              <w:right w:val="nil"/>
            </w:tcBorders>
            <w:shd w:val="clear" w:color="auto" w:fill="auto"/>
            <w:noWrap/>
            <w:vAlign w:val="bottom"/>
            <w:hideMark/>
          </w:tcPr>
          <w:p w14:paraId="0FC8CE30" w14:textId="77777777" w:rsidR="00491514" w:rsidRPr="00FC5659" w:rsidRDefault="00491514" w:rsidP="00D04FFD">
            <w:pPr>
              <w:suppressAutoHyphens w:val="0"/>
              <w:jc w:val="right"/>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276.448</w:t>
            </w:r>
          </w:p>
        </w:tc>
      </w:tr>
      <w:tr w:rsidR="00491514" w:rsidRPr="00B5147E" w14:paraId="18E6B12F" w14:textId="77777777" w:rsidTr="00FC5659">
        <w:trPr>
          <w:trHeight w:val="20"/>
        </w:trPr>
        <w:tc>
          <w:tcPr>
            <w:tcW w:w="3800" w:type="dxa"/>
            <w:tcBorders>
              <w:top w:val="nil"/>
              <w:left w:val="nil"/>
              <w:bottom w:val="nil"/>
              <w:right w:val="nil"/>
            </w:tcBorders>
            <w:shd w:val="clear" w:color="auto" w:fill="auto"/>
            <w:noWrap/>
            <w:vAlign w:val="bottom"/>
            <w:hideMark/>
          </w:tcPr>
          <w:p w14:paraId="3A46C899"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Потраживања</w:t>
            </w:r>
          </w:p>
        </w:tc>
        <w:tc>
          <w:tcPr>
            <w:tcW w:w="1560" w:type="dxa"/>
            <w:tcBorders>
              <w:top w:val="nil"/>
              <w:left w:val="nil"/>
              <w:bottom w:val="nil"/>
              <w:right w:val="nil"/>
            </w:tcBorders>
            <w:shd w:val="clear" w:color="000000" w:fill="FFFFFF"/>
            <w:noWrap/>
            <w:vAlign w:val="bottom"/>
            <w:hideMark/>
          </w:tcPr>
          <w:p w14:paraId="488A5D70"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1.033.442</w:t>
            </w:r>
          </w:p>
        </w:tc>
        <w:tc>
          <w:tcPr>
            <w:tcW w:w="1600" w:type="dxa"/>
            <w:tcBorders>
              <w:top w:val="nil"/>
              <w:left w:val="nil"/>
              <w:bottom w:val="nil"/>
              <w:right w:val="nil"/>
            </w:tcBorders>
            <w:shd w:val="clear" w:color="000000" w:fill="FFFFFF"/>
            <w:noWrap/>
            <w:vAlign w:val="bottom"/>
            <w:hideMark/>
          </w:tcPr>
          <w:p w14:paraId="7F2F72F1"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174.615</w:t>
            </w:r>
          </w:p>
        </w:tc>
        <w:tc>
          <w:tcPr>
            <w:tcW w:w="1620" w:type="dxa"/>
            <w:tcBorders>
              <w:top w:val="nil"/>
              <w:left w:val="nil"/>
              <w:bottom w:val="nil"/>
              <w:right w:val="nil"/>
            </w:tcBorders>
            <w:shd w:val="clear" w:color="000000" w:fill="FFFFFF"/>
            <w:noWrap/>
            <w:vAlign w:val="bottom"/>
            <w:hideMark/>
          </w:tcPr>
          <w:p w14:paraId="5A597EE9"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858.827</w:t>
            </w:r>
          </w:p>
        </w:tc>
        <w:tc>
          <w:tcPr>
            <w:tcW w:w="2020" w:type="dxa"/>
            <w:tcBorders>
              <w:top w:val="nil"/>
              <w:left w:val="nil"/>
              <w:bottom w:val="nil"/>
              <w:right w:val="nil"/>
            </w:tcBorders>
            <w:shd w:val="clear" w:color="000000" w:fill="FFFFFF"/>
            <w:noWrap/>
            <w:vAlign w:val="bottom"/>
            <w:hideMark/>
          </w:tcPr>
          <w:p w14:paraId="3666981F" w14:textId="77777777" w:rsidR="00491514" w:rsidRPr="00FC5659" w:rsidRDefault="00491514" w:rsidP="00D04FFD">
            <w:pPr>
              <w:suppressAutoHyphens w:val="0"/>
              <w:jc w:val="right"/>
              <w:rPr>
                <w:rFonts w:ascii="Tahoma" w:hAnsi="Tahoma" w:cs="Tahoma"/>
                <w:sz w:val="20"/>
                <w:szCs w:val="22"/>
                <w:lang w:val="sr-Latn-RS" w:eastAsia="sr-Latn-RS"/>
              </w:rPr>
            </w:pPr>
            <w:r w:rsidRPr="00FC5659">
              <w:rPr>
                <w:rFonts w:ascii="Tahoma" w:hAnsi="Tahoma" w:cs="Tahoma"/>
                <w:sz w:val="20"/>
                <w:szCs w:val="22"/>
                <w:lang w:val="sr-Latn-RS" w:eastAsia="sr-Latn-RS"/>
              </w:rPr>
              <w:t>618.373</w:t>
            </w:r>
          </w:p>
        </w:tc>
      </w:tr>
      <w:tr w:rsidR="00491514" w:rsidRPr="00B5147E" w14:paraId="6C3ABD95" w14:textId="77777777" w:rsidTr="00FC5659">
        <w:trPr>
          <w:trHeight w:val="20"/>
        </w:trPr>
        <w:tc>
          <w:tcPr>
            <w:tcW w:w="3800" w:type="dxa"/>
            <w:tcBorders>
              <w:top w:val="nil"/>
              <w:left w:val="nil"/>
              <w:bottom w:val="single" w:sz="4" w:space="0" w:color="auto"/>
              <w:right w:val="nil"/>
            </w:tcBorders>
            <w:shd w:val="clear" w:color="auto" w:fill="auto"/>
            <w:noWrap/>
            <w:vAlign w:val="bottom"/>
            <w:hideMark/>
          </w:tcPr>
          <w:p w14:paraId="65281C55" w14:textId="77777777" w:rsidR="00491514" w:rsidRPr="00FC5659" w:rsidRDefault="00491514" w:rsidP="00D04FFD">
            <w:pPr>
              <w:suppressAutoHyphens w:val="0"/>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Краткорочни финансијски пласмани</w:t>
            </w:r>
          </w:p>
        </w:tc>
        <w:tc>
          <w:tcPr>
            <w:tcW w:w="1560" w:type="dxa"/>
            <w:tcBorders>
              <w:top w:val="nil"/>
              <w:left w:val="nil"/>
              <w:bottom w:val="single" w:sz="4" w:space="0" w:color="auto"/>
              <w:right w:val="nil"/>
            </w:tcBorders>
            <w:shd w:val="clear" w:color="auto" w:fill="auto"/>
            <w:noWrap/>
            <w:vAlign w:val="bottom"/>
            <w:hideMark/>
          </w:tcPr>
          <w:p w14:paraId="4ED3D4ED"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1.728.323</w:t>
            </w:r>
          </w:p>
        </w:tc>
        <w:tc>
          <w:tcPr>
            <w:tcW w:w="1600" w:type="dxa"/>
            <w:tcBorders>
              <w:top w:val="nil"/>
              <w:left w:val="nil"/>
              <w:bottom w:val="single" w:sz="4" w:space="0" w:color="auto"/>
              <w:right w:val="nil"/>
            </w:tcBorders>
            <w:shd w:val="clear" w:color="auto" w:fill="auto"/>
            <w:noWrap/>
            <w:vAlign w:val="bottom"/>
            <w:hideMark/>
          </w:tcPr>
          <w:p w14:paraId="2F9C5F17"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325.559</w:t>
            </w:r>
          </w:p>
        </w:tc>
        <w:tc>
          <w:tcPr>
            <w:tcW w:w="1620" w:type="dxa"/>
            <w:tcBorders>
              <w:top w:val="nil"/>
              <w:left w:val="nil"/>
              <w:bottom w:val="single" w:sz="4" w:space="0" w:color="auto"/>
              <w:right w:val="nil"/>
            </w:tcBorders>
            <w:shd w:val="clear" w:color="auto" w:fill="auto"/>
            <w:noWrap/>
            <w:vAlign w:val="bottom"/>
            <w:hideMark/>
          </w:tcPr>
          <w:p w14:paraId="1CF8CAC7" w14:textId="77777777" w:rsidR="00491514" w:rsidRPr="00FC5659" w:rsidRDefault="00491514" w:rsidP="00D04FFD">
            <w:pPr>
              <w:suppressAutoHyphens w:val="0"/>
              <w:jc w:val="center"/>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1.402.764</w:t>
            </w:r>
          </w:p>
        </w:tc>
        <w:tc>
          <w:tcPr>
            <w:tcW w:w="2020" w:type="dxa"/>
            <w:tcBorders>
              <w:top w:val="nil"/>
              <w:left w:val="nil"/>
              <w:bottom w:val="single" w:sz="4" w:space="0" w:color="auto"/>
              <w:right w:val="nil"/>
            </w:tcBorders>
            <w:shd w:val="clear" w:color="auto" w:fill="auto"/>
            <w:noWrap/>
            <w:vAlign w:val="bottom"/>
            <w:hideMark/>
          </w:tcPr>
          <w:p w14:paraId="0F87EA78" w14:textId="77777777" w:rsidR="00491514" w:rsidRPr="00FC5659" w:rsidRDefault="00491514" w:rsidP="00D04FFD">
            <w:pPr>
              <w:suppressAutoHyphens w:val="0"/>
              <w:jc w:val="right"/>
              <w:rPr>
                <w:rFonts w:ascii="Tahoma" w:hAnsi="Tahoma" w:cs="Tahoma"/>
                <w:color w:val="000000"/>
                <w:sz w:val="20"/>
                <w:szCs w:val="22"/>
                <w:lang w:val="sr-Latn-RS" w:eastAsia="sr-Latn-RS"/>
              </w:rPr>
            </w:pPr>
            <w:r w:rsidRPr="00FC5659">
              <w:rPr>
                <w:rFonts w:ascii="Tahoma" w:hAnsi="Tahoma" w:cs="Tahoma"/>
                <w:color w:val="000000"/>
                <w:sz w:val="20"/>
                <w:szCs w:val="22"/>
                <w:lang w:val="sr-Latn-RS" w:eastAsia="sr-Latn-RS"/>
              </w:rPr>
              <w:t>1.008.490</w:t>
            </w:r>
          </w:p>
        </w:tc>
      </w:tr>
      <w:tr w:rsidR="00491514" w:rsidRPr="001C1C01" w14:paraId="14F1242B" w14:textId="77777777" w:rsidTr="00FC5659">
        <w:trPr>
          <w:trHeight w:val="20"/>
        </w:trPr>
        <w:tc>
          <w:tcPr>
            <w:tcW w:w="3800" w:type="dxa"/>
            <w:tcBorders>
              <w:top w:val="nil"/>
              <w:left w:val="nil"/>
              <w:bottom w:val="double" w:sz="6" w:space="0" w:color="auto"/>
              <w:right w:val="nil"/>
            </w:tcBorders>
            <w:shd w:val="clear" w:color="auto" w:fill="auto"/>
            <w:noWrap/>
            <w:vAlign w:val="bottom"/>
            <w:hideMark/>
          </w:tcPr>
          <w:p w14:paraId="2487DB9E" w14:textId="77777777" w:rsidR="00491514" w:rsidRPr="00FC5659" w:rsidRDefault="00491514" w:rsidP="00D04FFD">
            <w:pPr>
              <w:suppressAutoHyphens w:val="0"/>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Укупно</w:t>
            </w:r>
          </w:p>
        </w:tc>
        <w:tc>
          <w:tcPr>
            <w:tcW w:w="1560" w:type="dxa"/>
            <w:tcBorders>
              <w:top w:val="nil"/>
              <w:left w:val="nil"/>
              <w:bottom w:val="double" w:sz="6" w:space="0" w:color="auto"/>
              <w:right w:val="nil"/>
            </w:tcBorders>
            <w:shd w:val="clear" w:color="auto" w:fill="auto"/>
            <w:noWrap/>
            <w:vAlign w:val="bottom"/>
            <w:hideMark/>
          </w:tcPr>
          <w:p w14:paraId="0B00F1D3"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3.040.787</w:t>
            </w:r>
          </w:p>
        </w:tc>
        <w:tc>
          <w:tcPr>
            <w:tcW w:w="1600" w:type="dxa"/>
            <w:tcBorders>
              <w:top w:val="nil"/>
              <w:left w:val="nil"/>
              <w:bottom w:val="double" w:sz="6" w:space="0" w:color="auto"/>
              <w:right w:val="nil"/>
            </w:tcBorders>
            <w:shd w:val="clear" w:color="auto" w:fill="auto"/>
            <w:noWrap/>
            <w:vAlign w:val="bottom"/>
            <w:hideMark/>
          </w:tcPr>
          <w:p w14:paraId="3E49F2AF"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502.627</w:t>
            </w:r>
          </w:p>
        </w:tc>
        <w:tc>
          <w:tcPr>
            <w:tcW w:w="1620" w:type="dxa"/>
            <w:tcBorders>
              <w:top w:val="nil"/>
              <w:left w:val="nil"/>
              <w:bottom w:val="double" w:sz="6" w:space="0" w:color="auto"/>
              <w:right w:val="nil"/>
            </w:tcBorders>
            <w:shd w:val="clear" w:color="auto" w:fill="auto"/>
            <w:noWrap/>
            <w:vAlign w:val="bottom"/>
            <w:hideMark/>
          </w:tcPr>
          <w:p w14:paraId="35F004E8" w14:textId="77777777" w:rsidR="00491514" w:rsidRPr="00FC5659" w:rsidRDefault="00491514" w:rsidP="00D04FFD">
            <w:pPr>
              <w:suppressAutoHyphens w:val="0"/>
              <w:jc w:val="center"/>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2.538.160</w:t>
            </w:r>
          </w:p>
        </w:tc>
        <w:tc>
          <w:tcPr>
            <w:tcW w:w="2020" w:type="dxa"/>
            <w:tcBorders>
              <w:top w:val="nil"/>
              <w:left w:val="nil"/>
              <w:bottom w:val="double" w:sz="6" w:space="0" w:color="auto"/>
              <w:right w:val="nil"/>
            </w:tcBorders>
            <w:shd w:val="clear" w:color="auto" w:fill="auto"/>
            <w:noWrap/>
            <w:vAlign w:val="bottom"/>
            <w:hideMark/>
          </w:tcPr>
          <w:p w14:paraId="53F9103F" w14:textId="77777777" w:rsidR="00491514" w:rsidRPr="0077647E" w:rsidRDefault="00491514" w:rsidP="00D04FFD">
            <w:pPr>
              <w:suppressAutoHyphens w:val="0"/>
              <w:jc w:val="right"/>
              <w:rPr>
                <w:rFonts w:ascii="Tahoma" w:hAnsi="Tahoma" w:cs="Tahoma"/>
                <w:b/>
                <w:bCs/>
                <w:color w:val="000000"/>
                <w:sz w:val="20"/>
                <w:szCs w:val="22"/>
                <w:lang w:val="sr-Latn-RS" w:eastAsia="sr-Latn-RS"/>
              </w:rPr>
            </w:pPr>
            <w:r w:rsidRPr="00FC5659">
              <w:rPr>
                <w:rFonts w:ascii="Tahoma" w:hAnsi="Tahoma" w:cs="Tahoma"/>
                <w:b/>
                <w:bCs/>
                <w:color w:val="000000"/>
                <w:sz w:val="20"/>
                <w:szCs w:val="22"/>
                <w:lang w:val="sr-Latn-RS" w:eastAsia="sr-Latn-RS"/>
              </w:rPr>
              <w:t>1.903.311</w:t>
            </w:r>
          </w:p>
        </w:tc>
      </w:tr>
    </w:tbl>
    <w:p w14:paraId="22560E0C" w14:textId="77777777" w:rsidR="00491514" w:rsidRPr="00AE0D6B" w:rsidRDefault="00491514" w:rsidP="00491514">
      <w:pPr>
        <w:pStyle w:val="Heading3"/>
        <w:rPr>
          <w:rStyle w:val="StyleHeading3Tahoma11ptCharChar"/>
          <w:rFonts w:asciiTheme="majorHAnsi" w:hAnsiTheme="majorHAnsi" w:cs="Tahoma"/>
          <w:b/>
          <w:noProof/>
          <w:color w:val="365F91" w:themeColor="accent1" w:themeShade="BF"/>
          <w:sz w:val="24"/>
          <w:lang w:val="sr-Latn-RS"/>
        </w:rPr>
      </w:pPr>
      <w:bookmarkStart w:id="417" w:name="_Toc446607850"/>
      <w:bookmarkStart w:id="418" w:name="_Toc446607851"/>
      <w:bookmarkStart w:id="419" w:name="_Toc446607852"/>
      <w:bookmarkStart w:id="420" w:name="_Toc446607853"/>
      <w:bookmarkEnd w:id="417"/>
      <w:bookmarkEnd w:id="418"/>
      <w:bookmarkEnd w:id="419"/>
      <w:r w:rsidRPr="00AE0D6B">
        <w:rPr>
          <w:rStyle w:val="StyleHeading3Tahoma11ptCharChar"/>
          <w:rFonts w:asciiTheme="majorHAnsi" w:hAnsiTheme="majorHAnsi" w:cs="Tahoma"/>
          <w:b/>
          <w:noProof/>
          <w:color w:val="365F91" w:themeColor="accent1" w:themeShade="BF"/>
          <w:sz w:val="24"/>
          <w:lang w:val="sr-Cyrl-CS"/>
        </w:rPr>
        <w:t>Оперативни ризик</w:t>
      </w:r>
      <w:bookmarkEnd w:id="420"/>
    </w:p>
    <w:p w14:paraId="5A65B1B5" w14:textId="77777777" w:rsidR="00491514" w:rsidRDefault="00491514" w:rsidP="00491514">
      <w:pPr>
        <w:pStyle w:val="NoSpacing"/>
        <w:jc w:val="both"/>
        <w:rPr>
          <w:rFonts w:ascii="Tahoma" w:hAnsi="Tahoma" w:cs="Tahoma"/>
          <w:noProof/>
          <w:sz w:val="14"/>
          <w:szCs w:val="14"/>
          <w:lang w:val="sr-Cyrl-CS"/>
        </w:rPr>
      </w:pPr>
    </w:p>
    <w:p w14:paraId="1C1F11B2" w14:textId="77777777" w:rsidR="00B5147E" w:rsidRPr="00AE0D6B" w:rsidRDefault="00B5147E" w:rsidP="00491514">
      <w:pPr>
        <w:pStyle w:val="NoSpacing"/>
        <w:jc w:val="both"/>
        <w:rPr>
          <w:rFonts w:ascii="Tahoma" w:hAnsi="Tahoma" w:cs="Tahoma"/>
          <w:noProof/>
          <w:sz w:val="14"/>
          <w:szCs w:val="14"/>
          <w:lang w:val="sr-Cyrl-CS"/>
        </w:rPr>
      </w:pPr>
    </w:p>
    <w:p w14:paraId="0A5F544F"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Оперативни ризик проистиче из пропуста у раду запослених и органа Друштва, неодговарајућих унутрашњих процедура и процеса, неадекватног управљања информационим и другим системима, као и услед непредвидивих спољних догађаја. </w:t>
      </w:r>
    </w:p>
    <w:p w14:paraId="06320F3A" w14:textId="77777777" w:rsidR="00491514" w:rsidRPr="00FC5659" w:rsidRDefault="00491514" w:rsidP="00491514">
      <w:pPr>
        <w:pStyle w:val="NoSpacing"/>
        <w:spacing w:line="276" w:lineRule="auto"/>
        <w:jc w:val="both"/>
        <w:rPr>
          <w:rFonts w:ascii="Tahoma" w:hAnsi="Tahoma" w:cs="Tahoma"/>
          <w:noProof/>
          <w:sz w:val="20"/>
          <w:szCs w:val="14"/>
          <w:lang w:val="sr-Cyrl-CS"/>
        </w:rPr>
      </w:pPr>
    </w:p>
    <w:p w14:paraId="497EE435"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У циљу заштите од оперативних ризика које је управа препознала и квантификовала Друштво је активно приступило доградњи и унапређењу система интерних контрола који одговара природи, сложености и ризичности посла. </w:t>
      </w:r>
    </w:p>
    <w:p w14:paraId="2405B1AD" w14:textId="77777777" w:rsidR="00491514" w:rsidRPr="00FC5659" w:rsidRDefault="00491514" w:rsidP="00491514">
      <w:pPr>
        <w:pStyle w:val="NoSpacing"/>
        <w:spacing w:line="276" w:lineRule="auto"/>
        <w:jc w:val="both"/>
        <w:rPr>
          <w:rFonts w:ascii="Tahoma" w:hAnsi="Tahoma" w:cs="Tahoma"/>
          <w:noProof/>
          <w:sz w:val="20"/>
          <w:szCs w:val="14"/>
          <w:lang w:val="sr-Cyrl-CS"/>
        </w:rPr>
      </w:pPr>
    </w:p>
    <w:p w14:paraId="097E0D52" w14:textId="77777777" w:rsidR="00491514" w:rsidRPr="00AE0D6B" w:rsidRDefault="00491514" w:rsidP="00FC5659">
      <w:pPr>
        <w:pStyle w:val="NoSpacing"/>
        <w:spacing w:before="120" w:after="120" w:line="276" w:lineRule="auto"/>
        <w:jc w:val="both"/>
        <w:rPr>
          <w:rFonts w:ascii="Tahoma" w:hAnsi="Tahoma" w:cs="Tahoma"/>
          <w:noProof/>
          <w:lang w:val="sr-Latn-RS"/>
        </w:rPr>
      </w:pPr>
      <w:r w:rsidRPr="00AE0D6B">
        <w:rPr>
          <w:rFonts w:ascii="Tahoma" w:hAnsi="Tahoma" w:cs="Tahoma"/>
          <w:noProof/>
          <w:lang w:val="sr-Cyrl-CS"/>
        </w:rPr>
        <w:t>Код оперативних ризика нарочито се прате:</w:t>
      </w:r>
    </w:p>
    <w:p w14:paraId="6149C95A" w14:textId="77777777" w:rsidR="00491514" w:rsidRPr="00AE0D6B" w:rsidRDefault="00491514" w:rsidP="00FC5659">
      <w:pPr>
        <w:pStyle w:val="NoSpacing"/>
        <w:spacing w:before="120" w:after="120" w:line="276" w:lineRule="auto"/>
        <w:jc w:val="both"/>
        <w:rPr>
          <w:rFonts w:ascii="Tahoma" w:hAnsi="Tahoma" w:cs="Tahoma"/>
          <w:noProof/>
          <w:sz w:val="6"/>
          <w:lang w:val="sr-Cyrl-CS"/>
        </w:rPr>
      </w:pPr>
    </w:p>
    <w:p w14:paraId="66BE7CCD"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lastRenderedPageBreak/>
        <w:t>а) стратешки ризик одступања остварених од планираних величина;</w:t>
      </w:r>
    </w:p>
    <w:p w14:paraId="6EF6905C"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34C6AF06"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б) ризик управљања информационим системом;</w:t>
      </w:r>
    </w:p>
    <w:p w14:paraId="040D0A31"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453537E5"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в) информатичко безбедоносни ризик;</w:t>
      </w:r>
    </w:p>
    <w:p w14:paraId="034CBB84"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25AE274E"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 xml:space="preserve">г) ризик управљања континуитетом пословања и опоравком активности </w:t>
      </w:r>
    </w:p>
    <w:p w14:paraId="2526B062" w14:textId="77777777" w:rsidR="00491514" w:rsidRPr="00AE0D6B" w:rsidRDefault="00491514" w:rsidP="00FC5659">
      <w:pPr>
        <w:pStyle w:val="NoSpacing"/>
        <w:spacing w:before="120" w:after="120" w:line="276" w:lineRule="auto"/>
        <w:jc w:val="both"/>
        <w:rPr>
          <w:rFonts w:ascii="Tahoma" w:hAnsi="Tahoma" w:cs="Tahoma"/>
          <w:noProof/>
          <w:lang w:val="sr-Cyrl-CS"/>
        </w:rPr>
      </w:pPr>
      <w:r w:rsidRPr="00AE0D6B">
        <w:rPr>
          <w:rFonts w:ascii="Tahoma" w:hAnsi="Tahoma" w:cs="Tahoma"/>
          <w:noProof/>
          <w:lang w:val="sr-Cyrl-CS"/>
        </w:rPr>
        <w:t xml:space="preserve">    у случају катастрофа.</w:t>
      </w:r>
    </w:p>
    <w:p w14:paraId="31C275E5" w14:textId="77777777" w:rsidR="00B5147E" w:rsidRPr="00FC5659" w:rsidRDefault="00B5147E" w:rsidP="00FC5659">
      <w:pPr>
        <w:pStyle w:val="NoSpacing"/>
        <w:spacing w:before="120" w:after="120" w:line="276" w:lineRule="auto"/>
        <w:jc w:val="both"/>
        <w:rPr>
          <w:rFonts w:ascii="Tahoma" w:hAnsi="Tahoma" w:cs="Tahoma"/>
          <w:noProof/>
          <w:sz w:val="6"/>
          <w:szCs w:val="6"/>
          <w:lang w:val="sr-Cyrl-CS"/>
        </w:rPr>
      </w:pPr>
    </w:p>
    <w:p w14:paraId="5849594C" w14:textId="77777777" w:rsidR="00491514" w:rsidRPr="00AE0D6B" w:rsidRDefault="00491514" w:rsidP="00FC5659">
      <w:pPr>
        <w:pStyle w:val="NoSpacing"/>
        <w:spacing w:before="120" w:after="120" w:line="276" w:lineRule="auto"/>
        <w:jc w:val="both"/>
        <w:rPr>
          <w:rFonts w:ascii="Tahoma" w:hAnsi="Tahoma" w:cs="Tahoma"/>
          <w:noProof/>
          <w:lang w:val="sr-Latn-RS"/>
        </w:rPr>
      </w:pPr>
      <w:r w:rsidRPr="00AE0D6B">
        <w:rPr>
          <w:rFonts w:ascii="Tahoma" w:hAnsi="Tahoma" w:cs="Tahoma"/>
          <w:noProof/>
          <w:lang w:val="sr-Cyrl-CS"/>
        </w:rPr>
        <w:t>д) ризик неадекватне заштите од компјутерских вируса.</w:t>
      </w:r>
    </w:p>
    <w:p w14:paraId="0C319BDA" w14:textId="77777777" w:rsidR="00B5147E"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         </w:t>
      </w:r>
    </w:p>
    <w:p w14:paraId="10F38D35" w14:textId="5F599681"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У току 2015. године Извршни одбор Друштва је усвајио 16 аката везаних за ИС ( ИТ политика и процедура) којим  се унапређује постојећи оквир за управљање информационим системом и усклађује пословање са Одлуком Народне банке Србије о минималним стандардима управљања информационим системом.Извршена је и презентација, као и тестирање запослених у Друштву.</w:t>
      </w:r>
    </w:p>
    <w:p w14:paraId="6A7CE080" w14:textId="77777777" w:rsidR="00491514" w:rsidRPr="00AE0D6B" w:rsidRDefault="00491514" w:rsidP="00491514">
      <w:pPr>
        <w:pStyle w:val="NoSpacing"/>
        <w:spacing w:line="276" w:lineRule="auto"/>
        <w:jc w:val="both"/>
        <w:rPr>
          <w:rFonts w:ascii="Tahoma" w:hAnsi="Tahoma" w:cs="Tahoma"/>
          <w:noProof/>
          <w:sz w:val="10"/>
          <w:lang w:val="sr-Cyrl-CS"/>
        </w:rPr>
      </w:pPr>
    </w:p>
    <w:p w14:paraId="53BD7BD2" w14:textId="77777777" w:rsidR="00491514" w:rsidRPr="00AE0D6B" w:rsidRDefault="00491514" w:rsidP="00491514">
      <w:pPr>
        <w:pStyle w:val="NoSpacing"/>
        <w:spacing w:line="276" w:lineRule="auto"/>
        <w:jc w:val="both"/>
        <w:rPr>
          <w:rFonts w:ascii="Tahoma" w:hAnsi="Tahoma" w:cs="Tahoma"/>
          <w:noProof/>
          <w:lang w:val="sr-Latn-RS"/>
        </w:rPr>
      </w:pPr>
      <w:r w:rsidRPr="00AE0D6B">
        <w:rPr>
          <w:rFonts w:ascii="Tahoma" w:hAnsi="Tahoma" w:cs="Tahoma"/>
          <w:noProof/>
          <w:lang w:val="sr-Cyrl-CS"/>
        </w:rPr>
        <w:t xml:space="preserve">У оквиру групе оперативних ризика сви су према њиховом утицају на пословање Друштва класификовани као </w:t>
      </w:r>
      <w:r w:rsidRPr="00AE0D6B">
        <w:rPr>
          <w:rFonts w:ascii="Tahoma" w:hAnsi="Tahoma" w:cs="Tahoma"/>
          <w:noProof/>
          <w:lang w:val="sr-Cyrl-RS"/>
        </w:rPr>
        <w:t>мали</w:t>
      </w:r>
      <w:r w:rsidRPr="00AE0D6B">
        <w:rPr>
          <w:rFonts w:ascii="Tahoma" w:hAnsi="Tahoma" w:cs="Tahoma"/>
          <w:noProof/>
          <w:lang w:val="sr-Cyrl-CS"/>
        </w:rPr>
        <w:t>.</w:t>
      </w:r>
    </w:p>
    <w:p w14:paraId="274401A8" w14:textId="77777777" w:rsidR="00491514" w:rsidRPr="00AE0D6B" w:rsidRDefault="00491514" w:rsidP="00491514">
      <w:pPr>
        <w:pStyle w:val="NoSpacing"/>
        <w:spacing w:line="276" w:lineRule="auto"/>
        <w:jc w:val="both"/>
        <w:rPr>
          <w:rFonts w:ascii="Tahoma" w:hAnsi="Tahoma" w:cs="Tahoma"/>
          <w:noProof/>
          <w:lang w:val="sr-Latn-RS"/>
        </w:rPr>
      </w:pPr>
    </w:p>
    <w:p w14:paraId="77003FC0" w14:textId="77777777" w:rsidR="00491514" w:rsidRDefault="00491514" w:rsidP="00FC5659">
      <w:pPr>
        <w:pStyle w:val="Heading3"/>
        <w:spacing w:before="120" w:after="120"/>
        <w:rPr>
          <w:rStyle w:val="StyleHeading3Tahoma11ptCharChar"/>
          <w:rFonts w:asciiTheme="majorHAnsi" w:hAnsiTheme="majorHAnsi" w:cs="Tahoma"/>
          <w:b/>
          <w:bCs/>
          <w:noProof/>
          <w:color w:val="365F91" w:themeColor="accent1" w:themeShade="BF"/>
          <w:sz w:val="24"/>
          <w:lang w:val="sr-Cyrl-CS"/>
        </w:rPr>
      </w:pPr>
      <w:bookmarkStart w:id="421" w:name="_Toc446607854"/>
      <w:r w:rsidRPr="00AE0D6B">
        <w:rPr>
          <w:rStyle w:val="StyleHeading3Tahoma11ptCharChar"/>
          <w:rFonts w:asciiTheme="majorHAnsi" w:hAnsiTheme="majorHAnsi" w:cs="Tahoma"/>
          <w:b/>
          <w:noProof/>
          <w:color w:val="365F91" w:themeColor="accent1" w:themeShade="BF"/>
          <w:sz w:val="24"/>
          <w:lang w:val="sr-Cyrl-CS"/>
        </w:rPr>
        <w:t>Ризик рочне и структурне неусклађености имовине са обавезама</w:t>
      </w:r>
      <w:bookmarkEnd w:id="421"/>
    </w:p>
    <w:p w14:paraId="5F9AB204" w14:textId="77777777" w:rsidR="00491514" w:rsidRPr="0077647E" w:rsidRDefault="00491514" w:rsidP="00491514">
      <w:pPr>
        <w:pStyle w:val="NoSpacing"/>
        <w:jc w:val="both"/>
        <w:rPr>
          <w:rFonts w:ascii="Tahoma" w:hAnsi="Tahoma"/>
          <w:sz w:val="14"/>
          <w:lang w:val="sr-Cyrl-CS"/>
        </w:rPr>
      </w:pPr>
    </w:p>
    <w:p w14:paraId="4CAC3AAA" w14:textId="77777777" w:rsidR="00491514"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Анализа ликвидности, солвентности и финансијског положаја Друштва, применом инструмената анализе активе и пасиве по вертикали и хоризонтали, као и референтни рацио показатељи , указују да  Друштво није изложено значајном ризику од рочне и структурне неусклађености имовине са обавезама. Одржавање ликвидности и солвентности није дошло  у питање. </w:t>
      </w:r>
    </w:p>
    <w:p w14:paraId="28677624" w14:textId="77777777" w:rsidR="000544B8" w:rsidRDefault="000544B8" w:rsidP="00491514">
      <w:pPr>
        <w:pStyle w:val="NoSpacing"/>
        <w:spacing w:line="276" w:lineRule="auto"/>
        <w:jc w:val="both"/>
        <w:rPr>
          <w:rFonts w:ascii="Tahoma" w:hAnsi="Tahoma" w:cs="Tahoma"/>
          <w:noProof/>
          <w:lang w:val="sr-Cyrl-CS"/>
        </w:rPr>
      </w:pPr>
    </w:p>
    <w:p w14:paraId="242C14FA" w14:textId="77777777" w:rsidR="000544B8" w:rsidRDefault="000544B8" w:rsidP="00491514">
      <w:pPr>
        <w:pStyle w:val="NoSpacing"/>
        <w:spacing w:line="276" w:lineRule="auto"/>
        <w:jc w:val="both"/>
        <w:rPr>
          <w:rFonts w:ascii="Tahoma" w:hAnsi="Tahoma" w:cs="Tahoma"/>
          <w:noProof/>
          <w:lang w:val="sr-Cyrl-CS"/>
        </w:rPr>
      </w:pPr>
    </w:p>
    <w:p w14:paraId="13267F65" w14:textId="77777777" w:rsidR="000544B8" w:rsidRDefault="000544B8" w:rsidP="00491514">
      <w:pPr>
        <w:pStyle w:val="NoSpacing"/>
        <w:spacing w:line="276" w:lineRule="auto"/>
        <w:jc w:val="both"/>
        <w:rPr>
          <w:rFonts w:ascii="Tahoma" w:hAnsi="Tahoma" w:cs="Tahoma"/>
          <w:noProof/>
          <w:lang w:val="sr-Cyrl-CS"/>
        </w:rPr>
      </w:pPr>
    </w:p>
    <w:tbl>
      <w:tblPr>
        <w:tblW w:w="10165" w:type="dxa"/>
        <w:tblInd w:w="108" w:type="dxa"/>
        <w:tblLook w:val="04A0" w:firstRow="1" w:lastRow="0" w:firstColumn="1" w:lastColumn="0" w:noHBand="0" w:noVBand="1"/>
      </w:tblPr>
      <w:tblGrid>
        <w:gridCol w:w="4536"/>
        <w:gridCol w:w="851"/>
        <w:gridCol w:w="992"/>
        <w:gridCol w:w="951"/>
        <w:gridCol w:w="812"/>
        <w:gridCol w:w="1072"/>
        <w:gridCol w:w="951"/>
      </w:tblGrid>
      <w:tr w:rsidR="00491514" w:rsidRPr="00AE0D6B" w14:paraId="485F10E6" w14:textId="77777777" w:rsidTr="00D04FFD">
        <w:trPr>
          <w:trHeight w:val="300"/>
        </w:trPr>
        <w:tc>
          <w:tcPr>
            <w:tcW w:w="10165" w:type="dxa"/>
            <w:gridSpan w:val="7"/>
            <w:tcBorders>
              <w:top w:val="nil"/>
              <w:left w:val="nil"/>
              <w:bottom w:val="nil"/>
              <w:right w:val="nil"/>
            </w:tcBorders>
            <w:shd w:val="clear" w:color="auto" w:fill="auto"/>
            <w:noWrap/>
            <w:vAlign w:val="bottom"/>
            <w:hideMark/>
          </w:tcPr>
          <w:p w14:paraId="0653653A" w14:textId="77777777" w:rsidR="00491514" w:rsidRPr="0077647E" w:rsidRDefault="00491514" w:rsidP="00D04FFD">
            <w:pPr>
              <w:suppressAutoHyphens w:val="0"/>
              <w:rPr>
                <w:rFonts w:asciiTheme="minorHAnsi" w:hAnsiTheme="minorHAnsi"/>
                <w:sz w:val="18"/>
                <w:lang w:val="sr-Latn-RS"/>
              </w:rPr>
            </w:pPr>
            <w:r w:rsidRPr="00AE0D6B">
              <w:rPr>
                <w:rFonts w:asciiTheme="minorHAnsi" w:hAnsiTheme="minorHAnsi"/>
                <w:b/>
                <w:bCs/>
                <w:color w:val="000000"/>
                <w:sz w:val="22"/>
                <w:szCs w:val="18"/>
                <w:lang w:val="sr-Cyrl-RS" w:eastAsia="sr-Latn-RS"/>
              </w:rPr>
              <w:t>Обелодањивање рочне структуре активе и пасиве са аспекта оцене р</w:t>
            </w:r>
            <w:r w:rsidRPr="00AE0D6B">
              <w:rPr>
                <w:rFonts w:asciiTheme="minorHAnsi" w:hAnsiTheme="minorHAnsi"/>
                <w:b/>
                <w:bCs/>
                <w:color w:val="000000"/>
                <w:sz w:val="22"/>
                <w:szCs w:val="18"/>
                <w:lang w:val="sr-Latn-RS" w:eastAsia="sr-Latn-RS"/>
              </w:rPr>
              <w:t>изик</w:t>
            </w:r>
            <w:r w:rsidRPr="00AE0D6B">
              <w:rPr>
                <w:rFonts w:asciiTheme="minorHAnsi" w:hAnsiTheme="minorHAnsi"/>
                <w:b/>
                <w:bCs/>
                <w:color w:val="000000"/>
                <w:sz w:val="22"/>
                <w:szCs w:val="18"/>
                <w:lang w:val="sr-Cyrl-RS" w:eastAsia="sr-Latn-RS"/>
              </w:rPr>
              <w:t>а</w:t>
            </w:r>
            <w:r w:rsidRPr="00AE0D6B">
              <w:rPr>
                <w:rFonts w:asciiTheme="minorHAnsi" w:hAnsiTheme="minorHAnsi"/>
                <w:b/>
                <w:bCs/>
                <w:color w:val="000000"/>
                <w:sz w:val="22"/>
                <w:szCs w:val="18"/>
                <w:lang w:val="sr-Latn-RS" w:eastAsia="sr-Latn-RS"/>
              </w:rPr>
              <w:t xml:space="preserve"> ликвидности</w:t>
            </w:r>
          </w:p>
        </w:tc>
      </w:tr>
      <w:tr w:rsidR="00491514" w:rsidRPr="00AE0D6B" w14:paraId="30B4E7A8" w14:textId="77777777" w:rsidTr="00D04FFD">
        <w:trPr>
          <w:trHeight w:val="300"/>
        </w:trPr>
        <w:tc>
          <w:tcPr>
            <w:tcW w:w="4536" w:type="dxa"/>
            <w:tcBorders>
              <w:top w:val="nil"/>
              <w:left w:val="nil"/>
              <w:bottom w:val="nil"/>
              <w:right w:val="nil"/>
            </w:tcBorders>
            <w:shd w:val="clear" w:color="auto" w:fill="auto"/>
            <w:noWrap/>
            <w:vAlign w:val="bottom"/>
            <w:hideMark/>
          </w:tcPr>
          <w:p w14:paraId="0218358E"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У хиљадама РСД</w:t>
            </w:r>
          </w:p>
        </w:tc>
        <w:tc>
          <w:tcPr>
            <w:tcW w:w="851" w:type="dxa"/>
            <w:tcBorders>
              <w:top w:val="nil"/>
              <w:left w:val="nil"/>
              <w:bottom w:val="single" w:sz="4" w:space="0" w:color="auto"/>
              <w:right w:val="nil"/>
            </w:tcBorders>
            <w:shd w:val="clear" w:color="auto" w:fill="auto"/>
            <w:noWrap/>
            <w:vAlign w:val="bottom"/>
            <w:hideMark/>
          </w:tcPr>
          <w:p w14:paraId="75CB2E92"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До 1 месец</w:t>
            </w:r>
          </w:p>
        </w:tc>
        <w:tc>
          <w:tcPr>
            <w:tcW w:w="992" w:type="dxa"/>
            <w:tcBorders>
              <w:top w:val="nil"/>
              <w:left w:val="nil"/>
              <w:bottom w:val="single" w:sz="4" w:space="0" w:color="auto"/>
              <w:right w:val="nil"/>
            </w:tcBorders>
            <w:shd w:val="clear" w:color="auto" w:fill="auto"/>
            <w:noWrap/>
            <w:vAlign w:val="bottom"/>
            <w:hideMark/>
          </w:tcPr>
          <w:p w14:paraId="0EC69AC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 1 до 3 месеца</w:t>
            </w:r>
          </w:p>
        </w:tc>
        <w:tc>
          <w:tcPr>
            <w:tcW w:w="951" w:type="dxa"/>
            <w:tcBorders>
              <w:top w:val="nil"/>
              <w:left w:val="nil"/>
              <w:bottom w:val="single" w:sz="4" w:space="0" w:color="auto"/>
              <w:right w:val="nil"/>
            </w:tcBorders>
            <w:shd w:val="clear" w:color="auto" w:fill="auto"/>
            <w:noWrap/>
            <w:vAlign w:val="bottom"/>
            <w:hideMark/>
          </w:tcPr>
          <w:p w14:paraId="742C283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 3 до 12 месеци</w:t>
            </w:r>
          </w:p>
        </w:tc>
        <w:tc>
          <w:tcPr>
            <w:tcW w:w="812" w:type="dxa"/>
            <w:tcBorders>
              <w:top w:val="nil"/>
              <w:left w:val="nil"/>
              <w:bottom w:val="single" w:sz="4" w:space="0" w:color="auto"/>
              <w:right w:val="nil"/>
            </w:tcBorders>
            <w:shd w:val="clear" w:color="auto" w:fill="auto"/>
            <w:noWrap/>
            <w:vAlign w:val="bottom"/>
            <w:hideMark/>
          </w:tcPr>
          <w:p w14:paraId="5D0EDB9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 1 до 5 година</w:t>
            </w:r>
          </w:p>
        </w:tc>
        <w:tc>
          <w:tcPr>
            <w:tcW w:w="1072" w:type="dxa"/>
            <w:tcBorders>
              <w:top w:val="nil"/>
              <w:left w:val="nil"/>
              <w:bottom w:val="single" w:sz="4" w:space="0" w:color="auto"/>
              <w:right w:val="nil"/>
            </w:tcBorders>
            <w:shd w:val="clear" w:color="auto" w:fill="auto"/>
            <w:noWrap/>
            <w:vAlign w:val="bottom"/>
            <w:hideMark/>
          </w:tcPr>
          <w:p w14:paraId="1E0ABFAB"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Преко 5 година</w:t>
            </w:r>
          </w:p>
        </w:tc>
        <w:tc>
          <w:tcPr>
            <w:tcW w:w="951" w:type="dxa"/>
            <w:tcBorders>
              <w:top w:val="nil"/>
              <w:left w:val="nil"/>
              <w:bottom w:val="single" w:sz="4" w:space="0" w:color="auto"/>
              <w:right w:val="nil"/>
            </w:tcBorders>
            <w:shd w:val="clear" w:color="auto" w:fill="auto"/>
            <w:noWrap/>
            <w:vAlign w:val="bottom"/>
            <w:hideMark/>
          </w:tcPr>
          <w:p w14:paraId="1D67C31D"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Укупно</w:t>
            </w:r>
          </w:p>
        </w:tc>
      </w:tr>
      <w:tr w:rsidR="00491514" w:rsidRPr="00AE0D6B" w14:paraId="5EE2B8C6" w14:textId="77777777" w:rsidTr="00D04FFD">
        <w:trPr>
          <w:trHeight w:val="300"/>
        </w:trPr>
        <w:tc>
          <w:tcPr>
            <w:tcW w:w="4536" w:type="dxa"/>
            <w:tcBorders>
              <w:top w:val="nil"/>
              <w:left w:val="nil"/>
              <w:bottom w:val="nil"/>
              <w:right w:val="nil"/>
            </w:tcBorders>
            <w:shd w:val="clear" w:color="auto" w:fill="auto"/>
            <w:noWrap/>
            <w:vAlign w:val="bottom"/>
            <w:hideMark/>
          </w:tcPr>
          <w:p w14:paraId="2727F3BF" w14:textId="77777777" w:rsidR="00491514" w:rsidRPr="0077647E" w:rsidRDefault="00491514" w:rsidP="00D04FFD">
            <w:pPr>
              <w:suppressAutoHyphens w:val="0"/>
              <w:jc w:val="right"/>
              <w:rPr>
                <w:rFonts w:asciiTheme="minorHAnsi" w:hAnsiTheme="minorHAnsi"/>
                <w:color w:val="000000"/>
                <w:sz w:val="18"/>
                <w:lang w:val="sr-Latn-RS"/>
              </w:rPr>
            </w:pPr>
          </w:p>
        </w:tc>
        <w:tc>
          <w:tcPr>
            <w:tcW w:w="851" w:type="dxa"/>
            <w:tcBorders>
              <w:top w:val="nil"/>
              <w:left w:val="nil"/>
              <w:bottom w:val="nil"/>
              <w:right w:val="nil"/>
            </w:tcBorders>
            <w:shd w:val="clear" w:color="auto" w:fill="auto"/>
            <w:noWrap/>
            <w:vAlign w:val="bottom"/>
            <w:hideMark/>
          </w:tcPr>
          <w:p w14:paraId="42BEA673" w14:textId="77777777" w:rsidR="00491514" w:rsidRPr="0077647E" w:rsidRDefault="00491514" w:rsidP="00D04FFD">
            <w:pPr>
              <w:suppressAutoHyphens w:val="0"/>
              <w:rPr>
                <w:rFonts w:asciiTheme="minorHAnsi" w:hAnsiTheme="minorHAnsi"/>
                <w:sz w:val="18"/>
                <w:lang w:val="sr-Latn-RS"/>
              </w:rPr>
            </w:pPr>
          </w:p>
        </w:tc>
        <w:tc>
          <w:tcPr>
            <w:tcW w:w="992" w:type="dxa"/>
            <w:tcBorders>
              <w:top w:val="nil"/>
              <w:left w:val="nil"/>
              <w:bottom w:val="nil"/>
              <w:right w:val="nil"/>
            </w:tcBorders>
            <w:shd w:val="clear" w:color="auto" w:fill="auto"/>
            <w:noWrap/>
            <w:vAlign w:val="bottom"/>
            <w:hideMark/>
          </w:tcPr>
          <w:p w14:paraId="27046F3B" w14:textId="77777777" w:rsidR="00491514" w:rsidRPr="0077647E" w:rsidRDefault="00491514" w:rsidP="00D04FFD">
            <w:pPr>
              <w:suppressAutoHyphens w:val="0"/>
              <w:jc w:val="center"/>
              <w:rPr>
                <w:rFonts w:asciiTheme="minorHAnsi" w:hAnsiTheme="minorHAnsi"/>
                <w:sz w:val="18"/>
                <w:lang w:val="sr-Latn-RS"/>
              </w:rPr>
            </w:pPr>
          </w:p>
        </w:tc>
        <w:tc>
          <w:tcPr>
            <w:tcW w:w="951" w:type="dxa"/>
            <w:tcBorders>
              <w:top w:val="nil"/>
              <w:left w:val="nil"/>
              <w:bottom w:val="nil"/>
              <w:right w:val="nil"/>
            </w:tcBorders>
            <w:shd w:val="clear" w:color="auto" w:fill="auto"/>
            <w:noWrap/>
            <w:vAlign w:val="bottom"/>
            <w:hideMark/>
          </w:tcPr>
          <w:p w14:paraId="702C0206" w14:textId="77777777" w:rsidR="00491514" w:rsidRPr="0077647E" w:rsidRDefault="00491514" w:rsidP="00D04FFD">
            <w:pPr>
              <w:suppressAutoHyphens w:val="0"/>
              <w:jc w:val="center"/>
              <w:rPr>
                <w:rFonts w:asciiTheme="minorHAnsi" w:hAnsiTheme="minorHAnsi"/>
                <w:sz w:val="18"/>
                <w:lang w:val="sr-Latn-RS"/>
              </w:rPr>
            </w:pPr>
          </w:p>
        </w:tc>
        <w:tc>
          <w:tcPr>
            <w:tcW w:w="812" w:type="dxa"/>
            <w:tcBorders>
              <w:top w:val="nil"/>
              <w:left w:val="nil"/>
              <w:bottom w:val="nil"/>
              <w:right w:val="nil"/>
            </w:tcBorders>
            <w:shd w:val="clear" w:color="auto" w:fill="auto"/>
            <w:noWrap/>
            <w:vAlign w:val="bottom"/>
            <w:hideMark/>
          </w:tcPr>
          <w:p w14:paraId="635686FB" w14:textId="77777777" w:rsidR="00491514" w:rsidRPr="0077647E" w:rsidRDefault="00491514" w:rsidP="00D04FFD">
            <w:pPr>
              <w:suppressAutoHyphens w:val="0"/>
              <w:jc w:val="center"/>
              <w:rPr>
                <w:rFonts w:asciiTheme="minorHAnsi" w:hAnsiTheme="minorHAnsi"/>
                <w:sz w:val="18"/>
                <w:lang w:val="sr-Latn-RS"/>
              </w:rPr>
            </w:pPr>
          </w:p>
        </w:tc>
        <w:tc>
          <w:tcPr>
            <w:tcW w:w="1072" w:type="dxa"/>
            <w:tcBorders>
              <w:top w:val="nil"/>
              <w:left w:val="nil"/>
              <w:bottom w:val="nil"/>
              <w:right w:val="nil"/>
            </w:tcBorders>
            <w:shd w:val="clear" w:color="auto" w:fill="auto"/>
            <w:noWrap/>
            <w:vAlign w:val="bottom"/>
            <w:hideMark/>
          </w:tcPr>
          <w:p w14:paraId="09852D1E" w14:textId="77777777" w:rsidR="00491514" w:rsidRPr="00AE0D6B" w:rsidRDefault="00491514" w:rsidP="00D04FFD">
            <w:pPr>
              <w:suppressAutoHyphens w:val="0"/>
              <w:jc w:val="center"/>
              <w:rPr>
                <w:rFonts w:asciiTheme="minorHAnsi" w:hAnsiTheme="minorHAnsi"/>
                <w:sz w:val="18"/>
                <w:szCs w:val="18"/>
                <w:lang w:val="sr-Latn-RS" w:eastAsia="sr-Latn-RS"/>
              </w:rPr>
            </w:pPr>
          </w:p>
        </w:tc>
        <w:tc>
          <w:tcPr>
            <w:tcW w:w="951" w:type="dxa"/>
            <w:tcBorders>
              <w:top w:val="nil"/>
              <w:left w:val="nil"/>
              <w:bottom w:val="nil"/>
              <w:right w:val="nil"/>
            </w:tcBorders>
            <w:shd w:val="clear" w:color="auto" w:fill="auto"/>
            <w:noWrap/>
            <w:vAlign w:val="bottom"/>
            <w:hideMark/>
          </w:tcPr>
          <w:p w14:paraId="55209AE2" w14:textId="77777777" w:rsidR="00491514" w:rsidRPr="00AE0D6B" w:rsidRDefault="00491514" w:rsidP="00D04FFD">
            <w:pPr>
              <w:suppressAutoHyphens w:val="0"/>
              <w:jc w:val="center"/>
              <w:rPr>
                <w:rFonts w:asciiTheme="minorHAnsi" w:hAnsiTheme="minorHAnsi"/>
                <w:sz w:val="18"/>
                <w:szCs w:val="18"/>
                <w:lang w:val="sr-Latn-RS" w:eastAsia="sr-Latn-RS"/>
              </w:rPr>
            </w:pPr>
          </w:p>
        </w:tc>
      </w:tr>
      <w:tr w:rsidR="00491514" w:rsidRPr="00AE0D6B" w14:paraId="02DF67B4" w14:textId="77777777" w:rsidTr="00D04FFD">
        <w:trPr>
          <w:trHeight w:val="300"/>
        </w:trPr>
        <w:tc>
          <w:tcPr>
            <w:tcW w:w="4536" w:type="dxa"/>
            <w:tcBorders>
              <w:top w:val="nil"/>
              <w:left w:val="nil"/>
              <w:bottom w:val="nil"/>
              <w:right w:val="nil"/>
            </w:tcBorders>
            <w:shd w:val="clear" w:color="auto" w:fill="auto"/>
            <w:noWrap/>
            <w:vAlign w:val="bottom"/>
            <w:hideMark/>
          </w:tcPr>
          <w:p w14:paraId="3AD77A9E"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Нематеријална улагања</w:t>
            </w:r>
          </w:p>
        </w:tc>
        <w:tc>
          <w:tcPr>
            <w:tcW w:w="851" w:type="dxa"/>
            <w:tcBorders>
              <w:top w:val="nil"/>
              <w:left w:val="nil"/>
              <w:bottom w:val="nil"/>
              <w:right w:val="nil"/>
            </w:tcBorders>
            <w:shd w:val="clear" w:color="auto" w:fill="auto"/>
            <w:noWrap/>
            <w:vAlign w:val="bottom"/>
            <w:hideMark/>
          </w:tcPr>
          <w:p w14:paraId="7787CE72"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3007DD7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8C796A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5BEBC455"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23.430</w:t>
            </w:r>
          </w:p>
        </w:tc>
        <w:tc>
          <w:tcPr>
            <w:tcW w:w="1072" w:type="dxa"/>
            <w:tcBorders>
              <w:top w:val="nil"/>
              <w:left w:val="nil"/>
              <w:bottom w:val="nil"/>
              <w:right w:val="nil"/>
            </w:tcBorders>
            <w:shd w:val="clear" w:color="auto" w:fill="auto"/>
            <w:noWrap/>
            <w:vAlign w:val="bottom"/>
            <w:hideMark/>
          </w:tcPr>
          <w:p w14:paraId="7ED7E324"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B31DC5B"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23.430</w:t>
            </w:r>
          </w:p>
        </w:tc>
      </w:tr>
      <w:tr w:rsidR="00491514" w:rsidRPr="00AE0D6B" w14:paraId="6270587C" w14:textId="77777777" w:rsidTr="00D04FFD">
        <w:trPr>
          <w:trHeight w:val="300"/>
        </w:trPr>
        <w:tc>
          <w:tcPr>
            <w:tcW w:w="4536" w:type="dxa"/>
            <w:tcBorders>
              <w:top w:val="nil"/>
              <w:left w:val="nil"/>
              <w:bottom w:val="nil"/>
              <w:right w:val="nil"/>
            </w:tcBorders>
            <w:shd w:val="clear" w:color="auto" w:fill="auto"/>
            <w:noWrap/>
            <w:vAlign w:val="bottom"/>
            <w:hideMark/>
          </w:tcPr>
          <w:p w14:paraId="4F9A134C"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Гудвил (goodwill)</w:t>
            </w:r>
          </w:p>
        </w:tc>
        <w:tc>
          <w:tcPr>
            <w:tcW w:w="851" w:type="dxa"/>
            <w:tcBorders>
              <w:top w:val="nil"/>
              <w:left w:val="nil"/>
              <w:bottom w:val="nil"/>
              <w:right w:val="nil"/>
            </w:tcBorders>
            <w:shd w:val="clear" w:color="auto" w:fill="auto"/>
            <w:noWrap/>
            <w:vAlign w:val="bottom"/>
            <w:hideMark/>
          </w:tcPr>
          <w:p w14:paraId="64E3193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774B0BD9"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15127ED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199C80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039B123B"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6F170D91"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5CA81DFA" w14:textId="77777777" w:rsidTr="00D04FFD">
        <w:trPr>
          <w:trHeight w:val="300"/>
        </w:trPr>
        <w:tc>
          <w:tcPr>
            <w:tcW w:w="4536" w:type="dxa"/>
            <w:tcBorders>
              <w:top w:val="nil"/>
              <w:left w:val="nil"/>
              <w:bottom w:val="nil"/>
              <w:right w:val="nil"/>
            </w:tcBorders>
            <w:shd w:val="clear" w:color="auto" w:fill="auto"/>
            <w:noWrap/>
            <w:vAlign w:val="bottom"/>
            <w:hideMark/>
          </w:tcPr>
          <w:p w14:paraId="0AFF81B7"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Некретнине, постројења, опрема и биолошка средства</w:t>
            </w:r>
          </w:p>
        </w:tc>
        <w:tc>
          <w:tcPr>
            <w:tcW w:w="851" w:type="dxa"/>
            <w:tcBorders>
              <w:top w:val="nil"/>
              <w:left w:val="nil"/>
              <w:bottom w:val="nil"/>
              <w:right w:val="nil"/>
            </w:tcBorders>
            <w:shd w:val="clear" w:color="auto" w:fill="auto"/>
            <w:noWrap/>
            <w:vAlign w:val="bottom"/>
            <w:hideMark/>
          </w:tcPr>
          <w:p w14:paraId="071FF5D8"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0</w:t>
            </w:r>
          </w:p>
        </w:tc>
        <w:tc>
          <w:tcPr>
            <w:tcW w:w="992" w:type="dxa"/>
            <w:tcBorders>
              <w:top w:val="nil"/>
              <w:left w:val="nil"/>
              <w:bottom w:val="nil"/>
              <w:right w:val="nil"/>
            </w:tcBorders>
            <w:shd w:val="clear" w:color="auto" w:fill="auto"/>
            <w:noWrap/>
            <w:vAlign w:val="bottom"/>
            <w:hideMark/>
          </w:tcPr>
          <w:p w14:paraId="702700F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235CBEA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3809D146"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9.816</w:t>
            </w:r>
          </w:p>
        </w:tc>
        <w:tc>
          <w:tcPr>
            <w:tcW w:w="1072" w:type="dxa"/>
            <w:tcBorders>
              <w:top w:val="nil"/>
              <w:left w:val="nil"/>
              <w:bottom w:val="nil"/>
              <w:right w:val="nil"/>
            </w:tcBorders>
            <w:shd w:val="clear" w:color="auto" w:fill="auto"/>
            <w:noWrap/>
            <w:vAlign w:val="bottom"/>
            <w:hideMark/>
          </w:tcPr>
          <w:p w14:paraId="6BAE3967"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0</w:t>
            </w:r>
          </w:p>
        </w:tc>
        <w:tc>
          <w:tcPr>
            <w:tcW w:w="951" w:type="dxa"/>
            <w:tcBorders>
              <w:top w:val="nil"/>
              <w:left w:val="nil"/>
              <w:bottom w:val="nil"/>
              <w:right w:val="nil"/>
            </w:tcBorders>
            <w:shd w:val="clear" w:color="auto" w:fill="auto"/>
            <w:noWrap/>
            <w:vAlign w:val="bottom"/>
            <w:hideMark/>
          </w:tcPr>
          <w:p w14:paraId="15DD0F7E"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9.816</w:t>
            </w:r>
          </w:p>
        </w:tc>
      </w:tr>
      <w:tr w:rsidR="00491514" w:rsidRPr="00AE0D6B" w14:paraId="42B844FC" w14:textId="77777777" w:rsidTr="00D04FFD">
        <w:trPr>
          <w:trHeight w:val="300"/>
        </w:trPr>
        <w:tc>
          <w:tcPr>
            <w:tcW w:w="4536" w:type="dxa"/>
            <w:tcBorders>
              <w:top w:val="nil"/>
              <w:left w:val="nil"/>
              <w:bottom w:val="nil"/>
              <w:right w:val="nil"/>
            </w:tcBorders>
            <w:shd w:val="clear" w:color="auto" w:fill="auto"/>
            <w:noWrap/>
            <w:vAlign w:val="bottom"/>
            <w:hideMark/>
          </w:tcPr>
          <w:p w14:paraId="3892EB6B"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Дугорочни финансијски пласмани</w:t>
            </w:r>
          </w:p>
        </w:tc>
        <w:tc>
          <w:tcPr>
            <w:tcW w:w="851" w:type="dxa"/>
            <w:tcBorders>
              <w:top w:val="nil"/>
              <w:left w:val="nil"/>
              <w:bottom w:val="nil"/>
              <w:right w:val="nil"/>
            </w:tcBorders>
            <w:shd w:val="clear" w:color="auto" w:fill="auto"/>
            <w:noWrap/>
            <w:vAlign w:val="bottom"/>
            <w:hideMark/>
          </w:tcPr>
          <w:p w14:paraId="775E3B6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751A3FA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B08C41C"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6A5822F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524136F0"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276.569</w:t>
            </w:r>
          </w:p>
        </w:tc>
        <w:tc>
          <w:tcPr>
            <w:tcW w:w="951" w:type="dxa"/>
            <w:tcBorders>
              <w:top w:val="nil"/>
              <w:left w:val="nil"/>
              <w:bottom w:val="nil"/>
              <w:right w:val="nil"/>
            </w:tcBorders>
            <w:shd w:val="clear" w:color="auto" w:fill="auto"/>
            <w:noWrap/>
            <w:vAlign w:val="bottom"/>
            <w:hideMark/>
          </w:tcPr>
          <w:p w14:paraId="2AE588A7"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276.569</w:t>
            </w:r>
          </w:p>
        </w:tc>
      </w:tr>
      <w:tr w:rsidR="00491514" w:rsidRPr="00AE0D6B" w14:paraId="5B479D6D" w14:textId="77777777" w:rsidTr="00D04FFD">
        <w:trPr>
          <w:trHeight w:val="300"/>
        </w:trPr>
        <w:tc>
          <w:tcPr>
            <w:tcW w:w="4536" w:type="dxa"/>
            <w:tcBorders>
              <w:top w:val="nil"/>
              <w:left w:val="nil"/>
              <w:bottom w:val="nil"/>
              <w:right w:val="nil"/>
            </w:tcBorders>
            <w:shd w:val="clear" w:color="auto" w:fill="auto"/>
            <w:noWrap/>
            <w:vAlign w:val="bottom"/>
            <w:hideMark/>
          </w:tcPr>
          <w:p w14:paraId="323B5AFA"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Залихе</w:t>
            </w:r>
          </w:p>
        </w:tc>
        <w:tc>
          <w:tcPr>
            <w:tcW w:w="851" w:type="dxa"/>
            <w:tcBorders>
              <w:top w:val="nil"/>
              <w:left w:val="nil"/>
              <w:bottom w:val="nil"/>
              <w:right w:val="nil"/>
            </w:tcBorders>
            <w:shd w:val="clear" w:color="auto" w:fill="auto"/>
            <w:noWrap/>
            <w:vAlign w:val="bottom"/>
            <w:hideMark/>
          </w:tcPr>
          <w:p w14:paraId="2A1E0416"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1.091</w:t>
            </w:r>
          </w:p>
        </w:tc>
        <w:tc>
          <w:tcPr>
            <w:tcW w:w="992" w:type="dxa"/>
            <w:tcBorders>
              <w:top w:val="nil"/>
              <w:left w:val="nil"/>
              <w:bottom w:val="nil"/>
              <w:right w:val="nil"/>
            </w:tcBorders>
            <w:shd w:val="clear" w:color="auto" w:fill="auto"/>
            <w:noWrap/>
            <w:vAlign w:val="bottom"/>
            <w:hideMark/>
          </w:tcPr>
          <w:p w14:paraId="5C8F7C9C"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7AC447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76CC44C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157675AF"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7C8D7ED5"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1.091</w:t>
            </w:r>
          </w:p>
        </w:tc>
      </w:tr>
      <w:tr w:rsidR="00491514" w:rsidRPr="00AE0D6B" w14:paraId="22590118" w14:textId="77777777" w:rsidTr="00D04FFD">
        <w:trPr>
          <w:trHeight w:val="300"/>
        </w:trPr>
        <w:tc>
          <w:tcPr>
            <w:tcW w:w="4536" w:type="dxa"/>
            <w:tcBorders>
              <w:top w:val="nil"/>
              <w:left w:val="nil"/>
              <w:bottom w:val="nil"/>
              <w:right w:val="nil"/>
            </w:tcBorders>
            <w:shd w:val="clear" w:color="auto" w:fill="auto"/>
            <w:noWrap/>
            <w:vAlign w:val="bottom"/>
            <w:hideMark/>
          </w:tcPr>
          <w:p w14:paraId="656F35BD"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Стална средства намењена продаји и средства пословања које се обуставља</w:t>
            </w:r>
          </w:p>
        </w:tc>
        <w:tc>
          <w:tcPr>
            <w:tcW w:w="851" w:type="dxa"/>
            <w:tcBorders>
              <w:top w:val="nil"/>
              <w:left w:val="nil"/>
              <w:bottom w:val="nil"/>
              <w:right w:val="nil"/>
            </w:tcBorders>
            <w:shd w:val="clear" w:color="auto" w:fill="auto"/>
            <w:noWrap/>
            <w:vAlign w:val="bottom"/>
            <w:hideMark/>
          </w:tcPr>
          <w:p w14:paraId="766D7703"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607BA8B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3058E9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73B08B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7ECA75F3"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81BECD2"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054D4E5C" w14:textId="77777777" w:rsidTr="00D04FFD">
        <w:trPr>
          <w:trHeight w:val="300"/>
        </w:trPr>
        <w:tc>
          <w:tcPr>
            <w:tcW w:w="4536" w:type="dxa"/>
            <w:tcBorders>
              <w:top w:val="nil"/>
              <w:left w:val="nil"/>
              <w:bottom w:val="nil"/>
              <w:right w:val="nil"/>
            </w:tcBorders>
            <w:shd w:val="clear" w:color="auto" w:fill="auto"/>
            <w:noWrap/>
            <w:vAlign w:val="bottom"/>
            <w:hideMark/>
          </w:tcPr>
          <w:p w14:paraId="4B8BB02A" w14:textId="77777777" w:rsidR="00491514" w:rsidRPr="0077647E" w:rsidRDefault="00491514" w:rsidP="00D04FFD">
            <w:pPr>
              <w:suppressAutoHyphens w:val="0"/>
              <w:rPr>
                <w:rFonts w:asciiTheme="minorHAnsi" w:hAnsiTheme="minorHAnsi"/>
                <w:color w:val="000000"/>
                <w:sz w:val="18"/>
                <w:lang w:val="sr-Latn-RS"/>
              </w:rPr>
            </w:pPr>
            <w:r w:rsidRPr="0077647E">
              <w:rPr>
                <w:rFonts w:asciiTheme="minorHAnsi" w:hAnsiTheme="minorHAnsi"/>
                <w:color w:val="000000"/>
                <w:sz w:val="18"/>
                <w:lang w:val="sr-Latn-RS"/>
              </w:rPr>
              <w:t xml:space="preserve">Потраживања </w:t>
            </w:r>
          </w:p>
        </w:tc>
        <w:tc>
          <w:tcPr>
            <w:tcW w:w="851" w:type="dxa"/>
            <w:tcBorders>
              <w:top w:val="nil"/>
              <w:left w:val="nil"/>
              <w:bottom w:val="nil"/>
              <w:right w:val="nil"/>
            </w:tcBorders>
            <w:shd w:val="clear" w:color="000000" w:fill="FFFFFF"/>
            <w:noWrap/>
            <w:vAlign w:val="bottom"/>
            <w:hideMark/>
          </w:tcPr>
          <w:p w14:paraId="48F208C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201.472</w:t>
            </w:r>
          </w:p>
        </w:tc>
        <w:tc>
          <w:tcPr>
            <w:tcW w:w="992" w:type="dxa"/>
            <w:tcBorders>
              <w:top w:val="nil"/>
              <w:left w:val="nil"/>
              <w:bottom w:val="nil"/>
              <w:right w:val="nil"/>
            </w:tcBorders>
            <w:shd w:val="clear" w:color="000000" w:fill="FFFFFF"/>
            <w:noWrap/>
            <w:vAlign w:val="bottom"/>
            <w:hideMark/>
          </w:tcPr>
          <w:p w14:paraId="0848C6F8"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158.911</w:t>
            </w:r>
          </w:p>
        </w:tc>
        <w:tc>
          <w:tcPr>
            <w:tcW w:w="951" w:type="dxa"/>
            <w:tcBorders>
              <w:top w:val="nil"/>
              <w:left w:val="nil"/>
              <w:bottom w:val="nil"/>
              <w:right w:val="nil"/>
            </w:tcBorders>
            <w:shd w:val="clear" w:color="000000" w:fill="FFFFFF"/>
            <w:noWrap/>
            <w:vAlign w:val="bottom"/>
            <w:hideMark/>
          </w:tcPr>
          <w:p w14:paraId="6B05BC6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406.656</w:t>
            </w:r>
          </w:p>
        </w:tc>
        <w:tc>
          <w:tcPr>
            <w:tcW w:w="812" w:type="dxa"/>
            <w:tcBorders>
              <w:top w:val="nil"/>
              <w:left w:val="nil"/>
              <w:bottom w:val="nil"/>
              <w:right w:val="nil"/>
            </w:tcBorders>
            <w:shd w:val="clear" w:color="000000" w:fill="FFFFFF"/>
            <w:noWrap/>
            <w:vAlign w:val="bottom"/>
            <w:hideMark/>
          </w:tcPr>
          <w:p w14:paraId="561ACBD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91.788</w:t>
            </w:r>
          </w:p>
        </w:tc>
        <w:tc>
          <w:tcPr>
            <w:tcW w:w="1072" w:type="dxa"/>
            <w:tcBorders>
              <w:top w:val="nil"/>
              <w:left w:val="nil"/>
              <w:bottom w:val="nil"/>
              <w:right w:val="nil"/>
            </w:tcBorders>
            <w:shd w:val="clear" w:color="000000" w:fill="FFFFFF"/>
            <w:noWrap/>
            <w:vAlign w:val="bottom"/>
            <w:hideMark/>
          </w:tcPr>
          <w:p w14:paraId="5D0A9E97"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000000" w:fill="FFFFFF"/>
            <w:noWrap/>
            <w:vAlign w:val="bottom"/>
            <w:hideMark/>
          </w:tcPr>
          <w:p w14:paraId="7B72FC7D"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858.827</w:t>
            </w:r>
          </w:p>
        </w:tc>
      </w:tr>
      <w:tr w:rsidR="00491514" w:rsidRPr="00AE0D6B" w14:paraId="2F41032C" w14:textId="77777777" w:rsidTr="00D04FFD">
        <w:trPr>
          <w:trHeight w:val="300"/>
        </w:trPr>
        <w:tc>
          <w:tcPr>
            <w:tcW w:w="4536" w:type="dxa"/>
            <w:tcBorders>
              <w:top w:val="nil"/>
              <w:left w:val="nil"/>
              <w:bottom w:val="nil"/>
              <w:right w:val="nil"/>
            </w:tcBorders>
            <w:shd w:val="clear" w:color="auto" w:fill="auto"/>
            <w:noWrap/>
            <w:vAlign w:val="bottom"/>
            <w:hideMark/>
          </w:tcPr>
          <w:p w14:paraId="01C3D826"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Потраживања за више плаћен порез на добитак</w:t>
            </w:r>
          </w:p>
        </w:tc>
        <w:tc>
          <w:tcPr>
            <w:tcW w:w="851" w:type="dxa"/>
            <w:tcBorders>
              <w:top w:val="nil"/>
              <w:left w:val="nil"/>
              <w:bottom w:val="nil"/>
              <w:right w:val="nil"/>
            </w:tcBorders>
            <w:shd w:val="clear" w:color="auto" w:fill="auto"/>
            <w:noWrap/>
            <w:vAlign w:val="bottom"/>
            <w:hideMark/>
          </w:tcPr>
          <w:p w14:paraId="5147CA2C"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4A23E5C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5E340F4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E3B629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174263D2"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68FC39C4"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128E9121" w14:textId="77777777" w:rsidTr="00D04FFD">
        <w:trPr>
          <w:trHeight w:val="300"/>
        </w:trPr>
        <w:tc>
          <w:tcPr>
            <w:tcW w:w="4536" w:type="dxa"/>
            <w:tcBorders>
              <w:top w:val="nil"/>
              <w:left w:val="nil"/>
              <w:bottom w:val="nil"/>
              <w:right w:val="nil"/>
            </w:tcBorders>
            <w:shd w:val="clear" w:color="auto" w:fill="auto"/>
            <w:noWrap/>
            <w:vAlign w:val="bottom"/>
            <w:hideMark/>
          </w:tcPr>
          <w:p w14:paraId="6C238932"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lastRenderedPageBreak/>
              <w:t xml:space="preserve">Краткорочни финансијски пласмани </w:t>
            </w:r>
          </w:p>
        </w:tc>
        <w:tc>
          <w:tcPr>
            <w:tcW w:w="851" w:type="dxa"/>
            <w:tcBorders>
              <w:top w:val="nil"/>
              <w:left w:val="nil"/>
              <w:bottom w:val="nil"/>
              <w:right w:val="nil"/>
            </w:tcBorders>
            <w:shd w:val="clear" w:color="auto" w:fill="auto"/>
            <w:noWrap/>
            <w:vAlign w:val="bottom"/>
            <w:hideMark/>
          </w:tcPr>
          <w:p w14:paraId="2A5337AE" w14:textId="77777777" w:rsidR="00491514" w:rsidRPr="0077647E" w:rsidRDefault="00491514" w:rsidP="00D04FFD">
            <w:pPr>
              <w:suppressAutoHyphens w:val="0"/>
              <w:rPr>
                <w:rFonts w:asciiTheme="minorHAnsi" w:hAnsiTheme="minorHAnsi"/>
                <w:color w:val="000000"/>
                <w:sz w:val="18"/>
                <w:lang w:val="sr-Latn-RS"/>
              </w:rPr>
            </w:pPr>
          </w:p>
        </w:tc>
        <w:tc>
          <w:tcPr>
            <w:tcW w:w="992" w:type="dxa"/>
            <w:tcBorders>
              <w:top w:val="nil"/>
              <w:left w:val="nil"/>
              <w:bottom w:val="nil"/>
              <w:right w:val="nil"/>
            </w:tcBorders>
            <w:shd w:val="clear" w:color="auto" w:fill="auto"/>
            <w:noWrap/>
            <w:vAlign w:val="bottom"/>
            <w:hideMark/>
          </w:tcPr>
          <w:p w14:paraId="558BD312"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196.293</w:t>
            </w:r>
          </w:p>
        </w:tc>
        <w:tc>
          <w:tcPr>
            <w:tcW w:w="951" w:type="dxa"/>
            <w:tcBorders>
              <w:top w:val="nil"/>
              <w:left w:val="nil"/>
              <w:bottom w:val="nil"/>
              <w:right w:val="nil"/>
            </w:tcBorders>
            <w:shd w:val="clear" w:color="auto" w:fill="auto"/>
            <w:noWrap/>
            <w:vAlign w:val="bottom"/>
            <w:hideMark/>
          </w:tcPr>
          <w:p w14:paraId="702D309A"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754.882</w:t>
            </w:r>
          </w:p>
        </w:tc>
        <w:tc>
          <w:tcPr>
            <w:tcW w:w="812" w:type="dxa"/>
            <w:tcBorders>
              <w:top w:val="nil"/>
              <w:left w:val="nil"/>
              <w:bottom w:val="nil"/>
              <w:right w:val="nil"/>
            </w:tcBorders>
            <w:shd w:val="clear" w:color="auto" w:fill="auto"/>
            <w:noWrap/>
            <w:vAlign w:val="bottom"/>
            <w:hideMark/>
          </w:tcPr>
          <w:p w14:paraId="10AE86B3"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325.960</w:t>
            </w:r>
          </w:p>
        </w:tc>
        <w:tc>
          <w:tcPr>
            <w:tcW w:w="1072" w:type="dxa"/>
            <w:tcBorders>
              <w:top w:val="nil"/>
              <w:left w:val="nil"/>
              <w:bottom w:val="nil"/>
              <w:right w:val="nil"/>
            </w:tcBorders>
            <w:shd w:val="clear" w:color="auto" w:fill="auto"/>
            <w:noWrap/>
            <w:vAlign w:val="bottom"/>
            <w:hideMark/>
          </w:tcPr>
          <w:p w14:paraId="12723328"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125.629</w:t>
            </w:r>
          </w:p>
        </w:tc>
        <w:tc>
          <w:tcPr>
            <w:tcW w:w="951" w:type="dxa"/>
            <w:tcBorders>
              <w:top w:val="nil"/>
              <w:left w:val="nil"/>
              <w:bottom w:val="nil"/>
              <w:right w:val="nil"/>
            </w:tcBorders>
            <w:shd w:val="clear" w:color="auto" w:fill="auto"/>
            <w:noWrap/>
            <w:vAlign w:val="bottom"/>
            <w:hideMark/>
          </w:tcPr>
          <w:p w14:paraId="42214CDD"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1.402.764</w:t>
            </w:r>
          </w:p>
        </w:tc>
      </w:tr>
      <w:tr w:rsidR="00491514" w:rsidRPr="00AE0D6B" w14:paraId="6A2F4AEA" w14:textId="77777777" w:rsidTr="00D04FFD">
        <w:trPr>
          <w:trHeight w:val="300"/>
        </w:trPr>
        <w:tc>
          <w:tcPr>
            <w:tcW w:w="4536" w:type="dxa"/>
            <w:tcBorders>
              <w:top w:val="nil"/>
              <w:left w:val="nil"/>
              <w:bottom w:val="nil"/>
              <w:right w:val="nil"/>
            </w:tcBorders>
            <w:shd w:val="clear" w:color="auto" w:fill="auto"/>
            <w:noWrap/>
            <w:vAlign w:val="bottom"/>
            <w:hideMark/>
          </w:tcPr>
          <w:p w14:paraId="02626679"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Готовински еквиваленти и готовина</w:t>
            </w:r>
          </w:p>
        </w:tc>
        <w:tc>
          <w:tcPr>
            <w:tcW w:w="851" w:type="dxa"/>
            <w:tcBorders>
              <w:top w:val="nil"/>
              <w:left w:val="nil"/>
              <w:bottom w:val="nil"/>
              <w:right w:val="nil"/>
            </w:tcBorders>
            <w:shd w:val="clear" w:color="auto" w:fill="auto"/>
            <w:noWrap/>
            <w:vAlign w:val="bottom"/>
            <w:hideMark/>
          </w:tcPr>
          <w:p w14:paraId="1401EE60" w14:textId="77777777" w:rsidR="00491514" w:rsidRPr="0077647E" w:rsidRDefault="00491514" w:rsidP="00D04FFD">
            <w:pPr>
              <w:suppressAutoHyphens w:val="0"/>
              <w:jc w:val="center"/>
              <w:rPr>
                <w:rFonts w:asciiTheme="minorHAnsi" w:hAnsiTheme="minorHAnsi"/>
                <w:color w:val="000000"/>
                <w:sz w:val="18"/>
                <w:lang w:val="sr-Latn-RS"/>
              </w:rPr>
            </w:pPr>
            <w:r w:rsidRPr="0077647E">
              <w:rPr>
                <w:rFonts w:asciiTheme="minorHAnsi" w:hAnsiTheme="minorHAnsi"/>
                <w:color w:val="000000"/>
                <w:sz w:val="18"/>
                <w:lang w:val="sr-Latn-RS"/>
              </w:rPr>
              <w:t>382.642</w:t>
            </w:r>
          </w:p>
        </w:tc>
        <w:tc>
          <w:tcPr>
            <w:tcW w:w="992" w:type="dxa"/>
            <w:tcBorders>
              <w:top w:val="nil"/>
              <w:left w:val="nil"/>
              <w:bottom w:val="nil"/>
              <w:right w:val="nil"/>
            </w:tcBorders>
            <w:shd w:val="clear" w:color="auto" w:fill="auto"/>
            <w:noWrap/>
            <w:vAlign w:val="bottom"/>
            <w:hideMark/>
          </w:tcPr>
          <w:p w14:paraId="2922981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2F328D1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415A9AAB"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4BEC75A0"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49695D5B"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382.642</w:t>
            </w:r>
          </w:p>
        </w:tc>
      </w:tr>
      <w:tr w:rsidR="00491514" w:rsidRPr="00AE0D6B" w14:paraId="2005EE88" w14:textId="77777777" w:rsidTr="00D04FFD">
        <w:trPr>
          <w:trHeight w:val="300"/>
        </w:trPr>
        <w:tc>
          <w:tcPr>
            <w:tcW w:w="4536" w:type="dxa"/>
            <w:tcBorders>
              <w:top w:val="nil"/>
              <w:left w:val="nil"/>
              <w:bottom w:val="nil"/>
              <w:right w:val="nil"/>
            </w:tcBorders>
            <w:shd w:val="clear" w:color="auto" w:fill="auto"/>
            <w:noWrap/>
            <w:vAlign w:val="bottom"/>
            <w:hideMark/>
          </w:tcPr>
          <w:p w14:paraId="3359F190"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Порез на додату вредност</w:t>
            </w:r>
          </w:p>
        </w:tc>
        <w:tc>
          <w:tcPr>
            <w:tcW w:w="851" w:type="dxa"/>
            <w:tcBorders>
              <w:top w:val="nil"/>
              <w:left w:val="nil"/>
              <w:bottom w:val="nil"/>
              <w:right w:val="nil"/>
            </w:tcBorders>
            <w:shd w:val="clear" w:color="auto" w:fill="auto"/>
            <w:noWrap/>
            <w:vAlign w:val="bottom"/>
            <w:hideMark/>
          </w:tcPr>
          <w:p w14:paraId="1C94F323"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194046AE"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51E44731"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3D8C15AB"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4228060E"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147D2520"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3DB50298" w14:textId="77777777" w:rsidTr="00D04FFD">
        <w:trPr>
          <w:trHeight w:val="300"/>
        </w:trPr>
        <w:tc>
          <w:tcPr>
            <w:tcW w:w="4536" w:type="dxa"/>
            <w:tcBorders>
              <w:top w:val="nil"/>
              <w:left w:val="nil"/>
              <w:bottom w:val="nil"/>
              <w:right w:val="nil"/>
            </w:tcBorders>
            <w:shd w:val="clear" w:color="auto" w:fill="auto"/>
            <w:noWrap/>
            <w:vAlign w:val="bottom"/>
            <w:hideMark/>
          </w:tcPr>
          <w:p w14:paraId="1E9C89D6"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Активна временска разграничења</w:t>
            </w:r>
          </w:p>
        </w:tc>
        <w:tc>
          <w:tcPr>
            <w:tcW w:w="851" w:type="dxa"/>
            <w:tcBorders>
              <w:top w:val="nil"/>
              <w:left w:val="nil"/>
              <w:bottom w:val="nil"/>
              <w:right w:val="nil"/>
            </w:tcBorders>
            <w:shd w:val="clear" w:color="auto" w:fill="auto"/>
            <w:noWrap/>
            <w:vAlign w:val="bottom"/>
            <w:hideMark/>
          </w:tcPr>
          <w:p w14:paraId="76609395"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720AA7D9"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1DD61F41"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1.</w:t>
            </w:r>
            <w:r w:rsidRPr="00AE0D6B">
              <w:rPr>
                <w:rFonts w:asciiTheme="minorHAnsi" w:hAnsiTheme="minorHAnsi"/>
                <w:sz w:val="18"/>
                <w:szCs w:val="18"/>
                <w:lang w:val="sr-Latn-RS" w:eastAsia="sr-Latn-RS"/>
              </w:rPr>
              <w:t>822.763</w:t>
            </w:r>
          </w:p>
        </w:tc>
        <w:tc>
          <w:tcPr>
            <w:tcW w:w="812" w:type="dxa"/>
            <w:tcBorders>
              <w:top w:val="nil"/>
              <w:left w:val="nil"/>
              <w:bottom w:val="nil"/>
              <w:right w:val="nil"/>
            </w:tcBorders>
            <w:shd w:val="clear" w:color="auto" w:fill="auto"/>
            <w:noWrap/>
            <w:vAlign w:val="bottom"/>
            <w:hideMark/>
          </w:tcPr>
          <w:p w14:paraId="3A79B7FC"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6A94214D"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4FCE703F" w14:textId="77777777" w:rsidR="00491514" w:rsidRPr="0077647E" w:rsidRDefault="00491514" w:rsidP="00D04FFD">
            <w:pPr>
              <w:suppressAutoHyphens w:val="0"/>
              <w:jc w:val="right"/>
              <w:rPr>
                <w:rFonts w:asciiTheme="minorHAnsi" w:hAnsiTheme="minorHAnsi"/>
                <w:color w:val="000000"/>
                <w:sz w:val="18"/>
                <w:lang w:val="sr-Latn-RS"/>
              </w:rPr>
            </w:pPr>
            <w:r w:rsidRPr="0077647E">
              <w:rPr>
                <w:rFonts w:asciiTheme="minorHAnsi" w:hAnsiTheme="minorHAnsi"/>
                <w:color w:val="000000"/>
                <w:sz w:val="18"/>
                <w:lang w:val="sr-Latn-RS"/>
              </w:rPr>
              <w:t>1.</w:t>
            </w:r>
            <w:r w:rsidRPr="00AE0D6B">
              <w:rPr>
                <w:rFonts w:asciiTheme="minorHAnsi" w:hAnsiTheme="minorHAnsi"/>
                <w:color w:val="000000"/>
                <w:sz w:val="18"/>
                <w:szCs w:val="18"/>
                <w:lang w:val="sr-Latn-RS" w:eastAsia="sr-Latn-RS"/>
              </w:rPr>
              <w:t>822.763</w:t>
            </w:r>
          </w:p>
        </w:tc>
      </w:tr>
      <w:tr w:rsidR="00491514" w:rsidRPr="00AE0D6B" w14:paraId="1F2DA42D" w14:textId="77777777" w:rsidTr="00D04FFD">
        <w:trPr>
          <w:trHeight w:val="315"/>
        </w:trPr>
        <w:tc>
          <w:tcPr>
            <w:tcW w:w="4536" w:type="dxa"/>
            <w:tcBorders>
              <w:top w:val="nil"/>
              <w:left w:val="nil"/>
              <w:bottom w:val="nil"/>
              <w:right w:val="nil"/>
            </w:tcBorders>
            <w:shd w:val="clear" w:color="auto" w:fill="auto"/>
            <w:noWrap/>
            <w:vAlign w:val="bottom"/>
            <w:hideMark/>
          </w:tcPr>
          <w:p w14:paraId="643155A9" w14:textId="77777777" w:rsidR="00491514" w:rsidRPr="0077647E" w:rsidRDefault="00491514" w:rsidP="00D04FFD">
            <w:pPr>
              <w:suppressAutoHyphens w:val="0"/>
              <w:rPr>
                <w:rFonts w:asciiTheme="minorHAnsi" w:hAnsiTheme="minorHAnsi"/>
                <w:color w:val="000000"/>
                <w:sz w:val="18"/>
                <w:lang w:val="sr-Latn-RS"/>
              </w:rPr>
            </w:pPr>
            <w:r w:rsidRPr="0077647E">
              <w:rPr>
                <w:rFonts w:asciiTheme="minorHAnsi" w:hAnsiTheme="minorHAnsi"/>
                <w:color w:val="000000"/>
                <w:sz w:val="18"/>
                <w:lang w:val="sr-Latn-RS"/>
              </w:rPr>
              <w:t>Одложена пореска средства</w:t>
            </w:r>
          </w:p>
        </w:tc>
        <w:tc>
          <w:tcPr>
            <w:tcW w:w="851" w:type="dxa"/>
            <w:tcBorders>
              <w:top w:val="nil"/>
              <w:left w:val="nil"/>
              <w:bottom w:val="single" w:sz="8" w:space="0" w:color="auto"/>
              <w:right w:val="nil"/>
            </w:tcBorders>
            <w:shd w:val="clear" w:color="auto" w:fill="auto"/>
            <w:noWrap/>
            <w:vAlign w:val="bottom"/>
            <w:hideMark/>
          </w:tcPr>
          <w:p w14:paraId="53B0296F"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92" w:type="dxa"/>
            <w:tcBorders>
              <w:top w:val="nil"/>
              <w:left w:val="nil"/>
              <w:bottom w:val="single" w:sz="8" w:space="0" w:color="auto"/>
              <w:right w:val="nil"/>
            </w:tcBorders>
            <w:shd w:val="clear" w:color="auto" w:fill="auto"/>
            <w:noWrap/>
            <w:vAlign w:val="bottom"/>
            <w:hideMark/>
          </w:tcPr>
          <w:p w14:paraId="28325686"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2E2E2C4C"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 </w:t>
            </w:r>
          </w:p>
        </w:tc>
        <w:tc>
          <w:tcPr>
            <w:tcW w:w="812" w:type="dxa"/>
            <w:tcBorders>
              <w:top w:val="nil"/>
              <w:left w:val="nil"/>
              <w:bottom w:val="single" w:sz="8" w:space="0" w:color="auto"/>
              <w:right w:val="nil"/>
            </w:tcBorders>
            <w:shd w:val="clear" w:color="auto" w:fill="auto"/>
            <w:noWrap/>
            <w:vAlign w:val="bottom"/>
            <w:hideMark/>
          </w:tcPr>
          <w:p w14:paraId="3C661C60" w14:textId="77777777" w:rsidR="00491514" w:rsidRPr="0077647E" w:rsidRDefault="00491514" w:rsidP="00D04FFD">
            <w:pPr>
              <w:suppressAutoHyphens w:val="0"/>
              <w:jc w:val="center"/>
              <w:rPr>
                <w:rFonts w:asciiTheme="minorHAnsi" w:hAnsiTheme="minorHAnsi"/>
                <w:color w:val="000000"/>
                <w:sz w:val="18"/>
                <w:lang w:val="sr-Latn-RS"/>
              </w:rPr>
            </w:pPr>
            <w:r w:rsidRPr="00AE0D6B">
              <w:rPr>
                <w:rFonts w:asciiTheme="minorHAnsi" w:hAnsiTheme="minorHAnsi"/>
                <w:color w:val="000000"/>
                <w:sz w:val="18"/>
                <w:szCs w:val="18"/>
                <w:lang w:val="sr-Latn-RS" w:eastAsia="sr-Latn-RS"/>
              </w:rPr>
              <w:t>0</w:t>
            </w:r>
          </w:p>
        </w:tc>
        <w:tc>
          <w:tcPr>
            <w:tcW w:w="1072" w:type="dxa"/>
            <w:tcBorders>
              <w:top w:val="nil"/>
              <w:left w:val="nil"/>
              <w:bottom w:val="single" w:sz="8" w:space="0" w:color="auto"/>
              <w:right w:val="nil"/>
            </w:tcBorders>
            <w:shd w:val="clear" w:color="auto" w:fill="auto"/>
            <w:noWrap/>
            <w:vAlign w:val="bottom"/>
            <w:hideMark/>
          </w:tcPr>
          <w:p w14:paraId="345B74A1" w14:textId="77777777" w:rsidR="00491514" w:rsidRPr="00AE0D6B" w:rsidRDefault="00491514" w:rsidP="00D04FFD">
            <w:pPr>
              <w:suppressAutoHyphens w:val="0"/>
              <w:jc w:val="center"/>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33961197" w14:textId="77777777" w:rsidR="00491514" w:rsidRPr="00AE0D6B" w:rsidRDefault="00491514" w:rsidP="00D04FFD">
            <w:pPr>
              <w:suppressAutoHyphens w:val="0"/>
              <w:jc w:val="right"/>
              <w:rPr>
                <w:rFonts w:asciiTheme="minorHAnsi" w:hAnsiTheme="minorHAnsi"/>
                <w:color w:val="000000"/>
                <w:sz w:val="18"/>
                <w:szCs w:val="18"/>
                <w:lang w:val="sr-Latn-RS" w:eastAsia="sr-Latn-RS"/>
              </w:rPr>
            </w:pPr>
            <w:r w:rsidRPr="00AE0D6B">
              <w:rPr>
                <w:rFonts w:asciiTheme="minorHAnsi" w:hAnsiTheme="minorHAnsi"/>
                <w:color w:val="000000"/>
                <w:sz w:val="18"/>
                <w:szCs w:val="18"/>
                <w:lang w:val="sr-Latn-RS" w:eastAsia="sr-Latn-RS"/>
              </w:rPr>
              <w:t>0</w:t>
            </w:r>
          </w:p>
        </w:tc>
      </w:tr>
      <w:tr w:rsidR="00491514" w:rsidRPr="00AE0D6B" w14:paraId="71133ADE" w14:textId="77777777" w:rsidTr="00D04FFD">
        <w:trPr>
          <w:trHeight w:val="402"/>
        </w:trPr>
        <w:tc>
          <w:tcPr>
            <w:tcW w:w="4536" w:type="dxa"/>
            <w:tcBorders>
              <w:top w:val="nil"/>
              <w:left w:val="nil"/>
              <w:bottom w:val="nil"/>
              <w:right w:val="nil"/>
            </w:tcBorders>
            <w:shd w:val="clear" w:color="auto" w:fill="auto"/>
            <w:noWrap/>
            <w:vAlign w:val="bottom"/>
            <w:hideMark/>
          </w:tcPr>
          <w:p w14:paraId="35000F6A"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Укупно</w:t>
            </w:r>
          </w:p>
        </w:tc>
        <w:tc>
          <w:tcPr>
            <w:tcW w:w="851" w:type="dxa"/>
            <w:tcBorders>
              <w:top w:val="nil"/>
              <w:left w:val="nil"/>
              <w:bottom w:val="double" w:sz="6" w:space="0" w:color="auto"/>
              <w:right w:val="nil"/>
            </w:tcBorders>
            <w:shd w:val="clear" w:color="auto" w:fill="auto"/>
            <w:noWrap/>
            <w:vAlign w:val="bottom"/>
            <w:hideMark/>
          </w:tcPr>
          <w:p w14:paraId="5E5C30C5"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585.205</w:t>
            </w:r>
          </w:p>
        </w:tc>
        <w:tc>
          <w:tcPr>
            <w:tcW w:w="992" w:type="dxa"/>
            <w:tcBorders>
              <w:top w:val="nil"/>
              <w:left w:val="nil"/>
              <w:bottom w:val="double" w:sz="6" w:space="0" w:color="auto"/>
              <w:right w:val="nil"/>
            </w:tcBorders>
            <w:shd w:val="clear" w:color="auto" w:fill="auto"/>
            <w:noWrap/>
            <w:vAlign w:val="bottom"/>
            <w:hideMark/>
          </w:tcPr>
          <w:p w14:paraId="11C7D88D"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355.204</w:t>
            </w:r>
          </w:p>
        </w:tc>
        <w:tc>
          <w:tcPr>
            <w:tcW w:w="951" w:type="dxa"/>
            <w:tcBorders>
              <w:top w:val="nil"/>
              <w:left w:val="nil"/>
              <w:bottom w:val="double" w:sz="6" w:space="0" w:color="auto"/>
              <w:right w:val="nil"/>
            </w:tcBorders>
            <w:shd w:val="clear" w:color="auto" w:fill="auto"/>
            <w:noWrap/>
            <w:vAlign w:val="bottom"/>
            <w:hideMark/>
          </w:tcPr>
          <w:p w14:paraId="3ACB4AAD" w14:textId="77777777" w:rsidR="00491514" w:rsidRPr="0077647E" w:rsidRDefault="00491514" w:rsidP="00D04FFD">
            <w:pPr>
              <w:suppressAutoHyphens w:val="0"/>
              <w:jc w:val="center"/>
              <w:rPr>
                <w:rFonts w:asciiTheme="minorHAnsi" w:hAnsiTheme="minorHAnsi"/>
                <w:b/>
                <w:color w:val="000000"/>
                <w:sz w:val="18"/>
                <w:lang w:val="sr-Latn-RS"/>
              </w:rPr>
            </w:pPr>
            <w:r w:rsidRPr="0077647E">
              <w:rPr>
                <w:rFonts w:asciiTheme="minorHAnsi" w:hAnsiTheme="minorHAnsi"/>
                <w:b/>
                <w:color w:val="000000"/>
                <w:sz w:val="18"/>
                <w:lang w:val="sr-Latn-RS"/>
              </w:rPr>
              <w:t>2.</w:t>
            </w:r>
            <w:r w:rsidRPr="00AE0D6B">
              <w:rPr>
                <w:rFonts w:asciiTheme="minorHAnsi" w:hAnsiTheme="minorHAnsi"/>
                <w:b/>
                <w:bCs/>
                <w:color w:val="000000"/>
                <w:sz w:val="18"/>
                <w:szCs w:val="18"/>
                <w:lang w:val="sr-Latn-RS" w:eastAsia="sr-Latn-RS"/>
              </w:rPr>
              <w:t>984.301</w:t>
            </w:r>
          </w:p>
        </w:tc>
        <w:tc>
          <w:tcPr>
            <w:tcW w:w="812" w:type="dxa"/>
            <w:tcBorders>
              <w:top w:val="nil"/>
              <w:left w:val="nil"/>
              <w:bottom w:val="double" w:sz="6" w:space="0" w:color="auto"/>
              <w:right w:val="nil"/>
            </w:tcBorders>
            <w:shd w:val="clear" w:color="auto" w:fill="auto"/>
            <w:noWrap/>
            <w:vAlign w:val="bottom"/>
            <w:hideMark/>
          </w:tcPr>
          <w:p w14:paraId="23FCA431"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450.994</w:t>
            </w:r>
          </w:p>
        </w:tc>
        <w:tc>
          <w:tcPr>
            <w:tcW w:w="1072" w:type="dxa"/>
            <w:tcBorders>
              <w:top w:val="nil"/>
              <w:left w:val="nil"/>
              <w:bottom w:val="double" w:sz="6" w:space="0" w:color="auto"/>
              <w:right w:val="nil"/>
            </w:tcBorders>
            <w:shd w:val="clear" w:color="auto" w:fill="auto"/>
            <w:noWrap/>
            <w:vAlign w:val="bottom"/>
            <w:hideMark/>
          </w:tcPr>
          <w:p w14:paraId="2E33C15F"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402.198</w:t>
            </w:r>
          </w:p>
        </w:tc>
        <w:tc>
          <w:tcPr>
            <w:tcW w:w="951" w:type="dxa"/>
            <w:tcBorders>
              <w:top w:val="nil"/>
              <w:left w:val="nil"/>
              <w:bottom w:val="double" w:sz="6" w:space="0" w:color="auto"/>
              <w:right w:val="nil"/>
            </w:tcBorders>
            <w:shd w:val="clear" w:color="auto" w:fill="auto"/>
            <w:noWrap/>
            <w:vAlign w:val="bottom"/>
            <w:hideMark/>
          </w:tcPr>
          <w:p w14:paraId="128E1DA0" w14:textId="77777777" w:rsidR="00491514" w:rsidRPr="0077647E" w:rsidRDefault="00491514" w:rsidP="00D04FFD">
            <w:pPr>
              <w:suppressAutoHyphens w:val="0"/>
              <w:jc w:val="right"/>
              <w:rPr>
                <w:rFonts w:asciiTheme="minorHAnsi" w:hAnsiTheme="minorHAnsi"/>
                <w:b/>
                <w:color w:val="000000"/>
                <w:sz w:val="18"/>
                <w:lang w:val="sr-Latn-RS"/>
              </w:rPr>
            </w:pPr>
            <w:r w:rsidRPr="0077647E">
              <w:rPr>
                <w:rFonts w:asciiTheme="minorHAnsi" w:hAnsiTheme="minorHAnsi"/>
                <w:b/>
                <w:color w:val="000000"/>
                <w:sz w:val="18"/>
                <w:lang w:val="sr-Latn-RS"/>
              </w:rPr>
              <w:t>4.777.902</w:t>
            </w:r>
          </w:p>
        </w:tc>
      </w:tr>
      <w:tr w:rsidR="00491514" w:rsidRPr="00AE0D6B" w14:paraId="08F0FDCF" w14:textId="77777777" w:rsidTr="00D04FFD">
        <w:trPr>
          <w:trHeight w:val="300"/>
        </w:trPr>
        <w:tc>
          <w:tcPr>
            <w:tcW w:w="4536" w:type="dxa"/>
            <w:tcBorders>
              <w:top w:val="nil"/>
              <w:left w:val="nil"/>
              <w:bottom w:val="nil"/>
              <w:right w:val="nil"/>
            </w:tcBorders>
            <w:shd w:val="clear" w:color="auto" w:fill="auto"/>
            <w:noWrap/>
            <w:vAlign w:val="bottom"/>
            <w:hideMark/>
          </w:tcPr>
          <w:p w14:paraId="09C65C40"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Капитал  и резерве  </w:t>
            </w:r>
          </w:p>
        </w:tc>
        <w:tc>
          <w:tcPr>
            <w:tcW w:w="851" w:type="dxa"/>
            <w:tcBorders>
              <w:top w:val="nil"/>
              <w:left w:val="nil"/>
              <w:bottom w:val="nil"/>
              <w:right w:val="nil"/>
            </w:tcBorders>
            <w:shd w:val="clear" w:color="auto" w:fill="auto"/>
            <w:noWrap/>
            <w:vAlign w:val="bottom"/>
            <w:hideMark/>
          </w:tcPr>
          <w:p w14:paraId="19CDB1A2"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0324580A"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2452365A"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00FBCF74"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57523476"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1.527.511</w:t>
            </w:r>
          </w:p>
        </w:tc>
        <w:tc>
          <w:tcPr>
            <w:tcW w:w="951" w:type="dxa"/>
            <w:tcBorders>
              <w:top w:val="nil"/>
              <w:left w:val="nil"/>
              <w:bottom w:val="nil"/>
              <w:right w:val="nil"/>
            </w:tcBorders>
            <w:shd w:val="clear" w:color="auto" w:fill="auto"/>
            <w:noWrap/>
            <w:vAlign w:val="bottom"/>
            <w:hideMark/>
          </w:tcPr>
          <w:p w14:paraId="07B369DD"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1.527.511</w:t>
            </w:r>
          </w:p>
        </w:tc>
      </w:tr>
      <w:tr w:rsidR="00491514" w:rsidRPr="00AE0D6B" w14:paraId="6B814910" w14:textId="77777777" w:rsidTr="00D04FFD">
        <w:trPr>
          <w:trHeight w:val="300"/>
        </w:trPr>
        <w:tc>
          <w:tcPr>
            <w:tcW w:w="4536" w:type="dxa"/>
            <w:tcBorders>
              <w:top w:val="nil"/>
              <w:left w:val="nil"/>
              <w:bottom w:val="nil"/>
              <w:right w:val="nil"/>
            </w:tcBorders>
            <w:shd w:val="clear" w:color="auto" w:fill="auto"/>
            <w:noWrap/>
            <w:vAlign w:val="bottom"/>
            <w:hideMark/>
          </w:tcPr>
          <w:p w14:paraId="20459C5B"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Дугорочна резервисања </w:t>
            </w:r>
          </w:p>
        </w:tc>
        <w:tc>
          <w:tcPr>
            <w:tcW w:w="851" w:type="dxa"/>
            <w:tcBorders>
              <w:top w:val="nil"/>
              <w:left w:val="nil"/>
              <w:bottom w:val="nil"/>
              <w:right w:val="nil"/>
            </w:tcBorders>
            <w:shd w:val="clear" w:color="auto" w:fill="auto"/>
            <w:noWrap/>
            <w:vAlign w:val="bottom"/>
            <w:hideMark/>
          </w:tcPr>
          <w:p w14:paraId="298C24B4"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0068D879"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51454D95"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6ABE2CBD"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1CC72E32"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34.161</w:t>
            </w:r>
          </w:p>
        </w:tc>
        <w:tc>
          <w:tcPr>
            <w:tcW w:w="951" w:type="dxa"/>
            <w:tcBorders>
              <w:top w:val="nil"/>
              <w:left w:val="nil"/>
              <w:bottom w:val="nil"/>
              <w:right w:val="nil"/>
            </w:tcBorders>
            <w:shd w:val="clear" w:color="auto" w:fill="auto"/>
            <w:noWrap/>
            <w:vAlign w:val="bottom"/>
            <w:hideMark/>
          </w:tcPr>
          <w:p w14:paraId="2043FE58"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34.161</w:t>
            </w:r>
          </w:p>
        </w:tc>
      </w:tr>
      <w:tr w:rsidR="00491514" w:rsidRPr="00AE0D6B" w14:paraId="6502D3CD" w14:textId="77777777" w:rsidTr="00D04FFD">
        <w:trPr>
          <w:trHeight w:val="300"/>
        </w:trPr>
        <w:tc>
          <w:tcPr>
            <w:tcW w:w="4536" w:type="dxa"/>
            <w:tcBorders>
              <w:top w:val="nil"/>
              <w:left w:val="nil"/>
              <w:bottom w:val="nil"/>
              <w:right w:val="nil"/>
            </w:tcBorders>
            <w:shd w:val="clear" w:color="auto" w:fill="auto"/>
            <w:noWrap/>
            <w:vAlign w:val="bottom"/>
            <w:hideMark/>
          </w:tcPr>
          <w:p w14:paraId="59DCD582" w14:textId="77777777" w:rsidR="00491514" w:rsidRPr="0077647E" w:rsidRDefault="00491514" w:rsidP="00D04FFD">
            <w:pPr>
              <w:suppressAutoHyphens w:val="0"/>
              <w:rPr>
                <w:rFonts w:asciiTheme="minorHAnsi" w:hAnsiTheme="minorHAnsi"/>
                <w:color w:val="000000"/>
                <w:sz w:val="18"/>
                <w:lang w:val="sr-Latn-RS"/>
              </w:rPr>
            </w:pPr>
            <w:r w:rsidRPr="0077647E">
              <w:rPr>
                <w:rFonts w:asciiTheme="minorHAnsi" w:hAnsiTheme="minorHAnsi"/>
                <w:color w:val="000000"/>
                <w:sz w:val="18"/>
                <w:lang w:val="sr-Latn-RS"/>
              </w:rPr>
              <w:t>Дугорочне обавезе</w:t>
            </w:r>
            <w:r w:rsidRPr="00AE0D6B">
              <w:rPr>
                <w:rFonts w:asciiTheme="minorHAnsi" w:hAnsiTheme="minorHAnsi"/>
                <w:color w:val="000000"/>
                <w:sz w:val="18"/>
                <w:szCs w:val="18"/>
                <w:lang w:val="sr-Latn-RS" w:eastAsia="sr-Latn-RS"/>
              </w:rPr>
              <w:t xml:space="preserve"> </w:t>
            </w:r>
          </w:p>
        </w:tc>
        <w:tc>
          <w:tcPr>
            <w:tcW w:w="851" w:type="dxa"/>
            <w:tcBorders>
              <w:top w:val="nil"/>
              <w:left w:val="nil"/>
              <w:bottom w:val="nil"/>
              <w:right w:val="nil"/>
            </w:tcBorders>
            <w:shd w:val="clear" w:color="auto" w:fill="auto"/>
            <w:noWrap/>
            <w:vAlign w:val="bottom"/>
            <w:hideMark/>
          </w:tcPr>
          <w:p w14:paraId="07F7CF3F"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48D65065"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60D7087C"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812" w:type="dxa"/>
            <w:tcBorders>
              <w:top w:val="nil"/>
              <w:left w:val="nil"/>
              <w:bottom w:val="nil"/>
              <w:right w:val="nil"/>
            </w:tcBorders>
            <w:shd w:val="clear" w:color="auto" w:fill="auto"/>
            <w:noWrap/>
            <w:vAlign w:val="bottom"/>
            <w:hideMark/>
          </w:tcPr>
          <w:p w14:paraId="346D5610"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618B758F"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3E29CF4F"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r>
      <w:tr w:rsidR="00491514" w:rsidRPr="00AE0D6B" w14:paraId="399DCCAC" w14:textId="77777777" w:rsidTr="00D04FFD">
        <w:trPr>
          <w:trHeight w:val="300"/>
        </w:trPr>
        <w:tc>
          <w:tcPr>
            <w:tcW w:w="4536" w:type="dxa"/>
            <w:tcBorders>
              <w:top w:val="nil"/>
              <w:left w:val="nil"/>
              <w:bottom w:val="nil"/>
              <w:right w:val="nil"/>
            </w:tcBorders>
            <w:shd w:val="clear" w:color="auto" w:fill="auto"/>
            <w:noWrap/>
            <w:vAlign w:val="bottom"/>
            <w:hideMark/>
          </w:tcPr>
          <w:p w14:paraId="388451F7"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Краткорочне обавезе </w:t>
            </w:r>
          </w:p>
        </w:tc>
        <w:tc>
          <w:tcPr>
            <w:tcW w:w="851" w:type="dxa"/>
            <w:tcBorders>
              <w:top w:val="nil"/>
              <w:left w:val="nil"/>
              <w:bottom w:val="nil"/>
              <w:right w:val="nil"/>
            </w:tcBorders>
            <w:shd w:val="clear" w:color="000000" w:fill="FFFFFF"/>
            <w:noWrap/>
            <w:vAlign w:val="bottom"/>
            <w:hideMark/>
          </w:tcPr>
          <w:p w14:paraId="47493930"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354.999</w:t>
            </w:r>
          </w:p>
        </w:tc>
        <w:tc>
          <w:tcPr>
            <w:tcW w:w="992" w:type="dxa"/>
            <w:tcBorders>
              <w:top w:val="nil"/>
              <w:left w:val="nil"/>
              <w:bottom w:val="nil"/>
              <w:right w:val="nil"/>
            </w:tcBorders>
            <w:shd w:val="clear" w:color="000000" w:fill="FFFFFF"/>
            <w:noWrap/>
            <w:vAlign w:val="bottom"/>
            <w:hideMark/>
          </w:tcPr>
          <w:p w14:paraId="5F23B2B7"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262.876</w:t>
            </w:r>
          </w:p>
        </w:tc>
        <w:tc>
          <w:tcPr>
            <w:tcW w:w="951" w:type="dxa"/>
            <w:tcBorders>
              <w:top w:val="nil"/>
              <w:left w:val="nil"/>
              <w:bottom w:val="nil"/>
              <w:right w:val="nil"/>
            </w:tcBorders>
            <w:shd w:val="clear" w:color="000000" w:fill="FFFFFF"/>
            <w:noWrap/>
            <w:vAlign w:val="bottom"/>
            <w:hideMark/>
          </w:tcPr>
          <w:p w14:paraId="778BECDF"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244.862</w:t>
            </w:r>
          </w:p>
        </w:tc>
        <w:tc>
          <w:tcPr>
            <w:tcW w:w="812" w:type="dxa"/>
            <w:tcBorders>
              <w:top w:val="nil"/>
              <w:left w:val="nil"/>
              <w:bottom w:val="nil"/>
              <w:right w:val="nil"/>
            </w:tcBorders>
            <w:shd w:val="clear" w:color="000000" w:fill="FFFFFF"/>
            <w:noWrap/>
            <w:vAlign w:val="bottom"/>
            <w:hideMark/>
          </w:tcPr>
          <w:p w14:paraId="4E0B1169"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000000" w:fill="FFFFFF"/>
            <w:noWrap/>
            <w:vAlign w:val="bottom"/>
            <w:hideMark/>
          </w:tcPr>
          <w:p w14:paraId="19A7C04A"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000000" w:fill="FFFFFF"/>
            <w:noWrap/>
            <w:vAlign w:val="bottom"/>
            <w:hideMark/>
          </w:tcPr>
          <w:p w14:paraId="538893E0"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862.737</w:t>
            </w:r>
          </w:p>
        </w:tc>
      </w:tr>
      <w:tr w:rsidR="00491514" w:rsidRPr="00AE0D6B" w14:paraId="4F5536E2" w14:textId="77777777" w:rsidTr="00D04FFD">
        <w:trPr>
          <w:trHeight w:val="300"/>
        </w:trPr>
        <w:tc>
          <w:tcPr>
            <w:tcW w:w="4536" w:type="dxa"/>
            <w:tcBorders>
              <w:top w:val="nil"/>
              <w:left w:val="nil"/>
              <w:bottom w:val="nil"/>
              <w:right w:val="nil"/>
            </w:tcBorders>
            <w:shd w:val="clear" w:color="auto" w:fill="auto"/>
            <w:noWrap/>
            <w:vAlign w:val="bottom"/>
            <w:hideMark/>
          </w:tcPr>
          <w:p w14:paraId="75C1A338"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 xml:space="preserve">Пасивна временска разграничења </w:t>
            </w:r>
          </w:p>
        </w:tc>
        <w:tc>
          <w:tcPr>
            <w:tcW w:w="851" w:type="dxa"/>
            <w:tcBorders>
              <w:top w:val="nil"/>
              <w:left w:val="nil"/>
              <w:bottom w:val="nil"/>
              <w:right w:val="nil"/>
            </w:tcBorders>
            <w:shd w:val="clear" w:color="auto" w:fill="auto"/>
            <w:noWrap/>
            <w:vAlign w:val="bottom"/>
            <w:hideMark/>
          </w:tcPr>
          <w:p w14:paraId="209F9927"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nil"/>
              <w:right w:val="nil"/>
            </w:tcBorders>
            <w:shd w:val="clear" w:color="auto" w:fill="auto"/>
            <w:noWrap/>
            <w:vAlign w:val="bottom"/>
            <w:hideMark/>
          </w:tcPr>
          <w:p w14:paraId="25C31FBF"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49A5AD2A"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2.348.956</w:t>
            </w:r>
          </w:p>
        </w:tc>
        <w:tc>
          <w:tcPr>
            <w:tcW w:w="812" w:type="dxa"/>
            <w:tcBorders>
              <w:top w:val="nil"/>
              <w:left w:val="nil"/>
              <w:bottom w:val="nil"/>
              <w:right w:val="nil"/>
            </w:tcBorders>
            <w:shd w:val="clear" w:color="auto" w:fill="auto"/>
            <w:noWrap/>
            <w:vAlign w:val="bottom"/>
            <w:hideMark/>
          </w:tcPr>
          <w:p w14:paraId="73F108BC"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nil"/>
              <w:right w:val="nil"/>
            </w:tcBorders>
            <w:shd w:val="clear" w:color="auto" w:fill="auto"/>
            <w:noWrap/>
            <w:vAlign w:val="bottom"/>
            <w:hideMark/>
          </w:tcPr>
          <w:p w14:paraId="00E90465"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nil"/>
              <w:right w:val="nil"/>
            </w:tcBorders>
            <w:shd w:val="clear" w:color="auto" w:fill="auto"/>
            <w:noWrap/>
            <w:vAlign w:val="bottom"/>
            <w:hideMark/>
          </w:tcPr>
          <w:p w14:paraId="065A3FFB"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2.348.956</w:t>
            </w:r>
          </w:p>
        </w:tc>
      </w:tr>
      <w:tr w:rsidR="00491514" w:rsidRPr="00AE0D6B" w14:paraId="063E23F5" w14:textId="77777777" w:rsidTr="00D04FFD">
        <w:trPr>
          <w:trHeight w:val="315"/>
        </w:trPr>
        <w:tc>
          <w:tcPr>
            <w:tcW w:w="4536" w:type="dxa"/>
            <w:tcBorders>
              <w:top w:val="nil"/>
              <w:left w:val="nil"/>
              <w:bottom w:val="nil"/>
              <w:right w:val="nil"/>
            </w:tcBorders>
            <w:shd w:val="clear" w:color="auto" w:fill="auto"/>
            <w:noWrap/>
            <w:vAlign w:val="bottom"/>
            <w:hideMark/>
          </w:tcPr>
          <w:p w14:paraId="13275201" w14:textId="77777777" w:rsidR="00491514" w:rsidRPr="0077647E" w:rsidRDefault="00491514" w:rsidP="00D04FFD">
            <w:pPr>
              <w:suppressAutoHyphens w:val="0"/>
              <w:rPr>
                <w:rFonts w:asciiTheme="minorHAnsi" w:hAnsiTheme="minorHAnsi"/>
                <w:color w:val="000000"/>
                <w:sz w:val="18"/>
                <w:lang w:val="sr-Latn-RS"/>
              </w:rPr>
            </w:pPr>
            <w:r w:rsidRPr="00AE0D6B">
              <w:rPr>
                <w:rFonts w:asciiTheme="minorHAnsi" w:hAnsiTheme="minorHAnsi"/>
                <w:color w:val="000000"/>
                <w:sz w:val="18"/>
                <w:szCs w:val="18"/>
                <w:lang w:val="sr-Latn-RS" w:eastAsia="sr-Latn-RS"/>
              </w:rPr>
              <w:t>Одложене пореске обавезе</w:t>
            </w:r>
          </w:p>
        </w:tc>
        <w:tc>
          <w:tcPr>
            <w:tcW w:w="851" w:type="dxa"/>
            <w:tcBorders>
              <w:top w:val="nil"/>
              <w:left w:val="nil"/>
              <w:bottom w:val="single" w:sz="8" w:space="0" w:color="auto"/>
              <w:right w:val="nil"/>
            </w:tcBorders>
            <w:shd w:val="clear" w:color="auto" w:fill="auto"/>
            <w:noWrap/>
            <w:vAlign w:val="bottom"/>
            <w:hideMark/>
          </w:tcPr>
          <w:p w14:paraId="6681B90B"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92" w:type="dxa"/>
            <w:tcBorders>
              <w:top w:val="nil"/>
              <w:left w:val="nil"/>
              <w:bottom w:val="single" w:sz="8" w:space="0" w:color="auto"/>
              <w:right w:val="nil"/>
            </w:tcBorders>
            <w:shd w:val="clear" w:color="auto" w:fill="auto"/>
            <w:noWrap/>
            <w:vAlign w:val="bottom"/>
            <w:hideMark/>
          </w:tcPr>
          <w:p w14:paraId="19A4BC2E"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5FD3FABD" w14:textId="77777777" w:rsidR="00491514" w:rsidRPr="0077647E" w:rsidRDefault="00491514" w:rsidP="00D04FFD">
            <w:pPr>
              <w:suppressAutoHyphens w:val="0"/>
              <w:jc w:val="center"/>
              <w:rPr>
                <w:rFonts w:asciiTheme="minorHAnsi" w:hAnsiTheme="minorHAnsi"/>
                <w:sz w:val="18"/>
                <w:lang w:val="sr-Latn-RS"/>
              </w:rPr>
            </w:pPr>
            <w:r w:rsidRPr="0077647E">
              <w:rPr>
                <w:rFonts w:asciiTheme="minorHAnsi" w:hAnsiTheme="minorHAnsi"/>
                <w:sz w:val="18"/>
                <w:lang w:val="sr-Latn-RS"/>
              </w:rPr>
              <w:t>4.537</w:t>
            </w:r>
          </w:p>
        </w:tc>
        <w:tc>
          <w:tcPr>
            <w:tcW w:w="812" w:type="dxa"/>
            <w:tcBorders>
              <w:top w:val="nil"/>
              <w:left w:val="nil"/>
              <w:bottom w:val="single" w:sz="8" w:space="0" w:color="auto"/>
              <w:right w:val="nil"/>
            </w:tcBorders>
            <w:shd w:val="clear" w:color="auto" w:fill="auto"/>
            <w:noWrap/>
            <w:vAlign w:val="bottom"/>
            <w:hideMark/>
          </w:tcPr>
          <w:p w14:paraId="6247102E" w14:textId="77777777" w:rsidR="00491514" w:rsidRPr="0077647E" w:rsidRDefault="00491514" w:rsidP="00D04FFD">
            <w:pPr>
              <w:suppressAutoHyphens w:val="0"/>
              <w:jc w:val="center"/>
              <w:rPr>
                <w:rFonts w:asciiTheme="minorHAnsi" w:hAnsiTheme="minorHAnsi"/>
                <w:sz w:val="18"/>
                <w:lang w:val="sr-Latn-RS"/>
              </w:rPr>
            </w:pPr>
            <w:r w:rsidRPr="00AE0D6B">
              <w:rPr>
                <w:rFonts w:asciiTheme="minorHAnsi" w:hAnsiTheme="minorHAnsi"/>
                <w:sz w:val="18"/>
                <w:szCs w:val="18"/>
                <w:lang w:val="sr-Latn-RS" w:eastAsia="sr-Latn-RS"/>
              </w:rPr>
              <w:t>0</w:t>
            </w:r>
          </w:p>
        </w:tc>
        <w:tc>
          <w:tcPr>
            <w:tcW w:w="1072" w:type="dxa"/>
            <w:tcBorders>
              <w:top w:val="nil"/>
              <w:left w:val="nil"/>
              <w:bottom w:val="single" w:sz="8" w:space="0" w:color="auto"/>
              <w:right w:val="nil"/>
            </w:tcBorders>
            <w:shd w:val="clear" w:color="auto" w:fill="auto"/>
            <w:noWrap/>
            <w:vAlign w:val="bottom"/>
            <w:hideMark/>
          </w:tcPr>
          <w:p w14:paraId="5B44A7A6" w14:textId="77777777" w:rsidR="00491514" w:rsidRPr="00AE0D6B" w:rsidRDefault="00491514" w:rsidP="00D04FFD">
            <w:pPr>
              <w:suppressAutoHyphens w:val="0"/>
              <w:jc w:val="center"/>
              <w:rPr>
                <w:rFonts w:asciiTheme="minorHAnsi" w:hAnsiTheme="minorHAnsi"/>
                <w:sz w:val="18"/>
                <w:szCs w:val="18"/>
                <w:lang w:val="sr-Latn-RS" w:eastAsia="sr-Latn-RS"/>
              </w:rPr>
            </w:pPr>
            <w:r w:rsidRPr="00AE0D6B">
              <w:rPr>
                <w:rFonts w:asciiTheme="minorHAnsi" w:hAnsiTheme="minorHAnsi"/>
                <w:sz w:val="18"/>
                <w:szCs w:val="18"/>
                <w:lang w:val="sr-Latn-RS" w:eastAsia="sr-Latn-RS"/>
              </w:rPr>
              <w:t>0</w:t>
            </w:r>
          </w:p>
        </w:tc>
        <w:tc>
          <w:tcPr>
            <w:tcW w:w="951" w:type="dxa"/>
            <w:tcBorders>
              <w:top w:val="nil"/>
              <w:left w:val="nil"/>
              <w:bottom w:val="single" w:sz="8" w:space="0" w:color="auto"/>
              <w:right w:val="nil"/>
            </w:tcBorders>
            <w:shd w:val="clear" w:color="auto" w:fill="auto"/>
            <w:noWrap/>
            <w:vAlign w:val="bottom"/>
            <w:hideMark/>
          </w:tcPr>
          <w:p w14:paraId="73E07D91" w14:textId="77777777" w:rsidR="00491514" w:rsidRPr="00AE0D6B" w:rsidRDefault="00491514" w:rsidP="00D04FFD">
            <w:pPr>
              <w:suppressAutoHyphens w:val="0"/>
              <w:jc w:val="right"/>
              <w:rPr>
                <w:rFonts w:asciiTheme="minorHAnsi" w:hAnsiTheme="minorHAnsi"/>
                <w:sz w:val="18"/>
                <w:szCs w:val="18"/>
                <w:lang w:val="sr-Latn-RS" w:eastAsia="sr-Latn-RS"/>
              </w:rPr>
            </w:pPr>
            <w:r w:rsidRPr="00AE0D6B">
              <w:rPr>
                <w:rFonts w:asciiTheme="minorHAnsi" w:hAnsiTheme="minorHAnsi"/>
                <w:sz w:val="18"/>
                <w:szCs w:val="18"/>
                <w:lang w:val="sr-Latn-RS" w:eastAsia="sr-Latn-RS"/>
              </w:rPr>
              <w:t>4.537</w:t>
            </w:r>
          </w:p>
        </w:tc>
      </w:tr>
      <w:tr w:rsidR="00491514" w:rsidRPr="00AE0D6B" w14:paraId="19FB12BB" w14:textId="77777777" w:rsidTr="00D04FFD">
        <w:trPr>
          <w:trHeight w:val="402"/>
        </w:trPr>
        <w:tc>
          <w:tcPr>
            <w:tcW w:w="4536" w:type="dxa"/>
            <w:tcBorders>
              <w:top w:val="nil"/>
              <w:left w:val="nil"/>
              <w:bottom w:val="nil"/>
              <w:right w:val="nil"/>
            </w:tcBorders>
            <w:shd w:val="clear" w:color="auto" w:fill="auto"/>
            <w:noWrap/>
            <w:vAlign w:val="bottom"/>
            <w:hideMark/>
          </w:tcPr>
          <w:p w14:paraId="18F62049"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Укупно</w:t>
            </w:r>
          </w:p>
        </w:tc>
        <w:tc>
          <w:tcPr>
            <w:tcW w:w="851" w:type="dxa"/>
            <w:tcBorders>
              <w:top w:val="nil"/>
              <w:left w:val="nil"/>
              <w:bottom w:val="double" w:sz="6" w:space="0" w:color="auto"/>
              <w:right w:val="nil"/>
            </w:tcBorders>
            <w:shd w:val="clear" w:color="auto" w:fill="auto"/>
            <w:noWrap/>
            <w:vAlign w:val="bottom"/>
            <w:hideMark/>
          </w:tcPr>
          <w:p w14:paraId="35413F6D"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354.999</w:t>
            </w:r>
          </w:p>
        </w:tc>
        <w:tc>
          <w:tcPr>
            <w:tcW w:w="992" w:type="dxa"/>
            <w:tcBorders>
              <w:top w:val="nil"/>
              <w:left w:val="nil"/>
              <w:bottom w:val="double" w:sz="6" w:space="0" w:color="auto"/>
              <w:right w:val="nil"/>
            </w:tcBorders>
            <w:shd w:val="clear" w:color="auto" w:fill="auto"/>
            <w:noWrap/>
            <w:vAlign w:val="bottom"/>
            <w:hideMark/>
          </w:tcPr>
          <w:p w14:paraId="232B0733"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262.876</w:t>
            </w:r>
          </w:p>
        </w:tc>
        <w:tc>
          <w:tcPr>
            <w:tcW w:w="951" w:type="dxa"/>
            <w:tcBorders>
              <w:top w:val="nil"/>
              <w:left w:val="nil"/>
              <w:bottom w:val="double" w:sz="6" w:space="0" w:color="auto"/>
              <w:right w:val="nil"/>
            </w:tcBorders>
            <w:shd w:val="clear" w:color="auto" w:fill="auto"/>
            <w:noWrap/>
            <w:vAlign w:val="bottom"/>
            <w:hideMark/>
          </w:tcPr>
          <w:p w14:paraId="44BFF7C2"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2.598.355</w:t>
            </w:r>
          </w:p>
        </w:tc>
        <w:tc>
          <w:tcPr>
            <w:tcW w:w="812" w:type="dxa"/>
            <w:tcBorders>
              <w:top w:val="nil"/>
              <w:left w:val="nil"/>
              <w:bottom w:val="double" w:sz="6" w:space="0" w:color="auto"/>
              <w:right w:val="nil"/>
            </w:tcBorders>
            <w:shd w:val="clear" w:color="auto" w:fill="auto"/>
            <w:noWrap/>
            <w:vAlign w:val="bottom"/>
            <w:hideMark/>
          </w:tcPr>
          <w:p w14:paraId="1390AB37"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0</w:t>
            </w:r>
          </w:p>
        </w:tc>
        <w:tc>
          <w:tcPr>
            <w:tcW w:w="1072" w:type="dxa"/>
            <w:tcBorders>
              <w:top w:val="nil"/>
              <w:left w:val="nil"/>
              <w:bottom w:val="double" w:sz="6" w:space="0" w:color="auto"/>
              <w:right w:val="nil"/>
            </w:tcBorders>
            <w:shd w:val="clear" w:color="auto" w:fill="auto"/>
            <w:noWrap/>
            <w:vAlign w:val="bottom"/>
            <w:hideMark/>
          </w:tcPr>
          <w:p w14:paraId="30051960"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1.561.672</w:t>
            </w:r>
          </w:p>
        </w:tc>
        <w:tc>
          <w:tcPr>
            <w:tcW w:w="951" w:type="dxa"/>
            <w:tcBorders>
              <w:top w:val="nil"/>
              <w:left w:val="nil"/>
              <w:bottom w:val="double" w:sz="6" w:space="0" w:color="auto"/>
              <w:right w:val="nil"/>
            </w:tcBorders>
            <w:shd w:val="clear" w:color="auto" w:fill="auto"/>
            <w:noWrap/>
            <w:vAlign w:val="bottom"/>
            <w:hideMark/>
          </w:tcPr>
          <w:p w14:paraId="4EAB3AC9" w14:textId="77777777" w:rsidR="00491514" w:rsidRPr="0077647E" w:rsidRDefault="00491514" w:rsidP="00D04FFD">
            <w:pPr>
              <w:suppressAutoHyphens w:val="0"/>
              <w:jc w:val="right"/>
              <w:rPr>
                <w:rFonts w:asciiTheme="minorHAnsi" w:hAnsiTheme="minorHAnsi"/>
                <w:b/>
                <w:color w:val="000000"/>
                <w:sz w:val="18"/>
                <w:lang w:val="sr-Latn-RS"/>
              </w:rPr>
            </w:pPr>
            <w:r w:rsidRPr="0077647E">
              <w:rPr>
                <w:rFonts w:asciiTheme="minorHAnsi" w:hAnsiTheme="minorHAnsi"/>
                <w:b/>
                <w:color w:val="000000"/>
                <w:sz w:val="18"/>
                <w:lang w:val="sr-Latn-RS"/>
              </w:rPr>
              <w:t>4.</w:t>
            </w:r>
            <w:r w:rsidRPr="00AE0D6B">
              <w:rPr>
                <w:rFonts w:asciiTheme="minorHAnsi" w:hAnsiTheme="minorHAnsi"/>
                <w:b/>
                <w:bCs/>
                <w:color w:val="000000"/>
                <w:sz w:val="18"/>
                <w:szCs w:val="18"/>
                <w:lang w:val="sr-Latn-RS" w:eastAsia="sr-Latn-RS"/>
              </w:rPr>
              <w:t>777.902</w:t>
            </w:r>
          </w:p>
        </w:tc>
      </w:tr>
      <w:tr w:rsidR="00491514" w:rsidRPr="00AE0D6B" w14:paraId="6CF2E372" w14:textId="77777777" w:rsidTr="00D04FFD">
        <w:trPr>
          <w:trHeight w:val="315"/>
        </w:trPr>
        <w:tc>
          <w:tcPr>
            <w:tcW w:w="4536" w:type="dxa"/>
            <w:tcBorders>
              <w:top w:val="nil"/>
              <w:left w:val="nil"/>
              <w:bottom w:val="nil"/>
              <w:right w:val="nil"/>
            </w:tcBorders>
            <w:shd w:val="clear" w:color="auto" w:fill="auto"/>
            <w:noWrap/>
            <w:vAlign w:val="bottom"/>
            <w:hideMark/>
          </w:tcPr>
          <w:p w14:paraId="500A3E04"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 xml:space="preserve">Рочна неусклађеност на дан 31.12.2015. </w:t>
            </w:r>
            <w:r w:rsidRPr="0077647E">
              <w:rPr>
                <w:rFonts w:asciiTheme="minorHAnsi" w:hAnsiTheme="minorHAnsi"/>
                <w:b/>
                <w:color w:val="000000"/>
                <w:sz w:val="18"/>
                <w:lang w:val="sr-Latn-RS"/>
              </w:rPr>
              <w:t>године</w:t>
            </w:r>
          </w:p>
        </w:tc>
        <w:tc>
          <w:tcPr>
            <w:tcW w:w="851" w:type="dxa"/>
            <w:tcBorders>
              <w:top w:val="nil"/>
              <w:left w:val="nil"/>
              <w:bottom w:val="double" w:sz="6" w:space="0" w:color="auto"/>
              <w:right w:val="nil"/>
            </w:tcBorders>
            <w:shd w:val="clear" w:color="auto" w:fill="auto"/>
            <w:noWrap/>
            <w:vAlign w:val="bottom"/>
            <w:hideMark/>
          </w:tcPr>
          <w:p w14:paraId="33F9EE21"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230.206</w:t>
            </w:r>
          </w:p>
        </w:tc>
        <w:tc>
          <w:tcPr>
            <w:tcW w:w="992" w:type="dxa"/>
            <w:tcBorders>
              <w:top w:val="nil"/>
              <w:left w:val="nil"/>
              <w:bottom w:val="double" w:sz="6" w:space="0" w:color="auto"/>
              <w:right w:val="nil"/>
            </w:tcBorders>
            <w:shd w:val="clear" w:color="auto" w:fill="auto"/>
            <w:noWrap/>
            <w:vAlign w:val="bottom"/>
            <w:hideMark/>
          </w:tcPr>
          <w:p w14:paraId="16313731"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92.328</w:t>
            </w:r>
          </w:p>
        </w:tc>
        <w:tc>
          <w:tcPr>
            <w:tcW w:w="951" w:type="dxa"/>
            <w:tcBorders>
              <w:top w:val="nil"/>
              <w:left w:val="nil"/>
              <w:bottom w:val="double" w:sz="6" w:space="0" w:color="auto"/>
              <w:right w:val="nil"/>
            </w:tcBorders>
            <w:shd w:val="clear" w:color="auto" w:fill="auto"/>
            <w:noWrap/>
            <w:vAlign w:val="bottom"/>
            <w:hideMark/>
          </w:tcPr>
          <w:p w14:paraId="791F060C"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385.946</w:t>
            </w:r>
          </w:p>
        </w:tc>
        <w:tc>
          <w:tcPr>
            <w:tcW w:w="812" w:type="dxa"/>
            <w:tcBorders>
              <w:top w:val="nil"/>
              <w:left w:val="nil"/>
              <w:bottom w:val="double" w:sz="6" w:space="0" w:color="auto"/>
              <w:right w:val="nil"/>
            </w:tcBorders>
            <w:shd w:val="clear" w:color="auto" w:fill="auto"/>
            <w:noWrap/>
            <w:vAlign w:val="bottom"/>
            <w:hideMark/>
          </w:tcPr>
          <w:p w14:paraId="363803DB"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450.994</w:t>
            </w:r>
          </w:p>
        </w:tc>
        <w:tc>
          <w:tcPr>
            <w:tcW w:w="1072" w:type="dxa"/>
            <w:tcBorders>
              <w:top w:val="nil"/>
              <w:left w:val="nil"/>
              <w:bottom w:val="double" w:sz="6" w:space="0" w:color="auto"/>
              <w:right w:val="nil"/>
            </w:tcBorders>
            <w:shd w:val="clear" w:color="auto" w:fill="auto"/>
            <w:noWrap/>
            <w:vAlign w:val="bottom"/>
            <w:hideMark/>
          </w:tcPr>
          <w:p w14:paraId="1DF8A806"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-1.159.474</w:t>
            </w:r>
          </w:p>
        </w:tc>
        <w:tc>
          <w:tcPr>
            <w:tcW w:w="951" w:type="dxa"/>
            <w:tcBorders>
              <w:top w:val="nil"/>
              <w:left w:val="nil"/>
              <w:bottom w:val="double" w:sz="6" w:space="0" w:color="auto"/>
              <w:right w:val="nil"/>
            </w:tcBorders>
            <w:shd w:val="clear" w:color="auto" w:fill="auto"/>
            <w:noWrap/>
            <w:vAlign w:val="bottom"/>
            <w:hideMark/>
          </w:tcPr>
          <w:p w14:paraId="6752C23F" w14:textId="77777777" w:rsidR="00491514" w:rsidRPr="00AE0D6B" w:rsidRDefault="00491514" w:rsidP="00D04FFD">
            <w:pPr>
              <w:suppressAutoHyphens w:val="0"/>
              <w:jc w:val="right"/>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0</w:t>
            </w:r>
          </w:p>
        </w:tc>
      </w:tr>
      <w:tr w:rsidR="00491514" w:rsidRPr="00AE0D6B" w14:paraId="38277683" w14:textId="77777777" w:rsidTr="00D04FFD">
        <w:trPr>
          <w:trHeight w:val="315"/>
        </w:trPr>
        <w:tc>
          <w:tcPr>
            <w:tcW w:w="4536" w:type="dxa"/>
            <w:tcBorders>
              <w:top w:val="nil"/>
              <w:left w:val="nil"/>
              <w:bottom w:val="nil"/>
              <w:right w:val="nil"/>
            </w:tcBorders>
            <w:shd w:val="clear" w:color="auto" w:fill="auto"/>
            <w:vAlign w:val="bottom"/>
            <w:hideMark/>
          </w:tcPr>
          <w:p w14:paraId="3D0C7038" w14:textId="77777777" w:rsidR="00491514" w:rsidRPr="0077647E" w:rsidRDefault="00491514" w:rsidP="00D04FFD">
            <w:pPr>
              <w:suppressAutoHyphens w:val="0"/>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 xml:space="preserve">Рочна неусклађеност на дан 31.12.2014. </w:t>
            </w:r>
            <w:r w:rsidRPr="0077647E">
              <w:rPr>
                <w:rFonts w:asciiTheme="minorHAnsi" w:hAnsiTheme="minorHAnsi"/>
                <w:b/>
                <w:color w:val="000000"/>
                <w:sz w:val="18"/>
                <w:lang w:val="sr-Latn-RS"/>
              </w:rPr>
              <w:t>године</w:t>
            </w:r>
          </w:p>
        </w:tc>
        <w:tc>
          <w:tcPr>
            <w:tcW w:w="851" w:type="dxa"/>
            <w:tcBorders>
              <w:top w:val="nil"/>
              <w:left w:val="nil"/>
              <w:bottom w:val="double" w:sz="6" w:space="0" w:color="auto"/>
              <w:right w:val="nil"/>
            </w:tcBorders>
            <w:shd w:val="clear" w:color="auto" w:fill="auto"/>
            <w:noWrap/>
            <w:vAlign w:val="bottom"/>
            <w:hideMark/>
          </w:tcPr>
          <w:p w14:paraId="2139EC16"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648.453</w:t>
            </w:r>
          </w:p>
        </w:tc>
        <w:tc>
          <w:tcPr>
            <w:tcW w:w="992" w:type="dxa"/>
            <w:tcBorders>
              <w:top w:val="nil"/>
              <w:left w:val="nil"/>
              <w:bottom w:val="double" w:sz="6" w:space="0" w:color="auto"/>
              <w:right w:val="nil"/>
            </w:tcBorders>
            <w:shd w:val="clear" w:color="auto" w:fill="auto"/>
            <w:noWrap/>
            <w:vAlign w:val="bottom"/>
            <w:hideMark/>
          </w:tcPr>
          <w:p w14:paraId="4622D65E"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375.505</w:t>
            </w:r>
          </w:p>
        </w:tc>
        <w:tc>
          <w:tcPr>
            <w:tcW w:w="951" w:type="dxa"/>
            <w:tcBorders>
              <w:top w:val="nil"/>
              <w:left w:val="nil"/>
              <w:bottom w:val="double" w:sz="6" w:space="0" w:color="auto"/>
              <w:right w:val="nil"/>
            </w:tcBorders>
            <w:shd w:val="clear" w:color="auto" w:fill="auto"/>
            <w:noWrap/>
            <w:vAlign w:val="bottom"/>
            <w:hideMark/>
          </w:tcPr>
          <w:p w14:paraId="4186ADD6"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-170.757</w:t>
            </w:r>
          </w:p>
        </w:tc>
        <w:tc>
          <w:tcPr>
            <w:tcW w:w="812" w:type="dxa"/>
            <w:tcBorders>
              <w:top w:val="nil"/>
              <w:left w:val="nil"/>
              <w:bottom w:val="double" w:sz="6" w:space="0" w:color="auto"/>
              <w:right w:val="nil"/>
            </w:tcBorders>
            <w:shd w:val="clear" w:color="auto" w:fill="auto"/>
            <w:noWrap/>
            <w:vAlign w:val="bottom"/>
            <w:hideMark/>
          </w:tcPr>
          <w:p w14:paraId="66C7D4D7" w14:textId="77777777" w:rsidR="00491514" w:rsidRPr="00AE0D6B" w:rsidRDefault="00491514" w:rsidP="00D04FFD">
            <w:pPr>
              <w:suppressAutoHyphens w:val="0"/>
              <w:jc w:val="center"/>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156.002</w:t>
            </w:r>
          </w:p>
        </w:tc>
        <w:tc>
          <w:tcPr>
            <w:tcW w:w="1072" w:type="dxa"/>
            <w:tcBorders>
              <w:top w:val="nil"/>
              <w:left w:val="nil"/>
              <w:bottom w:val="double" w:sz="6" w:space="0" w:color="auto"/>
              <w:right w:val="nil"/>
            </w:tcBorders>
            <w:shd w:val="clear" w:color="auto" w:fill="auto"/>
            <w:noWrap/>
            <w:vAlign w:val="bottom"/>
            <w:hideMark/>
          </w:tcPr>
          <w:p w14:paraId="1B3D1DBD" w14:textId="77777777" w:rsidR="00491514" w:rsidRPr="0077647E" w:rsidRDefault="00491514" w:rsidP="00D04FFD">
            <w:pPr>
              <w:suppressAutoHyphens w:val="0"/>
              <w:jc w:val="center"/>
              <w:rPr>
                <w:rFonts w:asciiTheme="minorHAnsi" w:hAnsiTheme="minorHAnsi"/>
                <w:b/>
                <w:color w:val="000000"/>
                <w:sz w:val="18"/>
                <w:lang w:val="sr-Latn-RS"/>
              </w:rPr>
            </w:pPr>
            <w:r w:rsidRPr="00AE0D6B">
              <w:rPr>
                <w:rFonts w:asciiTheme="minorHAnsi" w:hAnsiTheme="minorHAnsi"/>
                <w:b/>
                <w:bCs/>
                <w:color w:val="000000"/>
                <w:sz w:val="18"/>
                <w:szCs w:val="18"/>
                <w:lang w:val="sr-Latn-RS" w:eastAsia="sr-Latn-RS"/>
              </w:rPr>
              <w:t>-</w:t>
            </w:r>
            <w:r w:rsidRPr="0077647E">
              <w:rPr>
                <w:rFonts w:asciiTheme="minorHAnsi" w:hAnsiTheme="minorHAnsi"/>
                <w:b/>
                <w:color w:val="000000"/>
                <w:sz w:val="18"/>
                <w:lang w:val="sr-Latn-RS"/>
              </w:rPr>
              <w:t>1.</w:t>
            </w:r>
            <w:r w:rsidRPr="00AE0D6B">
              <w:rPr>
                <w:rFonts w:asciiTheme="minorHAnsi" w:hAnsiTheme="minorHAnsi"/>
                <w:b/>
                <w:bCs/>
                <w:color w:val="000000"/>
                <w:sz w:val="18"/>
                <w:szCs w:val="18"/>
                <w:lang w:val="sr-Latn-RS" w:eastAsia="sr-Latn-RS"/>
              </w:rPr>
              <w:t>009.203</w:t>
            </w:r>
          </w:p>
        </w:tc>
        <w:tc>
          <w:tcPr>
            <w:tcW w:w="951" w:type="dxa"/>
            <w:tcBorders>
              <w:top w:val="nil"/>
              <w:left w:val="nil"/>
              <w:bottom w:val="double" w:sz="6" w:space="0" w:color="auto"/>
              <w:right w:val="nil"/>
            </w:tcBorders>
            <w:shd w:val="clear" w:color="auto" w:fill="auto"/>
            <w:noWrap/>
            <w:vAlign w:val="bottom"/>
            <w:hideMark/>
          </w:tcPr>
          <w:p w14:paraId="12AAA924" w14:textId="77777777" w:rsidR="00491514" w:rsidRPr="00AE0D6B" w:rsidRDefault="00491514" w:rsidP="00D04FFD">
            <w:pPr>
              <w:suppressAutoHyphens w:val="0"/>
              <w:jc w:val="right"/>
              <w:rPr>
                <w:rFonts w:asciiTheme="minorHAnsi" w:hAnsiTheme="minorHAnsi"/>
                <w:b/>
                <w:bCs/>
                <w:color w:val="000000"/>
                <w:sz w:val="18"/>
                <w:szCs w:val="18"/>
                <w:lang w:val="sr-Latn-RS" w:eastAsia="sr-Latn-RS"/>
              </w:rPr>
            </w:pPr>
            <w:r w:rsidRPr="00AE0D6B">
              <w:rPr>
                <w:rFonts w:asciiTheme="minorHAnsi" w:hAnsiTheme="minorHAnsi"/>
                <w:b/>
                <w:bCs/>
                <w:color w:val="000000"/>
                <w:sz w:val="18"/>
                <w:szCs w:val="18"/>
                <w:lang w:val="sr-Latn-RS" w:eastAsia="sr-Latn-RS"/>
              </w:rPr>
              <w:t>0</w:t>
            </w:r>
          </w:p>
        </w:tc>
      </w:tr>
    </w:tbl>
    <w:p w14:paraId="5CFA4E6A" w14:textId="77777777" w:rsidR="00491514" w:rsidRPr="00AE0D6B" w:rsidRDefault="00491514" w:rsidP="00491514">
      <w:pPr>
        <w:pStyle w:val="NoSpacing"/>
        <w:jc w:val="both"/>
        <w:rPr>
          <w:rFonts w:ascii="Tahoma" w:hAnsi="Tahoma" w:cs="Tahoma"/>
          <w:noProof/>
          <w:sz w:val="18"/>
          <w:szCs w:val="14"/>
          <w:lang w:val="sr-Cyrl-CS"/>
        </w:rPr>
      </w:pPr>
    </w:p>
    <w:p w14:paraId="099F15A6" w14:textId="77777777" w:rsidR="00491514" w:rsidRPr="00AE0D6B" w:rsidRDefault="00491514" w:rsidP="00491514">
      <w:pPr>
        <w:pStyle w:val="Heading3"/>
        <w:rPr>
          <w:rFonts w:asciiTheme="majorHAnsi" w:hAnsiTheme="majorHAnsi" w:cs="Tahoma"/>
          <w:b w:val="0"/>
          <w:noProof/>
          <w:color w:val="365F91" w:themeColor="accent1" w:themeShade="BF"/>
          <w:lang w:val="sr-Cyrl-CS"/>
        </w:rPr>
      </w:pPr>
      <w:bookmarkStart w:id="422" w:name="_Toc446607855"/>
      <w:r w:rsidRPr="00AE0D6B">
        <w:rPr>
          <w:rStyle w:val="StyleHeading3Tahoma11ptCharChar"/>
          <w:rFonts w:asciiTheme="majorHAnsi" w:hAnsiTheme="majorHAnsi" w:cs="Tahoma"/>
          <w:b/>
          <w:noProof/>
          <w:color w:val="365F91" w:themeColor="accent1" w:themeShade="BF"/>
          <w:sz w:val="24"/>
          <w:lang w:val="sr-Cyrl-CS"/>
        </w:rPr>
        <w:t>Правни и репутациони ризик</w:t>
      </w:r>
      <w:bookmarkEnd w:id="422"/>
    </w:p>
    <w:p w14:paraId="370E2C50" w14:textId="77777777" w:rsidR="00491514" w:rsidRPr="00AE0D6B" w:rsidRDefault="00491514" w:rsidP="00491514">
      <w:pPr>
        <w:pStyle w:val="NoSpacing"/>
        <w:jc w:val="both"/>
        <w:rPr>
          <w:rFonts w:ascii="Tahoma" w:hAnsi="Tahoma" w:cs="Tahoma"/>
          <w:noProof/>
          <w:sz w:val="18"/>
          <w:szCs w:val="14"/>
          <w:lang w:val="sr-Cyrl-CS"/>
        </w:rPr>
      </w:pPr>
    </w:p>
    <w:p w14:paraId="35C6DCF1"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Правни ризик проистиче из неусклађености пословања и аката Друштва с прописима, уговора који се не могу у целини или делимично извршити (нпр. ништави уговори), као и могућих губитака из спорова.</w:t>
      </w:r>
    </w:p>
    <w:p w14:paraId="2916E843" w14:textId="77777777" w:rsidR="00491514" w:rsidRPr="00AE0D6B" w:rsidRDefault="00491514" w:rsidP="00491514">
      <w:pPr>
        <w:pStyle w:val="NoSpacing"/>
        <w:spacing w:line="276" w:lineRule="auto"/>
        <w:jc w:val="both"/>
        <w:rPr>
          <w:rFonts w:ascii="Tahoma" w:hAnsi="Tahoma" w:cs="Tahoma"/>
          <w:noProof/>
          <w:sz w:val="10"/>
          <w:szCs w:val="10"/>
          <w:lang w:val="sr-Cyrl-CS"/>
        </w:rPr>
      </w:pPr>
    </w:p>
    <w:p w14:paraId="6ED91C97"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 xml:space="preserve">Друштво прати све законск прописе и подзаконска акта којима се регулише пословање и врши прилагођавање својих пословних аката у складу са изменама и променама у прописима. </w:t>
      </w:r>
    </w:p>
    <w:p w14:paraId="1A2ACD49" w14:textId="77777777" w:rsidR="00491514" w:rsidRPr="0077647E" w:rsidRDefault="00491514" w:rsidP="00491514">
      <w:pPr>
        <w:pStyle w:val="NoSpacing"/>
        <w:spacing w:line="276" w:lineRule="auto"/>
        <w:jc w:val="both"/>
        <w:rPr>
          <w:rFonts w:ascii="Tahoma" w:hAnsi="Tahoma"/>
          <w:sz w:val="10"/>
          <w:lang w:val="sr-Latn-RS"/>
        </w:rPr>
      </w:pPr>
    </w:p>
    <w:p w14:paraId="771229E1"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Репутациони ризик проистиче из умањеног поверења јавности у пословање друштва. Користећи 30 година искуства, колико се Друштво бави пословима реосигурања, Друштво је изградило репутацију поузданог партнера на територији Балкана које је својом стручношћу и ефикасношћу увек спремно да одговори на захтеве клијената.</w:t>
      </w:r>
    </w:p>
    <w:p w14:paraId="0EDD9E11" w14:textId="77777777" w:rsidR="00491514" w:rsidRPr="00AE0D6B" w:rsidRDefault="00491514" w:rsidP="0049151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23" w:name="_Toc446607856"/>
      <w:r w:rsidRPr="00AE0D6B">
        <w:rPr>
          <w:rFonts w:asciiTheme="majorHAnsi" w:hAnsiTheme="majorHAnsi"/>
          <w:noProof/>
          <w:color w:val="365F91" w:themeColor="accent1" w:themeShade="BF"/>
          <w:sz w:val="28"/>
          <w:lang w:val="sr-Cyrl-CS"/>
        </w:rPr>
        <w:t>Потенцијалне обавезе</w:t>
      </w:r>
      <w:bookmarkEnd w:id="423"/>
    </w:p>
    <w:p w14:paraId="6705B96E" w14:textId="77777777" w:rsidR="00491514" w:rsidRPr="0077647E" w:rsidRDefault="00491514" w:rsidP="00491514">
      <w:pPr>
        <w:pStyle w:val="NoSpacing"/>
        <w:spacing w:line="276" w:lineRule="auto"/>
        <w:jc w:val="both"/>
        <w:rPr>
          <w:rFonts w:ascii="Tahoma" w:hAnsi="Tahoma"/>
          <w:lang w:val="sr-Cyrl-CS"/>
        </w:rPr>
      </w:pPr>
    </w:p>
    <w:p w14:paraId="61A7A732" w14:textId="77777777" w:rsidR="00491514" w:rsidRPr="00AE0D6B" w:rsidRDefault="00491514" w:rsidP="00491514">
      <w:pPr>
        <w:pStyle w:val="NoSpacing"/>
        <w:spacing w:line="276" w:lineRule="auto"/>
        <w:jc w:val="both"/>
        <w:rPr>
          <w:rFonts w:ascii="Tahoma" w:hAnsi="Tahoma" w:cs="Tahoma"/>
          <w:noProof/>
          <w:lang w:val="sr-Cyrl-CS"/>
        </w:rPr>
      </w:pPr>
      <w:r w:rsidRPr="00AE0D6B">
        <w:rPr>
          <w:rFonts w:ascii="Tahoma" w:hAnsi="Tahoma" w:cs="Tahoma"/>
          <w:noProof/>
          <w:lang w:val="sr-Cyrl-CS"/>
        </w:rPr>
        <w:t>Друштво није идентификовало ризик од могућих будућих догађаја и наступања околности које би могле да се третирају као потенцијална обавеза.</w:t>
      </w:r>
    </w:p>
    <w:p w14:paraId="77C61B20" w14:textId="77777777" w:rsidR="00491514" w:rsidRPr="00AE0D6B" w:rsidRDefault="00491514" w:rsidP="00491514">
      <w:pPr>
        <w:pStyle w:val="Heading2"/>
        <w:tabs>
          <w:tab w:val="clear" w:pos="718"/>
          <w:tab w:val="num" w:pos="720"/>
        </w:tabs>
        <w:ind w:left="720" w:hanging="720"/>
        <w:rPr>
          <w:rFonts w:asciiTheme="majorHAnsi" w:hAnsiTheme="majorHAnsi"/>
          <w:noProof/>
          <w:color w:val="365F91" w:themeColor="accent1" w:themeShade="BF"/>
          <w:sz w:val="28"/>
          <w:lang w:val="sr-Cyrl-CS"/>
        </w:rPr>
      </w:pPr>
      <w:bookmarkStart w:id="424" w:name="_Toc446607857"/>
      <w:r w:rsidRPr="00AE0D6B">
        <w:rPr>
          <w:rFonts w:asciiTheme="majorHAnsi" w:hAnsiTheme="majorHAnsi"/>
          <w:noProof/>
          <w:color w:val="365F91" w:themeColor="accent1" w:themeShade="BF"/>
          <w:sz w:val="28"/>
          <w:lang w:val="sr-Cyrl-CS"/>
        </w:rPr>
        <w:t>Догађаји након датума биланса</w:t>
      </w:r>
      <w:bookmarkEnd w:id="424"/>
    </w:p>
    <w:p w14:paraId="060BA565" w14:textId="77777777" w:rsidR="00491514" w:rsidRPr="00AE0D6B" w:rsidRDefault="00491514" w:rsidP="00491514">
      <w:pPr>
        <w:rPr>
          <w:lang w:val="sr-Cyrl-CS"/>
        </w:rPr>
      </w:pPr>
    </w:p>
    <w:p w14:paraId="07D4D675" w14:textId="77777777" w:rsidR="00491514" w:rsidRPr="00AE0D6B" w:rsidRDefault="00491514" w:rsidP="00491514">
      <w:pPr>
        <w:spacing w:line="276" w:lineRule="auto"/>
        <w:rPr>
          <w:rFonts w:ascii="Tahoma" w:hAnsi="Tahoma" w:cs="Tahoma"/>
          <w:sz w:val="22"/>
          <w:lang w:val="sr-Cyrl-CS"/>
        </w:rPr>
      </w:pPr>
      <w:r w:rsidRPr="00AE0D6B">
        <w:rPr>
          <w:rFonts w:ascii="Tahoma" w:hAnsi="Tahoma" w:cs="Tahoma"/>
          <w:sz w:val="22"/>
          <w:lang w:val="sr-Cyrl-CS"/>
        </w:rPr>
        <w:t>Код израде годишњег финансијског извештаја   нису идентификовани догађаји након биланса стања,  у мери које би значајније утицали на финансијске извештаје.</w:t>
      </w:r>
    </w:p>
    <w:p w14:paraId="0B33F3EA" w14:textId="77777777" w:rsidR="00491514" w:rsidRPr="00AE0D6B" w:rsidRDefault="00491514" w:rsidP="00491514">
      <w:pPr>
        <w:rPr>
          <w:rFonts w:ascii="Tahoma" w:hAnsi="Tahoma" w:cs="Tahoma"/>
          <w:lang w:val="sr-Cyrl-RS"/>
        </w:rPr>
      </w:pPr>
    </w:p>
    <w:p w14:paraId="63210E54" w14:textId="77777777" w:rsidR="00491514" w:rsidRPr="00AE0D6B" w:rsidRDefault="00491514" w:rsidP="00491514">
      <w:pPr>
        <w:pStyle w:val="NoSpacing"/>
        <w:jc w:val="both"/>
        <w:rPr>
          <w:rFonts w:ascii="Tahoma" w:hAnsi="Tahoma" w:cs="Tahoma"/>
          <w:b/>
          <w:noProof/>
          <w:lang w:val="sr-Cyrl-CS"/>
        </w:rPr>
      </w:pP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noProof/>
          <w:lang w:val="sr-Cyrl-CS"/>
        </w:rPr>
        <w:tab/>
      </w:r>
      <w:r w:rsidRPr="00AE0D6B">
        <w:rPr>
          <w:rFonts w:ascii="Tahoma" w:hAnsi="Tahoma" w:cs="Tahoma"/>
          <w:b/>
          <w:noProof/>
          <w:lang w:val="sr-Cyrl-CS"/>
        </w:rPr>
        <w:t>ДУНАВ РЕ а.д.о.</w:t>
      </w:r>
    </w:p>
    <w:p w14:paraId="062FA0CF" w14:textId="77777777" w:rsidR="00491514" w:rsidRPr="00020A19" w:rsidRDefault="00491514" w:rsidP="00491514">
      <w:pPr>
        <w:pStyle w:val="NoSpacing"/>
        <w:jc w:val="both"/>
        <w:rPr>
          <w:rFonts w:ascii="Tahoma" w:hAnsi="Tahoma" w:cs="Tahoma"/>
          <w:b/>
          <w:noProof/>
          <w:lang w:val="sr-Cyrl-CS"/>
        </w:rPr>
      </w:pP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r>
      <w:r w:rsidRPr="00AE0D6B">
        <w:rPr>
          <w:rFonts w:ascii="Tahoma" w:hAnsi="Tahoma" w:cs="Tahoma"/>
          <w:b/>
          <w:noProof/>
          <w:lang w:val="sr-Cyrl-CS"/>
        </w:rPr>
        <w:tab/>
        <w:t>Зорана Пејчић</w:t>
      </w:r>
    </w:p>
    <w:p w14:paraId="6C38D513" w14:textId="77777777" w:rsidR="00491514" w:rsidRPr="00020A19" w:rsidRDefault="00491514" w:rsidP="00491514">
      <w:pPr>
        <w:pStyle w:val="NoSpacing"/>
        <w:jc w:val="both"/>
        <w:rPr>
          <w:rFonts w:ascii="Tahoma" w:hAnsi="Tahoma" w:cs="Tahoma"/>
          <w:noProof/>
          <w:color w:val="000000"/>
          <w:lang w:val="sr-Cyrl-CS"/>
        </w:rPr>
      </w:pPr>
    </w:p>
    <w:p w14:paraId="5B533CBA" w14:textId="77777777" w:rsidR="00491514" w:rsidRDefault="00491514" w:rsidP="00D06EA7">
      <w:pPr>
        <w:suppressAutoHyphens w:val="0"/>
        <w:spacing w:before="120" w:after="120" w:line="276" w:lineRule="auto"/>
        <w:jc w:val="both"/>
        <w:rPr>
          <w:rFonts w:ascii="Tahoma" w:hAnsi="Tahoma" w:cs="Tahoma"/>
          <w:noProof/>
          <w:sz w:val="22"/>
          <w:szCs w:val="22"/>
          <w:lang w:val="sr-Cyrl-CS" w:eastAsia="en-US"/>
        </w:rPr>
      </w:pPr>
    </w:p>
    <w:bookmarkEnd w:id="409"/>
    <w:p w14:paraId="28387910" w14:textId="77777777" w:rsidR="00D113B4" w:rsidRPr="00020A19" w:rsidRDefault="00D113B4" w:rsidP="00C96D37">
      <w:pPr>
        <w:pStyle w:val="NoSpacing"/>
        <w:jc w:val="both"/>
        <w:rPr>
          <w:rFonts w:ascii="Tahoma" w:hAnsi="Tahoma" w:cs="Tahoma"/>
          <w:noProof/>
          <w:color w:val="000000"/>
          <w:lang w:val="sr-Cyrl-CS"/>
        </w:rPr>
      </w:pPr>
    </w:p>
    <w:sectPr w:rsidR="00D113B4" w:rsidRPr="00020A19" w:rsidSect="00932DD1">
      <w:headerReference w:type="default" r:id="rId21"/>
      <w:footerReference w:type="default" r:id="rId22"/>
      <w:headerReference w:type="first" r:id="rId23"/>
      <w:footnotePr>
        <w:pos w:val="beneathText"/>
      </w:footnotePr>
      <w:pgSz w:w="12240" w:h="15840" w:code="1"/>
      <w:pgMar w:top="1418" w:right="851" w:bottom="1418" w:left="851" w:header="708" w:footer="709" w:gutter="0"/>
      <w:pgNumType w:start="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C08B57" w15:done="0"/>
  <w15:commentEx w15:paraId="41745E55" w15:done="0"/>
  <w15:commentEx w15:paraId="71ABD07E" w15:done="0"/>
  <w15:commentEx w15:paraId="49206057" w15:done="0"/>
  <w15:commentEx w15:paraId="08007998" w15:done="0"/>
  <w15:commentEx w15:paraId="64F0CF4C" w15:done="0"/>
  <w15:commentEx w15:paraId="249888CD" w15:done="0"/>
  <w15:commentEx w15:paraId="412E2776" w15:done="0"/>
  <w15:commentEx w15:paraId="22ACA3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E2D11" w14:textId="77777777" w:rsidR="00BC0543" w:rsidRDefault="00BC0543">
      <w:r>
        <w:separator/>
      </w:r>
    </w:p>
  </w:endnote>
  <w:endnote w:type="continuationSeparator" w:id="0">
    <w:p w14:paraId="262D8174" w14:textId="77777777" w:rsidR="00BC0543" w:rsidRDefault="00BC0543">
      <w:r>
        <w:continuationSeparator/>
      </w:r>
    </w:p>
  </w:endnote>
  <w:endnote w:type="continuationNotice" w:id="1">
    <w:p w14:paraId="3FCDCA8D" w14:textId="77777777" w:rsidR="00BC0543" w:rsidRDefault="00BC0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etica 11pt">
    <w:altName w:val="Arial"/>
    <w:panose1 w:val="00000000000000000000"/>
    <w:charset w:val="00"/>
    <w:family w:val="swiss"/>
    <w:notTrueType/>
    <w:pitch w:val="default"/>
    <w:sig w:usb0="00000003" w:usb1="00000000" w:usb2="00000000" w:usb3="00000000" w:csb0="00000001" w:csb1="00000000"/>
  </w:font>
  <w:font w:name="StarSymbol">
    <w:altName w:val="Arial Unicode MS"/>
    <w:panose1 w:val="00000000000000000000"/>
    <w:charset w:val="02"/>
    <w:family w:val="auto"/>
    <w:notTrueType/>
    <w:pitch w:val="default"/>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3" w:type="dxa"/>
      <w:tblBorders>
        <w:top w:val="single" w:sz="4" w:space="0" w:color="365F91"/>
      </w:tblBorders>
      <w:tblCellMar>
        <w:top w:w="72" w:type="dxa"/>
        <w:left w:w="115" w:type="dxa"/>
        <w:bottom w:w="72" w:type="dxa"/>
        <w:right w:w="115" w:type="dxa"/>
      </w:tblCellMar>
      <w:tblLook w:val="00A0" w:firstRow="1" w:lastRow="0" w:firstColumn="1" w:lastColumn="0" w:noHBand="0" w:noVBand="0"/>
    </w:tblPr>
    <w:tblGrid>
      <w:gridCol w:w="9691"/>
      <w:gridCol w:w="1077"/>
    </w:tblGrid>
    <w:tr w:rsidR="00BC0543" w14:paraId="2FA4B52C" w14:textId="77777777" w:rsidTr="00FC5659">
      <w:tc>
        <w:tcPr>
          <w:tcW w:w="4500" w:type="pct"/>
          <w:tcBorders>
            <w:top w:val="single" w:sz="4" w:space="0" w:color="365F91"/>
          </w:tcBorders>
        </w:tcPr>
        <w:p w14:paraId="2A95C875" w14:textId="77777777" w:rsidR="00BC0543" w:rsidRPr="007C335D" w:rsidRDefault="00BC0543" w:rsidP="00732B39">
          <w:pPr>
            <w:pStyle w:val="Footer"/>
            <w:jc w:val="right"/>
            <w:rPr>
              <w:rFonts w:ascii="Tahoma" w:hAnsi="Tahoma" w:cs="Tahoma"/>
              <w:sz w:val="20"/>
              <w:szCs w:val="20"/>
              <w:lang w:val="sr-Cyrl-CS"/>
            </w:rPr>
          </w:pPr>
          <w:r>
            <w:rPr>
              <w:rFonts w:ascii="Tahoma" w:hAnsi="Tahoma" w:cs="Tahoma"/>
              <w:sz w:val="20"/>
              <w:szCs w:val="20"/>
              <w:lang w:val="sr-Cyrl-CS"/>
            </w:rPr>
            <w:t>Напомене уз финанси</w:t>
          </w:r>
          <w:r>
            <w:rPr>
              <w:rFonts w:ascii="Tahoma" w:hAnsi="Tahoma" w:cs="Tahoma"/>
              <w:sz w:val="20"/>
              <w:szCs w:val="20"/>
              <w:lang w:val="sr-Latn-RS"/>
            </w:rPr>
            <w:t>j</w:t>
          </w:r>
          <w:r>
            <w:rPr>
              <w:rFonts w:ascii="Tahoma" w:hAnsi="Tahoma" w:cs="Tahoma"/>
              <w:sz w:val="20"/>
              <w:szCs w:val="20"/>
              <w:lang w:val="sr-Cyrl-CS"/>
            </w:rPr>
            <w:t>ске извештаје за 31.12.2015. године</w:t>
          </w:r>
          <w:r w:rsidRPr="002961F3">
            <w:rPr>
              <w:rFonts w:ascii="Tahoma" w:hAnsi="Tahoma" w:cs="Tahoma"/>
              <w:sz w:val="20"/>
              <w:szCs w:val="20"/>
              <w:lang w:val="ru-RU"/>
            </w:rPr>
            <w:t xml:space="preserve"> </w:t>
          </w:r>
          <w:r w:rsidRPr="007C335D">
            <w:rPr>
              <w:rFonts w:ascii="Tahoma" w:hAnsi="Tahoma" w:cs="Tahoma"/>
              <w:sz w:val="20"/>
              <w:szCs w:val="20"/>
            </w:rPr>
            <w:t>|</w:t>
          </w:r>
          <w:r w:rsidRPr="007C335D">
            <w:rPr>
              <w:rFonts w:ascii="Tahoma" w:hAnsi="Tahoma" w:cs="Tahoma"/>
              <w:sz w:val="20"/>
              <w:szCs w:val="20"/>
              <w:lang w:val="sr-Cyrl-CS"/>
            </w:rPr>
            <w:t xml:space="preserve"> страна</w:t>
          </w:r>
        </w:p>
      </w:tc>
      <w:tc>
        <w:tcPr>
          <w:tcW w:w="500" w:type="pct"/>
          <w:tcBorders>
            <w:top w:val="single" w:sz="4" w:space="0" w:color="365F91"/>
          </w:tcBorders>
          <w:shd w:val="clear" w:color="auto" w:fill="365F91"/>
        </w:tcPr>
        <w:p w14:paraId="4F37EDA5" w14:textId="77777777" w:rsidR="00BC0543" w:rsidRDefault="00BC0543" w:rsidP="00162ABE">
          <w:pPr>
            <w:pStyle w:val="Header"/>
            <w:rPr>
              <w:color w:val="FFFFFF"/>
            </w:rPr>
          </w:pPr>
          <w:r>
            <w:fldChar w:fldCharType="begin"/>
          </w:r>
          <w:r>
            <w:instrText xml:space="preserve"> PAGE   \* MERGEFORMAT </w:instrText>
          </w:r>
          <w:r>
            <w:fldChar w:fldCharType="separate"/>
          </w:r>
          <w:r w:rsidR="00AC5AC0" w:rsidRPr="00AC5AC0">
            <w:rPr>
              <w:noProof/>
              <w:color w:val="FFFFFF"/>
            </w:rPr>
            <w:t>1</w:t>
          </w:r>
          <w:r>
            <w:rPr>
              <w:noProof/>
              <w:color w:val="FFFFFF"/>
            </w:rPr>
            <w:fldChar w:fldCharType="end"/>
          </w:r>
        </w:p>
      </w:tc>
    </w:tr>
  </w:tbl>
  <w:p w14:paraId="5CC737D8" w14:textId="77777777" w:rsidR="00BC0543" w:rsidRPr="007C335D" w:rsidRDefault="00BC0543" w:rsidP="007C335D">
    <w:pPr>
      <w:pStyle w:val="Footer"/>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0BBA0" w14:textId="77777777" w:rsidR="00BC0543" w:rsidRDefault="00BC0543">
      <w:r>
        <w:separator/>
      </w:r>
    </w:p>
  </w:footnote>
  <w:footnote w:type="continuationSeparator" w:id="0">
    <w:p w14:paraId="4D0821B6" w14:textId="77777777" w:rsidR="00BC0543" w:rsidRDefault="00BC0543">
      <w:r>
        <w:continuationSeparator/>
      </w:r>
    </w:p>
  </w:footnote>
  <w:footnote w:type="continuationNotice" w:id="1">
    <w:p w14:paraId="06D3238D" w14:textId="77777777" w:rsidR="00BC0543" w:rsidRDefault="00BC05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CF56F" w14:textId="77777777" w:rsidR="00BC0543" w:rsidRDefault="00BC0543" w:rsidP="007C335D">
    <w:pPr>
      <w:pStyle w:val="Header"/>
      <w:tabs>
        <w:tab w:val="clear" w:pos="4536"/>
      </w:tabs>
      <w:ind w:firstLine="1080"/>
      <w:rPr>
        <w:rFonts w:ascii="Tahoma" w:hAnsi="Tahoma" w:cs="Tahoma"/>
        <w:sz w:val="20"/>
        <w:szCs w:val="20"/>
        <w:lang w:val="sr-Cyrl-CS"/>
      </w:rPr>
    </w:pPr>
    <w:r>
      <w:rPr>
        <w:noProof/>
        <w:lang w:val="sr-Latn-RS" w:eastAsia="sr-Latn-RS"/>
      </w:rPr>
      <mc:AlternateContent>
        <mc:Choice Requires="wps">
          <w:drawing>
            <wp:anchor distT="0" distB="0" distL="114300" distR="114300" simplePos="0" relativeHeight="251657728" behindDoc="0" locked="0" layoutInCell="1" allowOverlap="1" wp14:anchorId="1C467914" wp14:editId="569FB933">
              <wp:simplePos x="0" y="0"/>
              <wp:positionH relativeFrom="column">
                <wp:posOffset>50800</wp:posOffset>
              </wp:positionH>
              <wp:positionV relativeFrom="paragraph">
                <wp:posOffset>-43180</wp:posOffset>
              </wp:positionV>
              <wp:extent cx="425450" cy="450850"/>
              <wp:effectExtent l="0" t="0" r="0" b="63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F2053A" id="Freeform 1" o:spid="_x0000_s1026" style="position:absolute;margin-left:4pt;margin-top:-3.4pt;width:33.5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365f91"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r w:rsidRPr="00726214">
      <w:rPr>
        <w:rFonts w:ascii="Tahoma" w:hAnsi="Tahoma" w:cs="Tahoma"/>
        <w:sz w:val="20"/>
        <w:szCs w:val="20"/>
        <w:lang w:val="sr-Cyrl-CS"/>
      </w:rPr>
      <w:t xml:space="preserve">Друштво за реосигурање </w:t>
    </w:r>
    <w:r>
      <w:rPr>
        <w:rFonts w:ascii="Tahoma" w:hAnsi="Tahoma" w:cs="Tahoma"/>
        <w:sz w:val="20"/>
        <w:szCs w:val="20"/>
        <w:lang w:val="sr-Cyrl-CS"/>
      </w:rPr>
      <w:t>„Дунав Ре“</w:t>
    </w:r>
  </w:p>
  <w:p w14:paraId="71F067BB" w14:textId="77777777" w:rsidR="00BC0543" w:rsidRDefault="00BC0543" w:rsidP="007C335D">
    <w:pPr>
      <w:pStyle w:val="Header"/>
      <w:tabs>
        <w:tab w:val="clear" w:pos="4536"/>
      </w:tabs>
      <w:ind w:firstLine="1080"/>
      <w:rPr>
        <w:rFonts w:ascii="Tahoma" w:hAnsi="Tahoma" w:cs="Tahoma"/>
        <w:sz w:val="20"/>
        <w:szCs w:val="20"/>
        <w:lang w:val="sr-Cyrl-CS"/>
      </w:rPr>
    </w:pPr>
    <w:r>
      <w:rPr>
        <w:rFonts w:ascii="Tahoma" w:hAnsi="Tahoma" w:cs="Tahoma"/>
        <w:sz w:val="20"/>
        <w:szCs w:val="20"/>
        <w:lang w:val="sr-Cyrl-CS"/>
      </w:rPr>
      <w:t>Кнез Михаилова 6/</w:t>
    </w:r>
    <w:r>
      <w:rPr>
        <w:rFonts w:ascii="Tahoma" w:hAnsi="Tahoma" w:cs="Tahoma"/>
        <w:sz w:val="20"/>
        <w:szCs w:val="20"/>
        <w:lang w:val="sr-Latn-CS"/>
      </w:rPr>
      <w:t>II</w:t>
    </w:r>
    <w:r>
      <w:rPr>
        <w:rFonts w:ascii="Tahoma" w:hAnsi="Tahoma" w:cs="Tahoma"/>
        <w:sz w:val="20"/>
        <w:szCs w:val="20"/>
        <w:lang w:val="sr-Cyrl-CS"/>
      </w:rPr>
      <w:t>, Београд, Србија</w:t>
    </w:r>
  </w:p>
  <w:p w14:paraId="2EC86AEB" w14:textId="77777777" w:rsidR="00BC0543" w:rsidRDefault="00AC5AC0" w:rsidP="007C335D">
    <w:pPr>
      <w:pStyle w:val="Header"/>
      <w:tabs>
        <w:tab w:val="clear" w:pos="4536"/>
      </w:tabs>
      <w:ind w:firstLine="1080"/>
      <w:rPr>
        <w:rFonts w:ascii="Tahoma" w:hAnsi="Tahoma" w:cs="Tahoma"/>
        <w:noProof/>
        <w:sz w:val="20"/>
        <w:szCs w:val="20"/>
        <w:lang w:val="sr-Cyrl-CS"/>
      </w:rPr>
    </w:pPr>
    <w:hyperlink r:id="rId1" w:history="1">
      <w:r w:rsidR="00BC0543" w:rsidRPr="006649DB">
        <w:rPr>
          <w:rStyle w:val="Hyperlink"/>
          <w:rFonts w:ascii="Tahoma" w:hAnsi="Tahoma" w:cs="Tahoma"/>
          <w:sz w:val="20"/>
          <w:szCs w:val="20"/>
          <w:lang w:val="sr-Latn-CS"/>
        </w:rPr>
        <w:t>www.dunavre.rs</w:t>
      </w:r>
    </w:hyperlink>
    <w:r w:rsidR="00BC0543">
      <w:rPr>
        <w:rFonts w:ascii="Tahoma" w:hAnsi="Tahoma" w:cs="Tahoma"/>
        <w:sz w:val="20"/>
        <w:szCs w:val="20"/>
        <w:lang w:val="sr-Latn-CS"/>
      </w:rPr>
      <w:t xml:space="preserve"> ; </w:t>
    </w:r>
    <w:hyperlink r:id="rId2" w:history="1">
      <w:r w:rsidR="00BC0543" w:rsidRPr="00A36791">
        <w:rPr>
          <w:rStyle w:val="Hyperlink"/>
          <w:rFonts w:ascii="Tahoma" w:hAnsi="Tahoma" w:cs="Tahoma"/>
          <w:noProof/>
          <w:sz w:val="20"/>
          <w:szCs w:val="20"/>
          <w:lang w:val="sr-Latn-CS"/>
        </w:rPr>
        <w:t>office@dunavre.rs</w:t>
      </w:r>
    </w:hyperlink>
  </w:p>
  <w:p w14:paraId="59BA881F" w14:textId="77777777" w:rsidR="00BC0543" w:rsidRPr="004F7DD4" w:rsidRDefault="00BC0543" w:rsidP="007C335D">
    <w:pPr>
      <w:pStyle w:val="Header"/>
      <w:rPr>
        <w:lang w:val="sr-Cyrl-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F238" w14:textId="77777777" w:rsidR="00BC0543" w:rsidRPr="00F62553" w:rsidRDefault="00BC0543" w:rsidP="00F62553">
    <w:pPr>
      <w:pStyle w:val="Header"/>
      <w:tabs>
        <w:tab w:val="clear" w:pos="4536"/>
      </w:tabs>
      <w:ind w:firstLine="1080"/>
      <w:rPr>
        <w:rFonts w:ascii="Tahoma" w:hAnsi="Tahoma" w:cs="Tahoma"/>
        <w:sz w:val="20"/>
        <w:szCs w:val="20"/>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353"/>
        </w:tabs>
        <w:ind w:left="1353" w:hanging="360"/>
      </w:pPr>
      <w:rPr>
        <w:rFonts w:ascii="Symbol" w:hAnsi="Symbol" w:cs="Symbol"/>
        <w:color w:val="auto"/>
        <w:sz w:val="24"/>
        <w:szCs w:val="24"/>
      </w:rPr>
    </w:lvl>
  </w:abstractNum>
  <w:abstractNum w:abstractNumId="1">
    <w:nsid w:val="00000003"/>
    <w:multiLevelType w:val="multilevel"/>
    <w:tmpl w:val="00000003"/>
    <w:name w:val="WW8Num3"/>
    <w:lvl w:ilvl="0">
      <w:start w:val="1"/>
      <w:numFmt w:val="decimal"/>
      <w:lvlText w:val="%1."/>
      <w:lvlJc w:val="left"/>
      <w:pPr>
        <w:tabs>
          <w:tab w:val="num" w:pos="644"/>
        </w:tabs>
        <w:ind w:left="644" w:hanging="360"/>
      </w:pPr>
    </w:lvl>
    <w:lvl w:ilvl="1">
      <w:start w:val="4"/>
      <w:numFmt w:val="decimal"/>
      <w:lvlText w:val="%2)"/>
      <w:lvlJc w:val="left"/>
      <w:pPr>
        <w:tabs>
          <w:tab w:val="num" w:pos="994"/>
        </w:tabs>
        <w:ind w:left="99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nsid w:val="00000004"/>
    <w:multiLevelType w:val="singleLevel"/>
    <w:tmpl w:val="00000004"/>
    <w:name w:val="WW8Num4"/>
    <w:lvl w:ilvl="0">
      <w:start w:val="25"/>
      <w:numFmt w:val="bullet"/>
      <w:lvlText w:val="-"/>
      <w:lvlJc w:val="left"/>
      <w:pPr>
        <w:tabs>
          <w:tab w:val="num" w:pos="720"/>
        </w:tabs>
        <w:ind w:left="720" w:hanging="360"/>
      </w:pPr>
      <w:rPr>
        <w:rFonts w:ascii="Times New Roman" w:hAnsi="Times New Roman" w:cs="Times New Roman"/>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2"/>
      <w:numFmt w:val="bullet"/>
      <w:lvlText w:val="-"/>
      <w:lvlJc w:val="left"/>
      <w:pPr>
        <w:tabs>
          <w:tab w:val="num" w:pos="502"/>
        </w:tabs>
        <w:ind w:left="502"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1D91141"/>
    <w:multiLevelType w:val="multilevel"/>
    <w:tmpl w:val="BEA8EB6C"/>
    <w:lvl w:ilvl="0">
      <w:start w:val="1"/>
      <w:numFmt w:val="decimal"/>
      <w:pStyle w:val="Style2"/>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57745DC"/>
    <w:multiLevelType w:val="multilevel"/>
    <w:tmpl w:val="9294A70C"/>
    <w:lvl w:ilvl="0">
      <w:start w:val="1"/>
      <w:numFmt w:val="decimal"/>
      <w:lvlText w:val="%1."/>
      <w:lvlJc w:val="left"/>
      <w:pPr>
        <w:ind w:left="720" w:hanging="360"/>
      </w:pPr>
    </w:lvl>
    <w:lvl w:ilvl="1">
      <w:start w:val="6"/>
      <w:numFmt w:val="decimalZero"/>
      <w:isLgl/>
      <w:lvlText w:val="%1.%2."/>
      <w:lvlJc w:val="left"/>
      <w:pPr>
        <w:ind w:left="1500" w:hanging="1140"/>
      </w:pPr>
      <w:rPr>
        <w:rFonts w:hint="default"/>
      </w:rPr>
    </w:lvl>
    <w:lvl w:ilvl="2">
      <w:start w:val="2014"/>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73A5CF0"/>
    <w:multiLevelType w:val="hybridMultilevel"/>
    <w:tmpl w:val="FD0C68F2"/>
    <w:lvl w:ilvl="0" w:tplc="241A000F">
      <w:start w:val="9"/>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0C47296D"/>
    <w:multiLevelType w:val="hybridMultilevel"/>
    <w:tmpl w:val="600E6038"/>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0F5C7A24"/>
    <w:multiLevelType w:val="hybridMultilevel"/>
    <w:tmpl w:val="85429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AF21F0"/>
    <w:multiLevelType w:val="hybridMultilevel"/>
    <w:tmpl w:val="18024ACC"/>
    <w:lvl w:ilvl="0" w:tplc="8D465090">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35F64D6"/>
    <w:multiLevelType w:val="hybridMultilevel"/>
    <w:tmpl w:val="877043E6"/>
    <w:lvl w:ilvl="0" w:tplc="C74C3820">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14FC400C"/>
    <w:multiLevelType w:val="hybridMultilevel"/>
    <w:tmpl w:val="9090786C"/>
    <w:lvl w:ilvl="0" w:tplc="C094A8CE">
      <w:start w:val="20"/>
      <w:numFmt w:val="decimal"/>
      <w:lvlText w:val="%1."/>
      <w:lvlJc w:val="left"/>
      <w:pPr>
        <w:ind w:left="1815" w:hanging="390"/>
      </w:pPr>
      <w:rPr>
        <w:rFonts w:hint="default"/>
      </w:rPr>
    </w:lvl>
    <w:lvl w:ilvl="1" w:tplc="241A0019" w:tentative="1">
      <w:start w:val="1"/>
      <w:numFmt w:val="lowerLetter"/>
      <w:lvlText w:val="%2."/>
      <w:lvlJc w:val="left"/>
      <w:pPr>
        <w:ind w:left="2505" w:hanging="360"/>
      </w:pPr>
    </w:lvl>
    <w:lvl w:ilvl="2" w:tplc="241A001B" w:tentative="1">
      <w:start w:val="1"/>
      <w:numFmt w:val="lowerRoman"/>
      <w:lvlText w:val="%3."/>
      <w:lvlJc w:val="right"/>
      <w:pPr>
        <w:ind w:left="3225" w:hanging="180"/>
      </w:pPr>
    </w:lvl>
    <w:lvl w:ilvl="3" w:tplc="241A000F" w:tentative="1">
      <w:start w:val="1"/>
      <w:numFmt w:val="decimal"/>
      <w:lvlText w:val="%4."/>
      <w:lvlJc w:val="left"/>
      <w:pPr>
        <w:ind w:left="3945" w:hanging="360"/>
      </w:pPr>
    </w:lvl>
    <w:lvl w:ilvl="4" w:tplc="241A0019" w:tentative="1">
      <w:start w:val="1"/>
      <w:numFmt w:val="lowerLetter"/>
      <w:lvlText w:val="%5."/>
      <w:lvlJc w:val="left"/>
      <w:pPr>
        <w:ind w:left="4665" w:hanging="360"/>
      </w:pPr>
    </w:lvl>
    <w:lvl w:ilvl="5" w:tplc="241A001B" w:tentative="1">
      <w:start w:val="1"/>
      <w:numFmt w:val="lowerRoman"/>
      <w:lvlText w:val="%6."/>
      <w:lvlJc w:val="right"/>
      <w:pPr>
        <w:ind w:left="5385" w:hanging="180"/>
      </w:pPr>
    </w:lvl>
    <w:lvl w:ilvl="6" w:tplc="241A000F" w:tentative="1">
      <w:start w:val="1"/>
      <w:numFmt w:val="decimal"/>
      <w:lvlText w:val="%7."/>
      <w:lvlJc w:val="left"/>
      <w:pPr>
        <w:ind w:left="6105" w:hanging="360"/>
      </w:pPr>
    </w:lvl>
    <w:lvl w:ilvl="7" w:tplc="241A0019" w:tentative="1">
      <w:start w:val="1"/>
      <w:numFmt w:val="lowerLetter"/>
      <w:lvlText w:val="%8."/>
      <w:lvlJc w:val="left"/>
      <w:pPr>
        <w:ind w:left="6825" w:hanging="360"/>
      </w:pPr>
    </w:lvl>
    <w:lvl w:ilvl="8" w:tplc="241A001B" w:tentative="1">
      <w:start w:val="1"/>
      <w:numFmt w:val="lowerRoman"/>
      <w:lvlText w:val="%9."/>
      <w:lvlJc w:val="right"/>
      <w:pPr>
        <w:ind w:left="7545" w:hanging="180"/>
      </w:pPr>
    </w:lvl>
  </w:abstractNum>
  <w:abstractNum w:abstractNumId="12">
    <w:nsid w:val="19A465FD"/>
    <w:multiLevelType w:val="hybridMultilevel"/>
    <w:tmpl w:val="F0742A2E"/>
    <w:lvl w:ilvl="0" w:tplc="04090001">
      <w:start w:val="1"/>
      <w:numFmt w:val="bullet"/>
      <w:lvlText w:val=""/>
      <w:lvlJc w:val="left"/>
      <w:pPr>
        <w:tabs>
          <w:tab w:val="num" w:pos="1582"/>
        </w:tabs>
        <w:ind w:left="1582" w:hanging="360"/>
      </w:pPr>
      <w:rPr>
        <w:rFonts w:ascii="Symbol" w:hAnsi="Symbol" w:hint="default"/>
      </w:rPr>
    </w:lvl>
    <w:lvl w:ilvl="1" w:tplc="04090003">
      <w:start w:val="1"/>
      <w:numFmt w:val="bullet"/>
      <w:lvlText w:val="o"/>
      <w:lvlJc w:val="left"/>
      <w:pPr>
        <w:tabs>
          <w:tab w:val="num" w:pos="2302"/>
        </w:tabs>
        <w:ind w:left="2302" w:hanging="360"/>
      </w:pPr>
      <w:rPr>
        <w:rFonts w:ascii="Courier New" w:hAnsi="Courier New" w:hint="default"/>
      </w:rPr>
    </w:lvl>
    <w:lvl w:ilvl="2" w:tplc="04090005" w:tentative="1">
      <w:start w:val="1"/>
      <w:numFmt w:val="bullet"/>
      <w:lvlText w:val=""/>
      <w:lvlJc w:val="left"/>
      <w:pPr>
        <w:tabs>
          <w:tab w:val="num" w:pos="3022"/>
        </w:tabs>
        <w:ind w:left="3022" w:hanging="360"/>
      </w:pPr>
      <w:rPr>
        <w:rFonts w:ascii="Wingdings" w:hAnsi="Wingdings" w:hint="default"/>
      </w:rPr>
    </w:lvl>
    <w:lvl w:ilvl="3" w:tplc="04090001" w:tentative="1">
      <w:start w:val="1"/>
      <w:numFmt w:val="bullet"/>
      <w:lvlText w:val=""/>
      <w:lvlJc w:val="left"/>
      <w:pPr>
        <w:tabs>
          <w:tab w:val="num" w:pos="3742"/>
        </w:tabs>
        <w:ind w:left="3742" w:hanging="360"/>
      </w:pPr>
      <w:rPr>
        <w:rFonts w:ascii="Symbol" w:hAnsi="Symbol" w:hint="default"/>
      </w:rPr>
    </w:lvl>
    <w:lvl w:ilvl="4" w:tplc="04090003" w:tentative="1">
      <w:start w:val="1"/>
      <w:numFmt w:val="bullet"/>
      <w:lvlText w:val="o"/>
      <w:lvlJc w:val="left"/>
      <w:pPr>
        <w:tabs>
          <w:tab w:val="num" w:pos="4462"/>
        </w:tabs>
        <w:ind w:left="4462" w:hanging="360"/>
      </w:pPr>
      <w:rPr>
        <w:rFonts w:ascii="Courier New" w:hAnsi="Courier New" w:hint="default"/>
      </w:rPr>
    </w:lvl>
    <w:lvl w:ilvl="5" w:tplc="04090005" w:tentative="1">
      <w:start w:val="1"/>
      <w:numFmt w:val="bullet"/>
      <w:lvlText w:val=""/>
      <w:lvlJc w:val="left"/>
      <w:pPr>
        <w:tabs>
          <w:tab w:val="num" w:pos="5182"/>
        </w:tabs>
        <w:ind w:left="5182" w:hanging="360"/>
      </w:pPr>
      <w:rPr>
        <w:rFonts w:ascii="Wingdings" w:hAnsi="Wingdings" w:hint="default"/>
      </w:rPr>
    </w:lvl>
    <w:lvl w:ilvl="6" w:tplc="04090001" w:tentative="1">
      <w:start w:val="1"/>
      <w:numFmt w:val="bullet"/>
      <w:lvlText w:val=""/>
      <w:lvlJc w:val="left"/>
      <w:pPr>
        <w:tabs>
          <w:tab w:val="num" w:pos="5902"/>
        </w:tabs>
        <w:ind w:left="5902" w:hanging="360"/>
      </w:pPr>
      <w:rPr>
        <w:rFonts w:ascii="Symbol" w:hAnsi="Symbol" w:hint="default"/>
      </w:rPr>
    </w:lvl>
    <w:lvl w:ilvl="7" w:tplc="04090003" w:tentative="1">
      <w:start w:val="1"/>
      <w:numFmt w:val="bullet"/>
      <w:lvlText w:val="o"/>
      <w:lvlJc w:val="left"/>
      <w:pPr>
        <w:tabs>
          <w:tab w:val="num" w:pos="6622"/>
        </w:tabs>
        <w:ind w:left="6622" w:hanging="360"/>
      </w:pPr>
      <w:rPr>
        <w:rFonts w:ascii="Courier New" w:hAnsi="Courier New" w:hint="default"/>
      </w:rPr>
    </w:lvl>
    <w:lvl w:ilvl="8" w:tplc="04090005" w:tentative="1">
      <w:start w:val="1"/>
      <w:numFmt w:val="bullet"/>
      <w:lvlText w:val=""/>
      <w:lvlJc w:val="left"/>
      <w:pPr>
        <w:tabs>
          <w:tab w:val="num" w:pos="7342"/>
        </w:tabs>
        <w:ind w:left="7342" w:hanging="360"/>
      </w:pPr>
      <w:rPr>
        <w:rFonts w:ascii="Wingdings" w:hAnsi="Wingdings" w:hint="default"/>
      </w:rPr>
    </w:lvl>
  </w:abstractNum>
  <w:abstractNum w:abstractNumId="13">
    <w:nsid w:val="1CEF43B5"/>
    <w:multiLevelType w:val="multilevel"/>
    <w:tmpl w:val="F446C6FE"/>
    <w:styleLink w:val="ArticleSection"/>
    <w:lvl w:ilvl="0">
      <w:start w:val="43"/>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4">
    <w:nsid w:val="1EAD1746"/>
    <w:multiLevelType w:val="hybridMultilevel"/>
    <w:tmpl w:val="F65495F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2E1C1456"/>
    <w:multiLevelType w:val="hybridMultilevel"/>
    <w:tmpl w:val="DDF46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6C124F"/>
    <w:multiLevelType w:val="hybridMultilevel"/>
    <w:tmpl w:val="04B02BE2"/>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2DF5CE1"/>
    <w:multiLevelType w:val="hybridMultilevel"/>
    <w:tmpl w:val="BC3E34DE"/>
    <w:lvl w:ilvl="0" w:tplc="0EFAD89C">
      <w:start w:val="1"/>
      <w:numFmt w:val="bullet"/>
      <w:lvlText w:val=""/>
      <w:lvlJc w:val="left"/>
      <w:pPr>
        <w:tabs>
          <w:tab w:val="num" w:pos="360"/>
        </w:tabs>
        <w:ind w:left="360" w:hanging="360"/>
      </w:pPr>
      <w:rPr>
        <w:rFonts w:ascii="Symbol" w:hAnsi="Symbol" w:hint="default"/>
        <w:color w:val="auto"/>
        <w:sz w:val="22"/>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3A0A4C8F"/>
    <w:multiLevelType w:val="hybridMultilevel"/>
    <w:tmpl w:val="83CA810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9">
    <w:nsid w:val="3AC60762"/>
    <w:multiLevelType w:val="hybridMultilevel"/>
    <w:tmpl w:val="B04E41F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DE52E3C"/>
    <w:multiLevelType w:val="hybridMultilevel"/>
    <w:tmpl w:val="033A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E2777B"/>
    <w:multiLevelType w:val="hybridMultilevel"/>
    <w:tmpl w:val="2E98F38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44E711DF"/>
    <w:multiLevelType w:val="hybridMultilevel"/>
    <w:tmpl w:val="310E2F42"/>
    <w:lvl w:ilvl="0" w:tplc="0FF80F32">
      <w:start w:val="6"/>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46CA0371"/>
    <w:multiLevelType w:val="multilevel"/>
    <w:tmpl w:val="1032BC48"/>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C7311F6"/>
    <w:multiLevelType w:val="hybridMultilevel"/>
    <w:tmpl w:val="72FA78E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4CD97087"/>
    <w:multiLevelType w:val="hybridMultilevel"/>
    <w:tmpl w:val="64242A4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4E3D35FB"/>
    <w:multiLevelType w:val="hybridMultilevel"/>
    <w:tmpl w:val="7DE0787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4E7E0DDB"/>
    <w:multiLevelType w:val="hybridMultilevel"/>
    <w:tmpl w:val="F5B605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4EE902CE"/>
    <w:multiLevelType w:val="hybridMultilevel"/>
    <w:tmpl w:val="728CD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397934"/>
    <w:multiLevelType w:val="hybridMultilevel"/>
    <w:tmpl w:val="39D6118A"/>
    <w:lvl w:ilvl="0" w:tplc="241A0001">
      <w:start w:val="1"/>
      <w:numFmt w:val="bullet"/>
      <w:lvlText w:val=""/>
      <w:lvlJc w:val="left"/>
      <w:pPr>
        <w:ind w:left="720" w:hanging="360"/>
      </w:pPr>
      <w:rPr>
        <w:rFonts w:ascii="Symbol" w:hAnsi="Symbol" w:hint="default"/>
      </w:rPr>
    </w:lvl>
    <w:lvl w:ilvl="1" w:tplc="18A036C2">
      <w:start w:val="1"/>
      <w:numFmt w:val="decimal"/>
      <w:lvlText w:val="%2."/>
      <w:lvlJc w:val="left"/>
      <w:pPr>
        <w:ind w:left="1800" w:hanging="720"/>
      </w:pPr>
      <w:rPr>
        <w:rFonts w:hint="default"/>
      </w:rPr>
    </w:lvl>
    <w:lvl w:ilvl="2" w:tplc="B9627408">
      <w:start w:val="4"/>
      <w:numFmt w:val="bullet"/>
      <w:lvlText w:val="•"/>
      <w:lvlJc w:val="left"/>
      <w:pPr>
        <w:ind w:left="2700" w:hanging="720"/>
      </w:pPr>
      <w:rPr>
        <w:rFonts w:ascii="Tahoma" w:eastAsia="Times New Roman" w:hAnsi="Tahoma" w:cs="Tahoma"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59EF7DA1"/>
    <w:multiLevelType w:val="multilevel"/>
    <w:tmpl w:val="36E8E0C8"/>
    <w:lvl w:ilvl="0">
      <w:start w:val="1"/>
      <w:numFmt w:val="decimal"/>
      <w:pStyle w:val="Heading1"/>
      <w:lvlText w:val="%1"/>
      <w:lvlJc w:val="left"/>
      <w:pPr>
        <w:tabs>
          <w:tab w:val="num" w:pos="1425"/>
        </w:tabs>
        <w:ind w:left="1425" w:hanging="432"/>
      </w:pPr>
      <w:rPr>
        <w:rFonts w:asciiTheme="majorHAnsi" w:hAnsiTheme="majorHAnsi" w:hint="default"/>
        <w:b w:val="0"/>
        <w:bCs w:val="0"/>
        <w:i w:val="0"/>
        <w:iCs w:val="0"/>
        <w:caps w:val="0"/>
        <w:smallCaps w:val="0"/>
        <w:strike w:val="0"/>
        <w:dstrike w:val="0"/>
        <w:noProof w:val="0"/>
        <w:vanish w:val="0"/>
        <w:color w:val="365F91" w:themeColor="accent1" w:themeShade="BF"/>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18"/>
        </w:tabs>
        <w:ind w:left="718" w:hanging="576"/>
      </w:pPr>
      <w:rPr>
        <w:rFonts w:hint="default"/>
        <w:b/>
        <w:color w:val="365F91" w:themeColor="accent1" w:themeShade="BF"/>
        <w:sz w:val="28"/>
        <w:szCs w:val="28"/>
      </w:rPr>
    </w:lvl>
    <w:lvl w:ilvl="2">
      <w:start w:val="1"/>
      <w:numFmt w:val="decimal"/>
      <w:pStyle w:val="Heading3"/>
      <w:lvlText w:val="%1.%2.%3"/>
      <w:lvlJc w:val="left"/>
      <w:pPr>
        <w:tabs>
          <w:tab w:val="num" w:pos="720"/>
        </w:tabs>
        <w:ind w:left="720" w:hanging="720"/>
      </w:pPr>
      <w:rPr>
        <w:b/>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918"/>
        </w:tabs>
        <w:ind w:left="918" w:hanging="1008"/>
      </w:pPr>
      <w:rPr>
        <w:rFonts w:hint="default"/>
      </w:rPr>
    </w:lvl>
    <w:lvl w:ilvl="5">
      <w:start w:val="1"/>
      <w:numFmt w:val="decimal"/>
      <w:pStyle w:val="Heading6"/>
      <w:lvlText w:val="%1.%2.%3.%4.%5.%6"/>
      <w:lvlJc w:val="left"/>
      <w:pPr>
        <w:tabs>
          <w:tab w:val="num" w:pos="1062"/>
        </w:tabs>
        <w:ind w:left="1062" w:hanging="1152"/>
      </w:pPr>
      <w:rPr>
        <w:rFonts w:hint="default"/>
      </w:rPr>
    </w:lvl>
    <w:lvl w:ilvl="6">
      <w:start w:val="1"/>
      <w:numFmt w:val="decimal"/>
      <w:pStyle w:val="Heading7"/>
      <w:lvlText w:val="%1.%2.%3.%4.%5.%6.%7"/>
      <w:lvlJc w:val="left"/>
      <w:pPr>
        <w:tabs>
          <w:tab w:val="num" w:pos="1206"/>
        </w:tabs>
        <w:ind w:left="1206" w:hanging="1296"/>
      </w:pPr>
      <w:rPr>
        <w:rFonts w:hint="default"/>
      </w:rPr>
    </w:lvl>
    <w:lvl w:ilvl="7">
      <w:start w:val="1"/>
      <w:numFmt w:val="decimal"/>
      <w:pStyle w:val="Heading8"/>
      <w:lvlText w:val="%1.%2.%3.%4.%5.%6.%7.%8"/>
      <w:lvlJc w:val="left"/>
      <w:pPr>
        <w:tabs>
          <w:tab w:val="num" w:pos="1350"/>
        </w:tabs>
        <w:ind w:left="1350" w:hanging="1440"/>
      </w:pPr>
      <w:rPr>
        <w:rFonts w:hint="default"/>
      </w:rPr>
    </w:lvl>
    <w:lvl w:ilvl="8">
      <w:start w:val="1"/>
      <w:numFmt w:val="decimal"/>
      <w:pStyle w:val="Heading9"/>
      <w:lvlText w:val="%1.%2.%3.%4.%5.%6.%7.%8.%9"/>
      <w:lvlJc w:val="left"/>
      <w:pPr>
        <w:tabs>
          <w:tab w:val="num" w:pos="1494"/>
        </w:tabs>
        <w:ind w:left="1494" w:hanging="1584"/>
      </w:pPr>
      <w:rPr>
        <w:rFonts w:hint="default"/>
      </w:rPr>
    </w:lvl>
  </w:abstractNum>
  <w:abstractNum w:abstractNumId="31">
    <w:nsid w:val="5B1F0756"/>
    <w:multiLevelType w:val="hybridMultilevel"/>
    <w:tmpl w:val="21F078E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5D386B63"/>
    <w:multiLevelType w:val="multilevel"/>
    <w:tmpl w:val="081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3">
    <w:nsid w:val="5EA947AF"/>
    <w:multiLevelType w:val="hybridMultilevel"/>
    <w:tmpl w:val="7C4C1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B45545"/>
    <w:multiLevelType w:val="hybridMultilevel"/>
    <w:tmpl w:val="26282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86064"/>
    <w:multiLevelType w:val="hybridMultilevel"/>
    <w:tmpl w:val="F9B8AF6C"/>
    <w:lvl w:ilvl="0" w:tplc="6EAE92D2">
      <w:start w:val="653"/>
      <w:numFmt w:val="bullet"/>
      <w:lvlText w:val="-"/>
      <w:lvlJc w:val="left"/>
      <w:pPr>
        <w:ind w:left="615" w:hanging="360"/>
      </w:pPr>
      <w:rPr>
        <w:rFonts w:ascii="Tahoma" w:eastAsia="Arial Unicode MS" w:hAnsi="Tahoma" w:cs="Tahoma" w:hint="default"/>
      </w:rPr>
    </w:lvl>
    <w:lvl w:ilvl="1" w:tplc="241A0003" w:tentative="1">
      <w:start w:val="1"/>
      <w:numFmt w:val="bullet"/>
      <w:lvlText w:val="o"/>
      <w:lvlJc w:val="left"/>
      <w:pPr>
        <w:ind w:left="1335" w:hanging="360"/>
      </w:pPr>
      <w:rPr>
        <w:rFonts w:ascii="Courier New" w:hAnsi="Courier New" w:cs="Courier New" w:hint="default"/>
      </w:rPr>
    </w:lvl>
    <w:lvl w:ilvl="2" w:tplc="241A0005" w:tentative="1">
      <w:start w:val="1"/>
      <w:numFmt w:val="bullet"/>
      <w:lvlText w:val=""/>
      <w:lvlJc w:val="left"/>
      <w:pPr>
        <w:ind w:left="2055" w:hanging="360"/>
      </w:pPr>
      <w:rPr>
        <w:rFonts w:ascii="Wingdings" w:hAnsi="Wingdings" w:hint="default"/>
      </w:rPr>
    </w:lvl>
    <w:lvl w:ilvl="3" w:tplc="241A0001" w:tentative="1">
      <w:start w:val="1"/>
      <w:numFmt w:val="bullet"/>
      <w:lvlText w:val=""/>
      <w:lvlJc w:val="left"/>
      <w:pPr>
        <w:ind w:left="2775" w:hanging="360"/>
      </w:pPr>
      <w:rPr>
        <w:rFonts w:ascii="Symbol" w:hAnsi="Symbol" w:hint="default"/>
      </w:rPr>
    </w:lvl>
    <w:lvl w:ilvl="4" w:tplc="241A0003" w:tentative="1">
      <w:start w:val="1"/>
      <w:numFmt w:val="bullet"/>
      <w:lvlText w:val="o"/>
      <w:lvlJc w:val="left"/>
      <w:pPr>
        <w:ind w:left="3495" w:hanging="360"/>
      </w:pPr>
      <w:rPr>
        <w:rFonts w:ascii="Courier New" w:hAnsi="Courier New" w:cs="Courier New" w:hint="default"/>
      </w:rPr>
    </w:lvl>
    <w:lvl w:ilvl="5" w:tplc="241A0005" w:tentative="1">
      <w:start w:val="1"/>
      <w:numFmt w:val="bullet"/>
      <w:lvlText w:val=""/>
      <w:lvlJc w:val="left"/>
      <w:pPr>
        <w:ind w:left="4215" w:hanging="360"/>
      </w:pPr>
      <w:rPr>
        <w:rFonts w:ascii="Wingdings" w:hAnsi="Wingdings" w:hint="default"/>
      </w:rPr>
    </w:lvl>
    <w:lvl w:ilvl="6" w:tplc="241A0001" w:tentative="1">
      <w:start w:val="1"/>
      <w:numFmt w:val="bullet"/>
      <w:lvlText w:val=""/>
      <w:lvlJc w:val="left"/>
      <w:pPr>
        <w:ind w:left="4935" w:hanging="360"/>
      </w:pPr>
      <w:rPr>
        <w:rFonts w:ascii="Symbol" w:hAnsi="Symbol" w:hint="default"/>
      </w:rPr>
    </w:lvl>
    <w:lvl w:ilvl="7" w:tplc="241A0003" w:tentative="1">
      <w:start w:val="1"/>
      <w:numFmt w:val="bullet"/>
      <w:lvlText w:val="o"/>
      <w:lvlJc w:val="left"/>
      <w:pPr>
        <w:ind w:left="5655" w:hanging="360"/>
      </w:pPr>
      <w:rPr>
        <w:rFonts w:ascii="Courier New" w:hAnsi="Courier New" w:cs="Courier New" w:hint="default"/>
      </w:rPr>
    </w:lvl>
    <w:lvl w:ilvl="8" w:tplc="241A0005" w:tentative="1">
      <w:start w:val="1"/>
      <w:numFmt w:val="bullet"/>
      <w:lvlText w:val=""/>
      <w:lvlJc w:val="left"/>
      <w:pPr>
        <w:ind w:left="6375" w:hanging="360"/>
      </w:pPr>
      <w:rPr>
        <w:rFonts w:ascii="Wingdings" w:hAnsi="Wingdings" w:hint="default"/>
      </w:rPr>
    </w:lvl>
  </w:abstractNum>
  <w:abstractNum w:abstractNumId="36">
    <w:nsid w:val="60BF382D"/>
    <w:multiLevelType w:val="hybridMultilevel"/>
    <w:tmpl w:val="CE680C0A"/>
    <w:lvl w:ilvl="0" w:tplc="F17CC610">
      <w:start w:val="2"/>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6F4C74F2"/>
    <w:multiLevelType w:val="hybridMultilevel"/>
    <w:tmpl w:val="581CA1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70744FAD"/>
    <w:multiLevelType w:val="hybridMultilevel"/>
    <w:tmpl w:val="D48CBCB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73025303"/>
    <w:multiLevelType w:val="hybridMultilevel"/>
    <w:tmpl w:val="A344EA6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0">
    <w:nsid w:val="73991442"/>
    <w:multiLevelType w:val="hybridMultilevel"/>
    <w:tmpl w:val="BBD8FFA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nsid w:val="74A64CCF"/>
    <w:multiLevelType w:val="hybridMultilevel"/>
    <w:tmpl w:val="C62627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nsid w:val="74A9538F"/>
    <w:multiLevelType w:val="hybridMultilevel"/>
    <w:tmpl w:val="A57CF2C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nsid w:val="76920A96"/>
    <w:multiLevelType w:val="hybridMultilevel"/>
    <w:tmpl w:val="DA36CEA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nsid w:val="777D497E"/>
    <w:multiLevelType w:val="hybridMultilevel"/>
    <w:tmpl w:val="677EC164"/>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5">
    <w:nsid w:val="7B7E6A60"/>
    <w:multiLevelType w:val="hybridMultilevel"/>
    <w:tmpl w:val="3CC0E2D4"/>
    <w:lvl w:ilvl="0" w:tplc="241A000F">
      <w:start w:val="9"/>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nsid w:val="7C3E1BB9"/>
    <w:multiLevelType w:val="hybridMultilevel"/>
    <w:tmpl w:val="06EE131A"/>
    <w:lvl w:ilvl="0" w:tplc="241A000F">
      <w:start w:val="1"/>
      <w:numFmt w:val="decimal"/>
      <w:lvlText w:val="%1."/>
      <w:lvlJc w:val="left"/>
      <w:pPr>
        <w:ind w:left="720" w:hanging="360"/>
      </w:pPr>
    </w:lvl>
    <w:lvl w:ilvl="1" w:tplc="18A036C2">
      <w:start w:val="1"/>
      <w:numFmt w:val="decimal"/>
      <w:lvlText w:val="%2."/>
      <w:lvlJc w:val="left"/>
      <w:pPr>
        <w:ind w:left="1800" w:hanging="720"/>
      </w:pPr>
      <w:rPr>
        <w:rFonts w:hint="default"/>
      </w:rPr>
    </w:lvl>
    <w:lvl w:ilvl="2" w:tplc="B9627408">
      <w:start w:val="4"/>
      <w:numFmt w:val="bullet"/>
      <w:lvlText w:val="•"/>
      <w:lvlJc w:val="left"/>
      <w:pPr>
        <w:ind w:left="2700" w:hanging="720"/>
      </w:pPr>
      <w:rPr>
        <w:rFonts w:ascii="Tahoma" w:eastAsia="Times New Roman" w:hAnsi="Tahoma" w:cs="Tahoma"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30"/>
  </w:num>
  <w:num w:numId="3">
    <w:abstractNumId w:val="32"/>
  </w:num>
  <w:num w:numId="4">
    <w:abstractNumId w:val="13"/>
  </w:num>
  <w:num w:numId="5">
    <w:abstractNumId w:val="15"/>
  </w:num>
  <w:num w:numId="6">
    <w:abstractNumId w:val="20"/>
  </w:num>
  <w:num w:numId="7">
    <w:abstractNumId w:val="5"/>
  </w:num>
  <w:num w:numId="8">
    <w:abstractNumId w:val="8"/>
  </w:num>
  <w:num w:numId="9">
    <w:abstractNumId w:val="34"/>
  </w:num>
  <w:num w:numId="10">
    <w:abstractNumId w:val="33"/>
  </w:num>
  <w:num w:numId="11">
    <w:abstractNumId w:val="35"/>
  </w:num>
  <w:num w:numId="12">
    <w:abstractNumId w:val="16"/>
  </w:num>
  <w:num w:numId="13">
    <w:abstractNumId w:val="7"/>
  </w:num>
  <w:num w:numId="14">
    <w:abstractNumId w:val="10"/>
  </w:num>
  <w:num w:numId="15">
    <w:abstractNumId w:val="17"/>
  </w:num>
  <w:num w:numId="16">
    <w:abstractNumId w:val="22"/>
  </w:num>
  <w:num w:numId="17">
    <w:abstractNumId w:val="21"/>
  </w:num>
  <w:num w:numId="18">
    <w:abstractNumId w:val="27"/>
  </w:num>
  <w:num w:numId="19">
    <w:abstractNumId w:val="46"/>
  </w:num>
  <w:num w:numId="20">
    <w:abstractNumId w:val="31"/>
  </w:num>
  <w:num w:numId="21">
    <w:abstractNumId w:val="24"/>
  </w:num>
  <w:num w:numId="22">
    <w:abstractNumId w:val="39"/>
  </w:num>
  <w:num w:numId="23">
    <w:abstractNumId w:val="18"/>
  </w:num>
  <w:num w:numId="24">
    <w:abstractNumId w:val="9"/>
  </w:num>
  <w:num w:numId="25">
    <w:abstractNumId w:val="30"/>
  </w:num>
  <w:num w:numId="26">
    <w:abstractNumId w:val="30"/>
  </w:num>
  <w:num w:numId="27">
    <w:abstractNumId w:val="30"/>
  </w:num>
  <w:num w:numId="28">
    <w:abstractNumId w:val="30"/>
  </w:num>
  <w:num w:numId="29">
    <w:abstractNumId w:val="43"/>
  </w:num>
  <w:num w:numId="30">
    <w:abstractNumId w:val="30"/>
  </w:num>
  <w:num w:numId="31">
    <w:abstractNumId w:val="30"/>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0"/>
  </w:num>
  <w:num w:numId="39">
    <w:abstractNumId w:val="37"/>
  </w:num>
  <w:num w:numId="40">
    <w:abstractNumId w:val="25"/>
  </w:num>
  <w:num w:numId="41">
    <w:abstractNumId w:val="29"/>
  </w:num>
  <w:num w:numId="42">
    <w:abstractNumId w:val="14"/>
  </w:num>
  <w:num w:numId="43">
    <w:abstractNumId w:val="38"/>
  </w:num>
  <w:num w:numId="44">
    <w:abstractNumId w:val="40"/>
  </w:num>
  <w:num w:numId="45">
    <w:abstractNumId w:val="30"/>
  </w:num>
  <w:num w:numId="46">
    <w:abstractNumId w:val="36"/>
  </w:num>
  <w:num w:numId="47">
    <w:abstractNumId w:val="42"/>
  </w:num>
  <w:num w:numId="48">
    <w:abstractNumId w:val="26"/>
  </w:num>
  <w:num w:numId="49">
    <w:abstractNumId w:val="19"/>
  </w:num>
  <w:num w:numId="50">
    <w:abstractNumId w:val="41"/>
  </w:num>
  <w:num w:numId="51">
    <w:abstractNumId w:val="44"/>
  </w:num>
  <w:num w:numId="52">
    <w:abstractNumId w:val="30"/>
    <w:lvlOverride w:ilvl="0">
      <w:startOverride w:val="3"/>
    </w:lvlOverride>
    <w:lvlOverride w:ilvl="1">
      <w:startOverride w:val="4"/>
    </w:lvlOverride>
    <w:lvlOverride w:ilvl="2">
      <w:startOverride w:val="3"/>
    </w:lvlOverride>
  </w:num>
  <w:num w:numId="53">
    <w:abstractNumId w:val="45"/>
  </w:num>
  <w:num w:numId="54">
    <w:abstractNumId w:val="6"/>
  </w:num>
  <w:num w:numId="55">
    <w:abstractNumId w:val="12"/>
  </w:num>
  <w:num w:numId="56">
    <w:abstractNumId w:val="28"/>
  </w:num>
  <w:num w:numId="57">
    <w:abstractNumId w:val="23"/>
  </w:num>
  <w:num w:numId="58">
    <w:abstractNumId w:val="30"/>
  </w:num>
  <w:num w:numId="59">
    <w:abstractNumId w:val="3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Herbez">
    <w15:presenceInfo w15:providerId="None" w15:userId="Milan Herb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defaultTabStop w:val="720"/>
  <w:hyphenationZone w:val="425"/>
  <w:doNotHyphenateCaps/>
  <w:drawingGridHorizontalSpacing w:val="120"/>
  <w:drawingGridVerticalSpacing w:val="0"/>
  <w:displayHorizontalDrawingGridEvery w:val="0"/>
  <w:displayVerticalDrawingGridEvery w:val="0"/>
  <w:characterSpacingControl w:val="doNotCompress"/>
  <w:doNotValidateAgainstSchema/>
  <w:doNotDemarcateInvalidXml/>
  <w:hdrShapeDefaults>
    <o:shapedefaults v:ext="edit" spidmax="10241"/>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2E6"/>
    <w:rsid w:val="00001524"/>
    <w:rsid w:val="00001CAD"/>
    <w:rsid w:val="00003981"/>
    <w:rsid w:val="00003C31"/>
    <w:rsid w:val="00005143"/>
    <w:rsid w:val="00005204"/>
    <w:rsid w:val="000105C9"/>
    <w:rsid w:val="0001088C"/>
    <w:rsid w:val="00011466"/>
    <w:rsid w:val="00012946"/>
    <w:rsid w:val="00013F6A"/>
    <w:rsid w:val="000146DB"/>
    <w:rsid w:val="00014839"/>
    <w:rsid w:val="00014EA9"/>
    <w:rsid w:val="00015F72"/>
    <w:rsid w:val="00016598"/>
    <w:rsid w:val="00017959"/>
    <w:rsid w:val="000206DD"/>
    <w:rsid w:val="00020A19"/>
    <w:rsid w:val="00021DA7"/>
    <w:rsid w:val="0002356F"/>
    <w:rsid w:val="00023D4F"/>
    <w:rsid w:val="00024747"/>
    <w:rsid w:val="000251B7"/>
    <w:rsid w:val="0002541A"/>
    <w:rsid w:val="00025E09"/>
    <w:rsid w:val="00026BDE"/>
    <w:rsid w:val="00027350"/>
    <w:rsid w:val="000300A5"/>
    <w:rsid w:val="00030456"/>
    <w:rsid w:val="00030D33"/>
    <w:rsid w:val="00032036"/>
    <w:rsid w:val="00032466"/>
    <w:rsid w:val="000327AF"/>
    <w:rsid w:val="000329A6"/>
    <w:rsid w:val="00032C35"/>
    <w:rsid w:val="00032FBC"/>
    <w:rsid w:val="00033777"/>
    <w:rsid w:val="00033A10"/>
    <w:rsid w:val="00033B56"/>
    <w:rsid w:val="00035051"/>
    <w:rsid w:val="00035A24"/>
    <w:rsid w:val="00035D43"/>
    <w:rsid w:val="00035FE5"/>
    <w:rsid w:val="00040CF3"/>
    <w:rsid w:val="0004146E"/>
    <w:rsid w:val="0004262C"/>
    <w:rsid w:val="00042702"/>
    <w:rsid w:val="00045919"/>
    <w:rsid w:val="0004607F"/>
    <w:rsid w:val="0005152F"/>
    <w:rsid w:val="00052580"/>
    <w:rsid w:val="0005269F"/>
    <w:rsid w:val="0005275D"/>
    <w:rsid w:val="00053758"/>
    <w:rsid w:val="000541C2"/>
    <w:rsid w:val="000544B8"/>
    <w:rsid w:val="0005506B"/>
    <w:rsid w:val="000554CE"/>
    <w:rsid w:val="00055A16"/>
    <w:rsid w:val="000563CB"/>
    <w:rsid w:val="00057698"/>
    <w:rsid w:val="00060026"/>
    <w:rsid w:val="00060A85"/>
    <w:rsid w:val="0006127D"/>
    <w:rsid w:val="00061A57"/>
    <w:rsid w:val="00062F61"/>
    <w:rsid w:val="00064092"/>
    <w:rsid w:val="00064EF8"/>
    <w:rsid w:val="00065B6A"/>
    <w:rsid w:val="00067E50"/>
    <w:rsid w:val="0007040B"/>
    <w:rsid w:val="000725D3"/>
    <w:rsid w:val="00073AF2"/>
    <w:rsid w:val="0007416B"/>
    <w:rsid w:val="00075915"/>
    <w:rsid w:val="00076004"/>
    <w:rsid w:val="00076A93"/>
    <w:rsid w:val="00077455"/>
    <w:rsid w:val="00077A2F"/>
    <w:rsid w:val="000806AE"/>
    <w:rsid w:val="00081367"/>
    <w:rsid w:val="000815EC"/>
    <w:rsid w:val="0008161D"/>
    <w:rsid w:val="00083024"/>
    <w:rsid w:val="0008303B"/>
    <w:rsid w:val="00083332"/>
    <w:rsid w:val="00083CB7"/>
    <w:rsid w:val="00084459"/>
    <w:rsid w:val="00084DEB"/>
    <w:rsid w:val="000856BE"/>
    <w:rsid w:val="00085821"/>
    <w:rsid w:val="00085E89"/>
    <w:rsid w:val="000862CC"/>
    <w:rsid w:val="00086C7B"/>
    <w:rsid w:val="00087141"/>
    <w:rsid w:val="00087630"/>
    <w:rsid w:val="0008769A"/>
    <w:rsid w:val="0008786A"/>
    <w:rsid w:val="00087D64"/>
    <w:rsid w:val="0009016A"/>
    <w:rsid w:val="00091A7F"/>
    <w:rsid w:val="000929CD"/>
    <w:rsid w:val="00093F9A"/>
    <w:rsid w:val="00094101"/>
    <w:rsid w:val="00095332"/>
    <w:rsid w:val="00095558"/>
    <w:rsid w:val="0009608B"/>
    <w:rsid w:val="00096744"/>
    <w:rsid w:val="00097AB0"/>
    <w:rsid w:val="000A1A7B"/>
    <w:rsid w:val="000A1EAF"/>
    <w:rsid w:val="000A3819"/>
    <w:rsid w:val="000A501E"/>
    <w:rsid w:val="000A54AC"/>
    <w:rsid w:val="000A66D8"/>
    <w:rsid w:val="000A6A24"/>
    <w:rsid w:val="000A7A8A"/>
    <w:rsid w:val="000A7C6F"/>
    <w:rsid w:val="000B040E"/>
    <w:rsid w:val="000B048F"/>
    <w:rsid w:val="000B04DF"/>
    <w:rsid w:val="000B0615"/>
    <w:rsid w:val="000B0A4A"/>
    <w:rsid w:val="000B1D71"/>
    <w:rsid w:val="000B66A9"/>
    <w:rsid w:val="000B6EA4"/>
    <w:rsid w:val="000B76A2"/>
    <w:rsid w:val="000B7B1E"/>
    <w:rsid w:val="000B7BC6"/>
    <w:rsid w:val="000C08BD"/>
    <w:rsid w:val="000C1D9D"/>
    <w:rsid w:val="000C3119"/>
    <w:rsid w:val="000C5AEE"/>
    <w:rsid w:val="000C5AF9"/>
    <w:rsid w:val="000C5DA0"/>
    <w:rsid w:val="000C643A"/>
    <w:rsid w:val="000C6D62"/>
    <w:rsid w:val="000C6E4D"/>
    <w:rsid w:val="000D0508"/>
    <w:rsid w:val="000D09C6"/>
    <w:rsid w:val="000D100F"/>
    <w:rsid w:val="000D1A19"/>
    <w:rsid w:val="000D1B30"/>
    <w:rsid w:val="000D2250"/>
    <w:rsid w:val="000D2946"/>
    <w:rsid w:val="000D3F3B"/>
    <w:rsid w:val="000D4FE5"/>
    <w:rsid w:val="000D526E"/>
    <w:rsid w:val="000D74F4"/>
    <w:rsid w:val="000D7B94"/>
    <w:rsid w:val="000E05C6"/>
    <w:rsid w:val="000E0E55"/>
    <w:rsid w:val="000E11C0"/>
    <w:rsid w:val="000E1B67"/>
    <w:rsid w:val="000E1BCF"/>
    <w:rsid w:val="000E3430"/>
    <w:rsid w:val="000E410B"/>
    <w:rsid w:val="000E44EE"/>
    <w:rsid w:val="000E49D3"/>
    <w:rsid w:val="000E63E6"/>
    <w:rsid w:val="000E6509"/>
    <w:rsid w:val="000F10FB"/>
    <w:rsid w:val="000F2CDC"/>
    <w:rsid w:val="000F2E13"/>
    <w:rsid w:val="000F38F7"/>
    <w:rsid w:val="000F3BB5"/>
    <w:rsid w:val="000F3F6E"/>
    <w:rsid w:val="000F4880"/>
    <w:rsid w:val="000F4D5F"/>
    <w:rsid w:val="000F50D3"/>
    <w:rsid w:val="000F5D95"/>
    <w:rsid w:val="000F5F5E"/>
    <w:rsid w:val="001008DE"/>
    <w:rsid w:val="00100D52"/>
    <w:rsid w:val="00101736"/>
    <w:rsid w:val="00101AC1"/>
    <w:rsid w:val="00101BDE"/>
    <w:rsid w:val="00103758"/>
    <w:rsid w:val="001055E5"/>
    <w:rsid w:val="00105725"/>
    <w:rsid w:val="00105B8B"/>
    <w:rsid w:val="00105F9A"/>
    <w:rsid w:val="0010624F"/>
    <w:rsid w:val="00106323"/>
    <w:rsid w:val="001069C8"/>
    <w:rsid w:val="00107033"/>
    <w:rsid w:val="00107B95"/>
    <w:rsid w:val="00107C9A"/>
    <w:rsid w:val="00107FEB"/>
    <w:rsid w:val="001116FC"/>
    <w:rsid w:val="0011173C"/>
    <w:rsid w:val="00111F28"/>
    <w:rsid w:val="00112856"/>
    <w:rsid w:val="0011285E"/>
    <w:rsid w:val="00113DA5"/>
    <w:rsid w:val="001143B4"/>
    <w:rsid w:val="00115214"/>
    <w:rsid w:val="00116928"/>
    <w:rsid w:val="00120856"/>
    <w:rsid w:val="00120D66"/>
    <w:rsid w:val="0012138A"/>
    <w:rsid w:val="001219C7"/>
    <w:rsid w:val="001220BB"/>
    <w:rsid w:val="0012266B"/>
    <w:rsid w:val="00123F57"/>
    <w:rsid w:val="001254E2"/>
    <w:rsid w:val="00130541"/>
    <w:rsid w:val="00131D15"/>
    <w:rsid w:val="00132028"/>
    <w:rsid w:val="00132C2E"/>
    <w:rsid w:val="00132F3C"/>
    <w:rsid w:val="001331F9"/>
    <w:rsid w:val="0013420C"/>
    <w:rsid w:val="00134703"/>
    <w:rsid w:val="00134F84"/>
    <w:rsid w:val="001355D1"/>
    <w:rsid w:val="0013593C"/>
    <w:rsid w:val="00136FCC"/>
    <w:rsid w:val="001405F1"/>
    <w:rsid w:val="00140A61"/>
    <w:rsid w:val="00142B32"/>
    <w:rsid w:val="00144068"/>
    <w:rsid w:val="00144E52"/>
    <w:rsid w:val="00145781"/>
    <w:rsid w:val="0014742F"/>
    <w:rsid w:val="00150050"/>
    <w:rsid w:val="001528A5"/>
    <w:rsid w:val="0015405E"/>
    <w:rsid w:val="00155E47"/>
    <w:rsid w:val="00156575"/>
    <w:rsid w:val="0015698A"/>
    <w:rsid w:val="00160842"/>
    <w:rsid w:val="00161533"/>
    <w:rsid w:val="00161A8B"/>
    <w:rsid w:val="00162ABE"/>
    <w:rsid w:val="00163051"/>
    <w:rsid w:val="001636E9"/>
    <w:rsid w:val="00163A36"/>
    <w:rsid w:val="001644AE"/>
    <w:rsid w:val="001650D5"/>
    <w:rsid w:val="001667EF"/>
    <w:rsid w:val="001670FD"/>
    <w:rsid w:val="0016792B"/>
    <w:rsid w:val="00170060"/>
    <w:rsid w:val="00170115"/>
    <w:rsid w:val="00170688"/>
    <w:rsid w:val="001706B9"/>
    <w:rsid w:val="00170FCA"/>
    <w:rsid w:val="0017171C"/>
    <w:rsid w:val="00171783"/>
    <w:rsid w:val="00173447"/>
    <w:rsid w:val="00173C41"/>
    <w:rsid w:val="001744BC"/>
    <w:rsid w:val="001755C8"/>
    <w:rsid w:val="00175707"/>
    <w:rsid w:val="00175D23"/>
    <w:rsid w:val="00177393"/>
    <w:rsid w:val="001773A8"/>
    <w:rsid w:val="001774D0"/>
    <w:rsid w:val="00177E50"/>
    <w:rsid w:val="00180280"/>
    <w:rsid w:val="00180EFA"/>
    <w:rsid w:val="0018196D"/>
    <w:rsid w:val="00181AE7"/>
    <w:rsid w:val="00182885"/>
    <w:rsid w:val="00182994"/>
    <w:rsid w:val="001830B6"/>
    <w:rsid w:val="00184080"/>
    <w:rsid w:val="001855CF"/>
    <w:rsid w:val="00187736"/>
    <w:rsid w:val="00187DB8"/>
    <w:rsid w:val="00190530"/>
    <w:rsid w:val="00190BC4"/>
    <w:rsid w:val="00191C00"/>
    <w:rsid w:val="00193703"/>
    <w:rsid w:val="00194254"/>
    <w:rsid w:val="00196007"/>
    <w:rsid w:val="0019617E"/>
    <w:rsid w:val="00196C66"/>
    <w:rsid w:val="001973D2"/>
    <w:rsid w:val="001A0F6E"/>
    <w:rsid w:val="001A1A67"/>
    <w:rsid w:val="001A31B5"/>
    <w:rsid w:val="001A37F8"/>
    <w:rsid w:val="001A3BF8"/>
    <w:rsid w:val="001A49FC"/>
    <w:rsid w:val="001A6C4A"/>
    <w:rsid w:val="001A6E37"/>
    <w:rsid w:val="001A7379"/>
    <w:rsid w:val="001A77A4"/>
    <w:rsid w:val="001A7ECA"/>
    <w:rsid w:val="001B0F36"/>
    <w:rsid w:val="001B2284"/>
    <w:rsid w:val="001B33B6"/>
    <w:rsid w:val="001B3E6F"/>
    <w:rsid w:val="001B52E0"/>
    <w:rsid w:val="001B5E21"/>
    <w:rsid w:val="001B60D6"/>
    <w:rsid w:val="001B7566"/>
    <w:rsid w:val="001B7647"/>
    <w:rsid w:val="001B77D8"/>
    <w:rsid w:val="001B7F32"/>
    <w:rsid w:val="001C05B7"/>
    <w:rsid w:val="001C1C48"/>
    <w:rsid w:val="001C2088"/>
    <w:rsid w:val="001C2900"/>
    <w:rsid w:val="001C2BE3"/>
    <w:rsid w:val="001C32FE"/>
    <w:rsid w:val="001C33FA"/>
    <w:rsid w:val="001C3453"/>
    <w:rsid w:val="001C3EA3"/>
    <w:rsid w:val="001C44D4"/>
    <w:rsid w:val="001C49FD"/>
    <w:rsid w:val="001C4BAF"/>
    <w:rsid w:val="001C4E51"/>
    <w:rsid w:val="001C557F"/>
    <w:rsid w:val="001C5C8D"/>
    <w:rsid w:val="001C6402"/>
    <w:rsid w:val="001C6ACA"/>
    <w:rsid w:val="001C6B1A"/>
    <w:rsid w:val="001C6E19"/>
    <w:rsid w:val="001C7DDA"/>
    <w:rsid w:val="001D0B50"/>
    <w:rsid w:val="001D0F9C"/>
    <w:rsid w:val="001D1EBC"/>
    <w:rsid w:val="001D2D48"/>
    <w:rsid w:val="001D32DE"/>
    <w:rsid w:val="001D35A5"/>
    <w:rsid w:val="001D3F61"/>
    <w:rsid w:val="001D496E"/>
    <w:rsid w:val="001D49E8"/>
    <w:rsid w:val="001D4AB7"/>
    <w:rsid w:val="001D50D3"/>
    <w:rsid w:val="001D5299"/>
    <w:rsid w:val="001D575B"/>
    <w:rsid w:val="001D5FC7"/>
    <w:rsid w:val="001D7012"/>
    <w:rsid w:val="001D703F"/>
    <w:rsid w:val="001D729A"/>
    <w:rsid w:val="001D7BF5"/>
    <w:rsid w:val="001E0562"/>
    <w:rsid w:val="001E13FF"/>
    <w:rsid w:val="001E21E6"/>
    <w:rsid w:val="001E2BC0"/>
    <w:rsid w:val="001E33ED"/>
    <w:rsid w:val="001E510F"/>
    <w:rsid w:val="001E581E"/>
    <w:rsid w:val="001E5B37"/>
    <w:rsid w:val="001E621D"/>
    <w:rsid w:val="001E66FB"/>
    <w:rsid w:val="001E6ABE"/>
    <w:rsid w:val="001E7083"/>
    <w:rsid w:val="001E7139"/>
    <w:rsid w:val="001E75AD"/>
    <w:rsid w:val="001F0F39"/>
    <w:rsid w:val="001F0F8C"/>
    <w:rsid w:val="001F1B9A"/>
    <w:rsid w:val="001F1CE5"/>
    <w:rsid w:val="001F254B"/>
    <w:rsid w:val="001F266D"/>
    <w:rsid w:val="001F3007"/>
    <w:rsid w:val="001F3410"/>
    <w:rsid w:val="001F3570"/>
    <w:rsid w:val="001F3D57"/>
    <w:rsid w:val="001F48E1"/>
    <w:rsid w:val="001F4B9D"/>
    <w:rsid w:val="001F4C9A"/>
    <w:rsid w:val="001F4F11"/>
    <w:rsid w:val="001F54B0"/>
    <w:rsid w:val="001F58A9"/>
    <w:rsid w:val="001F5983"/>
    <w:rsid w:val="001F6617"/>
    <w:rsid w:val="001F683B"/>
    <w:rsid w:val="00200152"/>
    <w:rsid w:val="0020099E"/>
    <w:rsid w:val="0020154C"/>
    <w:rsid w:val="00202A85"/>
    <w:rsid w:val="00202AE9"/>
    <w:rsid w:val="00203801"/>
    <w:rsid w:val="00203AF2"/>
    <w:rsid w:val="00203BDF"/>
    <w:rsid w:val="00204DCD"/>
    <w:rsid w:val="00207107"/>
    <w:rsid w:val="00207821"/>
    <w:rsid w:val="00207E62"/>
    <w:rsid w:val="00210694"/>
    <w:rsid w:val="00210CBB"/>
    <w:rsid w:val="00211506"/>
    <w:rsid w:val="002121BD"/>
    <w:rsid w:val="00215B76"/>
    <w:rsid w:val="002161F6"/>
    <w:rsid w:val="002172CA"/>
    <w:rsid w:val="00217775"/>
    <w:rsid w:val="00220622"/>
    <w:rsid w:val="00221630"/>
    <w:rsid w:val="00221A75"/>
    <w:rsid w:val="00222603"/>
    <w:rsid w:val="00222887"/>
    <w:rsid w:val="00222AB7"/>
    <w:rsid w:val="00222B7E"/>
    <w:rsid w:val="00224EA1"/>
    <w:rsid w:val="00226460"/>
    <w:rsid w:val="00227A60"/>
    <w:rsid w:val="00230192"/>
    <w:rsid w:val="00230762"/>
    <w:rsid w:val="00230820"/>
    <w:rsid w:val="00230998"/>
    <w:rsid w:val="00230AE8"/>
    <w:rsid w:val="0023118F"/>
    <w:rsid w:val="00232A0E"/>
    <w:rsid w:val="002330D3"/>
    <w:rsid w:val="002358E4"/>
    <w:rsid w:val="0023649E"/>
    <w:rsid w:val="00237993"/>
    <w:rsid w:val="00237DB9"/>
    <w:rsid w:val="00237DEB"/>
    <w:rsid w:val="00237E35"/>
    <w:rsid w:val="00240B69"/>
    <w:rsid w:val="00241E4D"/>
    <w:rsid w:val="00241F97"/>
    <w:rsid w:val="002429ED"/>
    <w:rsid w:val="00242F23"/>
    <w:rsid w:val="00243009"/>
    <w:rsid w:val="00243FCA"/>
    <w:rsid w:val="0024437D"/>
    <w:rsid w:val="00244FB0"/>
    <w:rsid w:val="00245700"/>
    <w:rsid w:val="00245F99"/>
    <w:rsid w:val="002464DF"/>
    <w:rsid w:val="00247DD7"/>
    <w:rsid w:val="0025057E"/>
    <w:rsid w:val="002510E5"/>
    <w:rsid w:val="002515C3"/>
    <w:rsid w:val="00252991"/>
    <w:rsid w:val="00253643"/>
    <w:rsid w:val="002536D8"/>
    <w:rsid w:val="00253B08"/>
    <w:rsid w:val="00254B5D"/>
    <w:rsid w:val="00255358"/>
    <w:rsid w:val="0026180A"/>
    <w:rsid w:val="0026195B"/>
    <w:rsid w:val="002625AE"/>
    <w:rsid w:val="0026276D"/>
    <w:rsid w:val="00262D34"/>
    <w:rsid w:val="002631EE"/>
    <w:rsid w:val="00263236"/>
    <w:rsid w:val="00266305"/>
    <w:rsid w:val="0027033A"/>
    <w:rsid w:val="00270E1F"/>
    <w:rsid w:val="002726D6"/>
    <w:rsid w:val="00272F76"/>
    <w:rsid w:val="00274196"/>
    <w:rsid w:val="00275780"/>
    <w:rsid w:val="00276BBC"/>
    <w:rsid w:val="00276C5A"/>
    <w:rsid w:val="00277135"/>
    <w:rsid w:val="00277CC4"/>
    <w:rsid w:val="002804C7"/>
    <w:rsid w:val="00282187"/>
    <w:rsid w:val="00282750"/>
    <w:rsid w:val="00282DD5"/>
    <w:rsid w:val="00282EFF"/>
    <w:rsid w:val="00283B70"/>
    <w:rsid w:val="00283ED8"/>
    <w:rsid w:val="0028435F"/>
    <w:rsid w:val="0028666C"/>
    <w:rsid w:val="002868B3"/>
    <w:rsid w:val="00286E3D"/>
    <w:rsid w:val="00287666"/>
    <w:rsid w:val="00291835"/>
    <w:rsid w:val="0029199C"/>
    <w:rsid w:val="00292F62"/>
    <w:rsid w:val="002934D2"/>
    <w:rsid w:val="002944BC"/>
    <w:rsid w:val="00294BAF"/>
    <w:rsid w:val="00294D36"/>
    <w:rsid w:val="00295364"/>
    <w:rsid w:val="002961F3"/>
    <w:rsid w:val="002964F7"/>
    <w:rsid w:val="0029684D"/>
    <w:rsid w:val="00297493"/>
    <w:rsid w:val="002A02E8"/>
    <w:rsid w:val="002A0EE3"/>
    <w:rsid w:val="002A1AD6"/>
    <w:rsid w:val="002A371D"/>
    <w:rsid w:val="002A3EDC"/>
    <w:rsid w:val="002A3FEA"/>
    <w:rsid w:val="002A400E"/>
    <w:rsid w:val="002A4B43"/>
    <w:rsid w:val="002A5320"/>
    <w:rsid w:val="002A6445"/>
    <w:rsid w:val="002A67FD"/>
    <w:rsid w:val="002A6BC1"/>
    <w:rsid w:val="002A714E"/>
    <w:rsid w:val="002A7449"/>
    <w:rsid w:val="002B3947"/>
    <w:rsid w:val="002B3CAC"/>
    <w:rsid w:val="002B4BEF"/>
    <w:rsid w:val="002B6710"/>
    <w:rsid w:val="002B6C67"/>
    <w:rsid w:val="002B7907"/>
    <w:rsid w:val="002B7AEB"/>
    <w:rsid w:val="002B7F38"/>
    <w:rsid w:val="002C0A31"/>
    <w:rsid w:val="002C156D"/>
    <w:rsid w:val="002C20B9"/>
    <w:rsid w:val="002C2152"/>
    <w:rsid w:val="002C2218"/>
    <w:rsid w:val="002C2E33"/>
    <w:rsid w:val="002C3BDC"/>
    <w:rsid w:val="002C4038"/>
    <w:rsid w:val="002C4807"/>
    <w:rsid w:val="002C5DE6"/>
    <w:rsid w:val="002C6CDA"/>
    <w:rsid w:val="002C7246"/>
    <w:rsid w:val="002C755A"/>
    <w:rsid w:val="002D1C48"/>
    <w:rsid w:val="002D4180"/>
    <w:rsid w:val="002D4A51"/>
    <w:rsid w:val="002D4E03"/>
    <w:rsid w:val="002D5314"/>
    <w:rsid w:val="002D54AB"/>
    <w:rsid w:val="002D5DA2"/>
    <w:rsid w:val="002D69B9"/>
    <w:rsid w:val="002D6E5E"/>
    <w:rsid w:val="002D6FBB"/>
    <w:rsid w:val="002E0882"/>
    <w:rsid w:val="002E0A74"/>
    <w:rsid w:val="002E2BC2"/>
    <w:rsid w:val="002E3249"/>
    <w:rsid w:val="002E365E"/>
    <w:rsid w:val="002E4E84"/>
    <w:rsid w:val="002E78AE"/>
    <w:rsid w:val="002E7B14"/>
    <w:rsid w:val="002F1AE7"/>
    <w:rsid w:val="002F2D43"/>
    <w:rsid w:val="002F34E7"/>
    <w:rsid w:val="002F3D6A"/>
    <w:rsid w:val="002F5D93"/>
    <w:rsid w:val="002F74FA"/>
    <w:rsid w:val="0030074B"/>
    <w:rsid w:val="00300757"/>
    <w:rsid w:val="00300C2E"/>
    <w:rsid w:val="0030201C"/>
    <w:rsid w:val="00302364"/>
    <w:rsid w:val="003026BA"/>
    <w:rsid w:val="00302B7A"/>
    <w:rsid w:val="00304847"/>
    <w:rsid w:val="00305586"/>
    <w:rsid w:val="00305DF1"/>
    <w:rsid w:val="00307069"/>
    <w:rsid w:val="00307480"/>
    <w:rsid w:val="00307D63"/>
    <w:rsid w:val="00310EB7"/>
    <w:rsid w:val="003115AC"/>
    <w:rsid w:val="0031161C"/>
    <w:rsid w:val="003119EA"/>
    <w:rsid w:val="00311FD8"/>
    <w:rsid w:val="00312376"/>
    <w:rsid w:val="00312425"/>
    <w:rsid w:val="00314F47"/>
    <w:rsid w:val="00314F8D"/>
    <w:rsid w:val="00315EEC"/>
    <w:rsid w:val="00316490"/>
    <w:rsid w:val="00317633"/>
    <w:rsid w:val="0032042C"/>
    <w:rsid w:val="003204AA"/>
    <w:rsid w:val="00321730"/>
    <w:rsid w:val="0032189A"/>
    <w:rsid w:val="00321D52"/>
    <w:rsid w:val="00323E62"/>
    <w:rsid w:val="00324264"/>
    <w:rsid w:val="0032445F"/>
    <w:rsid w:val="0032459D"/>
    <w:rsid w:val="0032498C"/>
    <w:rsid w:val="00325200"/>
    <w:rsid w:val="003260C7"/>
    <w:rsid w:val="00326275"/>
    <w:rsid w:val="00327117"/>
    <w:rsid w:val="00327326"/>
    <w:rsid w:val="00330735"/>
    <w:rsid w:val="00331112"/>
    <w:rsid w:val="003317E1"/>
    <w:rsid w:val="00332559"/>
    <w:rsid w:val="00334556"/>
    <w:rsid w:val="003357EB"/>
    <w:rsid w:val="00335B5E"/>
    <w:rsid w:val="00335F0A"/>
    <w:rsid w:val="00335F3E"/>
    <w:rsid w:val="00335F65"/>
    <w:rsid w:val="00340B66"/>
    <w:rsid w:val="00340C22"/>
    <w:rsid w:val="0034103F"/>
    <w:rsid w:val="00341243"/>
    <w:rsid w:val="00341B3F"/>
    <w:rsid w:val="00341B46"/>
    <w:rsid w:val="00341D86"/>
    <w:rsid w:val="00341E74"/>
    <w:rsid w:val="0034269B"/>
    <w:rsid w:val="003429F9"/>
    <w:rsid w:val="00343345"/>
    <w:rsid w:val="003434E6"/>
    <w:rsid w:val="00343682"/>
    <w:rsid w:val="00344325"/>
    <w:rsid w:val="00344401"/>
    <w:rsid w:val="00344D82"/>
    <w:rsid w:val="00344D93"/>
    <w:rsid w:val="0034566A"/>
    <w:rsid w:val="003467F1"/>
    <w:rsid w:val="00346F90"/>
    <w:rsid w:val="003509EB"/>
    <w:rsid w:val="00351527"/>
    <w:rsid w:val="00353665"/>
    <w:rsid w:val="00353F4D"/>
    <w:rsid w:val="0035438C"/>
    <w:rsid w:val="003545C7"/>
    <w:rsid w:val="00354AF3"/>
    <w:rsid w:val="00354C24"/>
    <w:rsid w:val="003554A1"/>
    <w:rsid w:val="00355849"/>
    <w:rsid w:val="003560B9"/>
    <w:rsid w:val="003563C6"/>
    <w:rsid w:val="0035686A"/>
    <w:rsid w:val="00356AD8"/>
    <w:rsid w:val="003572CC"/>
    <w:rsid w:val="00360B4F"/>
    <w:rsid w:val="00360B8B"/>
    <w:rsid w:val="00361009"/>
    <w:rsid w:val="00364F06"/>
    <w:rsid w:val="00364F2C"/>
    <w:rsid w:val="00365B09"/>
    <w:rsid w:val="0036674B"/>
    <w:rsid w:val="00367756"/>
    <w:rsid w:val="003704E5"/>
    <w:rsid w:val="0037259E"/>
    <w:rsid w:val="00372A70"/>
    <w:rsid w:val="00372EDC"/>
    <w:rsid w:val="00373258"/>
    <w:rsid w:val="00373F9F"/>
    <w:rsid w:val="003762E6"/>
    <w:rsid w:val="00376398"/>
    <w:rsid w:val="00376705"/>
    <w:rsid w:val="00376856"/>
    <w:rsid w:val="00376DB8"/>
    <w:rsid w:val="00377403"/>
    <w:rsid w:val="003774A0"/>
    <w:rsid w:val="0038048A"/>
    <w:rsid w:val="00381509"/>
    <w:rsid w:val="00381849"/>
    <w:rsid w:val="0038229C"/>
    <w:rsid w:val="003822F1"/>
    <w:rsid w:val="003831F0"/>
    <w:rsid w:val="00383F77"/>
    <w:rsid w:val="00384048"/>
    <w:rsid w:val="00384C0D"/>
    <w:rsid w:val="00384F92"/>
    <w:rsid w:val="003858EA"/>
    <w:rsid w:val="00385EE5"/>
    <w:rsid w:val="00385F00"/>
    <w:rsid w:val="003865F8"/>
    <w:rsid w:val="00386A1A"/>
    <w:rsid w:val="00386D1A"/>
    <w:rsid w:val="00390771"/>
    <w:rsid w:val="0039236A"/>
    <w:rsid w:val="00394EDB"/>
    <w:rsid w:val="00395CFC"/>
    <w:rsid w:val="00396387"/>
    <w:rsid w:val="00396EC3"/>
    <w:rsid w:val="0039739D"/>
    <w:rsid w:val="00397E8E"/>
    <w:rsid w:val="003A001C"/>
    <w:rsid w:val="003A0C48"/>
    <w:rsid w:val="003A1404"/>
    <w:rsid w:val="003A14B9"/>
    <w:rsid w:val="003A24E3"/>
    <w:rsid w:val="003A458D"/>
    <w:rsid w:val="003A4AF0"/>
    <w:rsid w:val="003A4BBD"/>
    <w:rsid w:val="003A4D8D"/>
    <w:rsid w:val="003A4ED0"/>
    <w:rsid w:val="003A5C6B"/>
    <w:rsid w:val="003A626E"/>
    <w:rsid w:val="003A64ED"/>
    <w:rsid w:val="003A6933"/>
    <w:rsid w:val="003B0D0A"/>
    <w:rsid w:val="003B1B2C"/>
    <w:rsid w:val="003B38C4"/>
    <w:rsid w:val="003B452D"/>
    <w:rsid w:val="003B456D"/>
    <w:rsid w:val="003B4570"/>
    <w:rsid w:val="003B4BD5"/>
    <w:rsid w:val="003B5F2D"/>
    <w:rsid w:val="003B66F4"/>
    <w:rsid w:val="003B6EC7"/>
    <w:rsid w:val="003B70C9"/>
    <w:rsid w:val="003C024C"/>
    <w:rsid w:val="003C0C12"/>
    <w:rsid w:val="003C124B"/>
    <w:rsid w:val="003C1392"/>
    <w:rsid w:val="003C155B"/>
    <w:rsid w:val="003C164C"/>
    <w:rsid w:val="003C3126"/>
    <w:rsid w:val="003C4909"/>
    <w:rsid w:val="003C4FE7"/>
    <w:rsid w:val="003C5981"/>
    <w:rsid w:val="003C65C3"/>
    <w:rsid w:val="003C6653"/>
    <w:rsid w:val="003C695A"/>
    <w:rsid w:val="003C6B83"/>
    <w:rsid w:val="003C6F9C"/>
    <w:rsid w:val="003C71F9"/>
    <w:rsid w:val="003D06CF"/>
    <w:rsid w:val="003D0978"/>
    <w:rsid w:val="003D1A18"/>
    <w:rsid w:val="003D2FF1"/>
    <w:rsid w:val="003D3BA9"/>
    <w:rsid w:val="003D3BD1"/>
    <w:rsid w:val="003D3E4E"/>
    <w:rsid w:val="003D4B64"/>
    <w:rsid w:val="003D5883"/>
    <w:rsid w:val="003D5F4B"/>
    <w:rsid w:val="003D65E7"/>
    <w:rsid w:val="003D6A0F"/>
    <w:rsid w:val="003D6E7E"/>
    <w:rsid w:val="003D78C5"/>
    <w:rsid w:val="003E0B45"/>
    <w:rsid w:val="003E192F"/>
    <w:rsid w:val="003E1D19"/>
    <w:rsid w:val="003E2E05"/>
    <w:rsid w:val="003E46E7"/>
    <w:rsid w:val="003E4743"/>
    <w:rsid w:val="003E4958"/>
    <w:rsid w:val="003E508F"/>
    <w:rsid w:val="003E5172"/>
    <w:rsid w:val="003F07FB"/>
    <w:rsid w:val="003F124F"/>
    <w:rsid w:val="003F2138"/>
    <w:rsid w:val="003F232A"/>
    <w:rsid w:val="003F2A67"/>
    <w:rsid w:val="003F30C3"/>
    <w:rsid w:val="003F45E6"/>
    <w:rsid w:val="003F4D5A"/>
    <w:rsid w:val="003F514F"/>
    <w:rsid w:val="003F5E75"/>
    <w:rsid w:val="003F5ED5"/>
    <w:rsid w:val="003F64FF"/>
    <w:rsid w:val="003F75C6"/>
    <w:rsid w:val="003F78E1"/>
    <w:rsid w:val="003F7979"/>
    <w:rsid w:val="00400075"/>
    <w:rsid w:val="00401307"/>
    <w:rsid w:val="004013C2"/>
    <w:rsid w:val="004015BF"/>
    <w:rsid w:val="00401D55"/>
    <w:rsid w:val="0040367D"/>
    <w:rsid w:val="004046CD"/>
    <w:rsid w:val="00404EFA"/>
    <w:rsid w:val="00405196"/>
    <w:rsid w:val="004064DA"/>
    <w:rsid w:val="00407345"/>
    <w:rsid w:val="004079EB"/>
    <w:rsid w:val="00410396"/>
    <w:rsid w:val="004114F6"/>
    <w:rsid w:val="00412376"/>
    <w:rsid w:val="00412451"/>
    <w:rsid w:val="00412536"/>
    <w:rsid w:val="00412D68"/>
    <w:rsid w:val="00413F12"/>
    <w:rsid w:val="00414279"/>
    <w:rsid w:val="0041644D"/>
    <w:rsid w:val="0041715B"/>
    <w:rsid w:val="00417BB0"/>
    <w:rsid w:val="00420395"/>
    <w:rsid w:val="00420E2A"/>
    <w:rsid w:val="00421A3A"/>
    <w:rsid w:val="00421ACD"/>
    <w:rsid w:val="00423708"/>
    <w:rsid w:val="0042592E"/>
    <w:rsid w:val="00426578"/>
    <w:rsid w:val="00426FC6"/>
    <w:rsid w:val="004270E7"/>
    <w:rsid w:val="004270E8"/>
    <w:rsid w:val="00432A11"/>
    <w:rsid w:val="00432B06"/>
    <w:rsid w:val="00432B26"/>
    <w:rsid w:val="004334B9"/>
    <w:rsid w:val="00434538"/>
    <w:rsid w:val="00434931"/>
    <w:rsid w:val="0043678F"/>
    <w:rsid w:val="004374FA"/>
    <w:rsid w:val="00440175"/>
    <w:rsid w:val="00442B36"/>
    <w:rsid w:val="004437ED"/>
    <w:rsid w:val="00443906"/>
    <w:rsid w:val="00443D62"/>
    <w:rsid w:val="00444021"/>
    <w:rsid w:val="00444A11"/>
    <w:rsid w:val="00444A30"/>
    <w:rsid w:val="0044621E"/>
    <w:rsid w:val="0044675D"/>
    <w:rsid w:val="00446AD8"/>
    <w:rsid w:val="00447135"/>
    <w:rsid w:val="00447681"/>
    <w:rsid w:val="004478D9"/>
    <w:rsid w:val="004504EB"/>
    <w:rsid w:val="00451B0B"/>
    <w:rsid w:val="00451B25"/>
    <w:rsid w:val="00451C7D"/>
    <w:rsid w:val="00453755"/>
    <w:rsid w:val="00453F36"/>
    <w:rsid w:val="004542F1"/>
    <w:rsid w:val="004543E4"/>
    <w:rsid w:val="00454515"/>
    <w:rsid w:val="004556DA"/>
    <w:rsid w:val="0045570F"/>
    <w:rsid w:val="00455DCA"/>
    <w:rsid w:val="004562D5"/>
    <w:rsid w:val="00456A34"/>
    <w:rsid w:val="004609E3"/>
    <w:rsid w:val="00460CA9"/>
    <w:rsid w:val="00462A56"/>
    <w:rsid w:val="00465D14"/>
    <w:rsid w:val="0046684A"/>
    <w:rsid w:val="00466F16"/>
    <w:rsid w:val="00467AE9"/>
    <w:rsid w:val="0047063D"/>
    <w:rsid w:val="0047107D"/>
    <w:rsid w:val="004714E4"/>
    <w:rsid w:val="00471754"/>
    <w:rsid w:val="00471F77"/>
    <w:rsid w:val="004728E6"/>
    <w:rsid w:val="00475F34"/>
    <w:rsid w:val="004767CA"/>
    <w:rsid w:val="004801EB"/>
    <w:rsid w:val="00480D1F"/>
    <w:rsid w:val="004815E8"/>
    <w:rsid w:val="00482103"/>
    <w:rsid w:val="00482C29"/>
    <w:rsid w:val="00482D0F"/>
    <w:rsid w:val="00483933"/>
    <w:rsid w:val="004839E2"/>
    <w:rsid w:val="004852FD"/>
    <w:rsid w:val="00485EAE"/>
    <w:rsid w:val="00486790"/>
    <w:rsid w:val="0049049B"/>
    <w:rsid w:val="004905F2"/>
    <w:rsid w:val="00491514"/>
    <w:rsid w:val="004915EF"/>
    <w:rsid w:val="00491E85"/>
    <w:rsid w:val="0049290C"/>
    <w:rsid w:val="00492B60"/>
    <w:rsid w:val="0049351C"/>
    <w:rsid w:val="004942FB"/>
    <w:rsid w:val="00494345"/>
    <w:rsid w:val="00495824"/>
    <w:rsid w:val="00495BFD"/>
    <w:rsid w:val="00496BD7"/>
    <w:rsid w:val="004974EF"/>
    <w:rsid w:val="00497E58"/>
    <w:rsid w:val="004A085E"/>
    <w:rsid w:val="004A141E"/>
    <w:rsid w:val="004A149D"/>
    <w:rsid w:val="004A35E0"/>
    <w:rsid w:val="004A3CB2"/>
    <w:rsid w:val="004A4CBF"/>
    <w:rsid w:val="004A4F6B"/>
    <w:rsid w:val="004A5E04"/>
    <w:rsid w:val="004A5EF9"/>
    <w:rsid w:val="004A6A83"/>
    <w:rsid w:val="004A6B6B"/>
    <w:rsid w:val="004A74DB"/>
    <w:rsid w:val="004B3072"/>
    <w:rsid w:val="004B38A0"/>
    <w:rsid w:val="004B38DE"/>
    <w:rsid w:val="004B3BD7"/>
    <w:rsid w:val="004B40CE"/>
    <w:rsid w:val="004B4D63"/>
    <w:rsid w:val="004B514D"/>
    <w:rsid w:val="004B5A35"/>
    <w:rsid w:val="004B5A5B"/>
    <w:rsid w:val="004B5E5A"/>
    <w:rsid w:val="004B6829"/>
    <w:rsid w:val="004B6D26"/>
    <w:rsid w:val="004B7BAC"/>
    <w:rsid w:val="004C0832"/>
    <w:rsid w:val="004C099F"/>
    <w:rsid w:val="004C10B6"/>
    <w:rsid w:val="004C1254"/>
    <w:rsid w:val="004C1DA9"/>
    <w:rsid w:val="004C22CB"/>
    <w:rsid w:val="004C3086"/>
    <w:rsid w:val="004C4061"/>
    <w:rsid w:val="004C44CF"/>
    <w:rsid w:val="004C486C"/>
    <w:rsid w:val="004C5099"/>
    <w:rsid w:val="004C5ACB"/>
    <w:rsid w:val="004C709B"/>
    <w:rsid w:val="004C7ABD"/>
    <w:rsid w:val="004C7EC0"/>
    <w:rsid w:val="004D1830"/>
    <w:rsid w:val="004D2841"/>
    <w:rsid w:val="004D307A"/>
    <w:rsid w:val="004D340D"/>
    <w:rsid w:val="004D3D46"/>
    <w:rsid w:val="004D4339"/>
    <w:rsid w:val="004D4686"/>
    <w:rsid w:val="004D6162"/>
    <w:rsid w:val="004D6A3F"/>
    <w:rsid w:val="004D7AC0"/>
    <w:rsid w:val="004E141A"/>
    <w:rsid w:val="004E1E86"/>
    <w:rsid w:val="004E2CC3"/>
    <w:rsid w:val="004E2E44"/>
    <w:rsid w:val="004E4364"/>
    <w:rsid w:val="004E4B23"/>
    <w:rsid w:val="004E4D29"/>
    <w:rsid w:val="004E4F26"/>
    <w:rsid w:val="004E57C3"/>
    <w:rsid w:val="004E5AE5"/>
    <w:rsid w:val="004E65F2"/>
    <w:rsid w:val="004E6C86"/>
    <w:rsid w:val="004E6F34"/>
    <w:rsid w:val="004E79B0"/>
    <w:rsid w:val="004F0BFD"/>
    <w:rsid w:val="004F133C"/>
    <w:rsid w:val="004F173F"/>
    <w:rsid w:val="004F3BD2"/>
    <w:rsid w:val="004F3F42"/>
    <w:rsid w:val="004F42C8"/>
    <w:rsid w:val="004F5261"/>
    <w:rsid w:val="004F64E8"/>
    <w:rsid w:val="004F6558"/>
    <w:rsid w:val="004F674F"/>
    <w:rsid w:val="004F7DD4"/>
    <w:rsid w:val="0050042B"/>
    <w:rsid w:val="00501428"/>
    <w:rsid w:val="00501D0C"/>
    <w:rsid w:val="00502121"/>
    <w:rsid w:val="00502E01"/>
    <w:rsid w:val="0050343B"/>
    <w:rsid w:val="005037FC"/>
    <w:rsid w:val="0050454C"/>
    <w:rsid w:val="00504637"/>
    <w:rsid w:val="00505412"/>
    <w:rsid w:val="005054C6"/>
    <w:rsid w:val="00505661"/>
    <w:rsid w:val="00506101"/>
    <w:rsid w:val="005067C4"/>
    <w:rsid w:val="00507F54"/>
    <w:rsid w:val="00510486"/>
    <w:rsid w:val="00511194"/>
    <w:rsid w:val="00511ABD"/>
    <w:rsid w:val="00511C3B"/>
    <w:rsid w:val="00511E5A"/>
    <w:rsid w:val="005124B1"/>
    <w:rsid w:val="005125E9"/>
    <w:rsid w:val="00512BB4"/>
    <w:rsid w:val="00514643"/>
    <w:rsid w:val="00514A05"/>
    <w:rsid w:val="00515091"/>
    <w:rsid w:val="005169E6"/>
    <w:rsid w:val="00517B16"/>
    <w:rsid w:val="00517F70"/>
    <w:rsid w:val="00520213"/>
    <w:rsid w:val="00520CF4"/>
    <w:rsid w:val="0052206A"/>
    <w:rsid w:val="0052249F"/>
    <w:rsid w:val="00522BD5"/>
    <w:rsid w:val="00522F6C"/>
    <w:rsid w:val="005236CC"/>
    <w:rsid w:val="00523D5B"/>
    <w:rsid w:val="00524C11"/>
    <w:rsid w:val="00526009"/>
    <w:rsid w:val="005263D3"/>
    <w:rsid w:val="0052675D"/>
    <w:rsid w:val="00526AF3"/>
    <w:rsid w:val="00527A2D"/>
    <w:rsid w:val="00527E33"/>
    <w:rsid w:val="00530ECC"/>
    <w:rsid w:val="00531828"/>
    <w:rsid w:val="005323DA"/>
    <w:rsid w:val="00533104"/>
    <w:rsid w:val="00535D1E"/>
    <w:rsid w:val="00536107"/>
    <w:rsid w:val="00536882"/>
    <w:rsid w:val="00536F8E"/>
    <w:rsid w:val="00537550"/>
    <w:rsid w:val="005378F6"/>
    <w:rsid w:val="0054364E"/>
    <w:rsid w:val="00543AA4"/>
    <w:rsid w:val="0054421F"/>
    <w:rsid w:val="00545165"/>
    <w:rsid w:val="005454FC"/>
    <w:rsid w:val="00546C93"/>
    <w:rsid w:val="00547628"/>
    <w:rsid w:val="00550A57"/>
    <w:rsid w:val="00551E3F"/>
    <w:rsid w:val="00552252"/>
    <w:rsid w:val="005536D0"/>
    <w:rsid w:val="00553A54"/>
    <w:rsid w:val="00554903"/>
    <w:rsid w:val="00555B84"/>
    <w:rsid w:val="00555C36"/>
    <w:rsid w:val="00556D49"/>
    <w:rsid w:val="00556EDF"/>
    <w:rsid w:val="0056003D"/>
    <w:rsid w:val="00560B56"/>
    <w:rsid w:val="00561610"/>
    <w:rsid w:val="005634E2"/>
    <w:rsid w:val="00563B14"/>
    <w:rsid w:val="00564A5E"/>
    <w:rsid w:val="00566087"/>
    <w:rsid w:val="0056644E"/>
    <w:rsid w:val="00567024"/>
    <w:rsid w:val="005673BD"/>
    <w:rsid w:val="00567F61"/>
    <w:rsid w:val="00571642"/>
    <w:rsid w:val="00571F4D"/>
    <w:rsid w:val="00572294"/>
    <w:rsid w:val="00572F65"/>
    <w:rsid w:val="00574532"/>
    <w:rsid w:val="00574D4E"/>
    <w:rsid w:val="00575914"/>
    <w:rsid w:val="0057616D"/>
    <w:rsid w:val="0057720F"/>
    <w:rsid w:val="00577A15"/>
    <w:rsid w:val="00580083"/>
    <w:rsid w:val="0058191B"/>
    <w:rsid w:val="005819CB"/>
    <w:rsid w:val="00581D32"/>
    <w:rsid w:val="005829A1"/>
    <w:rsid w:val="00583567"/>
    <w:rsid w:val="00584287"/>
    <w:rsid w:val="00584D7B"/>
    <w:rsid w:val="005850A0"/>
    <w:rsid w:val="00585568"/>
    <w:rsid w:val="00586A68"/>
    <w:rsid w:val="00586D59"/>
    <w:rsid w:val="00587552"/>
    <w:rsid w:val="00590788"/>
    <w:rsid w:val="00590790"/>
    <w:rsid w:val="005908CC"/>
    <w:rsid w:val="00590F0B"/>
    <w:rsid w:val="0059105D"/>
    <w:rsid w:val="0059184A"/>
    <w:rsid w:val="00592409"/>
    <w:rsid w:val="0059331E"/>
    <w:rsid w:val="00593BD2"/>
    <w:rsid w:val="005944F7"/>
    <w:rsid w:val="00594897"/>
    <w:rsid w:val="00594AD7"/>
    <w:rsid w:val="005950C4"/>
    <w:rsid w:val="005954B8"/>
    <w:rsid w:val="00595780"/>
    <w:rsid w:val="00597C2E"/>
    <w:rsid w:val="00597D5E"/>
    <w:rsid w:val="005A00C6"/>
    <w:rsid w:val="005A00F8"/>
    <w:rsid w:val="005A035C"/>
    <w:rsid w:val="005A20B9"/>
    <w:rsid w:val="005A27AE"/>
    <w:rsid w:val="005A2B3E"/>
    <w:rsid w:val="005A34B6"/>
    <w:rsid w:val="005A3BFC"/>
    <w:rsid w:val="005A4F32"/>
    <w:rsid w:val="005A5240"/>
    <w:rsid w:val="005A5681"/>
    <w:rsid w:val="005A571A"/>
    <w:rsid w:val="005A6890"/>
    <w:rsid w:val="005B0F79"/>
    <w:rsid w:val="005B2DF2"/>
    <w:rsid w:val="005B2EF7"/>
    <w:rsid w:val="005B332F"/>
    <w:rsid w:val="005B4010"/>
    <w:rsid w:val="005B4370"/>
    <w:rsid w:val="005B4516"/>
    <w:rsid w:val="005B53DB"/>
    <w:rsid w:val="005B5FB0"/>
    <w:rsid w:val="005B64AF"/>
    <w:rsid w:val="005B7D0D"/>
    <w:rsid w:val="005C0197"/>
    <w:rsid w:val="005C118C"/>
    <w:rsid w:val="005C13C8"/>
    <w:rsid w:val="005C1AA9"/>
    <w:rsid w:val="005C1B5A"/>
    <w:rsid w:val="005C20DD"/>
    <w:rsid w:val="005C2C4A"/>
    <w:rsid w:val="005C32E2"/>
    <w:rsid w:val="005C36C3"/>
    <w:rsid w:val="005C3E66"/>
    <w:rsid w:val="005C4739"/>
    <w:rsid w:val="005C50DA"/>
    <w:rsid w:val="005C53C8"/>
    <w:rsid w:val="005C6023"/>
    <w:rsid w:val="005C621B"/>
    <w:rsid w:val="005C633B"/>
    <w:rsid w:val="005C6961"/>
    <w:rsid w:val="005C6F82"/>
    <w:rsid w:val="005C704D"/>
    <w:rsid w:val="005D144A"/>
    <w:rsid w:val="005D14C8"/>
    <w:rsid w:val="005D17E6"/>
    <w:rsid w:val="005D2474"/>
    <w:rsid w:val="005D35D0"/>
    <w:rsid w:val="005D3C8A"/>
    <w:rsid w:val="005D4275"/>
    <w:rsid w:val="005D4451"/>
    <w:rsid w:val="005D5778"/>
    <w:rsid w:val="005D5D6A"/>
    <w:rsid w:val="005D6009"/>
    <w:rsid w:val="005D6477"/>
    <w:rsid w:val="005D64D4"/>
    <w:rsid w:val="005D6A35"/>
    <w:rsid w:val="005D6C08"/>
    <w:rsid w:val="005E217A"/>
    <w:rsid w:val="005E2CEC"/>
    <w:rsid w:val="005E3528"/>
    <w:rsid w:val="005E3992"/>
    <w:rsid w:val="005E3B21"/>
    <w:rsid w:val="005E3B99"/>
    <w:rsid w:val="005E40BD"/>
    <w:rsid w:val="005E440C"/>
    <w:rsid w:val="005E63D0"/>
    <w:rsid w:val="005E6570"/>
    <w:rsid w:val="005E78DE"/>
    <w:rsid w:val="005E7F23"/>
    <w:rsid w:val="005F01A3"/>
    <w:rsid w:val="005F05ED"/>
    <w:rsid w:val="005F1406"/>
    <w:rsid w:val="005F1A9B"/>
    <w:rsid w:val="005F1CCA"/>
    <w:rsid w:val="005F21B9"/>
    <w:rsid w:val="005F21C2"/>
    <w:rsid w:val="005F3481"/>
    <w:rsid w:val="005F39A4"/>
    <w:rsid w:val="005F6E3C"/>
    <w:rsid w:val="005F6FCC"/>
    <w:rsid w:val="005F703A"/>
    <w:rsid w:val="005F7326"/>
    <w:rsid w:val="005F76A0"/>
    <w:rsid w:val="00601131"/>
    <w:rsid w:val="006017C6"/>
    <w:rsid w:val="00602F66"/>
    <w:rsid w:val="0060371D"/>
    <w:rsid w:val="006043E3"/>
    <w:rsid w:val="0060458A"/>
    <w:rsid w:val="00604A2F"/>
    <w:rsid w:val="006056F3"/>
    <w:rsid w:val="0060579E"/>
    <w:rsid w:val="00607007"/>
    <w:rsid w:val="006072FD"/>
    <w:rsid w:val="006077CE"/>
    <w:rsid w:val="00607BD9"/>
    <w:rsid w:val="00611BDD"/>
    <w:rsid w:val="006140CE"/>
    <w:rsid w:val="006143D1"/>
    <w:rsid w:val="0061488C"/>
    <w:rsid w:val="006150CD"/>
    <w:rsid w:val="00615D71"/>
    <w:rsid w:val="00617D79"/>
    <w:rsid w:val="00620D76"/>
    <w:rsid w:val="00620FA2"/>
    <w:rsid w:val="00621E9F"/>
    <w:rsid w:val="006222E4"/>
    <w:rsid w:val="00622673"/>
    <w:rsid w:val="006247F7"/>
    <w:rsid w:val="00626686"/>
    <w:rsid w:val="00626F2A"/>
    <w:rsid w:val="006272E1"/>
    <w:rsid w:val="00630062"/>
    <w:rsid w:val="006309BE"/>
    <w:rsid w:val="00631FCB"/>
    <w:rsid w:val="00633C7A"/>
    <w:rsid w:val="00633C94"/>
    <w:rsid w:val="006342F6"/>
    <w:rsid w:val="00634A36"/>
    <w:rsid w:val="00634CFC"/>
    <w:rsid w:val="00634D8C"/>
    <w:rsid w:val="0063534D"/>
    <w:rsid w:val="006357CB"/>
    <w:rsid w:val="00635DE4"/>
    <w:rsid w:val="00636005"/>
    <w:rsid w:val="006360CE"/>
    <w:rsid w:val="0063697E"/>
    <w:rsid w:val="0064046A"/>
    <w:rsid w:val="00640DDA"/>
    <w:rsid w:val="006410A1"/>
    <w:rsid w:val="00641605"/>
    <w:rsid w:val="00641D2A"/>
    <w:rsid w:val="006427C1"/>
    <w:rsid w:val="00643495"/>
    <w:rsid w:val="00643C2E"/>
    <w:rsid w:val="00644211"/>
    <w:rsid w:val="0064537F"/>
    <w:rsid w:val="00646BC8"/>
    <w:rsid w:val="00647A40"/>
    <w:rsid w:val="00650605"/>
    <w:rsid w:val="00653E05"/>
    <w:rsid w:val="0065458E"/>
    <w:rsid w:val="00655140"/>
    <w:rsid w:val="00655966"/>
    <w:rsid w:val="00655C2D"/>
    <w:rsid w:val="00656427"/>
    <w:rsid w:val="006566D3"/>
    <w:rsid w:val="00656D8E"/>
    <w:rsid w:val="00657CD1"/>
    <w:rsid w:val="006606D0"/>
    <w:rsid w:val="00661358"/>
    <w:rsid w:val="00661CB2"/>
    <w:rsid w:val="00662138"/>
    <w:rsid w:val="00662929"/>
    <w:rsid w:val="0066293D"/>
    <w:rsid w:val="00662C61"/>
    <w:rsid w:val="006635C4"/>
    <w:rsid w:val="00663A18"/>
    <w:rsid w:val="0066479A"/>
    <w:rsid w:val="006649DB"/>
    <w:rsid w:val="00665754"/>
    <w:rsid w:val="00665CAF"/>
    <w:rsid w:val="006668AC"/>
    <w:rsid w:val="00666D03"/>
    <w:rsid w:val="00667CB3"/>
    <w:rsid w:val="00670AF0"/>
    <w:rsid w:val="00670B6E"/>
    <w:rsid w:val="00670C5C"/>
    <w:rsid w:val="00670F43"/>
    <w:rsid w:val="006714A8"/>
    <w:rsid w:val="0067199E"/>
    <w:rsid w:val="00671D9B"/>
    <w:rsid w:val="006723F9"/>
    <w:rsid w:val="00672892"/>
    <w:rsid w:val="00672D1C"/>
    <w:rsid w:val="006733C1"/>
    <w:rsid w:val="00673A96"/>
    <w:rsid w:val="00673B8A"/>
    <w:rsid w:val="00675292"/>
    <w:rsid w:val="00675711"/>
    <w:rsid w:val="0067656C"/>
    <w:rsid w:val="00682651"/>
    <w:rsid w:val="006828C1"/>
    <w:rsid w:val="00682976"/>
    <w:rsid w:val="0068386C"/>
    <w:rsid w:val="0068415F"/>
    <w:rsid w:val="006845FE"/>
    <w:rsid w:val="00684A26"/>
    <w:rsid w:val="00685FD0"/>
    <w:rsid w:val="006871CE"/>
    <w:rsid w:val="00687797"/>
    <w:rsid w:val="00687BAD"/>
    <w:rsid w:val="0069031A"/>
    <w:rsid w:val="006904E3"/>
    <w:rsid w:val="00691879"/>
    <w:rsid w:val="00694911"/>
    <w:rsid w:val="00694A5C"/>
    <w:rsid w:val="0069573E"/>
    <w:rsid w:val="00696198"/>
    <w:rsid w:val="00696468"/>
    <w:rsid w:val="006964C1"/>
    <w:rsid w:val="00696C2F"/>
    <w:rsid w:val="00696E3B"/>
    <w:rsid w:val="00697373"/>
    <w:rsid w:val="006976CF"/>
    <w:rsid w:val="00697C32"/>
    <w:rsid w:val="006A0339"/>
    <w:rsid w:val="006A0E1F"/>
    <w:rsid w:val="006A0E3D"/>
    <w:rsid w:val="006A1C22"/>
    <w:rsid w:val="006A1C2F"/>
    <w:rsid w:val="006A2A2A"/>
    <w:rsid w:val="006A3079"/>
    <w:rsid w:val="006A36BC"/>
    <w:rsid w:val="006A404F"/>
    <w:rsid w:val="006A49CB"/>
    <w:rsid w:val="006A5EED"/>
    <w:rsid w:val="006A62C7"/>
    <w:rsid w:val="006A7642"/>
    <w:rsid w:val="006A79B6"/>
    <w:rsid w:val="006B18C8"/>
    <w:rsid w:val="006B20BE"/>
    <w:rsid w:val="006B23BC"/>
    <w:rsid w:val="006B244C"/>
    <w:rsid w:val="006B256E"/>
    <w:rsid w:val="006B2748"/>
    <w:rsid w:val="006B300A"/>
    <w:rsid w:val="006B4B84"/>
    <w:rsid w:val="006B5979"/>
    <w:rsid w:val="006B69A0"/>
    <w:rsid w:val="006C0802"/>
    <w:rsid w:val="006C0806"/>
    <w:rsid w:val="006C106F"/>
    <w:rsid w:val="006C3628"/>
    <w:rsid w:val="006C3D37"/>
    <w:rsid w:val="006C4459"/>
    <w:rsid w:val="006C4DCD"/>
    <w:rsid w:val="006C5722"/>
    <w:rsid w:val="006C7155"/>
    <w:rsid w:val="006C766D"/>
    <w:rsid w:val="006D16F8"/>
    <w:rsid w:val="006D3679"/>
    <w:rsid w:val="006D3972"/>
    <w:rsid w:val="006D484F"/>
    <w:rsid w:val="006D4ACA"/>
    <w:rsid w:val="006D4F94"/>
    <w:rsid w:val="006D5307"/>
    <w:rsid w:val="006D7B11"/>
    <w:rsid w:val="006D7C93"/>
    <w:rsid w:val="006E17CA"/>
    <w:rsid w:val="006E2992"/>
    <w:rsid w:val="006E39E2"/>
    <w:rsid w:val="006E3FB5"/>
    <w:rsid w:val="006E4991"/>
    <w:rsid w:val="006E5BD4"/>
    <w:rsid w:val="006E6313"/>
    <w:rsid w:val="006E6362"/>
    <w:rsid w:val="006E69E5"/>
    <w:rsid w:val="006E6E87"/>
    <w:rsid w:val="006F0603"/>
    <w:rsid w:val="006F1FDE"/>
    <w:rsid w:val="006F2B33"/>
    <w:rsid w:val="006F4AE5"/>
    <w:rsid w:val="006F60B4"/>
    <w:rsid w:val="006F6390"/>
    <w:rsid w:val="006F6C6C"/>
    <w:rsid w:val="006F72A4"/>
    <w:rsid w:val="006F7593"/>
    <w:rsid w:val="006F7F3C"/>
    <w:rsid w:val="007005E1"/>
    <w:rsid w:val="0070091F"/>
    <w:rsid w:val="00700B97"/>
    <w:rsid w:val="00700D21"/>
    <w:rsid w:val="00701093"/>
    <w:rsid w:val="00702188"/>
    <w:rsid w:val="0070429A"/>
    <w:rsid w:val="00704450"/>
    <w:rsid w:val="00704686"/>
    <w:rsid w:val="00704ACA"/>
    <w:rsid w:val="00704FF5"/>
    <w:rsid w:val="00705085"/>
    <w:rsid w:val="0070578B"/>
    <w:rsid w:val="00706CB2"/>
    <w:rsid w:val="00706ECB"/>
    <w:rsid w:val="00707D35"/>
    <w:rsid w:val="00711A1A"/>
    <w:rsid w:val="00711BAF"/>
    <w:rsid w:val="00712294"/>
    <w:rsid w:val="007122FA"/>
    <w:rsid w:val="00713253"/>
    <w:rsid w:val="007140E1"/>
    <w:rsid w:val="00714A45"/>
    <w:rsid w:val="00714E71"/>
    <w:rsid w:val="00715A66"/>
    <w:rsid w:val="00715ECE"/>
    <w:rsid w:val="0071678B"/>
    <w:rsid w:val="00716D60"/>
    <w:rsid w:val="00717010"/>
    <w:rsid w:val="007214D4"/>
    <w:rsid w:val="00721A68"/>
    <w:rsid w:val="007234D8"/>
    <w:rsid w:val="0072436A"/>
    <w:rsid w:val="007246A8"/>
    <w:rsid w:val="00726214"/>
    <w:rsid w:val="00726A2E"/>
    <w:rsid w:val="00726B50"/>
    <w:rsid w:val="00730A6B"/>
    <w:rsid w:val="0073123D"/>
    <w:rsid w:val="00732B39"/>
    <w:rsid w:val="00732DDF"/>
    <w:rsid w:val="007350B2"/>
    <w:rsid w:val="00735D40"/>
    <w:rsid w:val="00736EF1"/>
    <w:rsid w:val="0073719E"/>
    <w:rsid w:val="00740642"/>
    <w:rsid w:val="00743098"/>
    <w:rsid w:val="00743884"/>
    <w:rsid w:val="0074400F"/>
    <w:rsid w:val="007444C2"/>
    <w:rsid w:val="007470B1"/>
    <w:rsid w:val="007471E7"/>
    <w:rsid w:val="00747FC2"/>
    <w:rsid w:val="00753E7F"/>
    <w:rsid w:val="0075463B"/>
    <w:rsid w:val="00755A2D"/>
    <w:rsid w:val="0075618D"/>
    <w:rsid w:val="00757065"/>
    <w:rsid w:val="007600ED"/>
    <w:rsid w:val="0076100D"/>
    <w:rsid w:val="0076112B"/>
    <w:rsid w:val="00761237"/>
    <w:rsid w:val="0076183D"/>
    <w:rsid w:val="007628CB"/>
    <w:rsid w:val="00762E96"/>
    <w:rsid w:val="00763667"/>
    <w:rsid w:val="0076467A"/>
    <w:rsid w:val="00765301"/>
    <w:rsid w:val="00765370"/>
    <w:rsid w:val="007654D3"/>
    <w:rsid w:val="00767BF0"/>
    <w:rsid w:val="00767DCE"/>
    <w:rsid w:val="00770786"/>
    <w:rsid w:val="00771063"/>
    <w:rsid w:val="00771356"/>
    <w:rsid w:val="00771F74"/>
    <w:rsid w:val="007723A2"/>
    <w:rsid w:val="00772C0B"/>
    <w:rsid w:val="00773836"/>
    <w:rsid w:val="00774E3F"/>
    <w:rsid w:val="00775B42"/>
    <w:rsid w:val="00775BA1"/>
    <w:rsid w:val="00776ABF"/>
    <w:rsid w:val="00777A8D"/>
    <w:rsid w:val="0078117D"/>
    <w:rsid w:val="007823EE"/>
    <w:rsid w:val="00783384"/>
    <w:rsid w:val="00783CB8"/>
    <w:rsid w:val="00784C88"/>
    <w:rsid w:val="00785A8A"/>
    <w:rsid w:val="00785B82"/>
    <w:rsid w:val="00785EBA"/>
    <w:rsid w:val="00787F63"/>
    <w:rsid w:val="007907CA"/>
    <w:rsid w:val="007909AD"/>
    <w:rsid w:val="00790C9C"/>
    <w:rsid w:val="00791E93"/>
    <w:rsid w:val="00792170"/>
    <w:rsid w:val="00792886"/>
    <w:rsid w:val="00792EC5"/>
    <w:rsid w:val="0079306E"/>
    <w:rsid w:val="00793F18"/>
    <w:rsid w:val="0079539C"/>
    <w:rsid w:val="007958B3"/>
    <w:rsid w:val="00796551"/>
    <w:rsid w:val="00796CD9"/>
    <w:rsid w:val="00797038"/>
    <w:rsid w:val="00797088"/>
    <w:rsid w:val="007A031E"/>
    <w:rsid w:val="007A071A"/>
    <w:rsid w:val="007A1089"/>
    <w:rsid w:val="007A24F9"/>
    <w:rsid w:val="007A4271"/>
    <w:rsid w:val="007A4CFB"/>
    <w:rsid w:val="007A4EB1"/>
    <w:rsid w:val="007A5A0C"/>
    <w:rsid w:val="007A5E1D"/>
    <w:rsid w:val="007A5EDA"/>
    <w:rsid w:val="007A66D9"/>
    <w:rsid w:val="007B2176"/>
    <w:rsid w:val="007B3061"/>
    <w:rsid w:val="007B4990"/>
    <w:rsid w:val="007B695C"/>
    <w:rsid w:val="007B7C91"/>
    <w:rsid w:val="007C17B8"/>
    <w:rsid w:val="007C19E8"/>
    <w:rsid w:val="007C1B3D"/>
    <w:rsid w:val="007C291F"/>
    <w:rsid w:val="007C2BCE"/>
    <w:rsid w:val="007C2D1F"/>
    <w:rsid w:val="007C335D"/>
    <w:rsid w:val="007C396B"/>
    <w:rsid w:val="007C5E82"/>
    <w:rsid w:val="007C601E"/>
    <w:rsid w:val="007C6BBE"/>
    <w:rsid w:val="007C6E23"/>
    <w:rsid w:val="007C7E52"/>
    <w:rsid w:val="007C7F01"/>
    <w:rsid w:val="007D0705"/>
    <w:rsid w:val="007D1CF1"/>
    <w:rsid w:val="007D2C3E"/>
    <w:rsid w:val="007D2F6F"/>
    <w:rsid w:val="007D3C63"/>
    <w:rsid w:val="007D467F"/>
    <w:rsid w:val="007D5632"/>
    <w:rsid w:val="007D5F34"/>
    <w:rsid w:val="007D637A"/>
    <w:rsid w:val="007D710B"/>
    <w:rsid w:val="007E1F14"/>
    <w:rsid w:val="007E2BB5"/>
    <w:rsid w:val="007E316F"/>
    <w:rsid w:val="007E4371"/>
    <w:rsid w:val="007E4409"/>
    <w:rsid w:val="007E4796"/>
    <w:rsid w:val="007E55F1"/>
    <w:rsid w:val="007E5E3E"/>
    <w:rsid w:val="007E5E8A"/>
    <w:rsid w:val="007E62F1"/>
    <w:rsid w:val="007E7F6B"/>
    <w:rsid w:val="007F0747"/>
    <w:rsid w:val="007F0759"/>
    <w:rsid w:val="007F09B9"/>
    <w:rsid w:val="007F0E14"/>
    <w:rsid w:val="007F2364"/>
    <w:rsid w:val="007F35BE"/>
    <w:rsid w:val="007F3E6B"/>
    <w:rsid w:val="007F4044"/>
    <w:rsid w:val="007F5AB9"/>
    <w:rsid w:val="007F5C5F"/>
    <w:rsid w:val="007F6C62"/>
    <w:rsid w:val="00800653"/>
    <w:rsid w:val="008011D0"/>
    <w:rsid w:val="00801E7F"/>
    <w:rsid w:val="008021F4"/>
    <w:rsid w:val="00802778"/>
    <w:rsid w:val="00802C68"/>
    <w:rsid w:val="00803B9E"/>
    <w:rsid w:val="0080401E"/>
    <w:rsid w:val="00804168"/>
    <w:rsid w:val="00805162"/>
    <w:rsid w:val="00805481"/>
    <w:rsid w:val="008067CC"/>
    <w:rsid w:val="0080695C"/>
    <w:rsid w:val="0080709B"/>
    <w:rsid w:val="008072F7"/>
    <w:rsid w:val="00807D69"/>
    <w:rsid w:val="00810ACC"/>
    <w:rsid w:val="00810B8C"/>
    <w:rsid w:val="00810B95"/>
    <w:rsid w:val="0081174A"/>
    <w:rsid w:val="0081211B"/>
    <w:rsid w:val="00812F0F"/>
    <w:rsid w:val="00813180"/>
    <w:rsid w:val="00814213"/>
    <w:rsid w:val="0081505C"/>
    <w:rsid w:val="008150B7"/>
    <w:rsid w:val="008151F2"/>
    <w:rsid w:val="008158B7"/>
    <w:rsid w:val="00816550"/>
    <w:rsid w:val="00817F45"/>
    <w:rsid w:val="0082082B"/>
    <w:rsid w:val="00821ED6"/>
    <w:rsid w:val="008227E5"/>
    <w:rsid w:val="00822829"/>
    <w:rsid w:val="00822B32"/>
    <w:rsid w:val="00823D3F"/>
    <w:rsid w:val="00823FA3"/>
    <w:rsid w:val="008273F2"/>
    <w:rsid w:val="00830731"/>
    <w:rsid w:val="00831CC1"/>
    <w:rsid w:val="00832A82"/>
    <w:rsid w:val="008339DC"/>
    <w:rsid w:val="00833ABE"/>
    <w:rsid w:val="00833BE3"/>
    <w:rsid w:val="00833EE4"/>
    <w:rsid w:val="0083440A"/>
    <w:rsid w:val="008344D3"/>
    <w:rsid w:val="00834AB9"/>
    <w:rsid w:val="00834B7F"/>
    <w:rsid w:val="00835C5C"/>
    <w:rsid w:val="008369D6"/>
    <w:rsid w:val="00836EB1"/>
    <w:rsid w:val="00836FE2"/>
    <w:rsid w:val="0083799A"/>
    <w:rsid w:val="008409B2"/>
    <w:rsid w:val="00842308"/>
    <w:rsid w:val="008427A6"/>
    <w:rsid w:val="00843E68"/>
    <w:rsid w:val="0084471C"/>
    <w:rsid w:val="008451FD"/>
    <w:rsid w:val="0084524E"/>
    <w:rsid w:val="008455F1"/>
    <w:rsid w:val="00847147"/>
    <w:rsid w:val="00847CAF"/>
    <w:rsid w:val="0085084D"/>
    <w:rsid w:val="00850C69"/>
    <w:rsid w:val="00851653"/>
    <w:rsid w:val="0085201A"/>
    <w:rsid w:val="00852042"/>
    <w:rsid w:val="00852FAE"/>
    <w:rsid w:val="008538C7"/>
    <w:rsid w:val="00854374"/>
    <w:rsid w:val="00854AAB"/>
    <w:rsid w:val="00855684"/>
    <w:rsid w:val="008557CE"/>
    <w:rsid w:val="00855B7F"/>
    <w:rsid w:val="008564EF"/>
    <w:rsid w:val="00856CBD"/>
    <w:rsid w:val="008570FA"/>
    <w:rsid w:val="00860F67"/>
    <w:rsid w:val="00861FA7"/>
    <w:rsid w:val="0086422A"/>
    <w:rsid w:val="00864506"/>
    <w:rsid w:val="00864D50"/>
    <w:rsid w:val="00865ED8"/>
    <w:rsid w:val="00866E7F"/>
    <w:rsid w:val="008679C1"/>
    <w:rsid w:val="008709A2"/>
    <w:rsid w:val="00870D0C"/>
    <w:rsid w:val="008710C2"/>
    <w:rsid w:val="008717BF"/>
    <w:rsid w:val="00872B05"/>
    <w:rsid w:val="00874DB2"/>
    <w:rsid w:val="00874E00"/>
    <w:rsid w:val="00875532"/>
    <w:rsid w:val="008767E2"/>
    <w:rsid w:val="00876FCB"/>
    <w:rsid w:val="00877183"/>
    <w:rsid w:val="0087725A"/>
    <w:rsid w:val="00877710"/>
    <w:rsid w:val="008779C4"/>
    <w:rsid w:val="00877C7C"/>
    <w:rsid w:val="00877D03"/>
    <w:rsid w:val="00880B28"/>
    <w:rsid w:val="00883371"/>
    <w:rsid w:val="00884097"/>
    <w:rsid w:val="008852E4"/>
    <w:rsid w:val="00885D86"/>
    <w:rsid w:val="00886042"/>
    <w:rsid w:val="008861F0"/>
    <w:rsid w:val="0088647F"/>
    <w:rsid w:val="008867F6"/>
    <w:rsid w:val="00886EA2"/>
    <w:rsid w:val="008871E7"/>
    <w:rsid w:val="008874F4"/>
    <w:rsid w:val="0089094C"/>
    <w:rsid w:val="00891F13"/>
    <w:rsid w:val="00892A56"/>
    <w:rsid w:val="0089317D"/>
    <w:rsid w:val="00896304"/>
    <w:rsid w:val="0089675E"/>
    <w:rsid w:val="008971F6"/>
    <w:rsid w:val="00897C6C"/>
    <w:rsid w:val="008A069E"/>
    <w:rsid w:val="008A0D54"/>
    <w:rsid w:val="008A1095"/>
    <w:rsid w:val="008A1769"/>
    <w:rsid w:val="008A1B8E"/>
    <w:rsid w:val="008A45FD"/>
    <w:rsid w:val="008A4E3B"/>
    <w:rsid w:val="008A5356"/>
    <w:rsid w:val="008B0A32"/>
    <w:rsid w:val="008B1E30"/>
    <w:rsid w:val="008B3920"/>
    <w:rsid w:val="008B499F"/>
    <w:rsid w:val="008B571C"/>
    <w:rsid w:val="008B7A09"/>
    <w:rsid w:val="008B7AAB"/>
    <w:rsid w:val="008B7C83"/>
    <w:rsid w:val="008B7D7B"/>
    <w:rsid w:val="008C0414"/>
    <w:rsid w:val="008C0F04"/>
    <w:rsid w:val="008C0F07"/>
    <w:rsid w:val="008C10AF"/>
    <w:rsid w:val="008C1F0B"/>
    <w:rsid w:val="008C2E36"/>
    <w:rsid w:val="008C2FA3"/>
    <w:rsid w:val="008C34E7"/>
    <w:rsid w:val="008C3993"/>
    <w:rsid w:val="008C3F78"/>
    <w:rsid w:val="008C52EA"/>
    <w:rsid w:val="008C5BD1"/>
    <w:rsid w:val="008C5CF2"/>
    <w:rsid w:val="008C5D76"/>
    <w:rsid w:val="008C6B6B"/>
    <w:rsid w:val="008C6FC0"/>
    <w:rsid w:val="008C7593"/>
    <w:rsid w:val="008D0656"/>
    <w:rsid w:val="008D0FDF"/>
    <w:rsid w:val="008D11D8"/>
    <w:rsid w:val="008D1CD3"/>
    <w:rsid w:val="008D218F"/>
    <w:rsid w:val="008D23EA"/>
    <w:rsid w:val="008D2DDE"/>
    <w:rsid w:val="008D3720"/>
    <w:rsid w:val="008D3A4D"/>
    <w:rsid w:val="008D3A6C"/>
    <w:rsid w:val="008D415C"/>
    <w:rsid w:val="008D43F5"/>
    <w:rsid w:val="008D4BE9"/>
    <w:rsid w:val="008D66A8"/>
    <w:rsid w:val="008D6DB2"/>
    <w:rsid w:val="008D7309"/>
    <w:rsid w:val="008E0503"/>
    <w:rsid w:val="008E0D27"/>
    <w:rsid w:val="008E25D2"/>
    <w:rsid w:val="008E33C5"/>
    <w:rsid w:val="008E4154"/>
    <w:rsid w:val="008E4720"/>
    <w:rsid w:val="008E497F"/>
    <w:rsid w:val="008E6099"/>
    <w:rsid w:val="008E6726"/>
    <w:rsid w:val="008E69F1"/>
    <w:rsid w:val="008E711A"/>
    <w:rsid w:val="008F005D"/>
    <w:rsid w:val="008F03A1"/>
    <w:rsid w:val="008F04E6"/>
    <w:rsid w:val="008F1E66"/>
    <w:rsid w:val="008F2AB4"/>
    <w:rsid w:val="008F32FF"/>
    <w:rsid w:val="008F3D68"/>
    <w:rsid w:val="008F444A"/>
    <w:rsid w:val="008F4BF5"/>
    <w:rsid w:val="008F536E"/>
    <w:rsid w:val="008F657A"/>
    <w:rsid w:val="008F7898"/>
    <w:rsid w:val="008F7BD6"/>
    <w:rsid w:val="00900C94"/>
    <w:rsid w:val="009021C0"/>
    <w:rsid w:val="00903812"/>
    <w:rsid w:val="009040E9"/>
    <w:rsid w:val="00906127"/>
    <w:rsid w:val="0090643C"/>
    <w:rsid w:val="00906CC1"/>
    <w:rsid w:val="0090700A"/>
    <w:rsid w:val="00907CCF"/>
    <w:rsid w:val="00910399"/>
    <w:rsid w:val="00910750"/>
    <w:rsid w:val="009120B6"/>
    <w:rsid w:val="00912CE4"/>
    <w:rsid w:val="009132B7"/>
    <w:rsid w:val="00913422"/>
    <w:rsid w:val="009134B2"/>
    <w:rsid w:val="00915453"/>
    <w:rsid w:val="00915890"/>
    <w:rsid w:val="00916077"/>
    <w:rsid w:val="00916321"/>
    <w:rsid w:val="00916BAF"/>
    <w:rsid w:val="00917C81"/>
    <w:rsid w:val="0092003E"/>
    <w:rsid w:val="009200C0"/>
    <w:rsid w:val="00921596"/>
    <w:rsid w:val="00921E92"/>
    <w:rsid w:val="00922B5D"/>
    <w:rsid w:val="00922B8E"/>
    <w:rsid w:val="0092374E"/>
    <w:rsid w:val="00923C09"/>
    <w:rsid w:val="00924D1D"/>
    <w:rsid w:val="00924F69"/>
    <w:rsid w:val="009259C0"/>
    <w:rsid w:val="009263D5"/>
    <w:rsid w:val="00926712"/>
    <w:rsid w:val="009268B9"/>
    <w:rsid w:val="00926AEE"/>
    <w:rsid w:val="00927CC2"/>
    <w:rsid w:val="00927E37"/>
    <w:rsid w:val="009307B5"/>
    <w:rsid w:val="00930809"/>
    <w:rsid w:val="00931EAD"/>
    <w:rsid w:val="00932289"/>
    <w:rsid w:val="00932A17"/>
    <w:rsid w:val="00932DD1"/>
    <w:rsid w:val="009342E4"/>
    <w:rsid w:val="00934DAD"/>
    <w:rsid w:val="0093593B"/>
    <w:rsid w:val="00935C2E"/>
    <w:rsid w:val="0093618E"/>
    <w:rsid w:val="00936400"/>
    <w:rsid w:val="00936815"/>
    <w:rsid w:val="009377E5"/>
    <w:rsid w:val="0093782B"/>
    <w:rsid w:val="009422F5"/>
    <w:rsid w:val="00943948"/>
    <w:rsid w:val="00943A8A"/>
    <w:rsid w:val="009443F3"/>
    <w:rsid w:val="00944732"/>
    <w:rsid w:val="00944F03"/>
    <w:rsid w:val="00945B25"/>
    <w:rsid w:val="00947046"/>
    <w:rsid w:val="0094733C"/>
    <w:rsid w:val="00947372"/>
    <w:rsid w:val="00947713"/>
    <w:rsid w:val="00950D76"/>
    <w:rsid w:val="00951949"/>
    <w:rsid w:val="009523E0"/>
    <w:rsid w:val="00952460"/>
    <w:rsid w:val="00953148"/>
    <w:rsid w:val="00953FAE"/>
    <w:rsid w:val="00955A04"/>
    <w:rsid w:val="00955ECD"/>
    <w:rsid w:val="00956A7C"/>
    <w:rsid w:val="00963832"/>
    <w:rsid w:val="00963FEE"/>
    <w:rsid w:val="0096596C"/>
    <w:rsid w:val="00967950"/>
    <w:rsid w:val="00967EBE"/>
    <w:rsid w:val="0097011E"/>
    <w:rsid w:val="0097170C"/>
    <w:rsid w:val="00971B8A"/>
    <w:rsid w:val="00972020"/>
    <w:rsid w:val="009721C7"/>
    <w:rsid w:val="00972F5F"/>
    <w:rsid w:val="00973AD9"/>
    <w:rsid w:val="00973C1E"/>
    <w:rsid w:val="00974A4B"/>
    <w:rsid w:val="00974D86"/>
    <w:rsid w:val="009750F6"/>
    <w:rsid w:val="009774DA"/>
    <w:rsid w:val="00977DC7"/>
    <w:rsid w:val="00977F7A"/>
    <w:rsid w:val="00977FEF"/>
    <w:rsid w:val="00980B9B"/>
    <w:rsid w:val="00980D50"/>
    <w:rsid w:val="009813BF"/>
    <w:rsid w:val="00981787"/>
    <w:rsid w:val="009822E8"/>
    <w:rsid w:val="00982B52"/>
    <w:rsid w:val="00982CA9"/>
    <w:rsid w:val="00982FFC"/>
    <w:rsid w:val="009832A8"/>
    <w:rsid w:val="00983C57"/>
    <w:rsid w:val="0098469A"/>
    <w:rsid w:val="009846D8"/>
    <w:rsid w:val="00984CB7"/>
    <w:rsid w:val="0098595F"/>
    <w:rsid w:val="009859C6"/>
    <w:rsid w:val="0098632E"/>
    <w:rsid w:val="009865F7"/>
    <w:rsid w:val="009868EF"/>
    <w:rsid w:val="00987DCF"/>
    <w:rsid w:val="00987F51"/>
    <w:rsid w:val="00990595"/>
    <w:rsid w:val="009911B6"/>
    <w:rsid w:val="00991867"/>
    <w:rsid w:val="00991A19"/>
    <w:rsid w:val="009924AA"/>
    <w:rsid w:val="00993A55"/>
    <w:rsid w:val="0099636F"/>
    <w:rsid w:val="009964DC"/>
    <w:rsid w:val="009967EC"/>
    <w:rsid w:val="0099718E"/>
    <w:rsid w:val="00997DEA"/>
    <w:rsid w:val="009A036B"/>
    <w:rsid w:val="009A1032"/>
    <w:rsid w:val="009A1BDC"/>
    <w:rsid w:val="009A1F50"/>
    <w:rsid w:val="009A21CD"/>
    <w:rsid w:val="009A2272"/>
    <w:rsid w:val="009A26C7"/>
    <w:rsid w:val="009A2DA9"/>
    <w:rsid w:val="009A3B3D"/>
    <w:rsid w:val="009A4369"/>
    <w:rsid w:val="009A4CB8"/>
    <w:rsid w:val="009A4F3F"/>
    <w:rsid w:val="009A66B4"/>
    <w:rsid w:val="009A73F4"/>
    <w:rsid w:val="009B046C"/>
    <w:rsid w:val="009B08AB"/>
    <w:rsid w:val="009B1C04"/>
    <w:rsid w:val="009B1D88"/>
    <w:rsid w:val="009B3210"/>
    <w:rsid w:val="009B3FF1"/>
    <w:rsid w:val="009B462D"/>
    <w:rsid w:val="009B526D"/>
    <w:rsid w:val="009B6105"/>
    <w:rsid w:val="009B6E88"/>
    <w:rsid w:val="009C0F0B"/>
    <w:rsid w:val="009C2C71"/>
    <w:rsid w:val="009C2EA9"/>
    <w:rsid w:val="009C3143"/>
    <w:rsid w:val="009C417C"/>
    <w:rsid w:val="009C547E"/>
    <w:rsid w:val="009C60B1"/>
    <w:rsid w:val="009C6221"/>
    <w:rsid w:val="009C642F"/>
    <w:rsid w:val="009C7530"/>
    <w:rsid w:val="009D09C6"/>
    <w:rsid w:val="009D131D"/>
    <w:rsid w:val="009D1C79"/>
    <w:rsid w:val="009D22BC"/>
    <w:rsid w:val="009D23F2"/>
    <w:rsid w:val="009D465B"/>
    <w:rsid w:val="009D67EC"/>
    <w:rsid w:val="009D67F8"/>
    <w:rsid w:val="009D7001"/>
    <w:rsid w:val="009D706C"/>
    <w:rsid w:val="009D753B"/>
    <w:rsid w:val="009D7777"/>
    <w:rsid w:val="009D7998"/>
    <w:rsid w:val="009D7D81"/>
    <w:rsid w:val="009E0426"/>
    <w:rsid w:val="009E050A"/>
    <w:rsid w:val="009E0587"/>
    <w:rsid w:val="009E1048"/>
    <w:rsid w:val="009E2E94"/>
    <w:rsid w:val="009E3D56"/>
    <w:rsid w:val="009E62C4"/>
    <w:rsid w:val="009E7967"/>
    <w:rsid w:val="009E7B43"/>
    <w:rsid w:val="009E7B5B"/>
    <w:rsid w:val="009E7EC3"/>
    <w:rsid w:val="009F0359"/>
    <w:rsid w:val="009F0F66"/>
    <w:rsid w:val="009F14D0"/>
    <w:rsid w:val="009F1CE4"/>
    <w:rsid w:val="009F423E"/>
    <w:rsid w:val="009F51EE"/>
    <w:rsid w:val="009F564E"/>
    <w:rsid w:val="009F5ECB"/>
    <w:rsid w:val="009F616E"/>
    <w:rsid w:val="009F696B"/>
    <w:rsid w:val="00A0026E"/>
    <w:rsid w:val="00A00342"/>
    <w:rsid w:val="00A00ADD"/>
    <w:rsid w:val="00A011D1"/>
    <w:rsid w:val="00A018FC"/>
    <w:rsid w:val="00A0206C"/>
    <w:rsid w:val="00A029D2"/>
    <w:rsid w:val="00A0424A"/>
    <w:rsid w:val="00A05146"/>
    <w:rsid w:val="00A059F4"/>
    <w:rsid w:val="00A0637C"/>
    <w:rsid w:val="00A0642B"/>
    <w:rsid w:val="00A10EBA"/>
    <w:rsid w:val="00A1166F"/>
    <w:rsid w:val="00A116E2"/>
    <w:rsid w:val="00A119AF"/>
    <w:rsid w:val="00A11B32"/>
    <w:rsid w:val="00A126AD"/>
    <w:rsid w:val="00A1279B"/>
    <w:rsid w:val="00A12EB8"/>
    <w:rsid w:val="00A13199"/>
    <w:rsid w:val="00A136EC"/>
    <w:rsid w:val="00A13D80"/>
    <w:rsid w:val="00A149FE"/>
    <w:rsid w:val="00A14A5A"/>
    <w:rsid w:val="00A14E8C"/>
    <w:rsid w:val="00A15286"/>
    <w:rsid w:val="00A156E4"/>
    <w:rsid w:val="00A157C9"/>
    <w:rsid w:val="00A16F32"/>
    <w:rsid w:val="00A171CD"/>
    <w:rsid w:val="00A1734D"/>
    <w:rsid w:val="00A178DE"/>
    <w:rsid w:val="00A17A80"/>
    <w:rsid w:val="00A17CA0"/>
    <w:rsid w:val="00A17F0C"/>
    <w:rsid w:val="00A200E8"/>
    <w:rsid w:val="00A2029D"/>
    <w:rsid w:val="00A20866"/>
    <w:rsid w:val="00A21D2D"/>
    <w:rsid w:val="00A22CBA"/>
    <w:rsid w:val="00A2345F"/>
    <w:rsid w:val="00A249C1"/>
    <w:rsid w:val="00A2509B"/>
    <w:rsid w:val="00A25FA3"/>
    <w:rsid w:val="00A26D1D"/>
    <w:rsid w:val="00A274D3"/>
    <w:rsid w:val="00A31961"/>
    <w:rsid w:val="00A32B4D"/>
    <w:rsid w:val="00A32B93"/>
    <w:rsid w:val="00A3592D"/>
    <w:rsid w:val="00A359B6"/>
    <w:rsid w:val="00A35BF2"/>
    <w:rsid w:val="00A361C0"/>
    <w:rsid w:val="00A363D8"/>
    <w:rsid w:val="00A36791"/>
    <w:rsid w:val="00A36888"/>
    <w:rsid w:val="00A3765F"/>
    <w:rsid w:val="00A37858"/>
    <w:rsid w:val="00A37B88"/>
    <w:rsid w:val="00A4014F"/>
    <w:rsid w:val="00A40376"/>
    <w:rsid w:val="00A41173"/>
    <w:rsid w:val="00A421D8"/>
    <w:rsid w:val="00A42215"/>
    <w:rsid w:val="00A42A5F"/>
    <w:rsid w:val="00A42F15"/>
    <w:rsid w:val="00A502AF"/>
    <w:rsid w:val="00A515D8"/>
    <w:rsid w:val="00A51A0E"/>
    <w:rsid w:val="00A51AED"/>
    <w:rsid w:val="00A52566"/>
    <w:rsid w:val="00A52697"/>
    <w:rsid w:val="00A52F9D"/>
    <w:rsid w:val="00A53199"/>
    <w:rsid w:val="00A543C9"/>
    <w:rsid w:val="00A54737"/>
    <w:rsid w:val="00A549F6"/>
    <w:rsid w:val="00A54F81"/>
    <w:rsid w:val="00A5532B"/>
    <w:rsid w:val="00A579DD"/>
    <w:rsid w:val="00A6035E"/>
    <w:rsid w:val="00A6128C"/>
    <w:rsid w:val="00A61A17"/>
    <w:rsid w:val="00A61E9C"/>
    <w:rsid w:val="00A63478"/>
    <w:rsid w:val="00A6354E"/>
    <w:rsid w:val="00A64169"/>
    <w:rsid w:val="00A64907"/>
    <w:rsid w:val="00A657C9"/>
    <w:rsid w:val="00A661DB"/>
    <w:rsid w:val="00A670A2"/>
    <w:rsid w:val="00A70D76"/>
    <w:rsid w:val="00A70E9A"/>
    <w:rsid w:val="00A712C4"/>
    <w:rsid w:val="00A74213"/>
    <w:rsid w:val="00A75228"/>
    <w:rsid w:val="00A7670F"/>
    <w:rsid w:val="00A768DE"/>
    <w:rsid w:val="00A81557"/>
    <w:rsid w:val="00A81C29"/>
    <w:rsid w:val="00A81C80"/>
    <w:rsid w:val="00A8314E"/>
    <w:rsid w:val="00A83812"/>
    <w:rsid w:val="00A8477D"/>
    <w:rsid w:val="00A84A67"/>
    <w:rsid w:val="00A86A93"/>
    <w:rsid w:val="00A875A9"/>
    <w:rsid w:val="00A878ED"/>
    <w:rsid w:val="00A87A6C"/>
    <w:rsid w:val="00A87FA1"/>
    <w:rsid w:val="00A908DC"/>
    <w:rsid w:val="00A93E38"/>
    <w:rsid w:val="00A94404"/>
    <w:rsid w:val="00A94DC7"/>
    <w:rsid w:val="00A95F50"/>
    <w:rsid w:val="00A96B5D"/>
    <w:rsid w:val="00AA0A0B"/>
    <w:rsid w:val="00AA13E9"/>
    <w:rsid w:val="00AA1AD0"/>
    <w:rsid w:val="00AA364B"/>
    <w:rsid w:val="00AA484A"/>
    <w:rsid w:val="00AA4B71"/>
    <w:rsid w:val="00AA5B9A"/>
    <w:rsid w:val="00AB03CB"/>
    <w:rsid w:val="00AB0E40"/>
    <w:rsid w:val="00AB1264"/>
    <w:rsid w:val="00AB13E7"/>
    <w:rsid w:val="00AB184C"/>
    <w:rsid w:val="00AB1E14"/>
    <w:rsid w:val="00AB2FC4"/>
    <w:rsid w:val="00AB31E7"/>
    <w:rsid w:val="00AB4188"/>
    <w:rsid w:val="00AB4599"/>
    <w:rsid w:val="00AB4D95"/>
    <w:rsid w:val="00AB581E"/>
    <w:rsid w:val="00AB597B"/>
    <w:rsid w:val="00AB5A78"/>
    <w:rsid w:val="00AB5D45"/>
    <w:rsid w:val="00AB5DCF"/>
    <w:rsid w:val="00AB6A93"/>
    <w:rsid w:val="00AB7061"/>
    <w:rsid w:val="00AB7763"/>
    <w:rsid w:val="00AB7ABA"/>
    <w:rsid w:val="00AB7AE2"/>
    <w:rsid w:val="00AC0CAE"/>
    <w:rsid w:val="00AC15BF"/>
    <w:rsid w:val="00AC15E7"/>
    <w:rsid w:val="00AC3211"/>
    <w:rsid w:val="00AC45EB"/>
    <w:rsid w:val="00AC45FD"/>
    <w:rsid w:val="00AC4644"/>
    <w:rsid w:val="00AC51C1"/>
    <w:rsid w:val="00AC5292"/>
    <w:rsid w:val="00AC540A"/>
    <w:rsid w:val="00AC5650"/>
    <w:rsid w:val="00AC572A"/>
    <w:rsid w:val="00AC5A4D"/>
    <w:rsid w:val="00AC5AC0"/>
    <w:rsid w:val="00AC6046"/>
    <w:rsid w:val="00AC6F53"/>
    <w:rsid w:val="00AC740E"/>
    <w:rsid w:val="00AC742A"/>
    <w:rsid w:val="00AC7BE0"/>
    <w:rsid w:val="00AD0A23"/>
    <w:rsid w:val="00AD0D4A"/>
    <w:rsid w:val="00AD0E05"/>
    <w:rsid w:val="00AD0F10"/>
    <w:rsid w:val="00AD1379"/>
    <w:rsid w:val="00AD27C1"/>
    <w:rsid w:val="00AD290E"/>
    <w:rsid w:val="00AD2FDB"/>
    <w:rsid w:val="00AD5928"/>
    <w:rsid w:val="00AD5A45"/>
    <w:rsid w:val="00AD5EC4"/>
    <w:rsid w:val="00AD617B"/>
    <w:rsid w:val="00AD7B42"/>
    <w:rsid w:val="00AD7C6C"/>
    <w:rsid w:val="00AE0BB1"/>
    <w:rsid w:val="00AE0D6B"/>
    <w:rsid w:val="00AE10C3"/>
    <w:rsid w:val="00AE166C"/>
    <w:rsid w:val="00AE22C7"/>
    <w:rsid w:val="00AE2FF7"/>
    <w:rsid w:val="00AE4837"/>
    <w:rsid w:val="00AE6644"/>
    <w:rsid w:val="00AE6785"/>
    <w:rsid w:val="00AE6F3C"/>
    <w:rsid w:val="00AE7027"/>
    <w:rsid w:val="00AF08B6"/>
    <w:rsid w:val="00AF0CEA"/>
    <w:rsid w:val="00AF146E"/>
    <w:rsid w:val="00AF15B9"/>
    <w:rsid w:val="00AF15EF"/>
    <w:rsid w:val="00AF2334"/>
    <w:rsid w:val="00AF2C7C"/>
    <w:rsid w:val="00AF4576"/>
    <w:rsid w:val="00AF4581"/>
    <w:rsid w:val="00AF5355"/>
    <w:rsid w:val="00AF5C68"/>
    <w:rsid w:val="00AF6223"/>
    <w:rsid w:val="00AF64FA"/>
    <w:rsid w:val="00B00061"/>
    <w:rsid w:val="00B007A1"/>
    <w:rsid w:val="00B0085D"/>
    <w:rsid w:val="00B01039"/>
    <w:rsid w:val="00B02635"/>
    <w:rsid w:val="00B02668"/>
    <w:rsid w:val="00B026E1"/>
    <w:rsid w:val="00B04303"/>
    <w:rsid w:val="00B05DB2"/>
    <w:rsid w:val="00B05EC4"/>
    <w:rsid w:val="00B060BC"/>
    <w:rsid w:val="00B06B26"/>
    <w:rsid w:val="00B0728E"/>
    <w:rsid w:val="00B07FB4"/>
    <w:rsid w:val="00B10A14"/>
    <w:rsid w:val="00B123AE"/>
    <w:rsid w:val="00B14108"/>
    <w:rsid w:val="00B142FC"/>
    <w:rsid w:val="00B1435D"/>
    <w:rsid w:val="00B1548E"/>
    <w:rsid w:val="00B17D52"/>
    <w:rsid w:val="00B20AC8"/>
    <w:rsid w:val="00B21882"/>
    <w:rsid w:val="00B2210B"/>
    <w:rsid w:val="00B243A5"/>
    <w:rsid w:val="00B257B4"/>
    <w:rsid w:val="00B25882"/>
    <w:rsid w:val="00B26953"/>
    <w:rsid w:val="00B26F3C"/>
    <w:rsid w:val="00B272E5"/>
    <w:rsid w:val="00B30A1D"/>
    <w:rsid w:val="00B312F1"/>
    <w:rsid w:val="00B31663"/>
    <w:rsid w:val="00B3233F"/>
    <w:rsid w:val="00B32B6C"/>
    <w:rsid w:val="00B331E0"/>
    <w:rsid w:val="00B33962"/>
    <w:rsid w:val="00B33C19"/>
    <w:rsid w:val="00B350DB"/>
    <w:rsid w:val="00B35118"/>
    <w:rsid w:val="00B35C75"/>
    <w:rsid w:val="00B36AF7"/>
    <w:rsid w:val="00B36F85"/>
    <w:rsid w:val="00B373E2"/>
    <w:rsid w:val="00B4074D"/>
    <w:rsid w:val="00B408E3"/>
    <w:rsid w:val="00B40975"/>
    <w:rsid w:val="00B420E1"/>
    <w:rsid w:val="00B420E7"/>
    <w:rsid w:val="00B424E5"/>
    <w:rsid w:val="00B42711"/>
    <w:rsid w:val="00B42B0F"/>
    <w:rsid w:val="00B42CCE"/>
    <w:rsid w:val="00B435CF"/>
    <w:rsid w:val="00B436A7"/>
    <w:rsid w:val="00B43A42"/>
    <w:rsid w:val="00B444EE"/>
    <w:rsid w:val="00B446DF"/>
    <w:rsid w:val="00B44D55"/>
    <w:rsid w:val="00B46B8F"/>
    <w:rsid w:val="00B47BD2"/>
    <w:rsid w:val="00B50823"/>
    <w:rsid w:val="00B50D0D"/>
    <w:rsid w:val="00B5147E"/>
    <w:rsid w:val="00B51A4B"/>
    <w:rsid w:val="00B51C6B"/>
    <w:rsid w:val="00B52262"/>
    <w:rsid w:val="00B522A0"/>
    <w:rsid w:val="00B52437"/>
    <w:rsid w:val="00B52491"/>
    <w:rsid w:val="00B550AD"/>
    <w:rsid w:val="00B55217"/>
    <w:rsid w:val="00B558D6"/>
    <w:rsid w:val="00B5729E"/>
    <w:rsid w:val="00B57B44"/>
    <w:rsid w:val="00B57BB4"/>
    <w:rsid w:val="00B609C3"/>
    <w:rsid w:val="00B6113F"/>
    <w:rsid w:val="00B61E24"/>
    <w:rsid w:val="00B6248F"/>
    <w:rsid w:val="00B62AA4"/>
    <w:rsid w:val="00B62DA1"/>
    <w:rsid w:val="00B63023"/>
    <w:rsid w:val="00B6403C"/>
    <w:rsid w:val="00B64F17"/>
    <w:rsid w:val="00B6735C"/>
    <w:rsid w:val="00B6750A"/>
    <w:rsid w:val="00B706E0"/>
    <w:rsid w:val="00B70AE3"/>
    <w:rsid w:val="00B70BA1"/>
    <w:rsid w:val="00B71757"/>
    <w:rsid w:val="00B71B39"/>
    <w:rsid w:val="00B71C7D"/>
    <w:rsid w:val="00B7274E"/>
    <w:rsid w:val="00B7343D"/>
    <w:rsid w:val="00B734B4"/>
    <w:rsid w:val="00B73BA2"/>
    <w:rsid w:val="00B748B9"/>
    <w:rsid w:val="00B74FFE"/>
    <w:rsid w:val="00B768CD"/>
    <w:rsid w:val="00B778A5"/>
    <w:rsid w:val="00B824F2"/>
    <w:rsid w:val="00B82E13"/>
    <w:rsid w:val="00B83376"/>
    <w:rsid w:val="00B83804"/>
    <w:rsid w:val="00B83C2A"/>
    <w:rsid w:val="00B86884"/>
    <w:rsid w:val="00B86EB9"/>
    <w:rsid w:val="00B90004"/>
    <w:rsid w:val="00B902A8"/>
    <w:rsid w:val="00B90606"/>
    <w:rsid w:val="00B9077D"/>
    <w:rsid w:val="00B917A9"/>
    <w:rsid w:val="00B92893"/>
    <w:rsid w:val="00B931FD"/>
    <w:rsid w:val="00B934FD"/>
    <w:rsid w:val="00B943E5"/>
    <w:rsid w:val="00B94610"/>
    <w:rsid w:val="00B946FA"/>
    <w:rsid w:val="00B9559C"/>
    <w:rsid w:val="00BA0ECE"/>
    <w:rsid w:val="00BA1BA7"/>
    <w:rsid w:val="00BA2571"/>
    <w:rsid w:val="00BA4569"/>
    <w:rsid w:val="00BA5A72"/>
    <w:rsid w:val="00BA6174"/>
    <w:rsid w:val="00BB05C8"/>
    <w:rsid w:val="00BB081A"/>
    <w:rsid w:val="00BB206A"/>
    <w:rsid w:val="00BB2AEB"/>
    <w:rsid w:val="00BB320E"/>
    <w:rsid w:val="00BB32CF"/>
    <w:rsid w:val="00BB4521"/>
    <w:rsid w:val="00BB45E7"/>
    <w:rsid w:val="00BB48A0"/>
    <w:rsid w:val="00BB5732"/>
    <w:rsid w:val="00BB5F20"/>
    <w:rsid w:val="00BB5F90"/>
    <w:rsid w:val="00BB60AC"/>
    <w:rsid w:val="00BC025E"/>
    <w:rsid w:val="00BC0543"/>
    <w:rsid w:val="00BC1B37"/>
    <w:rsid w:val="00BC30DC"/>
    <w:rsid w:val="00BC3E5C"/>
    <w:rsid w:val="00BC3F11"/>
    <w:rsid w:val="00BC42E3"/>
    <w:rsid w:val="00BC4843"/>
    <w:rsid w:val="00BC50E2"/>
    <w:rsid w:val="00BC7D6F"/>
    <w:rsid w:val="00BD044C"/>
    <w:rsid w:val="00BD0B99"/>
    <w:rsid w:val="00BD2582"/>
    <w:rsid w:val="00BD51A6"/>
    <w:rsid w:val="00BD6A70"/>
    <w:rsid w:val="00BE102C"/>
    <w:rsid w:val="00BE155E"/>
    <w:rsid w:val="00BE2667"/>
    <w:rsid w:val="00BE2F51"/>
    <w:rsid w:val="00BE36AA"/>
    <w:rsid w:val="00BE4430"/>
    <w:rsid w:val="00BE53EF"/>
    <w:rsid w:val="00BE639D"/>
    <w:rsid w:val="00BE7107"/>
    <w:rsid w:val="00BE7112"/>
    <w:rsid w:val="00BE749F"/>
    <w:rsid w:val="00BE7805"/>
    <w:rsid w:val="00BE794E"/>
    <w:rsid w:val="00BF1C35"/>
    <w:rsid w:val="00BF1E78"/>
    <w:rsid w:val="00BF455E"/>
    <w:rsid w:val="00BF512F"/>
    <w:rsid w:val="00BF5AC2"/>
    <w:rsid w:val="00BF72BF"/>
    <w:rsid w:val="00BF7AE8"/>
    <w:rsid w:val="00C004F8"/>
    <w:rsid w:val="00C00589"/>
    <w:rsid w:val="00C00FB4"/>
    <w:rsid w:val="00C01107"/>
    <w:rsid w:val="00C01691"/>
    <w:rsid w:val="00C01847"/>
    <w:rsid w:val="00C02627"/>
    <w:rsid w:val="00C02683"/>
    <w:rsid w:val="00C026DC"/>
    <w:rsid w:val="00C02FDE"/>
    <w:rsid w:val="00C02FF8"/>
    <w:rsid w:val="00C03384"/>
    <w:rsid w:val="00C033FA"/>
    <w:rsid w:val="00C03571"/>
    <w:rsid w:val="00C03D01"/>
    <w:rsid w:val="00C03E3E"/>
    <w:rsid w:val="00C0530D"/>
    <w:rsid w:val="00C05676"/>
    <w:rsid w:val="00C05CB1"/>
    <w:rsid w:val="00C05F39"/>
    <w:rsid w:val="00C06D6B"/>
    <w:rsid w:val="00C074A6"/>
    <w:rsid w:val="00C077FD"/>
    <w:rsid w:val="00C11CB2"/>
    <w:rsid w:val="00C1232D"/>
    <w:rsid w:val="00C12EDC"/>
    <w:rsid w:val="00C13E3D"/>
    <w:rsid w:val="00C14C0E"/>
    <w:rsid w:val="00C15540"/>
    <w:rsid w:val="00C1562E"/>
    <w:rsid w:val="00C1593A"/>
    <w:rsid w:val="00C162B1"/>
    <w:rsid w:val="00C1697E"/>
    <w:rsid w:val="00C2131D"/>
    <w:rsid w:val="00C2163A"/>
    <w:rsid w:val="00C223FD"/>
    <w:rsid w:val="00C229F3"/>
    <w:rsid w:val="00C230FB"/>
    <w:rsid w:val="00C23DF9"/>
    <w:rsid w:val="00C26869"/>
    <w:rsid w:val="00C27928"/>
    <w:rsid w:val="00C27FED"/>
    <w:rsid w:val="00C30471"/>
    <w:rsid w:val="00C3078B"/>
    <w:rsid w:val="00C30A85"/>
    <w:rsid w:val="00C31A94"/>
    <w:rsid w:val="00C32C2C"/>
    <w:rsid w:val="00C3310D"/>
    <w:rsid w:val="00C33E51"/>
    <w:rsid w:val="00C3497C"/>
    <w:rsid w:val="00C3625D"/>
    <w:rsid w:val="00C36D1E"/>
    <w:rsid w:val="00C37446"/>
    <w:rsid w:val="00C37863"/>
    <w:rsid w:val="00C40A2C"/>
    <w:rsid w:val="00C42B9E"/>
    <w:rsid w:val="00C43C04"/>
    <w:rsid w:val="00C440AC"/>
    <w:rsid w:val="00C45256"/>
    <w:rsid w:val="00C454DA"/>
    <w:rsid w:val="00C45D59"/>
    <w:rsid w:val="00C45F70"/>
    <w:rsid w:val="00C46867"/>
    <w:rsid w:val="00C47B10"/>
    <w:rsid w:val="00C500D8"/>
    <w:rsid w:val="00C50330"/>
    <w:rsid w:val="00C50FD2"/>
    <w:rsid w:val="00C5220F"/>
    <w:rsid w:val="00C52E6F"/>
    <w:rsid w:val="00C53E4B"/>
    <w:rsid w:val="00C54469"/>
    <w:rsid w:val="00C557F0"/>
    <w:rsid w:val="00C55C0E"/>
    <w:rsid w:val="00C56BEB"/>
    <w:rsid w:val="00C56BF3"/>
    <w:rsid w:val="00C57506"/>
    <w:rsid w:val="00C6024A"/>
    <w:rsid w:val="00C62575"/>
    <w:rsid w:val="00C64DD5"/>
    <w:rsid w:val="00C64EEA"/>
    <w:rsid w:val="00C65F47"/>
    <w:rsid w:val="00C6606C"/>
    <w:rsid w:val="00C70582"/>
    <w:rsid w:val="00C71A72"/>
    <w:rsid w:val="00C71BED"/>
    <w:rsid w:val="00C71CA6"/>
    <w:rsid w:val="00C74C67"/>
    <w:rsid w:val="00C74D71"/>
    <w:rsid w:val="00C752E5"/>
    <w:rsid w:val="00C756BF"/>
    <w:rsid w:val="00C771E1"/>
    <w:rsid w:val="00C80903"/>
    <w:rsid w:val="00C83177"/>
    <w:rsid w:val="00C83239"/>
    <w:rsid w:val="00C832DF"/>
    <w:rsid w:val="00C8344B"/>
    <w:rsid w:val="00C874AB"/>
    <w:rsid w:val="00C924E3"/>
    <w:rsid w:val="00C93B5E"/>
    <w:rsid w:val="00C94813"/>
    <w:rsid w:val="00C94AF4"/>
    <w:rsid w:val="00C94DBF"/>
    <w:rsid w:val="00C96465"/>
    <w:rsid w:val="00C96D37"/>
    <w:rsid w:val="00C9789B"/>
    <w:rsid w:val="00C978F6"/>
    <w:rsid w:val="00CA0A01"/>
    <w:rsid w:val="00CA1171"/>
    <w:rsid w:val="00CA15AB"/>
    <w:rsid w:val="00CA1834"/>
    <w:rsid w:val="00CA1B0A"/>
    <w:rsid w:val="00CA1DC5"/>
    <w:rsid w:val="00CA2129"/>
    <w:rsid w:val="00CA2524"/>
    <w:rsid w:val="00CA346C"/>
    <w:rsid w:val="00CA3631"/>
    <w:rsid w:val="00CA3955"/>
    <w:rsid w:val="00CA4370"/>
    <w:rsid w:val="00CA47D9"/>
    <w:rsid w:val="00CA4B9D"/>
    <w:rsid w:val="00CA4D06"/>
    <w:rsid w:val="00CA54CC"/>
    <w:rsid w:val="00CA5A05"/>
    <w:rsid w:val="00CA617E"/>
    <w:rsid w:val="00CA6838"/>
    <w:rsid w:val="00CA68F1"/>
    <w:rsid w:val="00CA75CA"/>
    <w:rsid w:val="00CA7DBC"/>
    <w:rsid w:val="00CA7DFA"/>
    <w:rsid w:val="00CA7E63"/>
    <w:rsid w:val="00CB0309"/>
    <w:rsid w:val="00CB070A"/>
    <w:rsid w:val="00CB095B"/>
    <w:rsid w:val="00CB0ACF"/>
    <w:rsid w:val="00CB0DD6"/>
    <w:rsid w:val="00CB12B3"/>
    <w:rsid w:val="00CB1645"/>
    <w:rsid w:val="00CB181A"/>
    <w:rsid w:val="00CB1EA8"/>
    <w:rsid w:val="00CB21FE"/>
    <w:rsid w:val="00CB26B2"/>
    <w:rsid w:val="00CB36A9"/>
    <w:rsid w:val="00CB3D22"/>
    <w:rsid w:val="00CB3F1D"/>
    <w:rsid w:val="00CB4976"/>
    <w:rsid w:val="00CB49B8"/>
    <w:rsid w:val="00CB531E"/>
    <w:rsid w:val="00CB59B3"/>
    <w:rsid w:val="00CB5A3D"/>
    <w:rsid w:val="00CB6F0F"/>
    <w:rsid w:val="00CB706B"/>
    <w:rsid w:val="00CB72A9"/>
    <w:rsid w:val="00CB73FF"/>
    <w:rsid w:val="00CC1638"/>
    <w:rsid w:val="00CC1D82"/>
    <w:rsid w:val="00CC27DA"/>
    <w:rsid w:val="00CC374C"/>
    <w:rsid w:val="00CC4A57"/>
    <w:rsid w:val="00CC5CD4"/>
    <w:rsid w:val="00CC5EAA"/>
    <w:rsid w:val="00CC5F4A"/>
    <w:rsid w:val="00CC6481"/>
    <w:rsid w:val="00CC70CB"/>
    <w:rsid w:val="00CC75E0"/>
    <w:rsid w:val="00CC76D2"/>
    <w:rsid w:val="00CC7766"/>
    <w:rsid w:val="00CD01CF"/>
    <w:rsid w:val="00CD098B"/>
    <w:rsid w:val="00CD2314"/>
    <w:rsid w:val="00CD26B7"/>
    <w:rsid w:val="00CD2701"/>
    <w:rsid w:val="00CD3000"/>
    <w:rsid w:val="00CD3B36"/>
    <w:rsid w:val="00CD40E3"/>
    <w:rsid w:val="00CD4477"/>
    <w:rsid w:val="00CD53F3"/>
    <w:rsid w:val="00CD5A63"/>
    <w:rsid w:val="00CD5E57"/>
    <w:rsid w:val="00CD63E5"/>
    <w:rsid w:val="00CD6D7E"/>
    <w:rsid w:val="00CD6F0F"/>
    <w:rsid w:val="00CE0357"/>
    <w:rsid w:val="00CE0377"/>
    <w:rsid w:val="00CE0EDE"/>
    <w:rsid w:val="00CE0F56"/>
    <w:rsid w:val="00CE144F"/>
    <w:rsid w:val="00CE179E"/>
    <w:rsid w:val="00CE2729"/>
    <w:rsid w:val="00CE36E0"/>
    <w:rsid w:val="00CE3C44"/>
    <w:rsid w:val="00CE404F"/>
    <w:rsid w:val="00CE42E5"/>
    <w:rsid w:val="00CE4A4B"/>
    <w:rsid w:val="00CE4D56"/>
    <w:rsid w:val="00CE4FA7"/>
    <w:rsid w:val="00CE50A5"/>
    <w:rsid w:val="00CE5F72"/>
    <w:rsid w:val="00CE6B7B"/>
    <w:rsid w:val="00CE6E78"/>
    <w:rsid w:val="00CE7BFE"/>
    <w:rsid w:val="00CE7ECF"/>
    <w:rsid w:val="00CF0369"/>
    <w:rsid w:val="00CF0DF1"/>
    <w:rsid w:val="00CF1C92"/>
    <w:rsid w:val="00CF2335"/>
    <w:rsid w:val="00CF2B53"/>
    <w:rsid w:val="00CF2D9C"/>
    <w:rsid w:val="00CF2E01"/>
    <w:rsid w:val="00CF37B7"/>
    <w:rsid w:val="00CF38B1"/>
    <w:rsid w:val="00CF38F3"/>
    <w:rsid w:val="00CF3914"/>
    <w:rsid w:val="00CF4297"/>
    <w:rsid w:val="00CF469E"/>
    <w:rsid w:val="00CF6228"/>
    <w:rsid w:val="00CF6942"/>
    <w:rsid w:val="00CF69A5"/>
    <w:rsid w:val="00CF73CF"/>
    <w:rsid w:val="00D020AA"/>
    <w:rsid w:val="00D028FC"/>
    <w:rsid w:val="00D02D38"/>
    <w:rsid w:val="00D032A4"/>
    <w:rsid w:val="00D0362E"/>
    <w:rsid w:val="00D03CB4"/>
    <w:rsid w:val="00D03D2C"/>
    <w:rsid w:val="00D04FFD"/>
    <w:rsid w:val="00D05B35"/>
    <w:rsid w:val="00D06EA7"/>
    <w:rsid w:val="00D074F2"/>
    <w:rsid w:val="00D0767E"/>
    <w:rsid w:val="00D07AB1"/>
    <w:rsid w:val="00D106A6"/>
    <w:rsid w:val="00D10B40"/>
    <w:rsid w:val="00D10CB2"/>
    <w:rsid w:val="00D113B4"/>
    <w:rsid w:val="00D1151A"/>
    <w:rsid w:val="00D11CE1"/>
    <w:rsid w:val="00D12FFE"/>
    <w:rsid w:val="00D1410F"/>
    <w:rsid w:val="00D1495A"/>
    <w:rsid w:val="00D15777"/>
    <w:rsid w:val="00D158C5"/>
    <w:rsid w:val="00D15C05"/>
    <w:rsid w:val="00D16376"/>
    <w:rsid w:val="00D165DB"/>
    <w:rsid w:val="00D17523"/>
    <w:rsid w:val="00D17B4F"/>
    <w:rsid w:val="00D2160C"/>
    <w:rsid w:val="00D22369"/>
    <w:rsid w:val="00D22BB1"/>
    <w:rsid w:val="00D22EF2"/>
    <w:rsid w:val="00D23030"/>
    <w:rsid w:val="00D235F5"/>
    <w:rsid w:val="00D24C8D"/>
    <w:rsid w:val="00D24DB3"/>
    <w:rsid w:val="00D24FD2"/>
    <w:rsid w:val="00D25E89"/>
    <w:rsid w:val="00D263E6"/>
    <w:rsid w:val="00D26A9C"/>
    <w:rsid w:val="00D26DF2"/>
    <w:rsid w:val="00D27AAE"/>
    <w:rsid w:val="00D306C0"/>
    <w:rsid w:val="00D32B58"/>
    <w:rsid w:val="00D32E7C"/>
    <w:rsid w:val="00D332CD"/>
    <w:rsid w:val="00D34338"/>
    <w:rsid w:val="00D355D9"/>
    <w:rsid w:val="00D3640E"/>
    <w:rsid w:val="00D36C06"/>
    <w:rsid w:val="00D37E8A"/>
    <w:rsid w:val="00D40AA6"/>
    <w:rsid w:val="00D41ACE"/>
    <w:rsid w:val="00D43084"/>
    <w:rsid w:val="00D437BA"/>
    <w:rsid w:val="00D44A6C"/>
    <w:rsid w:val="00D44E9B"/>
    <w:rsid w:val="00D44FB2"/>
    <w:rsid w:val="00D4552D"/>
    <w:rsid w:val="00D45E05"/>
    <w:rsid w:val="00D47AB2"/>
    <w:rsid w:val="00D53751"/>
    <w:rsid w:val="00D53D71"/>
    <w:rsid w:val="00D53F7F"/>
    <w:rsid w:val="00D54E44"/>
    <w:rsid w:val="00D556DA"/>
    <w:rsid w:val="00D5575D"/>
    <w:rsid w:val="00D55F4A"/>
    <w:rsid w:val="00D565E3"/>
    <w:rsid w:val="00D5685D"/>
    <w:rsid w:val="00D56A79"/>
    <w:rsid w:val="00D57331"/>
    <w:rsid w:val="00D57615"/>
    <w:rsid w:val="00D57C58"/>
    <w:rsid w:val="00D6058F"/>
    <w:rsid w:val="00D60DB8"/>
    <w:rsid w:val="00D61249"/>
    <w:rsid w:val="00D61458"/>
    <w:rsid w:val="00D6270F"/>
    <w:rsid w:val="00D62ADE"/>
    <w:rsid w:val="00D63D7F"/>
    <w:rsid w:val="00D6471C"/>
    <w:rsid w:val="00D64A17"/>
    <w:rsid w:val="00D64AF0"/>
    <w:rsid w:val="00D65C22"/>
    <w:rsid w:val="00D65FBE"/>
    <w:rsid w:val="00D6632E"/>
    <w:rsid w:val="00D66F73"/>
    <w:rsid w:val="00D67333"/>
    <w:rsid w:val="00D6761A"/>
    <w:rsid w:val="00D67641"/>
    <w:rsid w:val="00D67ABA"/>
    <w:rsid w:val="00D67B3E"/>
    <w:rsid w:val="00D70C65"/>
    <w:rsid w:val="00D70F04"/>
    <w:rsid w:val="00D71474"/>
    <w:rsid w:val="00D71849"/>
    <w:rsid w:val="00D725AD"/>
    <w:rsid w:val="00D72D09"/>
    <w:rsid w:val="00D74AFF"/>
    <w:rsid w:val="00D75A92"/>
    <w:rsid w:val="00D75B99"/>
    <w:rsid w:val="00D7750A"/>
    <w:rsid w:val="00D7777E"/>
    <w:rsid w:val="00D77B1D"/>
    <w:rsid w:val="00D80FA9"/>
    <w:rsid w:val="00D825DA"/>
    <w:rsid w:val="00D82E62"/>
    <w:rsid w:val="00D83397"/>
    <w:rsid w:val="00D83547"/>
    <w:rsid w:val="00D84776"/>
    <w:rsid w:val="00D847F0"/>
    <w:rsid w:val="00D84C3D"/>
    <w:rsid w:val="00D853BA"/>
    <w:rsid w:val="00D86440"/>
    <w:rsid w:val="00D90782"/>
    <w:rsid w:val="00D90DEB"/>
    <w:rsid w:val="00D90DFF"/>
    <w:rsid w:val="00D915D5"/>
    <w:rsid w:val="00D92836"/>
    <w:rsid w:val="00D93210"/>
    <w:rsid w:val="00D940A9"/>
    <w:rsid w:val="00D968D6"/>
    <w:rsid w:val="00D96BD1"/>
    <w:rsid w:val="00D96C9F"/>
    <w:rsid w:val="00D96DF5"/>
    <w:rsid w:val="00D97CD0"/>
    <w:rsid w:val="00D97D38"/>
    <w:rsid w:val="00DA0683"/>
    <w:rsid w:val="00DA0A6A"/>
    <w:rsid w:val="00DA0D85"/>
    <w:rsid w:val="00DA0EDE"/>
    <w:rsid w:val="00DA2BE9"/>
    <w:rsid w:val="00DA2D36"/>
    <w:rsid w:val="00DA30A6"/>
    <w:rsid w:val="00DA431C"/>
    <w:rsid w:val="00DA4845"/>
    <w:rsid w:val="00DA5BCB"/>
    <w:rsid w:val="00DA5BD5"/>
    <w:rsid w:val="00DA6EEB"/>
    <w:rsid w:val="00DA707C"/>
    <w:rsid w:val="00DB0018"/>
    <w:rsid w:val="00DB09DB"/>
    <w:rsid w:val="00DB0BA9"/>
    <w:rsid w:val="00DB34C8"/>
    <w:rsid w:val="00DB3A53"/>
    <w:rsid w:val="00DB4601"/>
    <w:rsid w:val="00DB4D18"/>
    <w:rsid w:val="00DB4EC2"/>
    <w:rsid w:val="00DB51B3"/>
    <w:rsid w:val="00DB6737"/>
    <w:rsid w:val="00DB6BFB"/>
    <w:rsid w:val="00DB76D6"/>
    <w:rsid w:val="00DC4B98"/>
    <w:rsid w:val="00DC4D5B"/>
    <w:rsid w:val="00DC4DD5"/>
    <w:rsid w:val="00DC73DB"/>
    <w:rsid w:val="00DC7433"/>
    <w:rsid w:val="00DC7D28"/>
    <w:rsid w:val="00DD1FE8"/>
    <w:rsid w:val="00DD340C"/>
    <w:rsid w:val="00DD3C9F"/>
    <w:rsid w:val="00DD4183"/>
    <w:rsid w:val="00DD5FDE"/>
    <w:rsid w:val="00DD68DD"/>
    <w:rsid w:val="00DD6E21"/>
    <w:rsid w:val="00DD70D8"/>
    <w:rsid w:val="00DD762A"/>
    <w:rsid w:val="00DD7C99"/>
    <w:rsid w:val="00DD7FBE"/>
    <w:rsid w:val="00DE048E"/>
    <w:rsid w:val="00DE0543"/>
    <w:rsid w:val="00DE05ED"/>
    <w:rsid w:val="00DE15B9"/>
    <w:rsid w:val="00DE20B7"/>
    <w:rsid w:val="00DE2412"/>
    <w:rsid w:val="00DE27F5"/>
    <w:rsid w:val="00DE2D31"/>
    <w:rsid w:val="00DE42B4"/>
    <w:rsid w:val="00DE43A1"/>
    <w:rsid w:val="00DE48B1"/>
    <w:rsid w:val="00DE5EF2"/>
    <w:rsid w:val="00DE612A"/>
    <w:rsid w:val="00DE64A8"/>
    <w:rsid w:val="00DF009E"/>
    <w:rsid w:val="00DF029E"/>
    <w:rsid w:val="00DF0438"/>
    <w:rsid w:val="00DF0839"/>
    <w:rsid w:val="00DF0E7D"/>
    <w:rsid w:val="00DF1825"/>
    <w:rsid w:val="00DF1F5E"/>
    <w:rsid w:val="00DF368F"/>
    <w:rsid w:val="00DF3CD9"/>
    <w:rsid w:val="00DF54FA"/>
    <w:rsid w:val="00DF6FF2"/>
    <w:rsid w:val="00E007F9"/>
    <w:rsid w:val="00E00DA5"/>
    <w:rsid w:val="00E00F2C"/>
    <w:rsid w:val="00E0186B"/>
    <w:rsid w:val="00E020EC"/>
    <w:rsid w:val="00E02A3B"/>
    <w:rsid w:val="00E02CA3"/>
    <w:rsid w:val="00E03009"/>
    <w:rsid w:val="00E0342A"/>
    <w:rsid w:val="00E03910"/>
    <w:rsid w:val="00E03B34"/>
    <w:rsid w:val="00E03F55"/>
    <w:rsid w:val="00E04258"/>
    <w:rsid w:val="00E05768"/>
    <w:rsid w:val="00E05AC1"/>
    <w:rsid w:val="00E05F7C"/>
    <w:rsid w:val="00E06A87"/>
    <w:rsid w:val="00E10148"/>
    <w:rsid w:val="00E109BD"/>
    <w:rsid w:val="00E10C60"/>
    <w:rsid w:val="00E12851"/>
    <w:rsid w:val="00E129F1"/>
    <w:rsid w:val="00E130AC"/>
    <w:rsid w:val="00E13134"/>
    <w:rsid w:val="00E13B4B"/>
    <w:rsid w:val="00E14D36"/>
    <w:rsid w:val="00E1671C"/>
    <w:rsid w:val="00E16AAE"/>
    <w:rsid w:val="00E179D5"/>
    <w:rsid w:val="00E17B58"/>
    <w:rsid w:val="00E20282"/>
    <w:rsid w:val="00E20A49"/>
    <w:rsid w:val="00E21036"/>
    <w:rsid w:val="00E21C3D"/>
    <w:rsid w:val="00E21D2C"/>
    <w:rsid w:val="00E22B2D"/>
    <w:rsid w:val="00E237AA"/>
    <w:rsid w:val="00E2512B"/>
    <w:rsid w:val="00E257E1"/>
    <w:rsid w:val="00E25C6F"/>
    <w:rsid w:val="00E25E45"/>
    <w:rsid w:val="00E26084"/>
    <w:rsid w:val="00E27B6F"/>
    <w:rsid w:val="00E301FC"/>
    <w:rsid w:val="00E3037C"/>
    <w:rsid w:val="00E3098A"/>
    <w:rsid w:val="00E30B5A"/>
    <w:rsid w:val="00E30E92"/>
    <w:rsid w:val="00E30FF7"/>
    <w:rsid w:val="00E31845"/>
    <w:rsid w:val="00E3253B"/>
    <w:rsid w:val="00E32774"/>
    <w:rsid w:val="00E33561"/>
    <w:rsid w:val="00E339BA"/>
    <w:rsid w:val="00E35E4C"/>
    <w:rsid w:val="00E417EC"/>
    <w:rsid w:val="00E41DF4"/>
    <w:rsid w:val="00E41FB6"/>
    <w:rsid w:val="00E427BC"/>
    <w:rsid w:val="00E42D83"/>
    <w:rsid w:val="00E43EBF"/>
    <w:rsid w:val="00E43FE4"/>
    <w:rsid w:val="00E44DC7"/>
    <w:rsid w:val="00E4561D"/>
    <w:rsid w:val="00E45940"/>
    <w:rsid w:val="00E460E3"/>
    <w:rsid w:val="00E47FDC"/>
    <w:rsid w:val="00E50668"/>
    <w:rsid w:val="00E513A8"/>
    <w:rsid w:val="00E51DA3"/>
    <w:rsid w:val="00E53895"/>
    <w:rsid w:val="00E54AE0"/>
    <w:rsid w:val="00E54F7E"/>
    <w:rsid w:val="00E56C72"/>
    <w:rsid w:val="00E56DD6"/>
    <w:rsid w:val="00E57476"/>
    <w:rsid w:val="00E60D2B"/>
    <w:rsid w:val="00E61DC9"/>
    <w:rsid w:val="00E624B0"/>
    <w:rsid w:val="00E62CB2"/>
    <w:rsid w:val="00E63476"/>
    <w:rsid w:val="00E63D92"/>
    <w:rsid w:val="00E641AB"/>
    <w:rsid w:val="00E652AC"/>
    <w:rsid w:val="00E6640F"/>
    <w:rsid w:val="00E67FB3"/>
    <w:rsid w:val="00E70D7C"/>
    <w:rsid w:val="00E71426"/>
    <w:rsid w:val="00E7167A"/>
    <w:rsid w:val="00E719D0"/>
    <w:rsid w:val="00E71B86"/>
    <w:rsid w:val="00E737F7"/>
    <w:rsid w:val="00E73DD0"/>
    <w:rsid w:val="00E75D30"/>
    <w:rsid w:val="00E773B0"/>
    <w:rsid w:val="00E8012C"/>
    <w:rsid w:val="00E8051C"/>
    <w:rsid w:val="00E8099C"/>
    <w:rsid w:val="00E81862"/>
    <w:rsid w:val="00E82F34"/>
    <w:rsid w:val="00E83B9D"/>
    <w:rsid w:val="00E841A1"/>
    <w:rsid w:val="00E85725"/>
    <w:rsid w:val="00E86CB1"/>
    <w:rsid w:val="00E87D78"/>
    <w:rsid w:val="00E87E37"/>
    <w:rsid w:val="00E90D15"/>
    <w:rsid w:val="00E90EA0"/>
    <w:rsid w:val="00E91BF9"/>
    <w:rsid w:val="00E92458"/>
    <w:rsid w:val="00E928F5"/>
    <w:rsid w:val="00E939A1"/>
    <w:rsid w:val="00E93F97"/>
    <w:rsid w:val="00E94369"/>
    <w:rsid w:val="00E94538"/>
    <w:rsid w:val="00E94E3E"/>
    <w:rsid w:val="00E96349"/>
    <w:rsid w:val="00E963FB"/>
    <w:rsid w:val="00E979F1"/>
    <w:rsid w:val="00EA19F7"/>
    <w:rsid w:val="00EA1EBD"/>
    <w:rsid w:val="00EA2220"/>
    <w:rsid w:val="00EA2B9C"/>
    <w:rsid w:val="00EA2ED6"/>
    <w:rsid w:val="00EA4E56"/>
    <w:rsid w:val="00EA7D92"/>
    <w:rsid w:val="00EB15AC"/>
    <w:rsid w:val="00EB1DD2"/>
    <w:rsid w:val="00EB22BD"/>
    <w:rsid w:val="00EB242E"/>
    <w:rsid w:val="00EB272D"/>
    <w:rsid w:val="00EB2E9C"/>
    <w:rsid w:val="00EB3F89"/>
    <w:rsid w:val="00EB42C2"/>
    <w:rsid w:val="00EB53EA"/>
    <w:rsid w:val="00EB579A"/>
    <w:rsid w:val="00EB5D44"/>
    <w:rsid w:val="00EB6C27"/>
    <w:rsid w:val="00EC049E"/>
    <w:rsid w:val="00EC0979"/>
    <w:rsid w:val="00EC1850"/>
    <w:rsid w:val="00EC252D"/>
    <w:rsid w:val="00EC2898"/>
    <w:rsid w:val="00EC2C8F"/>
    <w:rsid w:val="00EC2E79"/>
    <w:rsid w:val="00EC3016"/>
    <w:rsid w:val="00EC3A2B"/>
    <w:rsid w:val="00EC3D61"/>
    <w:rsid w:val="00EC4858"/>
    <w:rsid w:val="00EC4C96"/>
    <w:rsid w:val="00EC67FF"/>
    <w:rsid w:val="00EC6D94"/>
    <w:rsid w:val="00EC734A"/>
    <w:rsid w:val="00EC7AE7"/>
    <w:rsid w:val="00EC7BB5"/>
    <w:rsid w:val="00EC7EA1"/>
    <w:rsid w:val="00EC7EF1"/>
    <w:rsid w:val="00ED16B6"/>
    <w:rsid w:val="00ED1D59"/>
    <w:rsid w:val="00ED2C29"/>
    <w:rsid w:val="00ED30BE"/>
    <w:rsid w:val="00ED385A"/>
    <w:rsid w:val="00ED39F2"/>
    <w:rsid w:val="00ED48FC"/>
    <w:rsid w:val="00ED5C28"/>
    <w:rsid w:val="00ED6190"/>
    <w:rsid w:val="00ED667F"/>
    <w:rsid w:val="00ED6BE2"/>
    <w:rsid w:val="00ED7667"/>
    <w:rsid w:val="00ED79C1"/>
    <w:rsid w:val="00EE134B"/>
    <w:rsid w:val="00EE1EFB"/>
    <w:rsid w:val="00EE279A"/>
    <w:rsid w:val="00EE37E9"/>
    <w:rsid w:val="00EE3876"/>
    <w:rsid w:val="00EE3AC2"/>
    <w:rsid w:val="00EE46DB"/>
    <w:rsid w:val="00EE7792"/>
    <w:rsid w:val="00EF0CB7"/>
    <w:rsid w:val="00EF1284"/>
    <w:rsid w:val="00EF1B6E"/>
    <w:rsid w:val="00EF288E"/>
    <w:rsid w:val="00EF2D9F"/>
    <w:rsid w:val="00EF3112"/>
    <w:rsid w:val="00EF3FEC"/>
    <w:rsid w:val="00EF5A9C"/>
    <w:rsid w:val="00EF5D54"/>
    <w:rsid w:val="00EF5E42"/>
    <w:rsid w:val="00EF6506"/>
    <w:rsid w:val="00EF7EAE"/>
    <w:rsid w:val="00F00059"/>
    <w:rsid w:val="00F001D2"/>
    <w:rsid w:val="00F00536"/>
    <w:rsid w:val="00F015F0"/>
    <w:rsid w:val="00F0160A"/>
    <w:rsid w:val="00F02941"/>
    <w:rsid w:val="00F04446"/>
    <w:rsid w:val="00F04D17"/>
    <w:rsid w:val="00F05C79"/>
    <w:rsid w:val="00F06D8E"/>
    <w:rsid w:val="00F076AF"/>
    <w:rsid w:val="00F10CB3"/>
    <w:rsid w:val="00F11FDB"/>
    <w:rsid w:val="00F12602"/>
    <w:rsid w:val="00F144A5"/>
    <w:rsid w:val="00F1465A"/>
    <w:rsid w:val="00F15806"/>
    <w:rsid w:val="00F16891"/>
    <w:rsid w:val="00F169F1"/>
    <w:rsid w:val="00F2059B"/>
    <w:rsid w:val="00F20980"/>
    <w:rsid w:val="00F20C0A"/>
    <w:rsid w:val="00F20D2C"/>
    <w:rsid w:val="00F21B30"/>
    <w:rsid w:val="00F22192"/>
    <w:rsid w:val="00F22A1E"/>
    <w:rsid w:val="00F23246"/>
    <w:rsid w:val="00F23564"/>
    <w:rsid w:val="00F235C5"/>
    <w:rsid w:val="00F23836"/>
    <w:rsid w:val="00F23DCB"/>
    <w:rsid w:val="00F24C97"/>
    <w:rsid w:val="00F25677"/>
    <w:rsid w:val="00F273F5"/>
    <w:rsid w:val="00F30346"/>
    <w:rsid w:val="00F30541"/>
    <w:rsid w:val="00F30817"/>
    <w:rsid w:val="00F31014"/>
    <w:rsid w:val="00F312AA"/>
    <w:rsid w:val="00F31AC6"/>
    <w:rsid w:val="00F32390"/>
    <w:rsid w:val="00F33803"/>
    <w:rsid w:val="00F3388D"/>
    <w:rsid w:val="00F34168"/>
    <w:rsid w:val="00F34BBE"/>
    <w:rsid w:val="00F35636"/>
    <w:rsid w:val="00F3590F"/>
    <w:rsid w:val="00F35F7A"/>
    <w:rsid w:val="00F36061"/>
    <w:rsid w:val="00F408B1"/>
    <w:rsid w:val="00F40FCE"/>
    <w:rsid w:val="00F4105F"/>
    <w:rsid w:val="00F41706"/>
    <w:rsid w:val="00F41ABD"/>
    <w:rsid w:val="00F43C61"/>
    <w:rsid w:val="00F446E0"/>
    <w:rsid w:val="00F446EC"/>
    <w:rsid w:val="00F44CC4"/>
    <w:rsid w:val="00F45B8C"/>
    <w:rsid w:val="00F4644E"/>
    <w:rsid w:val="00F46499"/>
    <w:rsid w:val="00F46BC7"/>
    <w:rsid w:val="00F47091"/>
    <w:rsid w:val="00F471B5"/>
    <w:rsid w:val="00F477BC"/>
    <w:rsid w:val="00F477CB"/>
    <w:rsid w:val="00F47AA5"/>
    <w:rsid w:val="00F47E7E"/>
    <w:rsid w:val="00F51A43"/>
    <w:rsid w:val="00F53D38"/>
    <w:rsid w:val="00F5594A"/>
    <w:rsid w:val="00F57583"/>
    <w:rsid w:val="00F57608"/>
    <w:rsid w:val="00F579E5"/>
    <w:rsid w:val="00F57A35"/>
    <w:rsid w:val="00F60048"/>
    <w:rsid w:val="00F607C8"/>
    <w:rsid w:val="00F6169C"/>
    <w:rsid w:val="00F617D2"/>
    <w:rsid w:val="00F61EF8"/>
    <w:rsid w:val="00F62281"/>
    <w:rsid w:val="00F62553"/>
    <w:rsid w:val="00F63139"/>
    <w:rsid w:val="00F6343C"/>
    <w:rsid w:val="00F636FD"/>
    <w:rsid w:val="00F65EDC"/>
    <w:rsid w:val="00F66044"/>
    <w:rsid w:val="00F66300"/>
    <w:rsid w:val="00F6654F"/>
    <w:rsid w:val="00F670C1"/>
    <w:rsid w:val="00F67544"/>
    <w:rsid w:val="00F7007F"/>
    <w:rsid w:val="00F70A04"/>
    <w:rsid w:val="00F71639"/>
    <w:rsid w:val="00F71BB4"/>
    <w:rsid w:val="00F71E99"/>
    <w:rsid w:val="00F7228D"/>
    <w:rsid w:val="00F722A6"/>
    <w:rsid w:val="00F728E2"/>
    <w:rsid w:val="00F738C0"/>
    <w:rsid w:val="00F747A3"/>
    <w:rsid w:val="00F75540"/>
    <w:rsid w:val="00F76685"/>
    <w:rsid w:val="00F76A24"/>
    <w:rsid w:val="00F76CA1"/>
    <w:rsid w:val="00F77067"/>
    <w:rsid w:val="00F77303"/>
    <w:rsid w:val="00F777D0"/>
    <w:rsid w:val="00F81C86"/>
    <w:rsid w:val="00F83E48"/>
    <w:rsid w:val="00F84062"/>
    <w:rsid w:val="00F84E13"/>
    <w:rsid w:val="00F854C3"/>
    <w:rsid w:val="00F85B26"/>
    <w:rsid w:val="00F860FC"/>
    <w:rsid w:val="00F87450"/>
    <w:rsid w:val="00F87493"/>
    <w:rsid w:val="00F875A3"/>
    <w:rsid w:val="00F8760A"/>
    <w:rsid w:val="00F879EA"/>
    <w:rsid w:val="00F87A94"/>
    <w:rsid w:val="00F90975"/>
    <w:rsid w:val="00F927F8"/>
    <w:rsid w:val="00F949EF"/>
    <w:rsid w:val="00F95609"/>
    <w:rsid w:val="00F959F8"/>
    <w:rsid w:val="00F97747"/>
    <w:rsid w:val="00FA07CF"/>
    <w:rsid w:val="00FA0F40"/>
    <w:rsid w:val="00FA1182"/>
    <w:rsid w:val="00FA1CFF"/>
    <w:rsid w:val="00FA1F9A"/>
    <w:rsid w:val="00FA24A3"/>
    <w:rsid w:val="00FA2688"/>
    <w:rsid w:val="00FA3BB0"/>
    <w:rsid w:val="00FA4154"/>
    <w:rsid w:val="00FA4867"/>
    <w:rsid w:val="00FA4D74"/>
    <w:rsid w:val="00FA556D"/>
    <w:rsid w:val="00FA56AF"/>
    <w:rsid w:val="00FA5B3D"/>
    <w:rsid w:val="00FA6132"/>
    <w:rsid w:val="00FA66C8"/>
    <w:rsid w:val="00FA713F"/>
    <w:rsid w:val="00FA7ABF"/>
    <w:rsid w:val="00FA7BB3"/>
    <w:rsid w:val="00FB116C"/>
    <w:rsid w:val="00FB1409"/>
    <w:rsid w:val="00FB271C"/>
    <w:rsid w:val="00FB37E5"/>
    <w:rsid w:val="00FB3BED"/>
    <w:rsid w:val="00FB4577"/>
    <w:rsid w:val="00FB46B4"/>
    <w:rsid w:val="00FB5D15"/>
    <w:rsid w:val="00FB72E9"/>
    <w:rsid w:val="00FB7D13"/>
    <w:rsid w:val="00FC0624"/>
    <w:rsid w:val="00FC1E37"/>
    <w:rsid w:val="00FC22F3"/>
    <w:rsid w:val="00FC281F"/>
    <w:rsid w:val="00FC2897"/>
    <w:rsid w:val="00FC2B64"/>
    <w:rsid w:val="00FC367C"/>
    <w:rsid w:val="00FC47F5"/>
    <w:rsid w:val="00FC5143"/>
    <w:rsid w:val="00FC5659"/>
    <w:rsid w:val="00FC5733"/>
    <w:rsid w:val="00FC607E"/>
    <w:rsid w:val="00FC68A8"/>
    <w:rsid w:val="00FC691C"/>
    <w:rsid w:val="00FC6CEA"/>
    <w:rsid w:val="00FC6CEF"/>
    <w:rsid w:val="00FC6DD2"/>
    <w:rsid w:val="00FC7025"/>
    <w:rsid w:val="00FC74ED"/>
    <w:rsid w:val="00FC7AB1"/>
    <w:rsid w:val="00FC7F0B"/>
    <w:rsid w:val="00FC7F38"/>
    <w:rsid w:val="00FD016F"/>
    <w:rsid w:val="00FD07ED"/>
    <w:rsid w:val="00FD0EB3"/>
    <w:rsid w:val="00FD21A6"/>
    <w:rsid w:val="00FD27A0"/>
    <w:rsid w:val="00FD3565"/>
    <w:rsid w:val="00FD4E6D"/>
    <w:rsid w:val="00FD5444"/>
    <w:rsid w:val="00FD60CC"/>
    <w:rsid w:val="00FE14ED"/>
    <w:rsid w:val="00FE2CB6"/>
    <w:rsid w:val="00FE4D50"/>
    <w:rsid w:val="00FE4D69"/>
    <w:rsid w:val="00FE5C60"/>
    <w:rsid w:val="00FE6C4E"/>
    <w:rsid w:val="00FE76B0"/>
    <w:rsid w:val="00FE76C3"/>
    <w:rsid w:val="00FF1061"/>
    <w:rsid w:val="00FF1FFA"/>
    <w:rsid w:val="00FF27E6"/>
    <w:rsid w:val="00FF3561"/>
    <w:rsid w:val="00FF3649"/>
    <w:rsid w:val="00FF43FF"/>
    <w:rsid w:val="00FF526F"/>
    <w:rsid w:val="00FF683D"/>
    <w:rsid w:val="00FF6F3A"/>
    <w:rsid w:val="00FF7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EA4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qFormat="1"/>
    <w:lsdException w:name="footnote reference" w:uiPriority="0"/>
    <w:lsdException w:name="line number" w:uiPriority="0"/>
    <w:lsdException w:name="page number" w:uiPriority="0"/>
    <w:lsdException w:name="macro"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B06B26"/>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cs="Arial"/>
      <w:b/>
      <w:bCs/>
      <w:sz w:val="16"/>
      <w:szCs w:val="16"/>
    </w:rPr>
  </w:style>
  <w:style w:type="paragraph" w:styleId="Heading2">
    <w:name w:val="heading 2"/>
    <w:aliases w:val="Char, Char"/>
    <w:basedOn w:val="Normal"/>
    <w:next w:val="Normal"/>
    <w:link w:val="Heading2Char"/>
    <w:uiPriority w:val="9"/>
    <w:qFormat/>
    <w:rsid w:val="00AA364B"/>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cs="Arial"/>
      <w:b/>
      <w:bCs/>
      <w:sz w:val="16"/>
      <w:szCs w:val="16"/>
      <w:lang w:eastAsia="ar-SA"/>
    </w:rPr>
  </w:style>
  <w:style w:type="character" w:customStyle="1" w:styleId="Heading2Char">
    <w:name w:val="Heading 2 Char"/>
    <w:aliases w:val="Char Char, Char Char"/>
    <w:link w:val="Heading2"/>
    <w:uiPriority w:val="9"/>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cs="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Char5"/>
    <w:basedOn w:val="Normal"/>
    <w:link w:val="BodyTextChar"/>
    <w:rsid w:val="00561610"/>
    <w:pPr>
      <w:jc w:val="both"/>
    </w:pPr>
    <w:rPr>
      <w:lang w:val="sr-Latn-CS"/>
    </w:rPr>
  </w:style>
  <w:style w:type="character" w:customStyle="1" w:styleId="BodyTextChar">
    <w:name w:val="Body Text Char"/>
    <w:aliases w:val="Char1 Char, Char5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uiPriority w:val="99"/>
    <w:rsid w:val="00561610"/>
    <w:rPr>
      <w:rFonts w:ascii="Tahoma" w:hAnsi="Tahoma" w:cs="Tahoma"/>
      <w:sz w:val="16"/>
      <w:szCs w:val="16"/>
    </w:rPr>
  </w:style>
  <w:style w:type="character" w:customStyle="1" w:styleId="BalloonTextChar">
    <w:name w:val="Balloon Text Char"/>
    <w:link w:val="BalloonText"/>
    <w:uiPriority w:val="99"/>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b/>
      <w:bCs/>
      <w:sz w:val="28"/>
      <w:szCs w:val="28"/>
      <w:lang w:val="sr-Latn-CS"/>
    </w:rPr>
  </w:style>
  <w:style w:type="paragraph" w:styleId="Subtitle">
    <w:name w:val="Subtitle"/>
    <w:basedOn w:val="Heading"/>
    <w:next w:val="BodyText"/>
    <w:link w:val="SubtitleChar"/>
    <w:qFormat/>
    <w:rsid w:val="00561610"/>
    <w:pPr>
      <w:jc w:val="center"/>
    </w:pPr>
    <w:rPr>
      <w:i/>
      <w:iCs/>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rPr>
      <w:lang w:val="sr-Latn-CS"/>
    </w:r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lang w:val="sr-Latn-CS"/>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D106A6"/>
    <w:pPr>
      <w:tabs>
        <w:tab w:val="left" w:pos="-720"/>
      </w:tabs>
    </w:pPr>
    <w:rPr>
      <w:rFonts w:ascii="Helvetica 11pt" w:hAnsi="Helvetica 11pt" w:cs="Helvetica 11pt"/>
      <w:lang w:eastAsia="en-US"/>
    </w:rPr>
  </w:style>
  <w:style w:type="character" w:customStyle="1" w:styleId="CommentTextChar">
    <w:name w:val="Comment Text Char"/>
    <w:link w:val="CommentText"/>
    <w:uiPriority w:val="99"/>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tabs>
        <w:tab w:val="num" w:pos="5394"/>
      </w:tabs>
      <w:jc w:val="left"/>
    </w:pPr>
    <w:rPr>
      <w:rFonts w:ascii="Tahoma" w:hAnsi="Tahoma" w:cs="Tahoma"/>
      <w:b w:val="0"/>
      <w:bCs w:val="0"/>
      <w:sz w:val="24"/>
      <w:szCs w:val="24"/>
    </w:rPr>
  </w:style>
  <w:style w:type="character" w:styleId="LineNumber">
    <w:name w:val="line number"/>
    <w:basedOn w:val="DefaultParagraphFont"/>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cs="Calibri"/>
      <w:sz w:val="22"/>
      <w:szCs w:val="22"/>
    </w:rPr>
  </w:style>
  <w:style w:type="character" w:customStyle="1" w:styleId="NoSpacingChar">
    <w:name w:val="No Spacing Char"/>
    <w:link w:val="NoSpacing"/>
    <w:uiPriority w:val="1"/>
    <w:rsid w:val="00D3640E"/>
    <w:rPr>
      <w:rFonts w:ascii="Calibri" w:hAnsi="Calibri" w:cs="Calibri"/>
      <w:sz w:val="22"/>
      <w:szCs w:val="22"/>
      <w:lang w:val="en-US" w:eastAsia="en-US"/>
    </w:rPr>
  </w:style>
  <w:style w:type="character" w:styleId="FollowedHyperlink">
    <w:name w:val="FollowedHyperlink"/>
    <w:rsid w:val="004728E6"/>
    <w:rPr>
      <w:color w:val="800080"/>
      <w:u w:val="single"/>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F23836"/>
    <w:rPr>
      <w:sz w:val="24"/>
      <w:szCs w:val="24"/>
      <w:lang w:eastAsia="ar-SA"/>
    </w:rPr>
  </w:style>
  <w:style w:type="paragraph" w:styleId="BodyTextIndent">
    <w:name w:val="Body Text Indent"/>
    <w:basedOn w:val="Normal"/>
    <w:link w:val="BodyTextIndentChar"/>
    <w:unhideWhenUsed/>
    <w:rsid w:val="00F23836"/>
    <w:pPr>
      <w:ind w:firstLine="360"/>
      <w:jc w:val="both"/>
    </w:pPr>
    <w:rPr>
      <w:lang w:val="sr-Latn-CS"/>
    </w:rPr>
  </w:style>
  <w:style w:type="paragraph" w:styleId="TOCHeading">
    <w:name w:val="TOC Heading"/>
    <w:basedOn w:val="Heading1"/>
    <w:next w:val="Normal"/>
    <w:uiPriority w:val="39"/>
    <w:unhideWhenUsed/>
    <w:qFormat/>
    <w:rsid w:val="00F04446"/>
    <w:pPr>
      <w:keepLines/>
      <w:numPr>
        <w:numId w:val="0"/>
      </w:numPr>
      <w:tabs>
        <w:tab w:val="num" w:pos="5394"/>
      </w:tabs>
      <w:suppressAutoHyphens w:val="0"/>
      <w:spacing w:before="480" w:line="276" w:lineRule="auto"/>
      <w:jc w:val="left"/>
      <w:outlineLvl w:val="9"/>
    </w:pPr>
    <w:rPr>
      <w:rFonts w:ascii="Cambria" w:hAnsi="Cambria" w:cs="Times New Roman"/>
      <w:color w:val="365F91"/>
      <w:sz w:val="28"/>
      <w:szCs w:val="28"/>
      <w:lang w:eastAsia="ja-JP"/>
    </w:rPr>
  </w:style>
  <w:style w:type="paragraph" w:styleId="TOC2">
    <w:name w:val="toc 2"/>
    <w:basedOn w:val="Normal"/>
    <w:next w:val="Normal"/>
    <w:autoRedefine/>
    <w:uiPriority w:val="39"/>
    <w:unhideWhenUsed/>
    <w:qFormat/>
    <w:rsid w:val="00AB6A93"/>
    <w:pPr>
      <w:tabs>
        <w:tab w:val="left" w:pos="1276"/>
        <w:tab w:val="right" w:leader="dot" w:pos="9396"/>
      </w:tabs>
      <w:suppressAutoHyphens w:val="0"/>
      <w:ind w:left="1276" w:hanging="1060"/>
    </w:pPr>
    <w:rPr>
      <w:rFonts w:asciiTheme="majorHAnsi" w:hAnsiTheme="majorHAnsi"/>
      <w:noProof/>
      <w:color w:val="4F81BD" w:themeColor="accent1"/>
      <w:sz w:val="20"/>
      <w:szCs w:val="22"/>
      <w:lang w:val="sr-Cyrl-CS" w:eastAsia="ja-JP"/>
    </w:rPr>
  </w:style>
  <w:style w:type="paragraph" w:styleId="TOC1">
    <w:name w:val="toc 1"/>
    <w:basedOn w:val="Normal"/>
    <w:next w:val="Normal"/>
    <w:autoRedefine/>
    <w:uiPriority w:val="39"/>
    <w:unhideWhenUsed/>
    <w:qFormat/>
    <w:rsid w:val="00FB271C"/>
    <w:pPr>
      <w:tabs>
        <w:tab w:val="left" w:pos="440"/>
        <w:tab w:val="right" w:leader="dot" w:pos="9396"/>
      </w:tabs>
      <w:suppressAutoHyphens w:val="0"/>
      <w:spacing w:after="20"/>
      <w:ind w:left="426" w:hanging="426"/>
    </w:pPr>
    <w:rPr>
      <w:rFonts w:ascii="Tahoma" w:hAnsi="Tahoma" w:cs="Tahoma"/>
      <w:b/>
      <w:noProof/>
      <w:color w:val="4F81BD"/>
      <w:sz w:val="18"/>
      <w:szCs w:val="18"/>
      <w:lang w:eastAsia="ja-JP"/>
    </w:rPr>
  </w:style>
  <w:style w:type="paragraph" w:styleId="TOC3">
    <w:name w:val="toc 3"/>
    <w:basedOn w:val="Normal"/>
    <w:next w:val="Normal"/>
    <w:autoRedefine/>
    <w:uiPriority w:val="39"/>
    <w:unhideWhenUsed/>
    <w:qFormat/>
    <w:rsid w:val="00AA364B"/>
    <w:pPr>
      <w:tabs>
        <w:tab w:val="left" w:pos="1320"/>
        <w:tab w:val="right" w:leader="dot" w:pos="9396"/>
      </w:tabs>
      <w:suppressAutoHyphens w:val="0"/>
      <w:ind w:left="1281" w:hanging="835"/>
    </w:pPr>
    <w:rPr>
      <w:rFonts w:asciiTheme="majorHAnsi" w:hAnsiTheme="majorHAnsi" w:cs="Tahoma"/>
      <w:noProof/>
      <w:color w:val="365F91" w:themeColor="accent1" w:themeShade="BF"/>
      <w:sz w:val="18"/>
      <w:szCs w:val="18"/>
      <w:lang w:val="sr-Cyrl-CS" w:eastAsia="ja-JP"/>
    </w:rPr>
  </w:style>
  <w:style w:type="character" w:customStyle="1" w:styleId="ListParagraphChar">
    <w:name w:val="List Paragraph Char"/>
    <w:link w:val="ListParagraph"/>
    <w:uiPriority w:val="34"/>
    <w:locked/>
    <w:rsid w:val="004767CA"/>
    <w:rPr>
      <w:sz w:val="24"/>
      <w:szCs w:val="24"/>
      <w:lang w:val="en-US" w:eastAsia="ar-SA"/>
    </w:rPr>
  </w:style>
  <w:style w:type="character" w:customStyle="1" w:styleId="DefaultParagraphFont1">
    <w:name w:val="Default Paragraph Font1"/>
    <w:rsid w:val="00C96D37"/>
  </w:style>
  <w:style w:type="paragraph" w:customStyle="1" w:styleId="msonospacing0">
    <w:name w:val="msonospacing"/>
    <w:basedOn w:val="Normal"/>
    <w:rsid w:val="00C96D37"/>
    <w:pPr>
      <w:suppressAutoHyphens w:val="0"/>
      <w:spacing w:before="100" w:beforeAutospacing="1" w:after="100" w:afterAutospacing="1"/>
    </w:pPr>
    <w:rPr>
      <w:lang w:eastAsia="en-US"/>
    </w:rPr>
  </w:style>
  <w:style w:type="character" w:customStyle="1" w:styleId="Char3">
    <w:name w:val="Char3"/>
    <w:rsid w:val="00C96D37"/>
    <w:rPr>
      <w:b/>
      <w:bCs/>
      <w:sz w:val="24"/>
      <w:lang w:val="en-US" w:eastAsia="ar-SA" w:bidi="ar-SA"/>
    </w:rPr>
  </w:style>
  <w:style w:type="paragraph" w:customStyle="1" w:styleId="BodySingle">
    <w:name w:val="Body Single"/>
    <w:rsid w:val="00C96D37"/>
    <w:rPr>
      <w:color w:val="000000"/>
      <w:sz w:val="24"/>
    </w:rPr>
  </w:style>
  <w:style w:type="table" w:styleId="TableWeb2">
    <w:name w:val="Table Web 2"/>
    <w:basedOn w:val="TableNormal"/>
    <w:rsid w:val="00C96D37"/>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C96D37"/>
    <w:pPr>
      <w:numPr>
        <w:numId w:val="3"/>
      </w:numPr>
    </w:pPr>
  </w:style>
  <w:style w:type="numbering" w:styleId="ArticleSection">
    <w:name w:val="Outline List 3"/>
    <w:basedOn w:val="NoList"/>
    <w:rsid w:val="00C96D37"/>
    <w:pPr>
      <w:numPr>
        <w:numId w:val="4"/>
      </w:numPr>
    </w:pPr>
  </w:style>
  <w:style w:type="paragraph" w:styleId="TOC4">
    <w:name w:val="toc 4"/>
    <w:basedOn w:val="Normal"/>
    <w:next w:val="Normal"/>
    <w:autoRedefine/>
    <w:uiPriority w:val="39"/>
    <w:rsid w:val="00C96D37"/>
    <w:pPr>
      <w:suppressAutoHyphens w:val="0"/>
      <w:ind w:left="720"/>
    </w:pPr>
    <w:rPr>
      <w:lang w:val="sr-Latn-CS" w:eastAsia="sr-Latn-CS"/>
    </w:rPr>
  </w:style>
  <w:style w:type="paragraph" w:styleId="TOC5">
    <w:name w:val="toc 5"/>
    <w:basedOn w:val="Normal"/>
    <w:next w:val="Normal"/>
    <w:autoRedefine/>
    <w:uiPriority w:val="39"/>
    <w:rsid w:val="00C96D37"/>
    <w:pPr>
      <w:suppressAutoHyphens w:val="0"/>
      <w:ind w:left="960"/>
    </w:pPr>
    <w:rPr>
      <w:lang w:val="sr-Latn-CS" w:eastAsia="sr-Latn-CS"/>
    </w:rPr>
  </w:style>
  <w:style w:type="paragraph" w:styleId="TOC6">
    <w:name w:val="toc 6"/>
    <w:basedOn w:val="Normal"/>
    <w:next w:val="Normal"/>
    <w:autoRedefine/>
    <w:uiPriority w:val="39"/>
    <w:rsid w:val="00C96D37"/>
    <w:pPr>
      <w:suppressAutoHyphens w:val="0"/>
      <w:ind w:left="1200"/>
    </w:pPr>
    <w:rPr>
      <w:lang w:val="sr-Latn-CS" w:eastAsia="sr-Latn-CS"/>
    </w:rPr>
  </w:style>
  <w:style w:type="paragraph" w:styleId="TOC7">
    <w:name w:val="toc 7"/>
    <w:basedOn w:val="Normal"/>
    <w:next w:val="Normal"/>
    <w:autoRedefine/>
    <w:uiPriority w:val="39"/>
    <w:rsid w:val="00C96D37"/>
    <w:pPr>
      <w:suppressAutoHyphens w:val="0"/>
      <w:ind w:left="1440"/>
    </w:pPr>
    <w:rPr>
      <w:lang w:val="sr-Latn-CS" w:eastAsia="sr-Latn-CS"/>
    </w:rPr>
  </w:style>
  <w:style w:type="paragraph" w:styleId="TOC8">
    <w:name w:val="toc 8"/>
    <w:basedOn w:val="Normal"/>
    <w:next w:val="Normal"/>
    <w:autoRedefine/>
    <w:uiPriority w:val="39"/>
    <w:rsid w:val="00C96D37"/>
    <w:pPr>
      <w:suppressAutoHyphens w:val="0"/>
      <w:ind w:left="1680"/>
    </w:pPr>
    <w:rPr>
      <w:lang w:val="sr-Latn-CS" w:eastAsia="sr-Latn-CS"/>
    </w:rPr>
  </w:style>
  <w:style w:type="paragraph" w:styleId="TOC9">
    <w:name w:val="toc 9"/>
    <w:basedOn w:val="Normal"/>
    <w:next w:val="Normal"/>
    <w:autoRedefine/>
    <w:uiPriority w:val="39"/>
    <w:rsid w:val="00C96D37"/>
    <w:pPr>
      <w:suppressAutoHyphens w:val="0"/>
      <w:ind w:left="1920"/>
    </w:pPr>
    <w:rPr>
      <w:lang w:val="sr-Latn-CS" w:eastAsia="sr-Latn-CS"/>
    </w:rPr>
  </w:style>
  <w:style w:type="character" w:customStyle="1" w:styleId="Char11">
    <w:name w:val="Char11"/>
    <w:rsid w:val="00C96D37"/>
    <w:rPr>
      <w:sz w:val="24"/>
      <w:szCs w:val="24"/>
      <w:lang w:val="sr-Latn-CS" w:eastAsia="ar-SA" w:bidi="ar-SA"/>
    </w:rPr>
  </w:style>
  <w:style w:type="character" w:customStyle="1" w:styleId="Char4">
    <w:name w:val="Char4"/>
    <w:rsid w:val="00C96D37"/>
    <w:rPr>
      <w:b/>
      <w:bCs/>
      <w:sz w:val="24"/>
      <w:lang w:eastAsia="ar-SA"/>
    </w:rPr>
  </w:style>
  <w:style w:type="paragraph" w:customStyle="1" w:styleId="StyleHeading1Tahoma11ptLeftLeft0cmFirstline0">
    <w:name w:val="Style Heading 1 + Tahoma 11 pt Left Left:  0 cm First line:  0 ..."/>
    <w:basedOn w:val="Heading1"/>
    <w:autoRedefine/>
    <w:rsid w:val="00C96D37"/>
    <w:pPr>
      <w:numPr>
        <w:numId w:val="0"/>
      </w:numPr>
      <w:tabs>
        <w:tab w:val="num" w:pos="5394"/>
      </w:tabs>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C96D37"/>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C96D37"/>
    <w:rPr>
      <w:rFonts w:ascii="Tahoma" w:hAnsi="Tahoma"/>
      <w:b/>
      <w:bCs/>
      <w:sz w:val="22"/>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C96D37"/>
  </w:style>
  <w:style w:type="paragraph" w:customStyle="1" w:styleId="StyleHeading3Tahoma11ptChar">
    <w:name w:val="Style Heading 3 + Tahoma 11 pt Char"/>
    <w:basedOn w:val="Heading3"/>
    <w:link w:val="StyleHeading3Tahoma11ptCharChar"/>
    <w:autoRedefine/>
    <w:rsid w:val="00C96D37"/>
    <w:p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C96D37"/>
    <w:rPr>
      <w:rFonts w:ascii="Tahoma" w:hAnsi="Tahoma"/>
      <w:b/>
      <w:bCs/>
      <w:sz w:val="22"/>
      <w:szCs w:val="24"/>
      <w:lang w:val="sr-Latn-CS" w:eastAsia="ar-SA"/>
    </w:rPr>
  </w:style>
  <w:style w:type="paragraph" w:customStyle="1" w:styleId="Normal1">
    <w:name w:val="Normal1"/>
    <w:basedOn w:val="Normal"/>
    <w:rsid w:val="00C96D37"/>
    <w:pPr>
      <w:suppressAutoHyphens w:val="0"/>
      <w:spacing w:before="100" w:beforeAutospacing="1" w:after="100" w:afterAutospacing="1"/>
    </w:pPr>
    <w:rPr>
      <w:rFonts w:ascii="Arial" w:hAnsi="Arial" w:cs="Arial"/>
      <w:sz w:val="22"/>
      <w:szCs w:val="22"/>
      <w:lang w:val="sr-Latn-CS" w:eastAsia="en-US"/>
    </w:rPr>
  </w:style>
  <w:style w:type="paragraph" w:styleId="MacroText">
    <w:name w:val="macro"/>
    <w:aliases w:val=" Char2"/>
    <w:link w:val="MacroTextChar"/>
    <w:semiHidden/>
    <w:rsid w:val="00C96D37"/>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aliases w:val=" Char2 Char"/>
    <w:basedOn w:val="DefaultParagraphFont"/>
    <w:link w:val="MacroText"/>
    <w:semiHidden/>
    <w:rsid w:val="00C96D37"/>
    <w:rPr>
      <w:rFonts w:ascii="Courier New" w:hAnsi="Courier New"/>
      <w:snapToGrid w:val="0"/>
    </w:rPr>
  </w:style>
  <w:style w:type="paragraph" w:styleId="DocumentMap">
    <w:name w:val="Document Map"/>
    <w:basedOn w:val="Normal"/>
    <w:link w:val="DocumentMapChar"/>
    <w:semiHidden/>
    <w:rsid w:val="00C96D37"/>
    <w:pPr>
      <w:shd w:val="clear" w:color="auto" w:fill="000080"/>
    </w:pPr>
    <w:rPr>
      <w:rFonts w:ascii="Tahoma" w:hAnsi="Tahoma" w:cs="Tahoma"/>
    </w:rPr>
  </w:style>
  <w:style w:type="character" w:customStyle="1" w:styleId="DocumentMapChar">
    <w:name w:val="Document Map Char"/>
    <w:basedOn w:val="DefaultParagraphFont"/>
    <w:link w:val="DocumentMap"/>
    <w:semiHidden/>
    <w:rsid w:val="00C96D37"/>
    <w:rPr>
      <w:rFonts w:ascii="Tahoma" w:hAnsi="Tahoma" w:cs="Tahoma"/>
      <w:sz w:val="24"/>
      <w:szCs w:val="24"/>
      <w:shd w:val="clear" w:color="auto" w:fill="000080"/>
      <w:lang w:eastAsia="ar-SA"/>
    </w:rPr>
  </w:style>
  <w:style w:type="paragraph" w:customStyle="1" w:styleId="Toc30">
    <w:name w:val="Toc3"/>
    <w:basedOn w:val="Normal"/>
    <w:link w:val="Toc3Char"/>
    <w:rsid w:val="00C96D37"/>
    <w:pPr>
      <w:tabs>
        <w:tab w:val="left" w:pos="960"/>
      </w:tabs>
      <w:ind w:left="240" w:right="-124"/>
    </w:pPr>
    <w:rPr>
      <w:rFonts w:ascii="Tahoma" w:hAnsi="Tahoma" w:cs="Tahoma"/>
      <w:sz w:val="22"/>
      <w:szCs w:val="22"/>
      <w:lang w:val="sr-Latn-CS"/>
    </w:rPr>
  </w:style>
  <w:style w:type="character" w:customStyle="1" w:styleId="Toc3Char">
    <w:name w:val="Toc3 Char"/>
    <w:link w:val="Toc30"/>
    <w:rsid w:val="00C96D37"/>
    <w:rPr>
      <w:rFonts w:ascii="Tahoma" w:hAnsi="Tahoma" w:cs="Tahoma"/>
      <w:sz w:val="22"/>
      <w:szCs w:val="22"/>
      <w:lang w:val="sr-Latn-CS" w:eastAsia="ar-SA"/>
    </w:rPr>
  </w:style>
  <w:style w:type="character" w:styleId="IntenseEmphasis">
    <w:name w:val="Intense Emphasis"/>
    <w:uiPriority w:val="21"/>
    <w:qFormat/>
    <w:rsid w:val="00C96D37"/>
    <w:rPr>
      <w:b/>
      <w:bCs/>
      <w:i/>
      <w:iCs/>
      <w:color w:val="4F81BD"/>
    </w:rPr>
  </w:style>
  <w:style w:type="numbering" w:customStyle="1" w:styleId="NoList1">
    <w:name w:val="No List1"/>
    <w:next w:val="NoList"/>
    <w:uiPriority w:val="99"/>
    <w:semiHidden/>
    <w:unhideWhenUsed/>
    <w:rsid w:val="00073AF2"/>
  </w:style>
  <w:style w:type="character" w:customStyle="1" w:styleId="CommentTextChar1">
    <w:name w:val="Comment Text Char1"/>
    <w:basedOn w:val="DefaultParagraphFont"/>
    <w:uiPriority w:val="99"/>
    <w:semiHidden/>
    <w:rsid w:val="00073AF2"/>
    <w:rPr>
      <w:rFonts w:ascii="Helvetica" w:eastAsia="Times New Roman" w:hAnsi="Helvetica" w:cs="Times New Roman"/>
      <w:snapToGrid w:val="0"/>
      <w:sz w:val="20"/>
      <w:szCs w:val="20"/>
    </w:rPr>
  </w:style>
  <w:style w:type="paragraph" w:styleId="BodyText3">
    <w:name w:val="Body Text 3"/>
    <w:basedOn w:val="Normal"/>
    <w:link w:val="BodyText3Char"/>
    <w:rsid w:val="00073AF2"/>
    <w:pPr>
      <w:suppressAutoHyphens w:val="0"/>
    </w:pPr>
    <w:rPr>
      <w:rFonts w:ascii="CTimesRoman" w:hAnsi="CTimesRoman"/>
      <w:snapToGrid w:val="0"/>
      <w:sz w:val="20"/>
      <w:szCs w:val="20"/>
      <w:lang w:eastAsia="en-US"/>
    </w:rPr>
  </w:style>
  <w:style w:type="character" w:customStyle="1" w:styleId="BodyText3Char">
    <w:name w:val="Body Text 3 Char"/>
    <w:basedOn w:val="DefaultParagraphFont"/>
    <w:link w:val="BodyText3"/>
    <w:rsid w:val="00073AF2"/>
    <w:rPr>
      <w:rFonts w:ascii="CTimesRoman" w:hAnsi="CTimesRoman"/>
      <w:snapToGrid w:val="0"/>
    </w:rPr>
  </w:style>
  <w:style w:type="paragraph" w:customStyle="1" w:styleId="xl26">
    <w:name w:val="xl26"/>
    <w:basedOn w:val="Normal"/>
    <w:rsid w:val="00073AF2"/>
    <w:pPr>
      <w:suppressAutoHyphens w:val="0"/>
      <w:spacing w:before="100" w:beforeAutospacing="1" w:after="100" w:afterAutospacing="1"/>
    </w:pPr>
    <w:rPr>
      <w:rFonts w:eastAsia="Arial Unicode MS"/>
      <w:sz w:val="21"/>
      <w:szCs w:val="21"/>
      <w:lang w:eastAsia="en-US"/>
    </w:rPr>
  </w:style>
  <w:style w:type="character" w:customStyle="1" w:styleId="apple-converted-space">
    <w:name w:val="apple-converted-space"/>
    <w:basedOn w:val="DefaultParagraphFont"/>
    <w:rsid w:val="00073AF2"/>
  </w:style>
  <w:style w:type="numbering" w:customStyle="1" w:styleId="NoList2">
    <w:name w:val="No List2"/>
    <w:next w:val="NoList"/>
    <w:uiPriority w:val="99"/>
    <w:semiHidden/>
    <w:unhideWhenUsed/>
    <w:rsid w:val="00073AF2"/>
  </w:style>
  <w:style w:type="table" w:styleId="LightGrid-Accent1">
    <w:name w:val="Light Grid Accent 1"/>
    <w:basedOn w:val="TableNormal"/>
    <w:uiPriority w:val="62"/>
    <w:rsid w:val="00B1410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5">
    <w:name w:val="Light Grid Accent 5"/>
    <w:basedOn w:val="TableNormal"/>
    <w:uiPriority w:val="62"/>
    <w:rsid w:val="0052600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List-Accent1">
    <w:name w:val="Light List Accent 1"/>
    <w:basedOn w:val="TableNormal"/>
    <w:uiPriority w:val="61"/>
    <w:rsid w:val="006150C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4F674F"/>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qFormat="1"/>
    <w:lsdException w:name="footnote reference" w:uiPriority="0"/>
    <w:lsdException w:name="line number" w:uiPriority="0"/>
    <w:lsdException w:name="page number" w:uiPriority="0"/>
    <w:lsdException w:name="macro"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B06B26"/>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cs="Arial"/>
      <w:b/>
      <w:bCs/>
      <w:sz w:val="16"/>
      <w:szCs w:val="16"/>
    </w:rPr>
  </w:style>
  <w:style w:type="paragraph" w:styleId="Heading2">
    <w:name w:val="heading 2"/>
    <w:aliases w:val="Char, Char"/>
    <w:basedOn w:val="Normal"/>
    <w:next w:val="Normal"/>
    <w:link w:val="Heading2Char"/>
    <w:uiPriority w:val="9"/>
    <w:qFormat/>
    <w:rsid w:val="00AA364B"/>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cs="Arial"/>
      <w:b/>
      <w:bCs/>
      <w:sz w:val="16"/>
      <w:szCs w:val="16"/>
      <w:lang w:eastAsia="ar-SA"/>
    </w:rPr>
  </w:style>
  <w:style w:type="character" w:customStyle="1" w:styleId="Heading2Char">
    <w:name w:val="Heading 2 Char"/>
    <w:aliases w:val="Char Char, Char Char"/>
    <w:link w:val="Heading2"/>
    <w:uiPriority w:val="9"/>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cs="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Char5"/>
    <w:basedOn w:val="Normal"/>
    <w:link w:val="BodyTextChar"/>
    <w:rsid w:val="00561610"/>
    <w:pPr>
      <w:jc w:val="both"/>
    </w:pPr>
    <w:rPr>
      <w:lang w:val="sr-Latn-CS"/>
    </w:rPr>
  </w:style>
  <w:style w:type="character" w:customStyle="1" w:styleId="BodyTextChar">
    <w:name w:val="Body Text Char"/>
    <w:aliases w:val="Char1 Char, Char5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uiPriority w:val="99"/>
    <w:rsid w:val="00561610"/>
    <w:rPr>
      <w:rFonts w:ascii="Tahoma" w:hAnsi="Tahoma" w:cs="Tahoma"/>
      <w:sz w:val="16"/>
      <w:szCs w:val="16"/>
    </w:rPr>
  </w:style>
  <w:style w:type="character" w:customStyle="1" w:styleId="BalloonTextChar">
    <w:name w:val="Balloon Text Char"/>
    <w:link w:val="BalloonText"/>
    <w:uiPriority w:val="99"/>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b/>
      <w:bCs/>
      <w:sz w:val="28"/>
      <w:szCs w:val="28"/>
      <w:lang w:val="sr-Latn-CS"/>
    </w:rPr>
  </w:style>
  <w:style w:type="paragraph" w:styleId="Subtitle">
    <w:name w:val="Subtitle"/>
    <w:basedOn w:val="Heading"/>
    <w:next w:val="BodyText"/>
    <w:link w:val="SubtitleChar"/>
    <w:qFormat/>
    <w:rsid w:val="00561610"/>
    <w:pPr>
      <w:jc w:val="center"/>
    </w:pPr>
    <w:rPr>
      <w:i/>
      <w:iCs/>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rPr>
      <w:lang w:val="sr-Latn-CS"/>
    </w:r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lang w:val="sr-Latn-CS"/>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D106A6"/>
    <w:pPr>
      <w:tabs>
        <w:tab w:val="left" w:pos="-720"/>
      </w:tabs>
    </w:pPr>
    <w:rPr>
      <w:rFonts w:ascii="Helvetica 11pt" w:hAnsi="Helvetica 11pt" w:cs="Helvetica 11pt"/>
      <w:lang w:eastAsia="en-US"/>
    </w:rPr>
  </w:style>
  <w:style w:type="character" w:customStyle="1" w:styleId="CommentTextChar">
    <w:name w:val="Comment Text Char"/>
    <w:link w:val="CommentText"/>
    <w:uiPriority w:val="99"/>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tabs>
        <w:tab w:val="num" w:pos="5394"/>
      </w:tabs>
      <w:jc w:val="left"/>
    </w:pPr>
    <w:rPr>
      <w:rFonts w:ascii="Tahoma" w:hAnsi="Tahoma" w:cs="Tahoma"/>
      <w:b w:val="0"/>
      <w:bCs w:val="0"/>
      <w:sz w:val="24"/>
      <w:szCs w:val="24"/>
    </w:rPr>
  </w:style>
  <w:style w:type="character" w:styleId="LineNumber">
    <w:name w:val="line number"/>
    <w:basedOn w:val="DefaultParagraphFont"/>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cs="Calibri"/>
      <w:sz w:val="22"/>
      <w:szCs w:val="22"/>
    </w:rPr>
  </w:style>
  <w:style w:type="character" w:customStyle="1" w:styleId="NoSpacingChar">
    <w:name w:val="No Spacing Char"/>
    <w:link w:val="NoSpacing"/>
    <w:uiPriority w:val="1"/>
    <w:rsid w:val="00D3640E"/>
    <w:rPr>
      <w:rFonts w:ascii="Calibri" w:hAnsi="Calibri" w:cs="Calibri"/>
      <w:sz w:val="22"/>
      <w:szCs w:val="22"/>
      <w:lang w:val="en-US" w:eastAsia="en-US"/>
    </w:rPr>
  </w:style>
  <w:style w:type="character" w:styleId="FollowedHyperlink">
    <w:name w:val="FollowedHyperlink"/>
    <w:rsid w:val="004728E6"/>
    <w:rPr>
      <w:color w:val="800080"/>
      <w:u w:val="single"/>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F23836"/>
    <w:rPr>
      <w:sz w:val="24"/>
      <w:szCs w:val="24"/>
      <w:lang w:eastAsia="ar-SA"/>
    </w:rPr>
  </w:style>
  <w:style w:type="paragraph" w:styleId="BodyTextIndent">
    <w:name w:val="Body Text Indent"/>
    <w:basedOn w:val="Normal"/>
    <w:link w:val="BodyTextIndentChar"/>
    <w:unhideWhenUsed/>
    <w:rsid w:val="00F23836"/>
    <w:pPr>
      <w:ind w:firstLine="360"/>
      <w:jc w:val="both"/>
    </w:pPr>
    <w:rPr>
      <w:lang w:val="sr-Latn-CS"/>
    </w:rPr>
  </w:style>
  <w:style w:type="paragraph" w:styleId="TOCHeading">
    <w:name w:val="TOC Heading"/>
    <w:basedOn w:val="Heading1"/>
    <w:next w:val="Normal"/>
    <w:uiPriority w:val="39"/>
    <w:unhideWhenUsed/>
    <w:qFormat/>
    <w:rsid w:val="00F04446"/>
    <w:pPr>
      <w:keepLines/>
      <w:numPr>
        <w:numId w:val="0"/>
      </w:numPr>
      <w:tabs>
        <w:tab w:val="num" w:pos="5394"/>
      </w:tabs>
      <w:suppressAutoHyphens w:val="0"/>
      <w:spacing w:before="480" w:line="276" w:lineRule="auto"/>
      <w:jc w:val="left"/>
      <w:outlineLvl w:val="9"/>
    </w:pPr>
    <w:rPr>
      <w:rFonts w:ascii="Cambria" w:hAnsi="Cambria" w:cs="Times New Roman"/>
      <w:color w:val="365F91"/>
      <w:sz w:val="28"/>
      <w:szCs w:val="28"/>
      <w:lang w:eastAsia="ja-JP"/>
    </w:rPr>
  </w:style>
  <w:style w:type="paragraph" w:styleId="TOC2">
    <w:name w:val="toc 2"/>
    <w:basedOn w:val="Normal"/>
    <w:next w:val="Normal"/>
    <w:autoRedefine/>
    <w:uiPriority w:val="39"/>
    <w:unhideWhenUsed/>
    <w:qFormat/>
    <w:rsid w:val="00AB6A93"/>
    <w:pPr>
      <w:tabs>
        <w:tab w:val="left" w:pos="1276"/>
        <w:tab w:val="right" w:leader="dot" w:pos="9396"/>
      </w:tabs>
      <w:suppressAutoHyphens w:val="0"/>
      <w:ind w:left="1276" w:hanging="1060"/>
    </w:pPr>
    <w:rPr>
      <w:rFonts w:asciiTheme="majorHAnsi" w:hAnsiTheme="majorHAnsi"/>
      <w:noProof/>
      <w:color w:val="4F81BD" w:themeColor="accent1"/>
      <w:sz w:val="20"/>
      <w:szCs w:val="22"/>
      <w:lang w:val="sr-Cyrl-CS" w:eastAsia="ja-JP"/>
    </w:rPr>
  </w:style>
  <w:style w:type="paragraph" w:styleId="TOC1">
    <w:name w:val="toc 1"/>
    <w:basedOn w:val="Normal"/>
    <w:next w:val="Normal"/>
    <w:autoRedefine/>
    <w:uiPriority w:val="39"/>
    <w:unhideWhenUsed/>
    <w:qFormat/>
    <w:rsid w:val="00FB271C"/>
    <w:pPr>
      <w:tabs>
        <w:tab w:val="left" w:pos="440"/>
        <w:tab w:val="right" w:leader="dot" w:pos="9396"/>
      </w:tabs>
      <w:suppressAutoHyphens w:val="0"/>
      <w:spacing w:after="20"/>
      <w:ind w:left="426" w:hanging="426"/>
    </w:pPr>
    <w:rPr>
      <w:rFonts w:ascii="Tahoma" w:hAnsi="Tahoma" w:cs="Tahoma"/>
      <w:b/>
      <w:noProof/>
      <w:color w:val="4F81BD"/>
      <w:sz w:val="18"/>
      <w:szCs w:val="18"/>
      <w:lang w:eastAsia="ja-JP"/>
    </w:rPr>
  </w:style>
  <w:style w:type="paragraph" w:styleId="TOC3">
    <w:name w:val="toc 3"/>
    <w:basedOn w:val="Normal"/>
    <w:next w:val="Normal"/>
    <w:autoRedefine/>
    <w:uiPriority w:val="39"/>
    <w:unhideWhenUsed/>
    <w:qFormat/>
    <w:rsid w:val="00AA364B"/>
    <w:pPr>
      <w:tabs>
        <w:tab w:val="left" w:pos="1320"/>
        <w:tab w:val="right" w:leader="dot" w:pos="9396"/>
      </w:tabs>
      <w:suppressAutoHyphens w:val="0"/>
      <w:ind w:left="1281" w:hanging="835"/>
    </w:pPr>
    <w:rPr>
      <w:rFonts w:asciiTheme="majorHAnsi" w:hAnsiTheme="majorHAnsi" w:cs="Tahoma"/>
      <w:noProof/>
      <w:color w:val="365F91" w:themeColor="accent1" w:themeShade="BF"/>
      <w:sz w:val="18"/>
      <w:szCs w:val="18"/>
      <w:lang w:val="sr-Cyrl-CS" w:eastAsia="ja-JP"/>
    </w:rPr>
  </w:style>
  <w:style w:type="character" w:customStyle="1" w:styleId="ListParagraphChar">
    <w:name w:val="List Paragraph Char"/>
    <w:link w:val="ListParagraph"/>
    <w:uiPriority w:val="34"/>
    <w:locked/>
    <w:rsid w:val="004767CA"/>
    <w:rPr>
      <w:sz w:val="24"/>
      <w:szCs w:val="24"/>
      <w:lang w:val="en-US" w:eastAsia="ar-SA"/>
    </w:rPr>
  </w:style>
  <w:style w:type="character" w:customStyle="1" w:styleId="DefaultParagraphFont1">
    <w:name w:val="Default Paragraph Font1"/>
    <w:rsid w:val="00C96D37"/>
  </w:style>
  <w:style w:type="paragraph" w:customStyle="1" w:styleId="msonospacing0">
    <w:name w:val="msonospacing"/>
    <w:basedOn w:val="Normal"/>
    <w:rsid w:val="00C96D37"/>
    <w:pPr>
      <w:suppressAutoHyphens w:val="0"/>
      <w:spacing w:before="100" w:beforeAutospacing="1" w:after="100" w:afterAutospacing="1"/>
    </w:pPr>
    <w:rPr>
      <w:lang w:eastAsia="en-US"/>
    </w:rPr>
  </w:style>
  <w:style w:type="character" w:customStyle="1" w:styleId="Char3">
    <w:name w:val="Char3"/>
    <w:rsid w:val="00C96D37"/>
    <w:rPr>
      <w:b/>
      <w:bCs/>
      <w:sz w:val="24"/>
      <w:lang w:val="en-US" w:eastAsia="ar-SA" w:bidi="ar-SA"/>
    </w:rPr>
  </w:style>
  <w:style w:type="paragraph" w:customStyle="1" w:styleId="BodySingle">
    <w:name w:val="Body Single"/>
    <w:rsid w:val="00C96D37"/>
    <w:rPr>
      <w:color w:val="000000"/>
      <w:sz w:val="24"/>
    </w:rPr>
  </w:style>
  <w:style w:type="table" w:styleId="TableWeb2">
    <w:name w:val="Table Web 2"/>
    <w:basedOn w:val="TableNormal"/>
    <w:rsid w:val="00C96D37"/>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C96D37"/>
    <w:pPr>
      <w:numPr>
        <w:numId w:val="3"/>
      </w:numPr>
    </w:pPr>
  </w:style>
  <w:style w:type="numbering" w:styleId="ArticleSection">
    <w:name w:val="Outline List 3"/>
    <w:basedOn w:val="NoList"/>
    <w:rsid w:val="00C96D37"/>
    <w:pPr>
      <w:numPr>
        <w:numId w:val="4"/>
      </w:numPr>
    </w:pPr>
  </w:style>
  <w:style w:type="paragraph" w:styleId="TOC4">
    <w:name w:val="toc 4"/>
    <w:basedOn w:val="Normal"/>
    <w:next w:val="Normal"/>
    <w:autoRedefine/>
    <w:uiPriority w:val="39"/>
    <w:rsid w:val="00C96D37"/>
    <w:pPr>
      <w:suppressAutoHyphens w:val="0"/>
      <w:ind w:left="720"/>
    </w:pPr>
    <w:rPr>
      <w:lang w:val="sr-Latn-CS" w:eastAsia="sr-Latn-CS"/>
    </w:rPr>
  </w:style>
  <w:style w:type="paragraph" w:styleId="TOC5">
    <w:name w:val="toc 5"/>
    <w:basedOn w:val="Normal"/>
    <w:next w:val="Normal"/>
    <w:autoRedefine/>
    <w:uiPriority w:val="39"/>
    <w:rsid w:val="00C96D37"/>
    <w:pPr>
      <w:suppressAutoHyphens w:val="0"/>
      <w:ind w:left="960"/>
    </w:pPr>
    <w:rPr>
      <w:lang w:val="sr-Latn-CS" w:eastAsia="sr-Latn-CS"/>
    </w:rPr>
  </w:style>
  <w:style w:type="paragraph" w:styleId="TOC6">
    <w:name w:val="toc 6"/>
    <w:basedOn w:val="Normal"/>
    <w:next w:val="Normal"/>
    <w:autoRedefine/>
    <w:uiPriority w:val="39"/>
    <w:rsid w:val="00C96D37"/>
    <w:pPr>
      <w:suppressAutoHyphens w:val="0"/>
      <w:ind w:left="1200"/>
    </w:pPr>
    <w:rPr>
      <w:lang w:val="sr-Latn-CS" w:eastAsia="sr-Latn-CS"/>
    </w:rPr>
  </w:style>
  <w:style w:type="paragraph" w:styleId="TOC7">
    <w:name w:val="toc 7"/>
    <w:basedOn w:val="Normal"/>
    <w:next w:val="Normal"/>
    <w:autoRedefine/>
    <w:uiPriority w:val="39"/>
    <w:rsid w:val="00C96D37"/>
    <w:pPr>
      <w:suppressAutoHyphens w:val="0"/>
      <w:ind w:left="1440"/>
    </w:pPr>
    <w:rPr>
      <w:lang w:val="sr-Latn-CS" w:eastAsia="sr-Latn-CS"/>
    </w:rPr>
  </w:style>
  <w:style w:type="paragraph" w:styleId="TOC8">
    <w:name w:val="toc 8"/>
    <w:basedOn w:val="Normal"/>
    <w:next w:val="Normal"/>
    <w:autoRedefine/>
    <w:uiPriority w:val="39"/>
    <w:rsid w:val="00C96D37"/>
    <w:pPr>
      <w:suppressAutoHyphens w:val="0"/>
      <w:ind w:left="1680"/>
    </w:pPr>
    <w:rPr>
      <w:lang w:val="sr-Latn-CS" w:eastAsia="sr-Latn-CS"/>
    </w:rPr>
  </w:style>
  <w:style w:type="paragraph" w:styleId="TOC9">
    <w:name w:val="toc 9"/>
    <w:basedOn w:val="Normal"/>
    <w:next w:val="Normal"/>
    <w:autoRedefine/>
    <w:uiPriority w:val="39"/>
    <w:rsid w:val="00C96D37"/>
    <w:pPr>
      <w:suppressAutoHyphens w:val="0"/>
      <w:ind w:left="1920"/>
    </w:pPr>
    <w:rPr>
      <w:lang w:val="sr-Latn-CS" w:eastAsia="sr-Latn-CS"/>
    </w:rPr>
  </w:style>
  <w:style w:type="character" w:customStyle="1" w:styleId="Char11">
    <w:name w:val="Char11"/>
    <w:rsid w:val="00C96D37"/>
    <w:rPr>
      <w:sz w:val="24"/>
      <w:szCs w:val="24"/>
      <w:lang w:val="sr-Latn-CS" w:eastAsia="ar-SA" w:bidi="ar-SA"/>
    </w:rPr>
  </w:style>
  <w:style w:type="character" w:customStyle="1" w:styleId="Char4">
    <w:name w:val="Char4"/>
    <w:rsid w:val="00C96D37"/>
    <w:rPr>
      <w:b/>
      <w:bCs/>
      <w:sz w:val="24"/>
      <w:lang w:eastAsia="ar-SA"/>
    </w:rPr>
  </w:style>
  <w:style w:type="paragraph" w:customStyle="1" w:styleId="StyleHeading1Tahoma11ptLeftLeft0cmFirstline0">
    <w:name w:val="Style Heading 1 + Tahoma 11 pt Left Left:  0 cm First line:  0 ..."/>
    <w:basedOn w:val="Heading1"/>
    <w:autoRedefine/>
    <w:rsid w:val="00C96D37"/>
    <w:pPr>
      <w:numPr>
        <w:numId w:val="0"/>
      </w:numPr>
      <w:tabs>
        <w:tab w:val="num" w:pos="5394"/>
      </w:tabs>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C96D37"/>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C96D37"/>
    <w:rPr>
      <w:rFonts w:ascii="Tahoma" w:hAnsi="Tahoma"/>
      <w:b/>
      <w:bCs/>
      <w:sz w:val="22"/>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C96D37"/>
  </w:style>
  <w:style w:type="paragraph" w:customStyle="1" w:styleId="StyleHeading3Tahoma11ptChar">
    <w:name w:val="Style Heading 3 + Tahoma 11 pt Char"/>
    <w:basedOn w:val="Heading3"/>
    <w:link w:val="StyleHeading3Tahoma11ptCharChar"/>
    <w:autoRedefine/>
    <w:rsid w:val="00C96D37"/>
    <w:p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C96D37"/>
    <w:rPr>
      <w:rFonts w:ascii="Tahoma" w:hAnsi="Tahoma"/>
      <w:b/>
      <w:bCs/>
      <w:sz w:val="22"/>
      <w:szCs w:val="24"/>
      <w:lang w:val="sr-Latn-CS" w:eastAsia="ar-SA"/>
    </w:rPr>
  </w:style>
  <w:style w:type="paragraph" w:customStyle="1" w:styleId="Normal1">
    <w:name w:val="Normal1"/>
    <w:basedOn w:val="Normal"/>
    <w:rsid w:val="00C96D37"/>
    <w:pPr>
      <w:suppressAutoHyphens w:val="0"/>
      <w:spacing w:before="100" w:beforeAutospacing="1" w:after="100" w:afterAutospacing="1"/>
    </w:pPr>
    <w:rPr>
      <w:rFonts w:ascii="Arial" w:hAnsi="Arial" w:cs="Arial"/>
      <w:sz w:val="22"/>
      <w:szCs w:val="22"/>
      <w:lang w:val="sr-Latn-CS" w:eastAsia="en-US"/>
    </w:rPr>
  </w:style>
  <w:style w:type="paragraph" w:styleId="MacroText">
    <w:name w:val="macro"/>
    <w:aliases w:val=" Char2"/>
    <w:link w:val="MacroTextChar"/>
    <w:semiHidden/>
    <w:rsid w:val="00C96D37"/>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aliases w:val=" Char2 Char"/>
    <w:basedOn w:val="DefaultParagraphFont"/>
    <w:link w:val="MacroText"/>
    <w:semiHidden/>
    <w:rsid w:val="00C96D37"/>
    <w:rPr>
      <w:rFonts w:ascii="Courier New" w:hAnsi="Courier New"/>
      <w:snapToGrid w:val="0"/>
    </w:rPr>
  </w:style>
  <w:style w:type="paragraph" w:styleId="DocumentMap">
    <w:name w:val="Document Map"/>
    <w:basedOn w:val="Normal"/>
    <w:link w:val="DocumentMapChar"/>
    <w:semiHidden/>
    <w:rsid w:val="00C96D37"/>
    <w:pPr>
      <w:shd w:val="clear" w:color="auto" w:fill="000080"/>
    </w:pPr>
    <w:rPr>
      <w:rFonts w:ascii="Tahoma" w:hAnsi="Tahoma" w:cs="Tahoma"/>
    </w:rPr>
  </w:style>
  <w:style w:type="character" w:customStyle="1" w:styleId="DocumentMapChar">
    <w:name w:val="Document Map Char"/>
    <w:basedOn w:val="DefaultParagraphFont"/>
    <w:link w:val="DocumentMap"/>
    <w:semiHidden/>
    <w:rsid w:val="00C96D37"/>
    <w:rPr>
      <w:rFonts w:ascii="Tahoma" w:hAnsi="Tahoma" w:cs="Tahoma"/>
      <w:sz w:val="24"/>
      <w:szCs w:val="24"/>
      <w:shd w:val="clear" w:color="auto" w:fill="000080"/>
      <w:lang w:eastAsia="ar-SA"/>
    </w:rPr>
  </w:style>
  <w:style w:type="paragraph" w:customStyle="1" w:styleId="Toc30">
    <w:name w:val="Toc3"/>
    <w:basedOn w:val="Normal"/>
    <w:link w:val="Toc3Char"/>
    <w:rsid w:val="00C96D37"/>
    <w:pPr>
      <w:tabs>
        <w:tab w:val="left" w:pos="960"/>
      </w:tabs>
      <w:ind w:left="240" w:right="-124"/>
    </w:pPr>
    <w:rPr>
      <w:rFonts w:ascii="Tahoma" w:hAnsi="Tahoma" w:cs="Tahoma"/>
      <w:sz w:val="22"/>
      <w:szCs w:val="22"/>
      <w:lang w:val="sr-Latn-CS"/>
    </w:rPr>
  </w:style>
  <w:style w:type="character" w:customStyle="1" w:styleId="Toc3Char">
    <w:name w:val="Toc3 Char"/>
    <w:link w:val="Toc30"/>
    <w:rsid w:val="00C96D37"/>
    <w:rPr>
      <w:rFonts w:ascii="Tahoma" w:hAnsi="Tahoma" w:cs="Tahoma"/>
      <w:sz w:val="22"/>
      <w:szCs w:val="22"/>
      <w:lang w:val="sr-Latn-CS" w:eastAsia="ar-SA"/>
    </w:rPr>
  </w:style>
  <w:style w:type="character" w:styleId="IntenseEmphasis">
    <w:name w:val="Intense Emphasis"/>
    <w:uiPriority w:val="21"/>
    <w:qFormat/>
    <w:rsid w:val="00C96D37"/>
    <w:rPr>
      <w:b/>
      <w:bCs/>
      <w:i/>
      <w:iCs/>
      <w:color w:val="4F81BD"/>
    </w:rPr>
  </w:style>
  <w:style w:type="numbering" w:customStyle="1" w:styleId="NoList1">
    <w:name w:val="No List1"/>
    <w:next w:val="NoList"/>
    <w:uiPriority w:val="99"/>
    <w:semiHidden/>
    <w:unhideWhenUsed/>
    <w:rsid w:val="00073AF2"/>
  </w:style>
  <w:style w:type="character" w:customStyle="1" w:styleId="CommentTextChar1">
    <w:name w:val="Comment Text Char1"/>
    <w:basedOn w:val="DefaultParagraphFont"/>
    <w:uiPriority w:val="99"/>
    <w:semiHidden/>
    <w:rsid w:val="00073AF2"/>
    <w:rPr>
      <w:rFonts w:ascii="Helvetica" w:eastAsia="Times New Roman" w:hAnsi="Helvetica" w:cs="Times New Roman"/>
      <w:snapToGrid w:val="0"/>
      <w:sz w:val="20"/>
      <w:szCs w:val="20"/>
    </w:rPr>
  </w:style>
  <w:style w:type="paragraph" w:styleId="BodyText3">
    <w:name w:val="Body Text 3"/>
    <w:basedOn w:val="Normal"/>
    <w:link w:val="BodyText3Char"/>
    <w:rsid w:val="00073AF2"/>
    <w:pPr>
      <w:suppressAutoHyphens w:val="0"/>
    </w:pPr>
    <w:rPr>
      <w:rFonts w:ascii="CTimesRoman" w:hAnsi="CTimesRoman"/>
      <w:snapToGrid w:val="0"/>
      <w:sz w:val="20"/>
      <w:szCs w:val="20"/>
      <w:lang w:eastAsia="en-US"/>
    </w:rPr>
  </w:style>
  <w:style w:type="character" w:customStyle="1" w:styleId="BodyText3Char">
    <w:name w:val="Body Text 3 Char"/>
    <w:basedOn w:val="DefaultParagraphFont"/>
    <w:link w:val="BodyText3"/>
    <w:rsid w:val="00073AF2"/>
    <w:rPr>
      <w:rFonts w:ascii="CTimesRoman" w:hAnsi="CTimesRoman"/>
      <w:snapToGrid w:val="0"/>
    </w:rPr>
  </w:style>
  <w:style w:type="paragraph" w:customStyle="1" w:styleId="xl26">
    <w:name w:val="xl26"/>
    <w:basedOn w:val="Normal"/>
    <w:rsid w:val="00073AF2"/>
    <w:pPr>
      <w:suppressAutoHyphens w:val="0"/>
      <w:spacing w:before="100" w:beforeAutospacing="1" w:after="100" w:afterAutospacing="1"/>
    </w:pPr>
    <w:rPr>
      <w:rFonts w:eastAsia="Arial Unicode MS"/>
      <w:sz w:val="21"/>
      <w:szCs w:val="21"/>
      <w:lang w:eastAsia="en-US"/>
    </w:rPr>
  </w:style>
  <w:style w:type="character" w:customStyle="1" w:styleId="apple-converted-space">
    <w:name w:val="apple-converted-space"/>
    <w:basedOn w:val="DefaultParagraphFont"/>
    <w:rsid w:val="00073AF2"/>
  </w:style>
  <w:style w:type="numbering" w:customStyle="1" w:styleId="NoList2">
    <w:name w:val="No List2"/>
    <w:next w:val="NoList"/>
    <w:uiPriority w:val="99"/>
    <w:semiHidden/>
    <w:unhideWhenUsed/>
    <w:rsid w:val="00073AF2"/>
  </w:style>
  <w:style w:type="table" w:styleId="LightGrid-Accent1">
    <w:name w:val="Light Grid Accent 1"/>
    <w:basedOn w:val="TableNormal"/>
    <w:uiPriority w:val="62"/>
    <w:rsid w:val="00B1410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5">
    <w:name w:val="Light Grid Accent 5"/>
    <w:basedOn w:val="TableNormal"/>
    <w:uiPriority w:val="62"/>
    <w:rsid w:val="0052600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List-Accent1">
    <w:name w:val="Light List Accent 1"/>
    <w:basedOn w:val="TableNormal"/>
    <w:uiPriority w:val="61"/>
    <w:rsid w:val="006150C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4F674F"/>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2248">
      <w:bodyDiv w:val="1"/>
      <w:marLeft w:val="0"/>
      <w:marRight w:val="0"/>
      <w:marTop w:val="0"/>
      <w:marBottom w:val="0"/>
      <w:divBdr>
        <w:top w:val="none" w:sz="0" w:space="0" w:color="auto"/>
        <w:left w:val="none" w:sz="0" w:space="0" w:color="auto"/>
        <w:bottom w:val="none" w:sz="0" w:space="0" w:color="auto"/>
        <w:right w:val="none" w:sz="0" w:space="0" w:color="auto"/>
      </w:divBdr>
    </w:div>
    <w:div w:id="46224467">
      <w:bodyDiv w:val="1"/>
      <w:marLeft w:val="0"/>
      <w:marRight w:val="0"/>
      <w:marTop w:val="0"/>
      <w:marBottom w:val="0"/>
      <w:divBdr>
        <w:top w:val="none" w:sz="0" w:space="0" w:color="auto"/>
        <w:left w:val="none" w:sz="0" w:space="0" w:color="auto"/>
        <w:bottom w:val="none" w:sz="0" w:space="0" w:color="auto"/>
        <w:right w:val="none" w:sz="0" w:space="0" w:color="auto"/>
      </w:divBdr>
    </w:div>
    <w:div w:id="55201514">
      <w:bodyDiv w:val="1"/>
      <w:marLeft w:val="0"/>
      <w:marRight w:val="0"/>
      <w:marTop w:val="0"/>
      <w:marBottom w:val="0"/>
      <w:divBdr>
        <w:top w:val="none" w:sz="0" w:space="0" w:color="auto"/>
        <w:left w:val="none" w:sz="0" w:space="0" w:color="auto"/>
        <w:bottom w:val="none" w:sz="0" w:space="0" w:color="auto"/>
        <w:right w:val="none" w:sz="0" w:space="0" w:color="auto"/>
      </w:divBdr>
    </w:div>
    <w:div w:id="69543223">
      <w:bodyDiv w:val="1"/>
      <w:marLeft w:val="0"/>
      <w:marRight w:val="0"/>
      <w:marTop w:val="0"/>
      <w:marBottom w:val="0"/>
      <w:divBdr>
        <w:top w:val="none" w:sz="0" w:space="0" w:color="auto"/>
        <w:left w:val="none" w:sz="0" w:space="0" w:color="auto"/>
        <w:bottom w:val="none" w:sz="0" w:space="0" w:color="auto"/>
        <w:right w:val="none" w:sz="0" w:space="0" w:color="auto"/>
      </w:divBdr>
    </w:div>
    <w:div w:id="133836255">
      <w:bodyDiv w:val="1"/>
      <w:marLeft w:val="0"/>
      <w:marRight w:val="0"/>
      <w:marTop w:val="0"/>
      <w:marBottom w:val="0"/>
      <w:divBdr>
        <w:top w:val="none" w:sz="0" w:space="0" w:color="auto"/>
        <w:left w:val="none" w:sz="0" w:space="0" w:color="auto"/>
        <w:bottom w:val="none" w:sz="0" w:space="0" w:color="auto"/>
        <w:right w:val="none" w:sz="0" w:space="0" w:color="auto"/>
      </w:divBdr>
    </w:div>
    <w:div w:id="195505073">
      <w:bodyDiv w:val="1"/>
      <w:marLeft w:val="0"/>
      <w:marRight w:val="0"/>
      <w:marTop w:val="0"/>
      <w:marBottom w:val="0"/>
      <w:divBdr>
        <w:top w:val="none" w:sz="0" w:space="0" w:color="auto"/>
        <w:left w:val="none" w:sz="0" w:space="0" w:color="auto"/>
        <w:bottom w:val="none" w:sz="0" w:space="0" w:color="auto"/>
        <w:right w:val="none" w:sz="0" w:space="0" w:color="auto"/>
      </w:divBdr>
    </w:div>
    <w:div w:id="200047471">
      <w:bodyDiv w:val="1"/>
      <w:marLeft w:val="0"/>
      <w:marRight w:val="0"/>
      <w:marTop w:val="0"/>
      <w:marBottom w:val="0"/>
      <w:divBdr>
        <w:top w:val="none" w:sz="0" w:space="0" w:color="auto"/>
        <w:left w:val="none" w:sz="0" w:space="0" w:color="auto"/>
        <w:bottom w:val="none" w:sz="0" w:space="0" w:color="auto"/>
        <w:right w:val="none" w:sz="0" w:space="0" w:color="auto"/>
      </w:divBdr>
    </w:div>
    <w:div w:id="203489658">
      <w:bodyDiv w:val="1"/>
      <w:marLeft w:val="0"/>
      <w:marRight w:val="0"/>
      <w:marTop w:val="0"/>
      <w:marBottom w:val="0"/>
      <w:divBdr>
        <w:top w:val="none" w:sz="0" w:space="0" w:color="auto"/>
        <w:left w:val="none" w:sz="0" w:space="0" w:color="auto"/>
        <w:bottom w:val="none" w:sz="0" w:space="0" w:color="auto"/>
        <w:right w:val="none" w:sz="0" w:space="0" w:color="auto"/>
      </w:divBdr>
    </w:div>
    <w:div w:id="236212818">
      <w:bodyDiv w:val="1"/>
      <w:marLeft w:val="0"/>
      <w:marRight w:val="0"/>
      <w:marTop w:val="0"/>
      <w:marBottom w:val="0"/>
      <w:divBdr>
        <w:top w:val="none" w:sz="0" w:space="0" w:color="auto"/>
        <w:left w:val="none" w:sz="0" w:space="0" w:color="auto"/>
        <w:bottom w:val="none" w:sz="0" w:space="0" w:color="auto"/>
        <w:right w:val="none" w:sz="0" w:space="0" w:color="auto"/>
      </w:divBdr>
    </w:div>
    <w:div w:id="260140623">
      <w:bodyDiv w:val="1"/>
      <w:marLeft w:val="0"/>
      <w:marRight w:val="0"/>
      <w:marTop w:val="0"/>
      <w:marBottom w:val="0"/>
      <w:divBdr>
        <w:top w:val="none" w:sz="0" w:space="0" w:color="auto"/>
        <w:left w:val="none" w:sz="0" w:space="0" w:color="auto"/>
        <w:bottom w:val="none" w:sz="0" w:space="0" w:color="auto"/>
        <w:right w:val="none" w:sz="0" w:space="0" w:color="auto"/>
      </w:divBdr>
    </w:div>
    <w:div w:id="295915134">
      <w:bodyDiv w:val="1"/>
      <w:marLeft w:val="0"/>
      <w:marRight w:val="0"/>
      <w:marTop w:val="0"/>
      <w:marBottom w:val="0"/>
      <w:divBdr>
        <w:top w:val="none" w:sz="0" w:space="0" w:color="auto"/>
        <w:left w:val="none" w:sz="0" w:space="0" w:color="auto"/>
        <w:bottom w:val="none" w:sz="0" w:space="0" w:color="auto"/>
        <w:right w:val="none" w:sz="0" w:space="0" w:color="auto"/>
      </w:divBdr>
    </w:div>
    <w:div w:id="326173823">
      <w:bodyDiv w:val="1"/>
      <w:marLeft w:val="0"/>
      <w:marRight w:val="0"/>
      <w:marTop w:val="0"/>
      <w:marBottom w:val="0"/>
      <w:divBdr>
        <w:top w:val="none" w:sz="0" w:space="0" w:color="auto"/>
        <w:left w:val="none" w:sz="0" w:space="0" w:color="auto"/>
        <w:bottom w:val="none" w:sz="0" w:space="0" w:color="auto"/>
        <w:right w:val="none" w:sz="0" w:space="0" w:color="auto"/>
      </w:divBdr>
    </w:div>
    <w:div w:id="336005943">
      <w:bodyDiv w:val="1"/>
      <w:marLeft w:val="0"/>
      <w:marRight w:val="0"/>
      <w:marTop w:val="0"/>
      <w:marBottom w:val="0"/>
      <w:divBdr>
        <w:top w:val="none" w:sz="0" w:space="0" w:color="auto"/>
        <w:left w:val="none" w:sz="0" w:space="0" w:color="auto"/>
        <w:bottom w:val="none" w:sz="0" w:space="0" w:color="auto"/>
        <w:right w:val="none" w:sz="0" w:space="0" w:color="auto"/>
      </w:divBdr>
    </w:div>
    <w:div w:id="354617278">
      <w:marLeft w:val="0"/>
      <w:marRight w:val="0"/>
      <w:marTop w:val="0"/>
      <w:marBottom w:val="0"/>
      <w:divBdr>
        <w:top w:val="none" w:sz="0" w:space="0" w:color="auto"/>
        <w:left w:val="none" w:sz="0" w:space="0" w:color="auto"/>
        <w:bottom w:val="none" w:sz="0" w:space="0" w:color="auto"/>
        <w:right w:val="none" w:sz="0" w:space="0" w:color="auto"/>
      </w:divBdr>
    </w:div>
    <w:div w:id="354617279">
      <w:marLeft w:val="0"/>
      <w:marRight w:val="0"/>
      <w:marTop w:val="0"/>
      <w:marBottom w:val="0"/>
      <w:divBdr>
        <w:top w:val="none" w:sz="0" w:space="0" w:color="auto"/>
        <w:left w:val="none" w:sz="0" w:space="0" w:color="auto"/>
        <w:bottom w:val="none" w:sz="0" w:space="0" w:color="auto"/>
        <w:right w:val="none" w:sz="0" w:space="0" w:color="auto"/>
      </w:divBdr>
    </w:div>
    <w:div w:id="354617280">
      <w:marLeft w:val="0"/>
      <w:marRight w:val="0"/>
      <w:marTop w:val="0"/>
      <w:marBottom w:val="0"/>
      <w:divBdr>
        <w:top w:val="none" w:sz="0" w:space="0" w:color="auto"/>
        <w:left w:val="none" w:sz="0" w:space="0" w:color="auto"/>
        <w:bottom w:val="none" w:sz="0" w:space="0" w:color="auto"/>
        <w:right w:val="none" w:sz="0" w:space="0" w:color="auto"/>
      </w:divBdr>
    </w:div>
    <w:div w:id="354617281">
      <w:marLeft w:val="0"/>
      <w:marRight w:val="0"/>
      <w:marTop w:val="0"/>
      <w:marBottom w:val="0"/>
      <w:divBdr>
        <w:top w:val="none" w:sz="0" w:space="0" w:color="auto"/>
        <w:left w:val="none" w:sz="0" w:space="0" w:color="auto"/>
        <w:bottom w:val="none" w:sz="0" w:space="0" w:color="auto"/>
        <w:right w:val="none" w:sz="0" w:space="0" w:color="auto"/>
      </w:divBdr>
    </w:div>
    <w:div w:id="354617282">
      <w:marLeft w:val="0"/>
      <w:marRight w:val="0"/>
      <w:marTop w:val="0"/>
      <w:marBottom w:val="0"/>
      <w:divBdr>
        <w:top w:val="none" w:sz="0" w:space="0" w:color="auto"/>
        <w:left w:val="none" w:sz="0" w:space="0" w:color="auto"/>
        <w:bottom w:val="none" w:sz="0" w:space="0" w:color="auto"/>
        <w:right w:val="none" w:sz="0" w:space="0" w:color="auto"/>
      </w:divBdr>
    </w:div>
    <w:div w:id="354617283">
      <w:marLeft w:val="0"/>
      <w:marRight w:val="0"/>
      <w:marTop w:val="0"/>
      <w:marBottom w:val="0"/>
      <w:divBdr>
        <w:top w:val="none" w:sz="0" w:space="0" w:color="auto"/>
        <w:left w:val="none" w:sz="0" w:space="0" w:color="auto"/>
        <w:bottom w:val="none" w:sz="0" w:space="0" w:color="auto"/>
        <w:right w:val="none" w:sz="0" w:space="0" w:color="auto"/>
      </w:divBdr>
    </w:div>
    <w:div w:id="354617284">
      <w:marLeft w:val="0"/>
      <w:marRight w:val="0"/>
      <w:marTop w:val="0"/>
      <w:marBottom w:val="0"/>
      <w:divBdr>
        <w:top w:val="none" w:sz="0" w:space="0" w:color="auto"/>
        <w:left w:val="none" w:sz="0" w:space="0" w:color="auto"/>
        <w:bottom w:val="none" w:sz="0" w:space="0" w:color="auto"/>
        <w:right w:val="none" w:sz="0" w:space="0" w:color="auto"/>
      </w:divBdr>
    </w:div>
    <w:div w:id="354617285">
      <w:marLeft w:val="0"/>
      <w:marRight w:val="0"/>
      <w:marTop w:val="0"/>
      <w:marBottom w:val="0"/>
      <w:divBdr>
        <w:top w:val="none" w:sz="0" w:space="0" w:color="auto"/>
        <w:left w:val="none" w:sz="0" w:space="0" w:color="auto"/>
        <w:bottom w:val="none" w:sz="0" w:space="0" w:color="auto"/>
        <w:right w:val="none" w:sz="0" w:space="0" w:color="auto"/>
      </w:divBdr>
    </w:div>
    <w:div w:id="354617286">
      <w:marLeft w:val="0"/>
      <w:marRight w:val="0"/>
      <w:marTop w:val="0"/>
      <w:marBottom w:val="0"/>
      <w:divBdr>
        <w:top w:val="none" w:sz="0" w:space="0" w:color="auto"/>
        <w:left w:val="none" w:sz="0" w:space="0" w:color="auto"/>
        <w:bottom w:val="none" w:sz="0" w:space="0" w:color="auto"/>
        <w:right w:val="none" w:sz="0" w:space="0" w:color="auto"/>
      </w:divBdr>
    </w:div>
    <w:div w:id="354617287">
      <w:marLeft w:val="0"/>
      <w:marRight w:val="0"/>
      <w:marTop w:val="0"/>
      <w:marBottom w:val="0"/>
      <w:divBdr>
        <w:top w:val="none" w:sz="0" w:space="0" w:color="auto"/>
        <w:left w:val="none" w:sz="0" w:space="0" w:color="auto"/>
        <w:bottom w:val="none" w:sz="0" w:space="0" w:color="auto"/>
        <w:right w:val="none" w:sz="0" w:space="0" w:color="auto"/>
      </w:divBdr>
    </w:div>
    <w:div w:id="354617288">
      <w:marLeft w:val="0"/>
      <w:marRight w:val="0"/>
      <w:marTop w:val="0"/>
      <w:marBottom w:val="0"/>
      <w:divBdr>
        <w:top w:val="none" w:sz="0" w:space="0" w:color="auto"/>
        <w:left w:val="none" w:sz="0" w:space="0" w:color="auto"/>
        <w:bottom w:val="none" w:sz="0" w:space="0" w:color="auto"/>
        <w:right w:val="none" w:sz="0" w:space="0" w:color="auto"/>
      </w:divBdr>
    </w:div>
    <w:div w:id="354617289">
      <w:marLeft w:val="0"/>
      <w:marRight w:val="0"/>
      <w:marTop w:val="0"/>
      <w:marBottom w:val="0"/>
      <w:divBdr>
        <w:top w:val="none" w:sz="0" w:space="0" w:color="auto"/>
        <w:left w:val="none" w:sz="0" w:space="0" w:color="auto"/>
        <w:bottom w:val="none" w:sz="0" w:space="0" w:color="auto"/>
        <w:right w:val="none" w:sz="0" w:space="0" w:color="auto"/>
      </w:divBdr>
    </w:div>
    <w:div w:id="354617290">
      <w:marLeft w:val="0"/>
      <w:marRight w:val="0"/>
      <w:marTop w:val="0"/>
      <w:marBottom w:val="0"/>
      <w:divBdr>
        <w:top w:val="none" w:sz="0" w:space="0" w:color="auto"/>
        <w:left w:val="none" w:sz="0" w:space="0" w:color="auto"/>
        <w:bottom w:val="none" w:sz="0" w:space="0" w:color="auto"/>
        <w:right w:val="none" w:sz="0" w:space="0" w:color="auto"/>
      </w:divBdr>
    </w:div>
    <w:div w:id="354617291">
      <w:marLeft w:val="0"/>
      <w:marRight w:val="0"/>
      <w:marTop w:val="0"/>
      <w:marBottom w:val="0"/>
      <w:divBdr>
        <w:top w:val="none" w:sz="0" w:space="0" w:color="auto"/>
        <w:left w:val="none" w:sz="0" w:space="0" w:color="auto"/>
        <w:bottom w:val="none" w:sz="0" w:space="0" w:color="auto"/>
        <w:right w:val="none" w:sz="0" w:space="0" w:color="auto"/>
      </w:divBdr>
    </w:div>
    <w:div w:id="354617292">
      <w:marLeft w:val="0"/>
      <w:marRight w:val="0"/>
      <w:marTop w:val="0"/>
      <w:marBottom w:val="0"/>
      <w:divBdr>
        <w:top w:val="none" w:sz="0" w:space="0" w:color="auto"/>
        <w:left w:val="none" w:sz="0" w:space="0" w:color="auto"/>
        <w:bottom w:val="none" w:sz="0" w:space="0" w:color="auto"/>
        <w:right w:val="none" w:sz="0" w:space="0" w:color="auto"/>
      </w:divBdr>
    </w:div>
    <w:div w:id="354617293">
      <w:marLeft w:val="0"/>
      <w:marRight w:val="0"/>
      <w:marTop w:val="0"/>
      <w:marBottom w:val="0"/>
      <w:divBdr>
        <w:top w:val="none" w:sz="0" w:space="0" w:color="auto"/>
        <w:left w:val="none" w:sz="0" w:space="0" w:color="auto"/>
        <w:bottom w:val="none" w:sz="0" w:space="0" w:color="auto"/>
        <w:right w:val="none" w:sz="0" w:space="0" w:color="auto"/>
      </w:divBdr>
    </w:div>
    <w:div w:id="354617294">
      <w:marLeft w:val="0"/>
      <w:marRight w:val="0"/>
      <w:marTop w:val="0"/>
      <w:marBottom w:val="0"/>
      <w:divBdr>
        <w:top w:val="none" w:sz="0" w:space="0" w:color="auto"/>
        <w:left w:val="none" w:sz="0" w:space="0" w:color="auto"/>
        <w:bottom w:val="none" w:sz="0" w:space="0" w:color="auto"/>
        <w:right w:val="none" w:sz="0" w:space="0" w:color="auto"/>
      </w:divBdr>
    </w:div>
    <w:div w:id="354617295">
      <w:marLeft w:val="0"/>
      <w:marRight w:val="0"/>
      <w:marTop w:val="0"/>
      <w:marBottom w:val="0"/>
      <w:divBdr>
        <w:top w:val="none" w:sz="0" w:space="0" w:color="auto"/>
        <w:left w:val="none" w:sz="0" w:space="0" w:color="auto"/>
        <w:bottom w:val="none" w:sz="0" w:space="0" w:color="auto"/>
        <w:right w:val="none" w:sz="0" w:space="0" w:color="auto"/>
      </w:divBdr>
    </w:div>
    <w:div w:id="354617296">
      <w:marLeft w:val="0"/>
      <w:marRight w:val="0"/>
      <w:marTop w:val="0"/>
      <w:marBottom w:val="0"/>
      <w:divBdr>
        <w:top w:val="none" w:sz="0" w:space="0" w:color="auto"/>
        <w:left w:val="none" w:sz="0" w:space="0" w:color="auto"/>
        <w:bottom w:val="none" w:sz="0" w:space="0" w:color="auto"/>
        <w:right w:val="none" w:sz="0" w:space="0" w:color="auto"/>
      </w:divBdr>
    </w:div>
    <w:div w:id="354617297">
      <w:marLeft w:val="0"/>
      <w:marRight w:val="0"/>
      <w:marTop w:val="0"/>
      <w:marBottom w:val="0"/>
      <w:divBdr>
        <w:top w:val="none" w:sz="0" w:space="0" w:color="auto"/>
        <w:left w:val="none" w:sz="0" w:space="0" w:color="auto"/>
        <w:bottom w:val="none" w:sz="0" w:space="0" w:color="auto"/>
        <w:right w:val="none" w:sz="0" w:space="0" w:color="auto"/>
      </w:divBdr>
    </w:div>
    <w:div w:id="354617298">
      <w:marLeft w:val="0"/>
      <w:marRight w:val="0"/>
      <w:marTop w:val="0"/>
      <w:marBottom w:val="0"/>
      <w:divBdr>
        <w:top w:val="none" w:sz="0" w:space="0" w:color="auto"/>
        <w:left w:val="none" w:sz="0" w:space="0" w:color="auto"/>
        <w:bottom w:val="none" w:sz="0" w:space="0" w:color="auto"/>
        <w:right w:val="none" w:sz="0" w:space="0" w:color="auto"/>
      </w:divBdr>
    </w:div>
    <w:div w:id="354617299">
      <w:marLeft w:val="0"/>
      <w:marRight w:val="0"/>
      <w:marTop w:val="0"/>
      <w:marBottom w:val="0"/>
      <w:divBdr>
        <w:top w:val="none" w:sz="0" w:space="0" w:color="auto"/>
        <w:left w:val="none" w:sz="0" w:space="0" w:color="auto"/>
        <w:bottom w:val="none" w:sz="0" w:space="0" w:color="auto"/>
        <w:right w:val="none" w:sz="0" w:space="0" w:color="auto"/>
      </w:divBdr>
    </w:div>
    <w:div w:id="354617300">
      <w:marLeft w:val="0"/>
      <w:marRight w:val="0"/>
      <w:marTop w:val="0"/>
      <w:marBottom w:val="0"/>
      <w:divBdr>
        <w:top w:val="none" w:sz="0" w:space="0" w:color="auto"/>
        <w:left w:val="none" w:sz="0" w:space="0" w:color="auto"/>
        <w:bottom w:val="none" w:sz="0" w:space="0" w:color="auto"/>
        <w:right w:val="none" w:sz="0" w:space="0" w:color="auto"/>
      </w:divBdr>
    </w:div>
    <w:div w:id="354617301">
      <w:marLeft w:val="0"/>
      <w:marRight w:val="0"/>
      <w:marTop w:val="0"/>
      <w:marBottom w:val="0"/>
      <w:divBdr>
        <w:top w:val="none" w:sz="0" w:space="0" w:color="auto"/>
        <w:left w:val="none" w:sz="0" w:space="0" w:color="auto"/>
        <w:bottom w:val="none" w:sz="0" w:space="0" w:color="auto"/>
        <w:right w:val="none" w:sz="0" w:space="0" w:color="auto"/>
      </w:divBdr>
    </w:div>
    <w:div w:id="354617302">
      <w:marLeft w:val="0"/>
      <w:marRight w:val="0"/>
      <w:marTop w:val="0"/>
      <w:marBottom w:val="0"/>
      <w:divBdr>
        <w:top w:val="none" w:sz="0" w:space="0" w:color="auto"/>
        <w:left w:val="none" w:sz="0" w:space="0" w:color="auto"/>
        <w:bottom w:val="none" w:sz="0" w:space="0" w:color="auto"/>
        <w:right w:val="none" w:sz="0" w:space="0" w:color="auto"/>
      </w:divBdr>
    </w:div>
    <w:div w:id="354617303">
      <w:marLeft w:val="0"/>
      <w:marRight w:val="0"/>
      <w:marTop w:val="0"/>
      <w:marBottom w:val="0"/>
      <w:divBdr>
        <w:top w:val="none" w:sz="0" w:space="0" w:color="auto"/>
        <w:left w:val="none" w:sz="0" w:space="0" w:color="auto"/>
        <w:bottom w:val="none" w:sz="0" w:space="0" w:color="auto"/>
        <w:right w:val="none" w:sz="0" w:space="0" w:color="auto"/>
      </w:divBdr>
    </w:div>
    <w:div w:id="354617304">
      <w:marLeft w:val="0"/>
      <w:marRight w:val="0"/>
      <w:marTop w:val="0"/>
      <w:marBottom w:val="0"/>
      <w:divBdr>
        <w:top w:val="none" w:sz="0" w:space="0" w:color="auto"/>
        <w:left w:val="none" w:sz="0" w:space="0" w:color="auto"/>
        <w:bottom w:val="none" w:sz="0" w:space="0" w:color="auto"/>
        <w:right w:val="none" w:sz="0" w:space="0" w:color="auto"/>
      </w:divBdr>
    </w:div>
    <w:div w:id="354617305">
      <w:marLeft w:val="0"/>
      <w:marRight w:val="0"/>
      <w:marTop w:val="0"/>
      <w:marBottom w:val="0"/>
      <w:divBdr>
        <w:top w:val="none" w:sz="0" w:space="0" w:color="auto"/>
        <w:left w:val="none" w:sz="0" w:space="0" w:color="auto"/>
        <w:bottom w:val="none" w:sz="0" w:space="0" w:color="auto"/>
        <w:right w:val="none" w:sz="0" w:space="0" w:color="auto"/>
      </w:divBdr>
    </w:div>
    <w:div w:id="354617306">
      <w:marLeft w:val="0"/>
      <w:marRight w:val="0"/>
      <w:marTop w:val="0"/>
      <w:marBottom w:val="0"/>
      <w:divBdr>
        <w:top w:val="none" w:sz="0" w:space="0" w:color="auto"/>
        <w:left w:val="none" w:sz="0" w:space="0" w:color="auto"/>
        <w:bottom w:val="none" w:sz="0" w:space="0" w:color="auto"/>
        <w:right w:val="none" w:sz="0" w:space="0" w:color="auto"/>
      </w:divBdr>
    </w:div>
    <w:div w:id="354617307">
      <w:marLeft w:val="0"/>
      <w:marRight w:val="0"/>
      <w:marTop w:val="0"/>
      <w:marBottom w:val="0"/>
      <w:divBdr>
        <w:top w:val="none" w:sz="0" w:space="0" w:color="auto"/>
        <w:left w:val="none" w:sz="0" w:space="0" w:color="auto"/>
        <w:bottom w:val="none" w:sz="0" w:space="0" w:color="auto"/>
        <w:right w:val="none" w:sz="0" w:space="0" w:color="auto"/>
      </w:divBdr>
    </w:div>
    <w:div w:id="354617308">
      <w:marLeft w:val="0"/>
      <w:marRight w:val="0"/>
      <w:marTop w:val="0"/>
      <w:marBottom w:val="0"/>
      <w:divBdr>
        <w:top w:val="none" w:sz="0" w:space="0" w:color="auto"/>
        <w:left w:val="none" w:sz="0" w:space="0" w:color="auto"/>
        <w:bottom w:val="none" w:sz="0" w:space="0" w:color="auto"/>
        <w:right w:val="none" w:sz="0" w:space="0" w:color="auto"/>
      </w:divBdr>
    </w:div>
    <w:div w:id="354617309">
      <w:marLeft w:val="0"/>
      <w:marRight w:val="0"/>
      <w:marTop w:val="0"/>
      <w:marBottom w:val="0"/>
      <w:divBdr>
        <w:top w:val="none" w:sz="0" w:space="0" w:color="auto"/>
        <w:left w:val="none" w:sz="0" w:space="0" w:color="auto"/>
        <w:bottom w:val="none" w:sz="0" w:space="0" w:color="auto"/>
        <w:right w:val="none" w:sz="0" w:space="0" w:color="auto"/>
      </w:divBdr>
    </w:div>
    <w:div w:id="354617310">
      <w:marLeft w:val="0"/>
      <w:marRight w:val="0"/>
      <w:marTop w:val="0"/>
      <w:marBottom w:val="0"/>
      <w:divBdr>
        <w:top w:val="none" w:sz="0" w:space="0" w:color="auto"/>
        <w:left w:val="none" w:sz="0" w:space="0" w:color="auto"/>
        <w:bottom w:val="none" w:sz="0" w:space="0" w:color="auto"/>
        <w:right w:val="none" w:sz="0" w:space="0" w:color="auto"/>
      </w:divBdr>
    </w:div>
    <w:div w:id="354617311">
      <w:marLeft w:val="0"/>
      <w:marRight w:val="0"/>
      <w:marTop w:val="0"/>
      <w:marBottom w:val="0"/>
      <w:divBdr>
        <w:top w:val="none" w:sz="0" w:space="0" w:color="auto"/>
        <w:left w:val="none" w:sz="0" w:space="0" w:color="auto"/>
        <w:bottom w:val="none" w:sz="0" w:space="0" w:color="auto"/>
        <w:right w:val="none" w:sz="0" w:space="0" w:color="auto"/>
      </w:divBdr>
    </w:div>
    <w:div w:id="354617312">
      <w:marLeft w:val="0"/>
      <w:marRight w:val="0"/>
      <w:marTop w:val="0"/>
      <w:marBottom w:val="0"/>
      <w:divBdr>
        <w:top w:val="none" w:sz="0" w:space="0" w:color="auto"/>
        <w:left w:val="none" w:sz="0" w:space="0" w:color="auto"/>
        <w:bottom w:val="none" w:sz="0" w:space="0" w:color="auto"/>
        <w:right w:val="none" w:sz="0" w:space="0" w:color="auto"/>
      </w:divBdr>
    </w:div>
    <w:div w:id="354617313">
      <w:marLeft w:val="0"/>
      <w:marRight w:val="0"/>
      <w:marTop w:val="0"/>
      <w:marBottom w:val="0"/>
      <w:divBdr>
        <w:top w:val="none" w:sz="0" w:space="0" w:color="auto"/>
        <w:left w:val="none" w:sz="0" w:space="0" w:color="auto"/>
        <w:bottom w:val="none" w:sz="0" w:space="0" w:color="auto"/>
        <w:right w:val="none" w:sz="0" w:space="0" w:color="auto"/>
      </w:divBdr>
    </w:div>
    <w:div w:id="354617314">
      <w:marLeft w:val="0"/>
      <w:marRight w:val="0"/>
      <w:marTop w:val="0"/>
      <w:marBottom w:val="0"/>
      <w:divBdr>
        <w:top w:val="none" w:sz="0" w:space="0" w:color="auto"/>
        <w:left w:val="none" w:sz="0" w:space="0" w:color="auto"/>
        <w:bottom w:val="none" w:sz="0" w:space="0" w:color="auto"/>
        <w:right w:val="none" w:sz="0" w:space="0" w:color="auto"/>
      </w:divBdr>
    </w:div>
    <w:div w:id="354617315">
      <w:marLeft w:val="0"/>
      <w:marRight w:val="0"/>
      <w:marTop w:val="0"/>
      <w:marBottom w:val="0"/>
      <w:divBdr>
        <w:top w:val="none" w:sz="0" w:space="0" w:color="auto"/>
        <w:left w:val="none" w:sz="0" w:space="0" w:color="auto"/>
        <w:bottom w:val="none" w:sz="0" w:space="0" w:color="auto"/>
        <w:right w:val="none" w:sz="0" w:space="0" w:color="auto"/>
      </w:divBdr>
    </w:div>
    <w:div w:id="354617316">
      <w:marLeft w:val="0"/>
      <w:marRight w:val="0"/>
      <w:marTop w:val="0"/>
      <w:marBottom w:val="0"/>
      <w:divBdr>
        <w:top w:val="none" w:sz="0" w:space="0" w:color="auto"/>
        <w:left w:val="none" w:sz="0" w:space="0" w:color="auto"/>
        <w:bottom w:val="none" w:sz="0" w:space="0" w:color="auto"/>
        <w:right w:val="none" w:sz="0" w:space="0" w:color="auto"/>
      </w:divBdr>
    </w:div>
    <w:div w:id="354617317">
      <w:marLeft w:val="0"/>
      <w:marRight w:val="0"/>
      <w:marTop w:val="0"/>
      <w:marBottom w:val="0"/>
      <w:divBdr>
        <w:top w:val="none" w:sz="0" w:space="0" w:color="auto"/>
        <w:left w:val="none" w:sz="0" w:space="0" w:color="auto"/>
        <w:bottom w:val="none" w:sz="0" w:space="0" w:color="auto"/>
        <w:right w:val="none" w:sz="0" w:space="0" w:color="auto"/>
      </w:divBdr>
    </w:div>
    <w:div w:id="354617318">
      <w:marLeft w:val="0"/>
      <w:marRight w:val="0"/>
      <w:marTop w:val="0"/>
      <w:marBottom w:val="0"/>
      <w:divBdr>
        <w:top w:val="none" w:sz="0" w:space="0" w:color="auto"/>
        <w:left w:val="none" w:sz="0" w:space="0" w:color="auto"/>
        <w:bottom w:val="none" w:sz="0" w:space="0" w:color="auto"/>
        <w:right w:val="none" w:sz="0" w:space="0" w:color="auto"/>
      </w:divBdr>
    </w:div>
    <w:div w:id="354617319">
      <w:marLeft w:val="0"/>
      <w:marRight w:val="0"/>
      <w:marTop w:val="0"/>
      <w:marBottom w:val="0"/>
      <w:divBdr>
        <w:top w:val="none" w:sz="0" w:space="0" w:color="auto"/>
        <w:left w:val="none" w:sz="0" w:space="0" w:color="auto"/>
        <w:bottom w:val="none" w:sz="0" w:space="0" w:color="auto"/>
        <w:right w:val="none" w:sz="0" w:space="0" w:color="auto"/>
      </w:divBdr>
    </w:div>
    <w:div w:id="354617320">
      <w:marLeft w:val="0"/>
      <w:marRight w:val="0"/>
      <w:marTop w:val="0"/>
      <w:marBottom w:val="0"/>
      <w:divBdr>
        <w:top w:val="none" w:sz="0" w:space="0" w:color="auto"/>
        <w:left w:val="none" w:sz="0" w:space="0" w:color="auto"/>
        <w:bottom w:val="none" w:sz="0" w:space="0" w:color="auto"/>
        <w:right w:val="none" w:sz="0" w:space="0" w:color="auto"/>
      </w:divBdr>
    </w:div>
    <w:div w:id="354617321">
      <w:marLeft w:val="0"/>
      <w:marRight w:val="0"/>
      <w:marTop w:val="0"/>
      <w:marBottom w:val="0"/>
      <w:divBdr>
        <w:top w:val="none" w:sz="0" w:space="0" w:color="auto"/>
        <w:left w:val="none" w:sz="0" w:space="0" w:color="auto"/>
        <w:bottom w:val="none" w:sz="0" w:space="0" w:color="auto"/>
        <w:right w:val="none" w:sz="0" w:space="0" w:color="auto"/>
      </w:divBdr>
    </w:div>
    <w:div w:id="354617322">
      <w:marLeft w:val="0"/>
      <w:marRight w:val="0"/>
      <w:marTop w:val="0"/>
      <w:marBottom w:val="0"/>
      <w:divBdr>
        <w:top w:val="none" w:sz="0" w:space="0" w:color="auto"/>
        <w:left w:val="none" w:sz="0" w:space="0" w:color="auto"/>
        <w:bottom w:val="none" w:sz="0" w:space="0" w:color="auto"/>
        <w:right w:val="none" w:sz="0" w:space="0" w:color="auto"/>
      </w:divBdr>
    </w:div>
    <w:div w:id="354617323">
      <w:marLeft w:val="0"/>
      <w:marRight w:val="0"/>
      <w:marTop w:val="0"/>
      <w:marBottom w:val="0"/>
      <w:divBdr>
        <w:top w:val="none" w:sz="0" w:space="0" w:color="auto"/>
        <w:left w:val="none" w:sz="0" w:space="0" w:color="auto"/>
        <w:bottom w:val="none" w:sz="0" w:space="0" w:color="auto"/>
        <w:right w:val="none" w:sz="0" w:space="0" w:color="auto"/>
      </w:divBdr>
    </w:div>
    <w:div w:id="354617324">
      <w:marLeft w:val="0"/>
      <w:marRight w:val="0"/>
      <w:marTop w:val="0"/>
      <w:marBottom w:val="0"/>
      <w:divBdr>
        <w:top w:val="none" w:sz="0" w:space="0" w:color="auto"/>
        <w:left w:val="none" w:sz="0" w:space="0" w:color="auto"/>
        <w:bottom w:val="none" w:sz="0" w:space="0" w:color="auto"/>
        <w:right w:val="none" w:sz="0" w:space="0" w:color="auto"/>
      </w:divBdr>
    </w:div>
    <w:div w:id="354617325">
      <w:marLeft w:val="0"/>
      <w:marRight w:val="0"/>
      <w:marTop w:val="0"/>
      <w:marBottom w:val="0"/>
      <w:divBdr>
        <w:top w:val="none" w:sz="0" w:space="0" w:color="auto"/>
        <w:left w:val="none" w:sz="0" w:space="0" w:color="auto"/>
        <w:bottom w:val="none" w:sz="0" w:space="0" w:color="auto"/>
        <w:right w:val="none" w:sz="0" w:space="0" w:color="auto"/>
      </w:divBdr>
    </w:div>
    <w:div w:id="354617326">
      <w:marLeft w:val="0"/>
      <w:marRight w:val="0"/>
      <w:marTop w:val="0"/>
      <w:marBottom w:val="0"/>
      <w:divBdr>
        <w:top w:val="none" w:sz="0" w:space="0" w:color="auto"/>
        <w:left w:val="none" w:sz="0" w:space="0" w:color="auto"/>
        <w:bottom w:val="none" w:sz="0" w:space="0" w:color="auto"/>
        <w:right w:val="none" w:sz="0" w:space="0" w:color="auto"/>
      </w:divBdr>
    </w:div>
    <w:div w:id="354617327">
      <w:marLeft w:val="0"/>
      <w:marRight w:val="0"/>
      <w:marTop w:val="0"/>
      <w:marBottom w:val="0"/>
      <w:divBdr>
        <w:top w:val="none" w:sz="0" w:space="0" w:color="auto"/>
        <w:left w:val="none" w:sz="0" w:space="0" w:color="auto"/>
        <w:bottom w:val="none" w:sz="0" w:space="0" w:color="auto"/>
        <w:right w:val="none" w:sz="0" w:space="0" w:color="auto"/>
      </w:divBdr>
    </w:div>
    <w:div w:id="354617328">
      <w:marLeft w:val="0"/>
      <w:marRight w:val="0"/>
      <w:marTop w:val="0"/>
      <w:marBottom w:val="0"/>
      <w:divBdr>
        <w:top w:val="none" w:sz="0" w:space="0" w:color="auto"/>
        <w:left w:val="none" w:sz="0" w:space="0" w:color="auto"/>
        <w:bottom w:val="none" w:sz="0" w:space="0" w:color="auto"/>
        <w:right w:val="none" w:sz="0" w:space="0" w:color="auto"/>
      </w:divBdr>
    </w:div>
    <w:div w:id="354617329">
      <w:marLeft w:val="0"/>
      <w:marRight w:val="0"/>
      <w:marTop w:val="0"/>
      <w:marBottom w:val="0"/>
      <w:divBdr>
        <w:top w:val="none" w:sz="0" w:space="0" w:color="auto"/>
        <w:left w:val="none" w:sz="0" w:space="0" w:color="auto"/>
        <w:bottom w:val="none" w:sz="0" w:space="0" w:color="auto"/>
        <w:right w:val="none" w:sz="0" w:space="0" w:color="auto"/>
      </w:divBdr>
    </w:div>
    <w:div w:id="354617330">
      <w:marLeft w:val="0"/>
      <w:marRight w:val="0"/>
      <w:marTop w:val="0"/>
      <w:marBottom w:val="0"/>
      <w:divBdr>
        <w:top w:val="none" w:sz="0" w:space="0" w:color="auto"/>
        <w:left w:val="none" w:sz="0" w:space="0" w:color="auto"/>
        <w:bottom w:val="none" w:sz="0" w:space="0" w:color="auto"/>
        <w:right w:val="none" w:sz="0" w:space="0" w:color="auto"/>
      </w:divBdr>
    </w:div>
    <w:div w:id="354617331">
      <w:marLeft w:val="0"/>
      <w:marRight w:val="0"/>
      <w:marTop w:val="0"/>
      <w:marBottom w:val="0"/>
      <w:divBdr>
        <w:top w:val="none" w:sz="0" w:space="0" w:color="auto"/>
        <w:left w:val="none" w:sz="0" w:space="0" w:color="auto"/>
        <w:bottom w:val="none" w:sz="0" w:space="0" w:color="auto"/>
        <w:right w:val="none" w:sz="0" w:space="0" w:color="auto"/>
      </w:divBdr>
    </w:div>
    <w:div w:id="354617332">
      <w:marLeft w:val="0"/>
      <w:marRight w:val="0"/>
      <w:marTop w:val="0"/>
      <w:marBottom w:val="0"/>
      <w:divBdr>
        <w:top w:val="none" w:sz="0" w:space="0" w:color="auto"/>
        <w:left w:val="none" w:sz="0" w:space="0" w:color="auto"/>
        <w:bottom w:val="none" w:sz="0" w:space="0" w:color="auto"/>
        <w:right w:val="none" w:sz="0" w:space="0" w:color="auto"/>
      </w:divBdr>
    </w:div>
    <w:div w:id="354617333">
      <w:marLeft w:val="0"/>
      <w:marRight w:val="0"/>
      <w:marTop w:val="0"/>
      <w:marBottom w:val="0"/>
      <w:divBdr>
        <w:top w:val="none" w:sz="0" w:space="0" w:color="auto"/>
        <w:left w:val="none" w:sz="0" w:space="0" w:color="auto"/>
        <w:bottom w:val="none" w:sz="0" w:space="0" w:color="auto"/>
        <w:right w:val="none" w:sz="0" w:space="0" w:color="auto"/>
      </w:divBdr>
    </w:div>
    <w:div w:id="354617334">
      <w:marLeft w:val="0"/>
      <w:marRight w:val="0"/>
      <w:marTop w:val="0"/>
      <w:marBottom w:val="0"/>
      <w:divBdr>
        <w:top w:val="none" w:sz="0" w:space="0" w:color="auto"/>
        <w:left w:val="none" w:sz="0" w:space="0" w:color="auto"/>
        <w:bottom w:val="none" w:sz="0" w:space="0" w:color="auto"/>
        <w:right w:val="none" w:sz="0" w:space="0" w:color="auto"/>
      </w:divBdr>
    </w:div>
    <w:div w:id="354617335">
      <w:marLeft w:val="0"/>
      <w:marRight w:val="0"/>
      <w:marTop w:val="0"/>
      <w:marBottom w:val="0"/>
      <w:divBdr>
        <w:top w:val="none" w:sz="0" w:space="0" w:color="auto"/>
        <w:left w:val="none" w:sz="0" w:space="0" w:color="auto"/>
        <w:bottom w:val="none" w:sz="0" w:space="0" w:color="auto"/>
        <w:right w:val="none" w:sz="0" w:space="0" w:color="auto"/>
      </w:divBdr>
    </w:div>
    <w:div w:id="354617336">
      <w:marLeft w:val="0"/>
      <w:marRight w:val="0"/>
      <w:marTop w:val="0"/>
      <w:marBottom w:val="0"/>
      <w:divBdr>
        <w:top w:val="none" w:sz="0" w:space="0" w:color="auto"/>
        <w:left w:val="none" w:sz="0" w:space="0" w:color="auto"/>
        <w:bottom w:val="none" w:sz="0" w:space="0" w:color="auto"/>
        <w:right w:val="none" w:sz="0" w:space="0" w:color="auto"/>
      </w:divBdr>
    </w:div>
    <w:div w:id="354617337">
      <w:marLeft w:val="0"/>
      <w:marRight w:val="0"/>
      <w:marTop w:val="0"/>
      <w:marBottom w:val="0"/>
      <w:divBdr>
        <w:top w:val="none" w:sz="0" w:space="0" w:color="auto"/>
        <w:left w:val="none" w:sz="0" w:space="0" w:color="auto"/>
        <w:bottom w:val="none" w:sz="0" w:space="0" w:color="auto"/>
        <w:right w:val="none" w:sz="0" w:space="0" w:color="auto"/>
      </w:divBdr>
    </w:div>
    <w:div w:id="354617338">
      <w:marLeft w:val="0"/>
      <w:marRight w:val="0"/>
      <w:marTop w:val="0"/>
      <w:marBottom w:val="0"/>
      <w:divBdr>
        <w:top w:val="none" w:sz="0" w:space="0" w:color="auto"/>
        <w:left w:val="none" w:sz="0" w:space="0" w:color="auto"/>
        <w:bottom w:val="none" w:sz="0" w:space="0" w:color="auto"/>
        <w:right w:val="none" w:sz="0" w:space="0" w:color="auto"/>
      </w:divBdr>
    </w:div>
    <w:div w:id="354617339">
      <w:marLeft w:val="0"/>
      <w:marRight w:val="0"/>
      <w:marTop w:val="0"/>
      <w:marBottom w:val="0"/>
      <w:divBdr>
        <w:top w:val="none" w:sz="0" w:space="0" w:color="auto"/>
        <w:left w:val="none" w:sz="0" w:space="0" w:color="auto"/>
        <w:bottom w:val="none" w:sz="0" w:space="0" w:color="auto"/>
        <w:right w:val="none" w:sz="0" w:space="0" w:color="auto"/>
      </w:divBdr>
    </w:div>
    <w:div w:id="354617340">
      <w:marLeft w:val="0"/>
      <w:marRight w:val="0"/>
      <w:marTop w:val="0"/>
      <w:marBottom w:val="0"/>
      <w:divBdr>
        <w:top w:val="none" w:sz="0" w:space="0" w:color="auto"/>
        <w:left w:val="none" w:sz="0" w:space="0" w:color="auto"/>
        <w:bottom w:val="none" w:sz="0" w:space="0" w:color="auto"/>
        <w:right w:val="none" w:sz="0" w:space="0" w:color="auto"/>
      </w:divBdr>
    </w:div>
    <w:div w:id="354617341">
      <w:marLeft w:val="0"/>
      <w:marRight w:val="0"/>
      <w:marTop w:val="0"/>
      <w:marBottom w:val="0"/>
      <w:divBdr>
        <w:top w:val="none" w:sz="0" w:space="0" w:color="auto"/>
        <w:left w:val="none" w:sz="0" w:space="0" w:color="auto"/>
        <w:bottom w:val="none" w:sz="0" w:space="0" w:color="auto"/>
        <w:right w:val="none" w:sz="0" w:space="0" w:color="auto"/>
      </w:divBdr>
    </w:div>
    <w:div w:id="354617342">
      <w:marLeft w:val="0"/>
      <w:marRight w:val="0"/>
      <w:marTop w:val="0"/>
      <w:marBottom w:val="0"/>
      <w:divBdr>
        <w:top w:val="none" w:sz="0" w:space="0" w:color="auto"/>
        <w:left w:val="none" w:sz="0" w:space="0" w:color="auto"/>
        <w:bottom w:val="none" w:sz="0" w:space="0" w:color="auto"/>
        <w:right w:val="none" w:sz="0" w:space="0" w:color="auto"/>
      </w:divBdr>
    </w:div>
    <w:div w:id="354617343">
      <w:marLeft w:val="0"/>
      <w:marRight w:val="0"/>
      <w:marTop w:val="0"/>
      <w:marBottom w:val="0"/>
      <w:divBdr>
        <w:top w:val="none" w:sz="0" w:space="0" w:color="auto"/>
        <w:left w:val="none" w:sz="0" w:space="0" w:color="auto"/>
        <w:bottom w:val="none" w:sz="0" w:space="0" w:color="auto"/>
        <w:right w:val="none" w:sz="0" w:space="0" w:color="auto"/>
      </w:divBdr>
    </w:div>
    <w:div w:id="354617344">
      <w:marLeft w:val="0"/>
      <w:marRight w:val="0"/>
      <w:marTop w:val="0"/>
      <w:marBottom w:val="0"/>
      <w:divBdr>
        <w:top w:val="none" w:sz="0" w:space="0" w:color="auto"/>
        <w:left w:val="none" w:sz="0" w:space="0" w:color="auto"/>
        <w:bottom w:val="none" w:sz="0" w:space="0" w:color="auto"/>
        <w:right w:val="none" w:sz="0" w:space="0" w:color="auto"/>
      </w:divBdr>
    </w:div>
    <w:div w:id="354617345">
      <w:marLeft w:val="0"/>
      <w:marRight w:val="0"/>
      <w:marTop w:val="0"/>
      <w:marBottom w:val="0"/>
      <w:divBdr>
        <w:top w:val="none" w:sz="0" w:space="0" w:color="auto"/>
        <w:left w:val="none" w:sz="0" w:space="0" w:color="auto"/>
        <w:bottom w:val="none" w:sz="0" w:space="0" w:color="auto"/>
        <w:right w:val="none" w:sz="0" w:space="0" w:color="auto"/>
      </w:divBdr>
    </w:div>
    <w:div w:id="354617346">
      <w:marLeft w:val="0"/>
      <w:marRight w:val="0"/>
      <w:marTop w:val="0"/>
      <w:marBottom w:val="0"/>
      <w:divBdr>
        <w:top w:val="none" w:sz="0" w:space="0" w:color="auto"/>
        <w:left w:val="none" w:sz="0" w:space="0" w:color="auto"/>
        <w:bottom w:val="none" w:sz="0" w:space="0" w:color="auto"/>
        <w:right w:val="none" w:sz="0" w:space="0" w:color="auto"/>
      </w:divBdr>
    </w:div>
    <w:div w:id="354617347">
      <w:marLeft w:val="0"/>
      <w:marRight w:val="0"/>
      <w:marTop w:val="0"/>
      <w:marBottom w:val="0"/>
      <w:divBdr>
        <w:top w:val="none" w:sz="0" w:space="0" w:color="auto"/>
        <w:left w:val="none" w:sz="0" w:space="0" w:color="auto"/>
        <w:bottom w:val="none" w:sz="0" w:space="0" w:color="auto"/>
        <w:right w:val="none" w:sz="0" w:space="0" w:color="auto"/>
      </w:divBdr>
    </w:div>
    <w:div w:id="354617348">
      <w:marLeft w:val="0"/>
      <w:marRight w:val="0"/>
      <w:marTop w:val="0"/>
      <w:marBottom w:val="0"/>
      <w:divBdr>
        <w:top w:val="none" w:sz="0" w:space="0" w:color="auto"/>
        <w:left w:val="none" w:sz="0" w:space="0" w:color="auto"/>
        <w:bottom w:val="none" w:sz="0" w:space="0" w:color="auto"/>
        <w:right w:val="none" w:sz="0" w:space="0" w:color="auto"/>
      </w:divBdr>
    </w:div>
    <w:div w:id="354617349">
      <w:marLeft w:val="0"/>
      <w:marRight w:val="0"/>
      <w:marTop w:val="0"/>
      <w:marBottom w:val="0"/>
      <w:divBdr>
        <w:top w:val="none" w:sz="0" w:space="0" w:color="auto"/>
        <w:left w:val="none" w:sz="0" w:space="0" w:color="auto"/>
        <w:bottom w:val="none" w:sz="0" w:space="0" w:color="auto"/>
        <w:right w:val="none" w:sz="0" w:space="0" w:color="auto"/>
      </w:divBdr>
    </w:div>
    <w:div w:id="354617350">
      <w:marLeft w:val="0"/>
      <w:marRight w:val="0"/>
      <w:marTop w:val="0"/>
      <w:marBottom w:val="0"/>
      <w:divBdr>
        <w:top w:val="none" w:sz="0" w:space="0" w:color="auto"/>
        <w:left w:val="none" w:sz="0" w:space="0" w:color="auto"/>
        <w:bottom w:val="none" w:sz="0" w:space="0" w:color="auto"/>
        <w:right w:val="none" w:sz="0" w:space="0" w:color="auto"/>
      </w:divBdr>
    </w:div>
    <w:div w:id="354617351">
      <w:marLeft w:val="0"/>
      <w:marRight w:val="0"/>
      <w:marTop w:val="0"/>
      <w:marBottom w:val="0"/>
      <w:divBdr>
        <w:top w:val="none" w:sz="0" w:space="0" w:color="auto"/>
        <w:left w:val="none" w:sz="0" w:space="0" w:color="auto"/>
        <w:bottom w:val="none" w:sz="0" w:space="0" w:color="auto"/>
        <w:right w:val="none" w:sz="0" w:space="0" w:color="auto"/>
      </w:divBdr>
    </w:div>
    <w:div w:id="354617352">
      <w:marLeft w:val="0"/>
      <w:marRight w:val="0"/>
      <w:marTop w:val="0"/>
      <w:marBottom w:val="0"/>
      <w:divBdr>
        <w:top w:val="none" w:sz="0" w:space="0" w:color="auto"/>
        <w:left w:val="none" w:sz="0" w:space="0" w:color="auto"/>
        <w:bottom w:val="none" w:sz="0" w:space="0" w:color="auto"/>
        <w:right w:val="none" w:sz="0" w:space="0" w:color="auto"/>
      </w:divBdr>
    </w:div>
    <w:div w:id="354617353">
      <w:marLeft w:val="0"/>
      <w:marRight w:val="0"/>
      <w:marTop w:val="0"/>
      <w:marBottom w:val="0"/>
      <w:divBdr>
        <w:top w:val="none" w:sz="0" w:space="0" w:color="auto"/>
        <w:left w:val="none" w:sz="0" w:space="0" w:color="auto"/>
        <w:bottom w:val="none" w:sz="0" w:space="0" w:color="auto"/>
        <w:right w:val="none" w:sz="0" w:space="0" w:color="auto"/>
      </w:divBdr>
    </w:div>
    <w:div w:id="354617354">
      <w:marLeft w:val="0"/>
      <w:marRight w:val="0"/>
      <w:marTop w:val="0"/>
      <w:marBottom w:val="0"/>
      <w:divBdr>
        <w:top w:val="none" w:sz="0" w:space="0" w:color="auto"/>
        <w:left w:val="none" w:sz="0" w:space="0" w:color="auto"/>
        <w:bottom w:val="none" w:sz="0" w:space="0" w:color="auto"/>
        <w:right w:val="none" w:sz="0" w:space="0" w:color="auto"/>
      </w:divBdr>
    </w:div>
    <w:div w:id="354617355">
      <w:marLeft w:val="0"/>
      <w:marRight w:val="0"/>
      <w:marTop w:val="0"/>
      <w:marBottom w:val="0"/>
      <w:divBdr>
        <w:top w:val="none" w:sz="0" w:space="0" w:color="auto"/>
        <w:left w:val="none" w:sz="0" w:space="0" w:color="auto"/>
        <w:bottom w:val="none" w:sz="0" w:space="0" w:color="auto"/>
        <w:right w:val="none" w:sz="0" w:space="0" w:color="auto"/>
      </w:divBdr>
    </w:div>
    <w:div w:id="354617356">
      <w:marLeft w:val="0"/>
      <w:marRight w:val="0"/>
      <w:marTop w:val="0"/>
      <w:marBottom w:val="0"/>
      <w:divBdr>
        <w:top w:val="none" w:sz="0" w:space="0" w:color="auto"/>
        <w:left w:val="none" w:sz="0" w:space="0" w:color="auto"/>
        <w:bottom w:val="none" w:sz="0" w:space="0" w:color="auto"/>
        <w:right w:val="none" w:sz="0" w:space="0" w:color="auto"/>
      </w:divBdr>
    </w:div>
    <w:div w:id="354617357">
      <w:marLeft w:val="0"/>
      <w:marRight w:val="0"/>
      <w:marTop w:val="0"/>
      <w:marBottom w:val="0"/>
      <w:divBdr>
        <w:top w:val="none" w:sz="0" w:space="0" w:color="auto"/>
        <w:left w:val="none" w:sz="0" w:space="0" w:color="auto"/>
        <w:bottom w:val="none" w:sz="0" w:space="0" w:color="auto"/>
        <w:right w:val="none" w:sz="0" w:space="0" w:color="auto"/>
      </w:divBdr>
    </w:div>
    <w:div w:id="354617358">
      <w:marLeft w:val="0"/>
      <w:marRight w:val="0"/>
      <w:marTop w:val="0"/>
      <w:marBottom w:val="0"/>
      <w:divBdr>
        <w:top w:val="none" w:sz="0" w:space="0" w:color="auto"/>
        <w:left w:val="none" w:sz="0" w:space="0" w:color="auto"/>
        <w:bottom w:val="none" w:sz="0" w:space="0" w:color="auto"/>
        <w:right w:val="none" w:sz="0" w:space="0" w:color="auto"/>
      </w:divBdr>
    </w:div>
    <w:div w:id="354617359">
      <w:marLeft w:val="0"/>
      <w:marRight w:val="0"/>
      <w:marTop w:val="0"/>
      <w:marBottom w:val="0"/>
      <w:divBdr>
        <w:top w:val="none" w:sz="0" w:space="0" w:color="auto"/>
        <w:left w:val="none" w:sz="0" w:space="0" w:color="auto"/>
        <w:bottom w:val="none" w:sz="0" w:space="0" w:color="auto"/>
        <w:right w:val="none" w:sz="0" w:space="0" w:color="auto"/>
      </w:divBdr>
    </w:div>
    <w:div w:id="354617360">
      <w:marLeft w:val="0"/>
      <w:marRight w:val="0"/>
      <w:marTop w:val="0"/>
      <w:marBottom w:val="0"/>
      <w:divBdr>
        <w:top w:val="none" w:sz="0" w:space="0" w:color="auto"/>
        <w:left w:val="none" w:sz="0" w:space="0" w:color="auto"/>
        <w:bottom w:val="none" w:sz="0" w:space="0" w:color="auto"/>
        <w:right w:val="none" w:sz="0" w:space="0" w:color="auto"/>
      </w:divBdr>
    </w:div>
    <w:div w:id="354617361">
      <w:marLeft w:val="0"/>
      <w:marRight w:val="0"/>
      <w:marTop w:val="0"/>
      <w:marBottom w:val="0"/>
      <w:divBdr>
        <w:top w:val="none" w:sz="0" w:space="0" w:color="auto"/>
        <w:left w:val="none" w:sz="0" w:space="0" w:color="auto"/>
        <w:bottom w:val="none" w:sz="0" w:space="0" w:color="auto"/>
        <w:right w:val="none" w:sz="0" w:space="0" w:color="auto"/>
      </w:divBdr>
    </w:div>
    <w:div w:id="354617362">
      <w:marLeft w:val="0"/>
      <w:marRight w:val="0"/>
      <w:marTop w:val="0"/>
      <w:marBottom w:val="0"/>
      <w:divBdr>
        <w:top w:val="none" w:sz="0" w:space="0" w:color="auto"/>
        <w:left w:val="none" w:sz="0" w:space="0" w:color="auto"/>
        <w:bottom w:val="none" w:sz="0" w:space="0" w:color="auto"/>
        <w:right w:val="none" w:sz="0" w:space="0" w:color="auto"/>
      </w:divBdr>
    </w:div>
    <w:div w:id="354617363">
      <w:marLeft w:val="0"/>
      <w:marRight w:val="0"/>
      <w:marTop w:val="0"/>
      <w:marBottom w:val="0"/>
      <w:divBdr>
        <w:top w:val="none" w:sz="0" w:space="0" w:color="auto"/>
        <w:left w:val="none" w:sz="0" w:space="0" w:color="auto"/>
        <w:bottom w:val="none" w:sz="0" w:space="0" w:color="auto"/>
        <w:right w:val="none" w:sz="0" w:space="0" w:color="auto"/>
      </w:divBdr>
    </w:div>
    <w:div w:id="354617364">
      <w:marLeft w:val="0"/>
      <w:marRight w:val="0"/>
      <w:marTop w:val="0"/>
      <w:marBottom w:val="0"/>
      <w:divBdr>
        <w:top w:val="none" w:sz="0" w:space="0" w:color="auto"/>
        <w:left w:val="none" w:sz="0" w:space="0" w:color="auto"/>
        <w:bottom w:val="none" w:sz="0" w:space="0" w:color="auto"/>
        <w:right w:val="none" w:sz="0" w:space="0" w:color="auto"/>
      </w:divBdr>
    </w:div>
    <w:div w:id="354617365">
      <w:marLeft w:val="0"/>
      <w:marRight w:val="0"/>
      <w:marTop w:val="0"/>
      <w:marBottom w:val="0"/>
      <w:divBdr>
        <w:top w:val="none" w:sz="0" w:space="0" w:color="auto"/>
        <w:left w:val="none" w:sz="0" w:space="0" w:color="auto"/>
        <w:bottom w:val="none" w:sz="0" w:space="0" w:color="auto"/>
        <w:right w:val="none" w:sz="0" w:space="0" w:color="auto"/>
      </w:divBdr>
    </w:div>
    <w:div w:id="354617366">
      <w:marLeft w:val="0"/>
      <w:marRight w:val="0"/>
      <w:marTop w:val="0"/>
      <w:marBottom w:val="0"/>
      <w:divBdr>
        <w:top w:val="none" w:sz="0" w:space="0" w:color="auto"/>
        <w:left w:val="none" w:sz="0" w:space="0" w:color="auto"/>
        <w:bottom w:val="none" w:sz="0" w:space="0" w:color="auto"/>
        <w:right w:val="none" w:sz="0" w:space="0" w:color="auto"/>
      </w:divBdr>
    </w:div>
    <w:div w:id="354617367">
      <w:marLeft w:val="0"/>
      <w:marRight w:val="0"/>
      <w:marTop w:val="0"/>
      <w:marBottom w:val="0"/>
      <w:divBdr>
        <w:top w:val="none" w:sz="0" w:space="0" w:color="auto"/>
        <w:left w:val="none" w:sz="0" w:space="0" w:color="auto"/>
        <w:bottom w:val="none" w:sz="0" w:space="0" w:color="auto"/>
        <w:right w:val="none" w:sz="0" w:space="0" w:color="auto"/>
      </w:divBdr>
    </w:div>
    <w:div w:id="354617368">
      <w:marLeft w:val="0"/>
      <w:marRight w:val="0"/>
      <w:marTop w:val="0"/>
      <w:marBottom w:val="0"/>
      <w:divBdr>
        <w:top w:val="none" w:sz="0" w:space="0" w:color="auto"/>
        <w:left w:val="none" w:sz="0" w:space="0" w:color="auto"/>
        <w:bottom w:val="none" w:sz="0" w:space="0" w:color="auto"/>
        <w:right w:val="none" w:sz="0" w:space="0" w:color="auto"/>
      </w:divBdr>
    </w:div>
    <w:div w:id="354617369">
      <w:marLeft w:val="0"/>
      <w:marRight w:val="0"/>
      <w:marTop w:val="0"/>
      <w:marBottom w:val="0"/>
      <w:divBdr>
        <w:top w:val="none" w:sz="0" w:space="0" w:color="auto"/>
        <w:left w:val="none" w:sz="0" w:space="0" w:color="auto"/>
        <w:bottom w:val="none" w:sz="0" w:space="0" w:color="auto"/>
        <w:right w:val="none" w:sz="0" w:space="0" w:color="auto"/>
      </w:divBdr>
    </w:div>
    <w:div w:id="354617370">
      <w:marLeft w:val="0"/>
      <w:marRight w:val="0"/>
      <w:marTop w:val="0"/>
      <w:marBottom w:val="0"/>
      <w:divBdr>
        <w:top w:val="none" w:sz="0" w:space="0" w:color="auto"/>
        <w:left w:val="none" w:sz="0" w:space="0" w:color="auto"/>
        <w:bottom w:val="none" w:sz="0" w:space="0" w:color="auto"/>
        <w:right w:val="none" w:sz="0" w:space="0" w:color="auto"/>
      </w:divBdr>
    </w:div>
    <w:div w:id="354617371">
      <w:marLeft w:val="0"/>
      <w:marRight w:val="0"/>
      <w:marTop w:val="0"/>
      <w:marBottom w:val="0"/>
      <w:divBdr>
        <w:top w:val="none" w:sz="0" w:space="0" w:color="auto"/>
        <w:left w:val="none" w:sz="0" w:space="0" w:color="auto"/>
        <w:bottom w:val="none" w:sz="0" w:space="0" w:color="auto"/>
        <w:right w:val="none" w:sz="0" w:space="0" w:color="auto"/>
      </w:divBdr>
    </w:div>
    <w:div w:id="354617372">
      <w:marLeft w:val="0"/>
      <w:marRight w:val="0"/>
      <w:marTop w:val="0"/>
      <w:marBottom w:val="0"/>
      <w:divBdr>
        <w:top w:val="none" w:sz="0" w:space="0" w:color="auto"/>
        <w:left w:val="none" w:sz="0" w:space="0" w:color="auto"/>
        <w:bottom w:val="none" w:sz="0" w:space="0" w:color="auto"/>
        <w:right w:val="none" w:sz="0" w:space="0" w:color="auto"/>
      </w:divBdr>
    </w:div>
    <w:div w:id="354617373">
      <w:marLeft w:val="0"/>
      <w:marRight w:val="0"/>
      <w:marTop w:val="0"/>
      <w:marBottom w:val="0"/>
      <w:divBdr>
        <w:top w:val="none" w:sz="0" w:space="0" w:color="auto"/>
        <w:left w:val="none" w:sz="0" w:space="0" w:color="auto"/>
        <w:bottom w:val="none" w:sz="0" w:space="0" w:color="auto"/>
        <w:right w:val="none" w:sz="0" w:space="0" w:color="auto"/>
      </w:divBdr>
    </w:div>
    <w:div w:id="354617374">
      <w:marLeft w:val="0"/>
      <w:marRight w:val="0"/>
      <w:marTop w:val="0"/>
      <w:marBottom w:val="0"/>
      <w:divBdr>
        <w:top w:val="none" w:sz="0" w:space="0" w:color="auto"/>
        <w:left w:val="none" w:sz="0" w:space="0" w:color="auto"/>
        <w:bottom w:val="none" w:sz="0" w:space="0" w:color="auto"/>
        <w:right w:val="none" w:sz="0" w:space="0" w:color="auto"/>
      </w:divBdr>
    </w:div>
    <w:div w:id="354617375">
      <w:marLeft w:val="0"/>
      <w:marRight w:val="0"/>
      <w:marTop w:val="0"/>
      <w:marBottom w:val="0"/>
      <w:divBdr>
        <w:top w:val="none" w:sz="0" w:space="0" w:color="auto"/>
        <w:left w:val="none" w:sz="0" w:space="0" w:color="auto"/>
        <w:bottom w:val="none" w:sz="0" w:space="0" w:color="auto"/>
        <w:right w:val="none" w:sz="0" w:space="0" w:color="auto"/>
      </w:divBdr>
    </w:div>
    <w:div w:id="354617376">
      <w:marLeft w:val="0"/>
      <w:marRight w:val="0"/>
      <w:marTop w:val="0"/>
      <w:marBottom w:val="0"/>
      <w:divBdr>
        <w:top w:val="none" w:sz="0" w:space="0" w:color="auto"/>
        <w:left w:val="none" w:sz="0" w:space="0" w:color="auto"/>
        <w:bottom w:val="none" w:sz="0" w:space="0" w:color="auto"/>
        <w:right w:val="none" w:sz="0" w:space="0" w:color="auto"/>
      </w:divBdr>
    </w:div>
    <w:div w:id="354617377">
      <w:marLeft w:val="0"/>
      <w:marRight w:val="0"/>
      <w:marTop w:val="0"/>
      <w:marBottom w:val="0"/>
      <w:divBdr>
        <w:top w:val="none" w:sz="0" w:space="0" w:color="auto"/>
        <w:left w:val="none" w:sz="0" w:space="0" w:color="auto"/>
        <w:bottom w:val="none" w:sz="0" w:space="0" w:color="auto"/>
        <w:right w:val="none" w:sz="0" w:space="0" w:color="auto"/>
      </w:divBdr>
    </w:div>
    <w:div w:id="354617378">
      <w:marLeft w:val="0"/>
      <w:marRight w:val="0"/>
      <w:marTop w:val="0"/>
      <w:marBottom w:val="0"/>
      <w:divBdr>
        <w:top w:val="none" w:sz="0" w:space="0" w:color="auto"/>
        <w:left w:val="none" w:sz="0" w:space="0" w:color="auto"/>
        <w:bottom w:val="none" w:sz="0" w:space="0" w:color="auto"/>
        <w:right w:val="none" w:sz="0" w:space="0" w:color="auto"/>
      </w:divBdr>
    </w:div>
    <w:div w:id="354617379">
      <w:marLeft w:val="0"/>
      <w:marRight w:val="0"/>
      <w:marTop w:val="0"/>
      <w:marBottom w:val="0"/>
      <w:divBdr>
        <w:top w:val="none" w:sz="0" w:space="0" w:color="auto"/>
        <w:left w:val="none" w:sz="0" w:space="0" w:color="auto"/>
        <w:bottom w:val="none" w:sz="0" w:space="0" w:color="auto"/>
        <w:right w:val="none" w:sz="0" w:space="0" w:color="auto"/>
      </w:divBdr>
    </w:div>
    <w:div w:id="354617380">
      <w:marLeft w:val="0"/>
      <w:marRight w:val="0"/>
      <w:marTop w:val="0"/>
      <w:marBottom w:val="0"/>
      <w:divBdr>
        <w:top w:val="none" w:sz="0" w:space="0" w:color="auto"/>
        <w:left w:val="none" w:sz="0" w:space="0" w:color="auto"/>
        <w:bottom w:val="none" w:sz="0" w:space="0" w:color="auto"/>
        <w:right w:val="none" w:sz="0" w:space="0" w:color="auto"/>
      </w:divBdr>
    </w:div>
    <w:div w:id="354617381">
      <w:marLeft w:val="0"/>
      <w:marRight w:val="0"/>
      <w:marTop w:val="0"/>
      <w:marBottom w:val="0"/>
      <w:divBdr>
        <w:top w:val="none" w:sz="0" w:space="0" w:color="auto"/>
        <w:left w:val="none" w:sz="0" w:space="0" w:color="auto"/>
        <w:bottom w:val="none" w:sz="0" w:space="0" w:color="auto"/>
        <w:right w:val="none" w:sz="0" w:space="0" w:color="auto"/>
      </w:divBdr>
    </w:div>
    <w:div w:id="354617382">
      <w:marLeft w:val="0"/>
      <w:marRight w:val="0"/>
      <w:marTop w:val="0"/>
      <w:marBottom w:val="0"/>
      <w:divBdr>
        <w:top w:val="none" w:sz="0" w:space="0" w:color="auto"/>
        <w:left w:val="none" w:sz="0" w:space="0" w:color="auto"/>
        <w:bottom w:val="none" w:sz="0" w:space="0" w:color="auto"/>
        <w:right w:val="none" w:sz="0" w:space="0" w:color="auto"/>
      </w:divBdr>
    </w:div>
    <w:div w:id="354617383">
      <w:marLeft w:val="0"/>
      <w:marRight w:val="0"/>
      <w:marTop w:val="0"/>
      <w:marBottom w:val="0"/>
      <w:divBdr>
        <w:top w:val="none" w:sz="0" w:space="0" w:color="auto"/>
        <w:left w:val="none" w:sz="0" w:space="0" w:color="auto"/>
        <w:bottom w:val="none" w:sz="0" w:space="0" w:color="auto"/>
        <w:right w:val="none" w:sz="0" w:space="0" w:color="auto"/>
      </w:divBdr>
    </w:div>
    <w:div w:id="354617384">
      <w:marLeft w:val="0"/>
      <w:marRight w:val="0"/>
      <w:marTop w:val="0"/>
      <w:marBottom w:val="0"/>
      <w:divBdr>
        <w:top w:val="none" w:sz="0" w:space="0" w:color="auto"/>
        <w:left w:val="none" w:sz="0" w:space="0" w:color="auto"/>
        <w:bottom w:val="none" w:sz="0" w:space="0" w:color="auto"/>
        <w:right w:val="none" w:sz="0" w:space="0" w:color="auto"/>
      </w:divBdr>
    </w:div>
    <w:div w:id="354617385">
      <w:marLeft w:val="0"/>
      <w:marRight w:val="0"/>
      <w:marTop w:val="0"/>
      <w:marBottom w:val="0"/>
      <w:divBdr>
        <w:top w:val="none" w:sz="0" w:space="0" w:color="auto"/>
        <w:left w:val="none" w:sz="0" w:space="0" w:color="auto"/>
        <w:bottom w:val="none" w:sz="0" w:space="0" w:color="auto"/>
        <w:right w:val="none" w:sz="0" w:space="0" w:color="auto"/>
      </w:divBdr>
    </w:div>
    <w:div w:id="354617386">
      <w:marLeft w:val="0"/>
      <w:marRight w:val="0"/>
      <w:marTop w:val="0"/>
      <w:marBottom w:val="0"/>
      <w:divBdr>
        <w:top w:val="none" w:sz="0" w:space="0" w:color="auto"/>
        <w:left w:val="none" w:sz="0" w:space="0" w:color="auto"/>
        <w:bottom w:val="none" w:sz="0" w:space="0" w:color="auto"/>
        <w:right w:val="none" w:sz="0" w:space="0" w:color="auto"/>
      </w:divBdr>
    </w:div>
    <w:div w:id="354617387">
      <w:marLeft w:val="0"/>
      <w:marRight w:val="0"/>
      <w:marTop w:val="0"/>
      <w:marBottom w:val="0"/>
      <w:divBdr>
        <w:top w:val="none" w:sz="0" w:space="0" w:color="auto"/>
        <w:left w:val="none" w:sz="0" w:space="0" w:color="auto"/>
        <w:bottom w:val="none" w:sz="0" w:space="0" w:color="auto"/>
        <w:right w:val="none" w:sz="0" w:space="0" w:color="auto"/>
      </w:divBdr>
    </w:div>
    <w:div w:id="354617388">
      <w:marLeft w:val="0"/>
      <w:marRight w:val="0"/>
      <w:marTop w:val="0"/>
      <w:marBottom w:val="0"/>
      <w:divBdr>
        <w:top w:val="none" w:sz="0" w:space="0" w:color="auto"/>
        <w:left w:val="none" w:sz="0" w:space="0" w:color="auto"/>
        <w:bottom w:val="none" w:sz="0" w:space="0" w:color="auto"/>
        <w:right w:val="none" w:sz="0" w:space="0" w:color="auto"/>
      </w:divBdr>
    </w:div>
    <w:div w:id="354617389">
      <w:marLeft w:val="0"/>
      <w:marRight w:val="0"/>
      <w:marTop w:val="0"/>
      <w:marBottom w:val="0"/>
      <w:divBdr>
        <w:top w:val="none" w:sz="0" w:space="0" w:color="auto"/>
        <w:left w:val="none" w:sz="0" w:space="0" w:color="auto"/>
        <w:bottom w:val="none" w:sz="0" w:space="0" w:color="auto"/>
        <w:right w:val="none" w:sz="0" w:space="0" w:color="auto"/>
      </w:divBdr>
    </w:div>
    <w:div w:id="354617390">
      <w:marLeft w:val="0"/>
      <w:marRight w:val="0"/>
      <w:marTop w:val="0"/>
      <w:marBottom w:val="0"/>
      <w:divBdr>
        <w:top w:val="none" w:sz="0" w:space="0" w:color="auto"/>
        <w:left w:val="none" w:sz="0" w:space="0" w:color="auto"/>
        <w:bottom w:val="none" w:sz="0" w:space="0" w:color="auto"/>
        <w:right w:val="none" w:sz="0" w:space="0" w:color="auto"/>
      </w:divBdr>
    </w:div>
    <w:div w:id="354617391">
      <w:marLeft w:val="0"/>
      <w:marRight w:val="0"/>
      <w:marTop w:val="0"/>
      <w:marBottom w:val="0"/>
      <w:divBdr>
        <w:top w:val="none" w:sz="0" w:space="0" w:color="auto"/>
        <w:left w:val="none" w:sz="0" w:space="0" w:color="auto"/>
        <w:bottom w:val="none" w:sz="0" w:space="0" w:color="auto"/>
        <w:right w:val="none" w:sz="0" w:space="0" w:color="auto"/>
      </w:divBdr>
    </w:div>
    <w:div w:id="354617392">
      <w:marLeft w:val="0"/>
      <w:marRight w:val="0"/>
      <w:marTop w:val="0"/>
      <w:marBottom w:val="0"/>
      <w:divBdr>
        <w:top w:val="none" w:sz="0" w:space="0" w:color="auto"/>
        <w:left w:val="none" w:sz="0" w:space="0" w:color="auto"/>
        <w:bottom w:val="none" w:sz="0" w:space="0" w:color="auto"/>
        <w:right w:val="none" w:sz="0" w:space="0" w:color="auto"/>
      </w:divBdr>
    </w:div>
    <w:div w:id="354617393">
      <w:marLeft w:val="0"/>
      <w:marRight w:val="0"/>
      <w:marTop w:val="0"/>
      <w:marBottom w:val="0"/>
      <w:divBdr>
        <w:top w:val="none" w:sz="0" w:space="0" w:color="auto"/>
        <w:left w:val="none" w:sz="0" w:space="0" w:color="auto"/>
        <w:bottom w:val="none" w:sz="0" w:space="0" w:color="auto"/>
        <w:right w:val="none" w:sz="0" w:space="0" w:color="auto"/>
      </w:divBdr>
    </w:div>
    <w:div w:id="354617394">
      <w:marLeft w:val="0"/>
      <w:marRight w:val="0"/>
      <w:marTop w:val="0"/>
      <w:marBottom w:val="0"/>
      <w:divBdr>
        <w:top w:val="none" w:sz="0" w:space="0" w:color="auto"/>
        <w:left w:val="none" w:sz="0" w:space="0" w:color="auto"/>
        <w:bottom w:val="none" w:sz="0" w:space="0" w:color="auto"/>
        <w:right w:val="none" w:sz="0" w:space="0" w:color="auto"/>
      </w:divBdr>
    </w:div>
    <w:div w:id="354617395">
      <w:marLeft w:val="0"/>
      <w:marRight w:val="0"/>
      <w:marTop w:val="0"/>
      <w:marBottom w:val="0"/>
      <w:divBdr>
        <w:top w:val="none" w:sz="0" w:space="0" w:color="auto"/>
        <w:left w:val="none" w:sz="0" w:space="0" w:color="auto"/>
        <w:bottom w:val="none" w:sz="0" w:space="0" w:color="auto"/>
        <w:right w:val="none" w:sz="0" w:space="0" w:color="auto"/>
      </w:divBdr>
    </w:div>
    <w:div w:id="354617396">
      <w:marLeft w:val="0"/>
      <w:marRight w:val="0"/>
      <w:marTop w:val="0"/>
      <w:marBottom w:val="0"/>
      <w:divBdr>
        <w:top w:val="none" w:sz="0" w:space="0" w:color="auto"/>
        <w:left w:val="none" w:sz="0" w:space="0" w:color="auto"/>
        <w:bottom w:val="none" w:sz="0" w:space="0" w:color="auto"/>
        <w:right w:val="none" w:sz="0" w:space="0" w:color="auto"/>
      </w:divBdr>
    </w:div>
    <w:div w:id="354617397">
      <w:marLeft w:val="0"/>
      <w:marRight w:val="0"/>
      <w:marTop w:val="0"/>
      <w:marBottom w:val="0"/>
      <w:divBdr>
        <w:top w:val="none" w:sz="0" w:space="0" w:color="auto"/>
        <w:left w:val="none" w:sz="0" w:space="0" w:color="auto"/>
        <w:bottom w:val="none" w:sz="0" w:space="0" w:color="auto"/>
        <w:right w:val="none" w:sz="0" w:space="0" w:color="auto"/>
      </w:divBdr>
    </w:div>
    <w:div w:id="354617398">
      <w:marLeft w:val="0"/>
      <w:marRight w:val="0"/>
      <w:marTop w:val="0"/>
      <w:marBottom w:val="0"/>
      <w:divBdr>
        <w:top w:val="none" w:sz="0" w:space="0" w:color="auto"/>
        <w:left w:val="none" w:sz="0" w:space="0" w:color="auto"/>
        <w:bottom w:val="none" w:sz="0" w:space="0" w:color="auto"/>
        <w:right w:val="none" w:sz="0" w:space="0" w:color="auto"/>
      </w:divBdr>
    </w:div>
    <w:div w:id="445275339">
      <w:bodyDiv w:val="1"/>
      <w:marLeft w:val="0"/>
      <w:marRight w:val="0"/>
      <w:marTop w:val="0"/>
      <w:marBottom w:val="0"/>
      <w:divBdr>
        <w:top w:val="none" w:sz="0" w:space="0" w:color="auto"/>
        <w:left w:val="none" w:sz="0" w:space="0" w:color="auto"/>
        <w:bottom w:val="none" w:sz="0" w:space="0" w:color="auto"/>
        <w:right w:val="none" w:sz="0" w:space="0" w:color="auto"/>
      </w:divBdr>
    </w:div>
    <w:div w:id="473565745">
      <w:bodyDiv w:val="1"/>
      <w:marLeft w:val="0"/>
      <w:marRight w:val="0"/>
      <w:marTop w:val="0"/>
      <w:marBottom w:val="0"/>
      <w:divBdr>
        <w:top w:val="none" w:sz="0" w:space="0" w:color="auto"/>
        <w:left w:val="none" w:sz="0" w:space="0" w:color="auto"/>
        <w:bottom w:val="none" w:sz="0" w:space="0" w:color="auto"/>
        <w:right w:val="none" w:sz="0" w:space="0" w:color="auto"/>
      </w:divBdr>
    </w:div>
    <w:div w:id="510217214">
      <w:bodyDiv w:val="1"/>
      <w:marLeft w:val="0"/>
      <w:marRight w:val="0"/>
      <w:marTop w:val="0"/>
      <w:marBottom w:val="0"/>
      <w:divBdr>
        <w:top w:val="none" w:sz="0" w:space="0" w:color="auto"/>
        <w:left w:val="none" w:sz="0" w:space="0" w:color="auto"/>
        <w:bottom w:val="none" w:sz="0" w:space="0" w:color="auto"/>
        <w:right w:val="none" w:sz="0" w:space="0" w:color="auto"/>
      </w:divBdr>
    </w:div>
    <w:div w:id="533731823">
      <w:bodyDiv w:val="1"/>
      <w:marLeft w:val="0"/>
      <w:marRight w:val="0"/>
      <w:marTop w:val="0"/>
      <w:marBottom w:val="0"/>
      <w:divBdr>
        <w:top w:val="none" w:sz="0" w:space="0" w:color="auto"/>
        <w:left w:val="none" w:sz="0" w:space="0" w:color="auto"/>
        <w:bottom w:val="none" w:sz="0" w:space="0" w:color="auto"/>
        <w:right w:val="none" w:sz="0" w:space="0" w:color="auto"/>
      </w:divBdr>
    </w:div>
    <w:div w:id="541478035">
      <w:bodyDiv w:val="1"/>
      <w:marLeft w:val="0"/>
      <w:marRight w:val="0"/>
      <w:marTop w:val="0"/>
      <w:marBottom w:val="0"/>
      <w:divBdr>
        <w:top w:val="none" w:sz="0" w:space="0" w:color="auto"/>
        <w:left w:val="none" w:sz="0" w:space="0" w:color="auto"/>
        <w:bottom w:val="none" w:sz="0" w:space="0" w:color="auto"/>
        <w:right w:val="none" w:sz="0" w:space="0" w:color="auto"/>
      </w:divBdr>
    </w:div>
    <w:div w:id="548222359">
      <w:bodyDiv w:val="1"/>
      <w:marLeft w:val="0"/>
      <w:marRight w:val="0"/>
      <w:marTop w:val="0"/>
      <w:marBottom w:val="0"/>
      <w:divBdr>
        <w:top w:val="none" w:sz="0" w:space="0" w:color="auto"/>
        <w:left w:val="none" w:sz="0" w:space="0" w:color="auto"/>
        <w:bottom w:val="none" w:sz="0" w:space="0" w:color="auto"/>
        <w:right w:val="none" w:sz="0" w:space="0" w:color="auto"/>
      </w:divBdr>
    </w:div>
    <w:div w:id="573315220">
      <w:bodyDiv w:val="1"/>
      <w:marLeft w:val="0"/>
      <w:marRight w:val="0"/>
      <w:marTop w:val="0"/>
      <w:marBottom w:val="0"/>
      <w:divBdr>
        <w:top w:val="none" w:sz="0" w:space="0" w:color="auto"/>
        <w:left w:val="none" w:sz="0" w:space="0" w:color="auto"/>
        <w:bottom w:val="none" w:sz="0" w:space="0" w:color="auto"/>
        <w:right w:val="none" w:sz="0" w:space="0" w:color="auto"/>
      </w:divBdr>
    </w:div>
    <w:div w:id="607087317">
      <w:bodyDiv w:val="1"/>
      <w:marLeft w:val="0"/>
      <w:marRight w:val="0"/>
      <w:marTop w:val="0"/>
      <w:marBottom w:val="0"/>
      <w:divBdr>
        <w:top w:val="none" w:sz="0" w:space="0" w:color="auto"/>
        <w:left w:val="none" w:sz="0" w:space="0" w:color="auto"/>
        <w:bottom w:val="none" w:sz="0" w:space="0" w:color="auto"/>
        <w:right w:val="none" w:sz="0" w:space="0" w:color="auto"/>
      </w:divBdr>
    </w:div>
    <w:div w:id="690837185">
      <w:bodyDiv w:val="1"/>
      <w:marLeft w:val="0"/>
      <w:marRight w:val="0"/>
      <w:marTop w:val="0"/>
      <w:marBottom w:val="0"/>
      <w:divBdr>
        <w:top w:val="none" w:sz="0" w:space="0" w:color="auto"/>
        <w:left w:val="none" w:sz="0" w:space="0" w:color="auto"/>
        <w:bottom w:val="none" w:sz="0" w:space="0" w:color="auto"/>
        <w:right w:val="none" w:sz="0" w:space="0" w:color="auto"/>
      </w:divBdr>
    </w:div>
    <w:div w:id="736394875">
      <w:bodyDiv w:val="1"/>
      <w:marLeft w:val="0"/>
      <w:marRight w:val="0"/>
      <w:marTop w:val="0"/>
      <w:marBottom w:val="0"/>
      <w:divBdr>
        <w:top w:val="none" w:sz="0" w:space="0" w:color="auto"/>
        <w:left w:val="none" w:sz="0" w:space="0" w:color="auto"/>
        <w:bottom w:val="none" w:sz="0" w:space="0" w:color="auto"/>
        <w:right w:val="none" w:sz="0" w:space="0" w:color="auto"/>
      </w:divBdr>
    </w:div>
    <w:div w:id="743378172">
      <w:bodyDiv w:val="1"/>
      <w:marLeft w:val="0"/>
      <w:marRight w:val="0"/>
      <w:marTop w:val="0"/>
      <w:marBottom w:val="0"/>
      <w:divBdr>
        <w:top w:val="none" w:sz="0" w:space="0" w:color="auto"/>
        <w:left w:val="none" w:sz="0" w:space="0" w:color="auto"/>
        <w:bottom w:val="none" w:sz="0" w:space="0" w:color="auto"/>
        <w:right w:val="none" w:sz="0" w:space="0" w:color="auto"/>
      </w:divBdr>
    </w:div>
    <w:div w:id="744491571">
      <w:bodyDiv w:val="1"/>
      <w:marLeft w:val="0"/>
      <w:marRight w:val="0"/>
      <w:marTop w:val="0"/>
      <w:marBottom w:val="0"/>
      <w:divBdr>
        <w:top w:val="none" w:sz="0" w:space="0" w:color="auto"/>
        <w:left w:val="none" w:sz="0" w:space="0" w:color="auto"/>
        <w:bottom w:val="none" w:sz="0" w:space="0" w:color="auto"/>
        <w:right w:val="none" w:sz="0" w:space="0" w:color="auto"/>
      </w:divBdr>
    </w:div>
    <w:div w:id="818184000">
      <w:bodyDiv w:val="1"/>
      <w:marLeft w:val="0"/>
      <w:marRight w:val="0"/>
      <w:marTop w:val="0"/>
      <w:marBottom w:val="0"/>
      <w:divBdr>
        <w:top w:val="none" w:sz="0" w:space="0" w:color="auto"/>
        <w:left w:val="none" w:sz="0" w:space="0" w:color="auto"/>
        <w:bottom w:val="none" w:sz="0" w:space="0" w:color="auto"/>
        <w:right w:val="none" w:sz="0" w:space="0" w:color="auto"/>
      </w:divBdr>
    </w:div>
    <w:div w:id="865749298">
      <w:bodyDiv w:val="1"/>
      <w:marLeft w:val="0"/>
      <w:marRight w:val="0"/>
      <w:marTop w:val="0"/>
      <w:marBottom w:val="0"/>
      <w:divBdr>
        <w:top w:val="none" w:sz="0" w:space="0" w:color="auto"/>
        <w:left w:val="none" w:sz="0" w:space="0" w:color="auto"/>
        <w:bottom w:val="none" w:sz="0" w:space="0" w:color="auto"/>
        <w:right w:val="none" w:sz="0" w:space="0" w:color="auto"/>
      </w:divBdr>
    </w:div>
    <w:div w:id="895236219">
      <w:bodyDiv w:val="1"/>
      <w:marLeft w:val="0"/>
      <w:marRight w:val="0"/>
      <w:marTop w:val="0"/>
      <w:marBottom w:val="0"/>
      <w:divBdr>
        <w:top w:val="none" w:sz="0" w:space="0" w:color="auto"/>
        <w:left w:val="none" w:sz="0" w:space="0" w:color="auto"/>
        <w:bottom w:val="none" w:sz="0" w:space="0" w:color="auto"/>
        <w:right w:val="none" w:sz="0" w:space="0" w:color="auto"/>
      </w:divBdr>
    </w:div>
    <w:div w:id="897398548">
      <w:bodyDiv w:val="1"/>
      <w:marLeft w:val="0"/>
      <w:marRight w:val="0"/>
      <w:marTop w:val="0"/>
      <w:marBottom w:val="0"/>
      <w:divBdr>
        <w:top w:val="none" w:sz="0" w:space="0" w:color="auto"/>
        <w:left w:val="none" w:sz="0" w:space="0" w:color="auto"/>
        <w:bottom w:val="none" w:sz="0" w:space="0" w:color="auto"/>
        <w:right w:val="none" w:sz="0" w:space="0" w:color="auto"/>
      </w:divBdr>
    </w:div>
    <w:div w:id="988285281">
      <w:bodyDiv w:val="1"/>
      <w:marLeft w:val="0"/>
      <w:marRight w:val="0"/>
      <w:marTop w:val="0"/>
      <w:marBottom w:val="0"/>
      <w:divBdr>
        <w:top w:val="none" w:sz="0" w:space="0" w:color="auto"/>
        <w:left w:val="none" w:sz="0" w:space="0" w:color="auto"/>
        <w:bottom w:val="none" w:sz="0" w:space="0" w:color="auto"/>
        <w:right w:val="none" w:sz="0" w:space="0" w:color="auto"/>
      </w:divBdr>
    </w:div>
    <w:div w:id="997534738">
      <w:bodyDiv w:val="1"/>
      <w:marLeft w:val="0"/>
      <w:marRight w:val="0"/>
      <w:marTop w:val="0"/>
      <w:marBottom w:val="0"/>
      <w:divBdr>
        <w:top w:val="none" w:sz="0" w:space="0" w:color="auto"/>
        <w:left w:val="none" w:sz="0" w:space="0" w:color="auto"/>
        <w:bottom w:val="none" w:sz="0" w:space="0" w:color="auto"/>
        <w:right w:val="none" w:sz="0" w:space="0" w:color="auto"/>
      </w:divBdr>
    </w:div>
    <w:div w:id="998386440">
      <w:bodyDiv w:val="1"/>
      <w:marLeft w:val="0"/>
      <w:marRight w:val="0"/>
      <w:marTop w:val="0"/>
      <w:marBottom w:val="0"/>
      <w:divBdr>
        <w:top w:val="none" w:sz="0" w:space="0" w:color="auto"/>
        <w:left w:val="none" w:sz="0" w:space="0" w:color="auto"/>
        <w:bottom w:val="none" w:sz="0" w:space="0" w:color="auto"/>
        <w:right w:val="none" w:sz="0" w:space="0" w:color="auto"/>
      </w:divBdr>
    </w:div>
    <w:div w:id="1021707606">
      <w:bodyDiv w:val="1"/>
      <w:marLeft w:val="0"/>
      <w:marRight w:val="0"/>
      <w:marTop w:val="0"/>
      <w:marBottom w:val="0"/>
      <w:divBdr>
        <w:top w:val="none" w:sz="0" w:space="0" w:color="auto"/>
        <w:left w:val="none" w:sz="0" w:space="0" w:color="auto"/>
        <w:bottom w:val="none" w:sz="0" w:space="0" w:color="auto"/>
        <w:right w:val="none" w:sz="0" w:space="0" w:color="auto"/>
      </w:divBdr>
    </w:div>
    <w:div w:id="1028290674">
      <w:bodyDiv w:val="1"/>
      <w:marLeft w:val="0"/>
      <w:marRight w:val="0"/>
      <w:marTop w:val="0"/>
      <w:marBottom w:val="0"/>
      <w:divBdr>
        <w:top w:val="none" w:sz="0" w:space="0" w:color="auto"/>
        <w:left w:val="none" w:sz="0" w:space="0" w:color="auto"/>
        <w:bottom w:val="none" w:sz="0" w:space="0" w:color="auto"/>
        <w:right w:val="none" w:sz="0" w:space="0" w:color="auto"/>
      </w:divBdr>
    </w:div>
    <w:div w:id="1035429992">
      <w:bodyDiv w:val="1"/>
      <w:marLeft w:val="0"/>
      <w:marRight w:val="0"/>
      <w:marTop w:val="0"/>
      <w:marBottom w:val="0"/>
      <w:divBdr>
        <w:top w:val="none" w:sz="0" w:space="0" w:color="auto"/>
        <w:left w:val="none" w:sz="0" w:space="0" w:color="auto"/>
        <w:bottom w:val="none" w:sz="0" w:space="0" w:color="auto"/>
        <w:right w:val="none" w:sz="0" w:space="0" w:color="auto"/>
      </w:divBdr>
    </w:div>
    <w:div w:id="1099256364">
      <w:bodyDiv w:val="1"/>
      <w:marLeft w:val="0"/>
      <w:marRight w:val="0"/>
      <w:marTop w:val="0"/>
      <w:marBottom w:val="0"/>
      <w:divBdr>
        <w:top w:val="none" w:sz="0" w:space="0" w:color="auto"/>
        <w:left w:val="none" w:sz="0" w:space="0" w:color="auto"/>
        <w:bottom w:val="none" w:sz="0" w:space="0" w:color="auto"/>
        <w:right w:val="none" w:sz="0" w:space="0" w:color="auto"/>
      </w:divBdr>
    </w:div>
    <w:div w:id="1108625654">
      <w:bodyDiv w:val="1"/>
      <w:marLeft w:val="0"/>
      <w:marRight w:val="0"/>
      <w:marTop w:val="0"/>
      <w:marBottom w:val="0"/>
      <w:divBdr>
        <w:top w:val="none" w:sz="0" w:space="0" w:color="auto"/>
        <w:left w:val="none" w:sz="0" w:space="0" w:color="auto"/>
        <w:bottom w:val="none" w:sz="0" w:space="0" w:color="auto"/>
        <w:right w:val="none" w:sz="0" w:space="0" w:color="auto"/>
      </w:divBdr>
    </w:div>
    <w:div w:id="1115489159">
      <w:bodyDiv w:val="1"/>
      <w:marLeft w:val="0"/>
      <w:marRight w:val="0"/>
      <w:marTop w:val="0"/>
      <w:marBottom w:val="0"/>
      <w:divBdr>
        <w:top w:val="none" w:sz="0" w:space="0" w:color="auto"/>
        <w:left w:val="none" w:sz="0" w:space="0" w:color="auto"/>
        <w:bottom w:val="none" w:sz="0" w:space="0" w:color="auto"/>
        <w:right w:val="none" w:sz="0" w:space="0" w:color="auto"/>
      </w:divBdr>
    </w:div>
    <w:div w:id="1130905300">
      <w:bodyDiv w:val="1"/>
      <w:marLeft w:val="0"/>
      <w:marRight w:val="0"/>
      <w:marTop w:val="0"/>
      <w:marBottom w:val="0"/>
      <w:divBdr>
        <w:top w:val="none" w:sz="0" w:space="0" w:color="auto"/>
        <w:left w:val="none" w:sz="0" w:space="0" w:color="auto"/>
        <w:bottom w:val="none" w:sz="0" w:space="0" w:color="auto"/>
        <w:right w:val="none" w:sz="0" w:space="0" w:color="auto"/>
      </w:divBdr>
    </w:div>
    <w:div w:id="1172985425">
      <w:bodyDiv w:val="1"/>
      <w:marLeft w:val="0"/>
      <w:marRight w:val="0"/>
      <w:marTop w:val="0"/>
      <w:marBottom w:val="0"/>
      <w:divBdr>
        <w:top w:val="none" w:sz="0" w:space="0" w:color="auto"/>
        <w:left w:val="none" w:sz="0" w:space="0" w:color="auto"/>
        <w:bottom w:val="none" w:sz="0" w:space="0" w:color="auto"/>
        <w:right w:val="none" w:sz="0" w:space="0" w:color="auto"/>
      </w:divBdr>
    </w:div>
    <w:div w:id="1214344425">
      <w:bodyDiv w:val="1"/>
      <w:marLeft w:val="0"/>
      <w:marRight w:val="0"/>
      <w:marTop w:val="0"/>
      <w:marBottom w:val="0"/>
      <w:divBdr>
        <w:top w:val="none" w:sz="0" w:space="0" w:color="auto"/>
        <w:left w:val="none" w:sz="0" w:space="0" w:color="auto"/>
        <w:bottom w:val="none" w:sz="0" w:space="0" w:color="auto"/>
        <w:right w:val="none" w:sz="0" w:space="0" w:color="auto"/>
      </w:divBdr>
    </w:div>
    <w:div w:id="1277256781">
      <w:bodyDiv w:val="1"/>
      <w:marLeft w:val="0"/>
      <w:marRight w:val="0"/>
      <w:marTop w:val="0"/>
      <w:marBottom w:val="0"/>
      <w:divBdr>
        <w:top w:val="none" w:sz="0" w:space="0" w:color="auto"/>
        <w:left w:val="none" w:sz="0" w:space="0" w:color="auto"/>
        <w:bottom w:val="none" w:sz="0" w:space="0" w:color="auto"/>
        <w:right w:val="none" w:sz="0" w:space="0" w:color="auto"/>
      </w:divBdr>
    </w:div>
    <w:div w:id="1285191535">
      <w:bodyDiv w:val="1"/>
      <w:marLeft w:val="0"/>
      <w:marRight w:val="0"/>
      <w:marTop w:val="0"/>
      <w:marBottom w:val="0"/>
      <w:divBdr>
        <w:top w:val="none" w:sz="0" w:space="0" w:color="auto"/>
        <w:left w:val="none" w:sz="0" w:space="0" w:color="auto"/>
        <w:bottom w:val="none" w:sz="0" w:space="0" w:color="auto"/>
        <w:right w:val="none" w:sz="0" w:space="0" w:color="auto"/>
      </w:divBdr>
    </w:div>
    <w:div w:id="1311711997">
      <w:bodyDiv w:val="1"/>
      <w:marLeft w:val="0"/>
      <w:marRight w:val="0"/>
      <w:marTop w:val="0"/>
      <w:marBottom w:val="0"/>
      <w:divBdr>
        <w:top w:val="none" w:sz="0" w:space="0" w:color="auto"/>
        <w:left w:val="none" w:sz="0" w:space="0" w:color="auto"/>
        <w:bottom w:val="none" w:sz="0" w:space="0" w:color="auto"/>
        <w:right w:val="none" w:sz="0" w:space="0" w:color="auto"/>
      </w:divBdr>
    </w:div>
    <w:div w:id="1312253218">
      <w:bodyDiv w:val="1"/>
      <w:marLeft w:val="0"/>
      <w:marRight w:val="0"/>
      <w:marTop w:val="0"/>
      <w:marBottom w:val="0"/>
      <w:divBdr>
        <w:top w:val="none" w:sz="0" w:space="0" w:color="auto"/>
        <w:left w:val="none" w:sz="0" w:space="0" w:color="auto"/>
        <w:bottom w:val="none" w:sz="0" w:space="0" w:color="auto"/>
        <w:right w:val="none" w:sz="0" w:space="0" w:color="auto"/>
      </w:divBdr>
    </w:div>
    <w:div w:id="1333799387">
      <w:bodyDiv w:val="1"/>
      <w:marLeft w:val="0"/>
      <w:marRight w:val="0"/>
      <w:marTop w:val="0"/>
      <w:marBottom w:val="0"/>
      <w:divBdr>
        <w:top w:val="none" w:sz="0" w:space="0" w:color="auto"/>
        <w:left w:val="none" w:sz="0" w:space="0" w:color="auto"/>
        <w:bottom w:val="none" w:sz="0" w:space="0" w:color="auto"/>
        <w:right w:val="none" w:sz="0" w:space="0" w:color="auto"/>
      </w:divBdr>
    </w:div>
    <w:div w:id="1337269553">
      <w:bodyDiv w:val="1"/>
      <w:marLeft w:val="0"/>
      <w:marRight w:val="0"/>
      <w:marTop w:val="0"/>
      <w:marBottom w:val="0"/>
      <w:divBdr>
        <w:top w:val="none" w:sz="0" w:space="0" w:color="auto"/>
        <w:left w:val="none" w:sz="0" w:space="0" w:color="auto"/>
        <w:bottom w:val="none" w:sz="0" w:space="0" w:color="auto"/>
        <w:right w:val="none" w:sz="0" w:space="0" w:color="auto"/>
      </w:divBdr>
    </w:div>
    <w:div w:id="1343817104">
      <w:bodyDiv w:val="1"/>
      <w:marLeft w:val="0"/>
      <w:marRight w:val="0"/>
      <w:marTop w:val="0"/>
      <w:marBottom w:val="0"/>
      <w:divBdr>
        <w:top w:val="none" w:sz="0" w:space="0" w:color="auto"/>
        <w:left w:val="none" w:sz="0" w:space="0" w:color="auto"/>
        <w:bottom w:val="none" w:sz="0" w:space="0" w:color="auto"/>
        <w:right w:val="none" w:sz="0" w:space="0" w:color="auto"/>
      </w:divBdr>
    </w:div>
    <w:div w:id="1361515160">
      <w:bodyDiv w:val="1"/>
      <w:marLeft w:val="0"/>
      <w:marRight w:val="0"/>
      <w:marTop w:val="0"/>
      <w:marBottom w:val="0"/>
      <w:divBdr>
        <w:top w:val="none" w:sz="0" w:space="0" w:color="auto"/>
        <w:left w:val="none" w:sz="0" w:space="0" w:color="auto"/>
        <w:bottom w:val="none" w:sz="0" w:space="0" w:color="auto"/>
        <w:right w:val="none" w:sz="0" w:space="0" w:color="auto"/>
      </w:divBdr>
    </w:div>
    <w:div w:id="1366835638">
      <w:bodyDiv w:val="1"/>
      <w:marLeft w:val="0"/>
      <w:marRight w:val="0"/>
      <w:marTop w:val="0"/>
      <w:marBottom w:val="0"/>
      <w:divBdr>
        <w:top w:val="none" w:sz="0" w:space="0" w:color="auto"/>
        <w:left w:val="none" w:sz="0" w:space="0" w:color="auto"/>
        <w:bottom w:val="none" w:sz="0" w:space="0" w:color="auto"/>
        <w:right w:val="none" w:sz="0" w:space="0" w:color="auto"/>
      </w:divBdr>
    </w:div>
    <w:div w:id="1442871309">
      <w:bodyDiv w:val="1"/>
      <w:marLeft w:val="0"/>
      <w:marRight w:val="0"/>
      <w:marTop w:val="0"/>
      <w:marBottom w:val="0"/>
      <w:divBdr>
        <w:top w:val="none" w:sz="0" w:space="0" w:color="auto"/>
        <w:left w:val="none" w:sz="0" w:space="0" w:color="auto"/>
        <w:bottom w:val="none" w:sz="0" w:space="0" w:color="auto"/>
        <w:right w:val="none" w:sz="0" w:space="0" w:color="auto"/>
      </w:divBdr>
    </w:div>
    <w:div w:id="1472868659">
      <w:bodyDiv w:val="1"/>
      <w:marLeft w:val="0"/>
      <w:marRight w:val="0"/>
      <w:marTop w:val="0"/>
      <w:marBottom w:val="0"/>
      <w:divBdr>
        <w:top w:val="none" w:sz="0" w:space="0" w:color="auto"/>
        <w:left w:val="none" w:sz="0" w:space="0" w:color="auto"/>
        <w:bottom w:val="none" w:sz="0" w:space="0" w:color="auto"/>
        <w:right w:val="none" w:sz="0" w:space="0" w:color="auto"/>
      </w:divBdr>
    </w:div>
    <w:div w:id="1481848389">
      <w:bodyDiv w:val="1"/>
      <w:marLeft w:val="0"/>
      <w:marRight w:val="0"/>
      <w:marTop w:val="0"/>
      <w:marBottom w:val="0"/>
      <w:divBdr>
        <w:top w:val="none" w:sz="0" w:space="0" w:color="auto"/>
        <w:left w:val="none" w:sz="0" w:space="0" w:color="auto"/>
        <w:bottom w:val="none" w:sz="0" w:space="0" w:color="auto"/>
        <w:right w:val="none" w:sz="0" w:space="0" w:color="auto"/>
      </w:divBdr>
    </w:div>
    <w:div w:id="1502164638">
      <w:bodyDiv w:val="1"/>
      <w:marLeft w:val="0"/>
      <w:marRight w:val="0"/>
      <w:marTop w:val="0"/>
      <w:marBottom w:val="0"/>
      <w:divBdr>
        <w:top w:val="none" w:sz="0" w:space="0" w:color="auto"/>
        <w:left w:val="none" w:sz="0" w:space="0" w:color="auto"/>
        <w:bottom w:val="none" w:sz="0" w:space="0" w:color="auto"/>
        <w:right w:val="none" w:sz="0" w:space="0" w:color="auto"/>
      </w:divBdr>
    </w:div>
    <w:div w:id="1515680676">
      <w:bodyDiv w:val="1"/>
      <w:marLeft w:val="0"/>
      <w:marRight w:val="0"/>
      <w:marTop w:val="0"/>
      <w:marBottom w:val="0"/>
      <w:divBdr>
        <w:top w:val="none" w:sz="0" w:space="0" w:color="auto"/>
        <w:left w:val="none" w:sz="0" w:space="0" w:color="auto"/>
        <w:bottom w:val="none" w:sz="0" w:space="0" w:color="auto"/>
        <w:right w:val="none" w:sz="0" w:space="0" w:color="auto"/>
      </w:divBdr>
    </w:div>
    <w:div w:id="1528254559">
      <w:bodyDiv w:val="1"/>
      <w:marLeft w:val="0"/>
      <w:marRight w:val="0"/>
      <w:marTop w:val="0"/>
      <w:marBottom w:val="0"/>
      <w:divBdr>
        <w:top w:val="none" w:sz="0" w:space="0" w:color="auto"/>
        <w:left w:val="none" w:sz="0" w:space="0" w:color="auto"/>
        <w:bottom w:val="none" w:sz="0" w:space="0" w:color="auto"/>
        <w:right w:val="none" w:sz="0" w:space="0" w:color="auto"/>
      </w:divBdr>
    </w:div>
    <w:div w:id="1536654286">
      <w:bodyDiv w:val="1"/>
      <w:marLeft w:val="0"/>
      <w:marRight w:val="0"/>
      <w:marTop w:val="0"/>
      <w:marBottom w:val="0"/>
      <w:divBdr>
        <w:top w:val="none" w:sz="0" w:space="0" w:color="auto"/>
        <w:left w:val="none" w:sz="0" w:space="0" w:color="auto"/>
        <w:bottom w:val="none" w:sz="0" w:space="0" w:color="auto"/>
        <w:right w:val="none" w:sz="0" w:space="0" w:color="auto"/>
      </w:divBdr>
    </w:div>
    <w:div w:id="1551501288">
      <w:bodyDiv w:val="1"/>
      <w:marLeft w:val="0"/>
      <w:marRight w:val="0"/>
      <w:marTop w:val="0"/>
      <w:marBottom w:val="600"/>
      <w:divBdr>
        <w:top w:val="none" w:sz="0" w:space="0" w:color="auto"/>
        <w:left w:val="none" w:sz="0" w:space="0" w:color="auto"/>
        <w:bottom w:val="none" w:sz="0" w:space="0" w:color="auto"/>
        <w:right w:val="none" w:sz="0" w:space="0" w:color="auto"/>
      </w:divBdr>
      <w:divsChild>
        <w:div w:id="100422828">
          <w:marLeft w:val="0"/>
          <w:marRight w:val="0"/>
          <w:marTop w:val="0"/>
          <w:marBottom w:val="0"/>
          <w:divBdr>
            <w:top w:val="none" w:sz="0" w:space="0" w:color="auto"/>
            <w:left w:val="none" w:sz="0" w:space="0" w:color="auto"/>
            <w:bottom w:val="none" w:sz="0" w:space="0" w:color="auto"/>
            <w:right w:val="none" w:sz="0" w:space="0" w:color="auto"/>
          </w:divBdr>
          <w:divsChild>
            <w:div w:id="1420835674">
              <w:marLeft w:val="0"/>
              <w:marRight w:val="0"/>
              <w:marTop w:val="0"/>
              <w:marBottom w:val="0"/>
              <w:divBdr>
                <w:top w:val="none" w:sz="0" w:space="0" w:color="auto"/>
                <w:left w:val="none" w:sz="0" w:space="0" w:color="auto"/>
                <w:bottom w:val="single" w:sz="18" w:space="4" w:color="68686A"/>
                <w:right w:val="none" w:sz="0" w:space="0" w:color="auto"/>
              </w:divBdr>
              <w:divsChild>
                <w:div w:id="611132751">
                  <w:marLeft w:val="0"/>
                  <w:marRight w:val="0"/>
                  <w:marTop w:val="75"/>
                  <w:marBottom w:val="75"/>
                  <w:divBdr>
                    <w:top w:val="none" w:sz="0" w:space="0" w:color="auto"/>
                    <w:left w:val="none" w:sz="0" w:space="0" w:color="auto"/>
                    <w:bottom w:val="none" w:sz="0" w:space="0" w:color="auto"/>
                    <w:right w:val="none" w:sz="0" w:space="0" w:color="auto"/>
                  </w:divBdr>
                  <w:divsChild>
                    <w:div w:id="6302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952119">
      <w:bodyDiv w:val="1"/>
      <w:marLeft w:val="0"/>
      <w:marRight w:val="0"/>
      <w:marTop w:val="0"/>
      <w:marBottom w:val="0"/>
      <w:divBdr>
        <w:top w:val="none" w:sz="0" w:space="0" w:color="auto"/>
        <w:left w:val="none" w:sz="0" w:space="0" w:color="auto"/>
        <w:bottom w:val="none" w:sz="0" w:space="0" w:color="auto"/>
        <w:right w:val="none" w:sz="0" w:space="0" w:color="auto"/>
      </w:divBdr>
    </w:div>
    <w:div w:id="1589580533">
      <w:bodyDiv w:val="1"/>
      <w:marLeft w:val="0"/>
      <w:marRight w:val="0"/>
      <w:marTop w:val="0"/>
      <w:marBottom w:val="0"/>
      <w:divBdr>
        <w:top w:val="none" w:sz="0" w:space="0" w:color="auto"/>
        <w:left w:val="none" w:sz="0" w:space="0" w:color="auto"/>
        <w:bottom w:val="none" w:sz="0" w:space="0" w:color="auto"/>
        <w:right w:val="none" w:sz="0" w:space="0" w:color="auto"/>
      </w:divBdr>
    </w:div>
    <w:div w:id="1609968451">
      <w:bodyDiv w:val="1"/>
      <w:marLeft w:val="0"/>
      <w:marRight w:val="0"/>
      <w:marTop w:val="0"/>
      <w:marBottom w:val="0"/>
      <w:divBdr>
        <w:top w:val="none" w:sz="0" w:space="0" w:color="auto"/>
        <w:left w:val="none" w:sz="0" w:space="0" w:color="auto"/>
        <w:bottom w:val="none" w:sz="0" w:space="0" w:color="auto"/>
        <w:right w:val="none" w:sz="0" w:space="0" w:color="auto"/>
      </w:divBdr>
    </w:div>
    <w:div w:id="1610510619">
      <w:bodyDiv w:val="1"/>
      <w:marLeft w:val="0"/>
      <w:marRight w:val="0"/>
      <w:marTop w:val="0"/>
      <w:marBottom w:val="0"/>
      <w:divBdr>
        <w:top w:val="none" w:sz="0" w:space="0" w:color="auto"/>
        <w:left w:val="none" w:sz="0" w:space="0" w:color="auto"/>
        <w:bottom w:val="none" w:sz="0" w:space="0" w:color="auto"/>
        <w:right w:val="none" w:sz="0" w:space="0" w:color="auto"/>
      </w:divBdr>
    </w:div>
    <w:div w:id="1612281966">
      <w:bodyDiv w:val="1"/>
      <w:marLeft w:val="0"/>
      <w:marRight w:val="0"/>
      <w:marTop w:val="0"/>
      <w:marBottom w:val="0"/>
      <w:divBdr>
        <w:top w:val="none" w:sz="0" w:space="0" w:color="auto"/>
        <w:left w:val="none" w:sz="0" w:space="0" w:color="auto"/>
        <w:bottom w:val="none" w:sz="0" w:space="0" w:color="auto"/>
        <w:right w:val="none" w:sz="0" w:space="0" w:color="auto"/>
      </w:divBdr>
    </w:div>
    <w:div w:id="1629698702">
      <w:bodyDiv w:val="1"/>
      <w:marLeft w:val="0"/>
      <w:marRight w:val="0"/>
      <w:marTop w:val="0"/>
      <w:marBottom w:val="0"/>
      <w:divBdr>
        <w:top w:val="none" w:sz="0" w:space="0" w:color="auto"/>
        <w:left w:val="none" w:sz="0" w:space="0" w:color="auto"/>
        <w:bottom w:val="none" w:sz="0" w:space="0" w:color="auto"/>
        <w:right w:val="none" w:sz="0" w:space="0" w:color="auto"/>
      </w:divBdr>
    </w:div>
    <w:div w:id="1657758818">
      <w:bodyDiv w:val="1"/>
      <w:marLeft w:val="0"/>
      <w:marRight w:val="0"/>
      <w:marTop w:val="0"/>
      <w:marBottom w:val="0"/>
      <w:divBdr>
        <w:top w:val="none" w:sz="0" w:space="0" w:color="auto"/>
        <w:left w:val="none" w:sz="0" w:space="0" w:color="auto"/>
        <w:bottom w:val="none" w:sz="0" w:space="0" w:color="auto"/>
        <w:right w:val="none" w:sz="0" w:space="0" w:color="auto"/>
      </w:divBdr>
    </w:div>
    <w:div w:id="1693458282">
      <w:bodyDiv w:val="1"/>
      <w:marLeft w:val="0"/>
      <w:marRight w:val="0"/>
      <w:marTop w:val="0"/>
      <w:marBottom w:val="0"/>
      <w:divBdr>
        <w:top w:val="none" w:sz="0" w:space="0" w:color="auto"/>
        <w:left w:val="none" w:sz="0" w:space="0" w:color="auto"/>
        <w:bottom w:val="none" w:sz="0" w:space="0" w:color="auto"/>
        <w:right w:val="none" w:sz="0" w:space="0" w:color="auto"/>
      </w:divBdr>
    </w:div>
    <w:div w:id="1717116769">
      <w:bodyDiv w:val="1"/>
      <w:marLeft w:val="0"/>
      <w:marRight w:val="0"/>
      <w:marTop w:val="0"/>
      <w:marBottom w:val="0"/>
      <w:divBdr>
        <w:top w:val="none" w:sz="0" w:space="0" w:color="auto"/>
        <w:left w:val="none" w:sz="0" w:space="0" w:color="auto"/>
        <w:bottom w:val="none" w:sz="0" w:space="0" w:color="auto"/>
        <w:right w:val="none" w:sz="0" w:space="0" w:color="auto"/>
      </w:divBdr>
    </w:div>
    <w:div w:id="1743410850">
      <w:bodyDiv w:val="1"/>
      <w:marLeft w:val="0"/>
      <w:marRight w:val="0"/>
      <w:marTop w:val="0"/>
      <w:marBottom w:val="0"/>
      <w:divBdr>
        <w:top w:val="none" w:sz="0" w:space="0" w:color="auto"/>
        <w:left w:val="none" w:sz="0" w:space="0" w:color="auto"/>
        <w:bottom w:val="none" w:sz="0" w:space="0" w:color="auto"/>
        <w:right w:val="none" w:sz="0" w:space="0" w:color="auto"/>
      </w:divBdr>
    </w:div>
    <w:div w:id="1744526101">
      <w:bodyDiv w:val="1"/>
      <w:marLeft w:val="0"/>
      <w:marRight w:val="0"/>
      <w:marTop w:val="0"/>
      <w:marBottom w:val="0"/>
      <w:divBdr>
        <w:top w:val="none" w:sz="0" w:space="0" w:color="auto"/>
        <w:left w:val="none" w:sz="0" w:space="0" w:color="auto"/>
        <w:bottom w:val="none" w:sz="0" w:space="0" w:color="auto"/>
        <w:right w:val="none" w:sz="0" w:space="0" w:color="auto"/>
      </w:divBdr>
    </w:div>
    <w:div w:id="1751274317">
      <w:bodyDiv w:val="1"/>
      <w:marLeft w:val="0"/>
      <w:marRight w:val="0"/>
      <w:marTop w:val="0"/>
      <w:marBottom w:val="0"/>
      <w:divBdr>
        <w:top w:val="none" w:sz="0" w:space="0" w:color="auto"/>
        <w:left w:val="none" w:sz="0" w:space="0" w:color="auto"/>
        <w:bottom w:val="none" w:sz="0" w:space="0" w:color="auto"/>
        <w:right w:val="none" w:sz="0" w:space="0" w:color="auto"/>
      </w:divBdr>
    </w:div>
    <w:div w:id="1764764303">
      <w:bodyDiv w:val="1"/>
      <w:marLeft w:val="0"/>
      <w:marRight w:val="0"/>
      <w:marTop w:val="0"/>
      <w:marBottom w:val="0"/>
      <w:divBdr>
        <w:top w:val="none" w:sz="0" w:space="0" w:color="auto"/>
        <w:left w:val="none" w:sz="0" w:space="0" w:color="auto"/>
        <w:bottom w:val="none" w:sz="0" w:space="0" w:color="auto"/>
        <w:right w:val="none" w:sz="0" w:space="0" w:color="auto"/>
      </w:divBdr>
    </w:div>
    <w:div w:id="1780291692">
      <w:bodyDiv w:val="1"/>
      <w:marLeft w:val="0"/>
      <w:marRight w:val="0"/>
      <w:marTop w:val="0"/>
      <w:marBottom w:val="0"/>
      <w:divBdr>
        <w:top w:val="none" w:sz="0" w:space="0" w:color="auto"/>
        <w:left w:val="none" w:sz="0" w:space="0" w:color="auto"/>
        <w:bottom w:val="none" w:sz="0" w:space="0" w:color="auto"/>
        <w:right w:val="none" w:sz="0" w:space="0" w:color="auto"/>
      </w:divBdr>
    </w:div>
    <w:div w:id="1785270453">
      <w:bodyDiv w:val="1"/>
      <w:marLeft w:val="0"/>
      <w:marRight w:val="0"/>
      <w:marTop w:val="0"/>
      <w:marBottom w:val="0"/>
      <w:divBdr>
        <w:top w:val="none" w:sz="0" w:space="0" w:color="auto"/>
        <w:left w:val="none" w:sz="0" w:space="0" w:color="auto"/>
        <w:bottom w:val="none" w:sz="0" w:space="0" w:color="auto"/>
        <w:right w:val="none" w:sz="0" w:space="0" w:color="auto"/>
      </w:divBdr>
    </w:div>
    <w:div w:id="1810783815">
      <w:bodyDiv w:val="1"/>
      <w:marLeft w:val="0"/>
      <w:marRight w:val="0"/>
      <w:marTop w:val="0"/>
      <w:marBottom w:val="0"/>
      <w:divBdr>
        <w:top w:val="none" w:sz="0" w:space="0" w:color="auto"/>
        <w:left w:val="none" w:sz="0" w:space="0" w:color="auto"/>
        <w:bottom w:val="none" w:sz="0" w:space="0" w:color="auto"/>
        <w:right w:val="none" w:sz="0" w:space="0" w:color="auto"/>
      </w:divBdr>
    </w:div>
    <w:div w:id="1817411483">
      <w:bodyDiv w:val="1"/>
      <w:marLeft w:val="0"/>
      <w:marRight w:val="0"/>
      <w:marTop w:val="0"/>
      <w:marBottom w:val="0"/>
      <w:divBdr>
        <w:top w:val="none" w:sz="0" w:space="0" w:color="auto"/>
        <w:left w:val="none" w:sz="0" w:space="0" w:color="auto"/>
        <w:bottom w:val="none" w:sz="0" w:space="0" w:color="auto"/>
        <w:right w:val="none" w:sz="0" w:space="0" w:color="auto"/>
      </w:divBdr>
    </w:div>
    <w:div w:id="1843156240">
      <w:bodyDiv w:val="1"/>
      <w:marLeft w:val="0"/>
      <w:marRight w:val="0"/>
      <w:marTop w:val="0"/>
      <w:marBottom w:val="0"/>
      <w:divBdr>
        <w:top w:val="none" w:sz="0" w:space="0" w:color="auto"/>
        <w:left w:val="none" w:sz="0" w:space="0" w:color="auto"/>
        <w:bottom w:val="none" w:sz="0" w:space="0" w:color="auto"/>
        <w:right w:val="none" w:sz="0" w:space="0" w:color="auto"/>
      </w:divBdr>
    </w:div>
    <w:div w:id="1866358293">
      <w:bodyDiv w:val="1"/>
      <w:marLeft w:val="0"/>
      <w:marRight w:val="0"/>
      <w:marTop w:val="0"/>
      <w:marBottom w:val="0"/>
      <w:divBdr>
        <w:top w:val="none" w:sz="0" w:space="0" w:color="auto"/>
        <w:left w:val="none" w:sz="0" w:space="0" w:color="auto"/>
        <w:bottom w:val="none" w:sz="0" w:space="0" w:color="auto"/>
        <w:right w:val="none" w:sz="0" w:space="0" w:color="auto"/>
      </w:divBdr>
    </w:div>
    <w:div w:id="1874463450">
      <w:bodyDiv w:val="1"/>
      <w:marLeft w:val="0"/>
      <w:marRight w:val="0"/>
      <w:marTop w:val="0"/>
      <w:marBottom w:val="0"/>
      <w:divBdr>
        <w:top w:val="none" w:sz="0" w:space="0" w:color="auto"/>
        <w:left w:val="none" w:sz="0" w:space="0" w:color="auto"/>
        <w:bottom w:val="none" w:sz="0" w:space="0" w:color="auto"/>
        <w:right w:val="none" w:sz="0" w:space="0" w:color="auto"/>
      </w:divBdr>
    </w:div>
    <w:div w:id="1896426140">
      <w:bodyDiv w:val="1"/>
      <w:marLeft w:val="0"/>
      <w:marRight w:val="0"/>
      <w:marTop w:val="0"/>
      <w:marBottom w:val="0"/>
      <w:divBdr>
        <w:top w:val="none" w:sz="0" w:space="0" w:color="auto"/>
        <w:left w:val="none" w:sz="0" w:space="0" w:color="auto"/>
        <w:bottom w:val="none" w:sz="0" w:space="0" w:color="auto"/>
        <w:right w:val="none" w:sz="0" w:space="0" w:color="auto"/>
      </w:divBdr>
    </w:div>
    <w:div w:id="1963219482">
      <w:bodyDiv w:val="1"/>
      <w:marLeft w:val="0"/>
      <w:marRight w:val="0"/>
      <w:marTop w:val="0"/>
      <w:marBottom w:val="0"/>
      <w:divBdr>
        <w:top w:val="none" w:sz="0" w:space="0" w:color="auto"/>
        <w:left w:val="none" w:sz="0" w:space="0" w:color="auto"/>
        <w:bottom w:val="none" w:sz="0" w:space="0" w:color="auto"/>
        <w:right w:val="none" w:sz="0" w:space="0" w:color="auto"/>
      </w:divBdr>
    </w:div>
    <w:div w:id="1973511168">
      <w:bodyDiv w:val="1"/>
      <w:marLeft w:val="0"/>
      <w:marRight w:val="0"/>
      <w:marTop w:val="0"/>
      <w:marBottom w:val="0"/>
      <w:divBdr>
        <w:top w:val="none" w:sz="0" w:space="0" w:color="auto"/>
        <w:left w:val="none" w:sz="0" w:space="0" w:color="auto"/>
        <w:bottom w:val="none" w:sz="0" w:space="0" w:color="auto"/>
        <w:right w:val="none" w:sz="0" w:space="0" w:color="auto"/>
      </w:divBdr>
    </w:div>
    <w:div w:id="1990136998">
      <w:bodyDiv w:val="1"/>
      <w:marLeft w:val="0"/>
      <w:marRight w:val="0"/>
      <w:marTop w:val="0"/>
      <w:marBottom w:val="0"/>
      <w:divBdr>
        <w:top w:val="none" w:sz="0" w:space="0" w:color="auto"/>
        <w:left w:val="none" w:sz="0" w:space="0" w:color="auto"/>
        <w:bottom w:val="none" w:sz="0" w:space="0" w:color="auto"/>
        <w:right w:val="none" w:sz="0" w:space="0" w:color="auto"/>
      </w:divBdr>
    </w:div>
    <w:div w:id="1990939062">
      <w:bodyDiv w:val="1"/>
      <w:marLeft w:val="0"/>
      <w:marRight w:val="0"/>
      <w:marTop w:val="0"/>
      <w:marBottom w:val="0"/>
      <w:divBdr>
        <w:top w:val="none" w:sz="0" w:space="0" w:color="auto"/>
        <w:left w:val="none" w:sz="0" w:space="0" w:color="auto"/>
        <w:bottom w:val="none" w:sz="0" w:space="0" w:color="auto"/>
        <w:right w:val="none" w:sz="0" w:space="0" w:color="auto"/>
      </w:divBdr>
    </w:div>
    <w:div w:id="1999459043">
      <w:bodyDiv w:val="1"/>
      <w:marLeft w:val="0"/>
      <w:marRight w:val="0"/>
      <w:marTop w:val="0"/>
      <w:marBottom w:val="0"/>
      <w:divBdr>
        <w:top w:val="none" w:sz="0" w:space="0" w:color="auto"/>
        <w:left w:val="none" w:sz="0" w:space="0" w:color="auto"/>
        <w:bottom w:val="none" w:sz="0" w:space="0" w:color="auto"/>
        <w:right w:val="none" w:sz="0" w:space="0" w:color="auto"/>
      </w:divBdr>
    </w:div>
    <w:div w:id="2061054515">
      <w:bodyDiv w:val="1"/>
      <w:marLeft w:val="0"/>
      <w:marRight w:val="0"/>
      <w:marTop w:val="0"/>
      <w:marBottom w:val="0"/>
      <w:divBdr>
        <w:top w:val="none" w:sz="0" w:space="0" w:color="auto"/>
        <w:left w:val="none" w:sz="0" w:space="0" w:color="auto"/>
        <w:bottom w:val="none" w:sz="0" w:space="0" w:color="auto"/>
        <w:right w:val="none" w:sz="0" w:space="0" w:color="auto"/>
      </w:divBdr>
    </w:div>
    <w:div w:id="2067944700">
      <w:bodyDiv w:val="1"/>
      <w:marLeft w:val="0"/>
      <w:marRight w:val="0"/>
      <w:marTop w:val="0"/>
      <w:marBottom w:val="0"/>
      <w:divBdr>
        <w:top w:val="none" w:sz="0" w:space="0" w:color="auto"/>
        <w:left w:val="none" w:sz="0" w:space="0" w:color="auto"/>
        <w:bottom w:val="none" w:sz="0" w:space="0" w:color="auto"/>
        <w:right w:val="none" w:sz="0" w:space="0" w:color="auto"/>
      </w:divBdr>
    </w:div>
    <w:div w:id="2082827573">
      <w:bodyDiv w:val="1"/>
      <w:marLeft w:val="0"/>
      <w:marRight w:val="0"/>
      <w:marTop w:val="0"/>
      <w:marBottom w:val="0"/>
      <w:divBdr>
        <w:top w:val="none" w:sz="0" w:space="0" w:color="auto"/>
        <w:left w:val="none" w:sz="0" w:space="0" w:color="auto"/>
        <w:bottom w:val="none" w:sz="0" w:space="0" w:color="auto"/>
        <w:right w:val="none" w:sz="0" w:space="0" w:color="auto"/>
      </w:divBdr>
    </w:div>
    <w:div w:id="2113667480">
      <w:bodyDiv w:val="1"/>
      <w:marLeft w:val="0"/>
      <w:marRight w:val="0"/>
      <w:marTop w:val="0"/>
      <w:marBottom w:val="0"/>
      <w:divBdr>
        <w:top w:val="none" w:sz="0" w:space="0" w:color="auto"/>
        <w:left w:val="none" w:sz="0" w:space="0" w:color="auto"/>
        <w:bottom w:val="none" w:sz="0" w:space="0" w:color="auto"/>
        <w:right w:val="none" w:sz="0" w:space="0" w:color="auto"/>
      </w:divBdr>
    </w:div>
    <w:div w:id="2114788712">
      <w:bodyDiv w:val="1"/>
      <w:marLeft w:val="0"/>
      <w:marRight w:val="0"/>
      <w:marTop w:val="0"/>
      <w:marBottom w:val="0"/>
      <w:divBdr>
        <w:top w:val="none" w:sz="0" w:space="0" w:color="auto"/>
        <w:left w:val="none" w:sz="0" w:space="0" w:color="auto"/>
        <w:bottom w:val="none" w:sz="0" w:space="0" w:color="auto"/>
        <w:right w:val="none" w:sz="0" w:space="0" w:color="auto"/>
      </w:divBdr>
    </w:div>
    <w:div w:id="2120490242">
      <w:bodyDiv w:val="1"/>
      <w:marLeft w:val="0"/>
      <w:marRight w:val="0"/>
      <w:marTop w:val="0"/>
      <w:marBottom w:val="0"/>
      <w:divBdr>
        <w:top w:val="none" w:sz="0" w:space="0" w:color="auto"/>
        <w:left w:val="none" w:sz="0" w:space="0" w:color="auto"/>
        <w:bottom w:val="none" w:sz="0" w:space="0" w:color="auto"/>
        <w:right w:val="none" w:sz="0" w:space="0" w:color="auto"/>
      </w:divBdr>
    </w:div>
    <w:div w:id="213216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hyperlink" Target="mailto:office@dunavre.rs" TargetMode="External"/><Relationship Id="rId1" Type="http://schemas.openxmlformats.org/officeDocument/2006/relationships/hyperlink" Target="http://www.dunavr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38CEB-E7FE-45BB-BE86-C18E2813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75</Pages>
  <Words>21447</Words>
  <Characters>138322</Characters>
  <Application>Microsoft Office Word</Application>
  <DocSecurity>0</DocSecurity>
  <Lines>1152</Lines>
  <Paragraphs>318</Paragraphs>
  <ScaleCrop>false</ScaleCrop>
  <HeadingPairs>
    <vt:vector size="2" baseType="variant">
      <vt:variant>
        <vt:lpstr>Title</vt:lpstr>
      </vt:variant>
      <vt:variant>
        <vt:i4>1</vt:i4>
      </vt:variant>
    </vt:vector>
  </HeadingPairs>
  <TitlesOfParts>
    <vt:vector size="1" baseType="lpstr">
      <vt:lpstr>Извештај о пословању</vt:lpstr>
    </vt:vector>
  </TitlesOfParts>
  <Company>dunavre</Company>
  <LinksUpToDate>false</LinksUpToDate>
  <CharactersWithSpaces>159451</CharactersWithSpaces>
  <SharedDoc>false</SharedDoc>
  <HLinks>
    <vt:vector size="288" baseType="variant">
      <vt:variant>
        <vt:i4>2687087</vt:i4>
      </vt:variant>
      <vt:variant>
        <vt:i4>273</vt:i4>
      </vt:variant>
      <vt:variant>
        <vt:i4>0</vt:i4>
      </vt:variant>
      <vt:variant>
        <vt:i4>5</vt:i4>
      </vt:variant>
      <vt:variant>
        <vt:lpwstr>../../d.blecic.INTERNAL/AppData/Local/Microsoft/Windows/Temporary Internet Files/Content.Outlook/TS49V8D0/Dunav Re i Kosig - osnovni pokazatelji.xlsx</vt:lpwstr>
      </vt:variant>
      <vt:variant>
        <vt:lpwstr>RANGE!#REF!</vt:lpwstr>
      </vt:variant>
      <vt:variant>
        <vt:i4>1179707</vt:i4>
      </vt:variant>
      <vt:variant>
        <vt:i4>266</vt:i4>
      </vt:variant>
      <vt:variant>
        <vt:i4>0</vt:i4>
      </vt:variant>
      <vt:variant>
        <vt:i4>5</vt:i4>
      </vt:variant>
      <vt:variant>
        <vt:lpwstr/>
      </vt:variant>
      <vt:variant>
        <vt:lpwstr>_Toc308782808</vt:lpwstr>
      </vt:variant>
      <vt:variant>
        <vt:i4>1179707</vt:i4>
      </vt:variant>
      <vt:variant>
        <vt:i4>260</vt:i4>
      </vt:variant>
      <vt:variant>
        <vt:i4>0</vt:i4>
      </vt:variant>
      <vt:variant>
        <vt:i4>5</vt:i4>
      </vt:variant>
      <vt:variant>
        <vt:lpwstr/>
      </vt:variant>
      <vt:variant>
        <vt:lpwstr>_Toc308782807</vt:lpwstr>
      </vt:variant>
      <vt:variant>
        <vt:i4>1179707</vt:i4>
      </vt:variant>
      <vt:variant>
        <vt:i4>254</vt:i4>
      </vt:variant>
      <vt:variant>
        <vt:i4>0</vt:i4>
      </vt:variant>
      <vt:variant>
        <vt:i4>5</vt:i4>
      </vt:variant>
      <vt:variant>
        <vt:lpwstr/>
      </vt:variant>
      <vt:variant>
        <vt:lpwstr>_Toc308782806</vt:lpwstr>
      </vt:variant>
      <vt:variant>
        <vt:i4>1179707</vt:i4>
      </vt:variant>
      <vt:variant>
        <vt:i4>248</vt:i4>
      </vt:variant>
      <vt:variant>
        <vt:i4>0</vt:i4>
      </vt:variant>
      <vt:variant>
        <vt:i4>5</vt:i4>
      </vt:variant>
      <vt:variant>
        <vt:lpwstr/>
      </vt:variant>
      <vt:variant>
        <vt:lpwstr>_Toc308782805</vt:lpwstr>
      </vt:variant>
      <vt:variant>
        <vt:i4>1179707</vt:i4>
      </vt:variant>
      <vt:variant>
        <vt:i4>242</vt:i4>
      </vt:variant>
      <vt:variant>
        <vt:i4>0</vt:i4>
      </vt:variant>
      <vt:variant>
        <vt:i4>5</vt:i4>
      </vt:variant>
      <vt:variant>
        <vt:lpwstr/>
      </vt:variant>
      <vt:variant>
        <vt:lpwstr>_Toc308782804</vt:lpwstr>
      </vt:variant>
      <vt:variant>
        <vt:i4>1179707</vt:i4>
      </vt:variant>
      <vt:variant>
        <vt:i4>236</vt:i4>
      </vt:variant>
      <vt:variant>
        <vt:i4>0</vt:i4>
      </vt:variant>
      <vt:variant>
        <vt:i4>5</vt:i4>
      </vt:variant>
      <vt:variant>
        <vt:lpwstr/>
      </vt:variant>
      <vt:variant>
        <vt:lpwstr>_Toc308782803</vt:lpwstr>
      </vt:variant>
      <vt:variant>
        <vt:i4>1769524</vt:i4>
      </vt:variant>
      <vt:variant>
        <vt:i4>230</vt:i4>
      </vt:variant>
      <vt:variant>
        <vt:i4>0</vt:i4>
      </vt:variant>
      <vt:variant>
        <vt:i4>5</vt:i4>
      </vt:variant>
      <vt:variant>
        <vt:lpwstr/>
      </vt:variant>
      <vt:variant>
        <vt:lpwstr>_Toc308782798</vt:lpwstr>
      </vt:variant>
      <vt:variant>
        <vt:i4>1769524</vt:i4>
      </vt:variant>
      <vt:variant>
        <vt:i4>224</vt:i4>
      </vt:variant>
      <vt:variant>
        <vt:i4>0</vt:i4>
      </vt:variant>
      <vt:variant>
        <vt:i4>5</vt:i4>
      </vt:variant>
      <vt:variant>
        <vt:lpwstr/>
      </vt:variant>
      <vt:variant>
        <vt:lpwstr>_Toc308782797</vt:lpwstr>
      </vt:variant>
      <vt:variant>
        <vt:i4>1769524</vt:i4>
      </vt:variant>
      <vt:variant>
        <vt:i4>218</vt:i4>
      </vt:variant>
      <vt:variant>
        <vt:i4>0</vt:i4>
      </vt:variant>
      <vt:variant>
        <vt:i4>5</vt:i4>
      </vt:variant>
      <vt:variant>
        <vt:lpwstr/>
      </vt:variant>
      <vt:variant>
        <vt:lpwstr>_Toc308782796</vt:lpwstr>
      </vt:variant>
      <vt:variant>
        <vt:i4>1769524</vt:i4>
      </vt:variant>
      <vt:variant>
        <vt:i4>212</vt:i4>
      </vt:variant>
      <vt:variant>
        <vt:i4>0</vt:i4>
      </vt:variant>
      <vt:variant>
        <vt:i4>5</vt:i4>
      </vt:variant>
      <vt:variant>
        <vt:lpwstr/>
      </vt:variant>
      <vt:variant>
        <vt:lpwstr>_Toc308782795</vt:lpwstr>
      </vt:variant>
      <vt:variant>
        <vt:i4>1769524</vt:i4>
      </vt:variant>
      <vt:variant>
        <vt:i4>206</vt:i4>
      </vt:variant>
      <vt:variant>
        <vt:i4>0</vt:i4>
      </vt:variant>
      <vt:variant>
        <vt:i4>5</vt:i4>
      </vt:variant>
      <vt:variant>
        <vt:lpwstr/>
      </vt:variant>
      <vt:variant>
        <vt:lpwstr>_Toc308782794</vt:lpwstr>
      </vt:variant>
      <vt:variant>
        <vt:i4>1769524</vt:i4>
      </vt:variant>
      <vt:variant>
        <vt:i4>200</vt:i4>
      </vt:variant>
      <vt:variant>
        <vt:i4>0</vt:i4>
      </vt:variant>
      <vt:variant>
        <vt:i4>5</vt:i4>
      </vt:variant>
      <vt:variant>
        <vt:lpwstr/>
      </vt:variant>
      <vt:variant>
        <vt:lpwstr>_Toc308782793</vt:lpwstr>
      </vt:variant>
      <vt:variant>
        <vt:i4>1769524</vt:i4>
      </vt:variant>
      <vt:variant>
        <vt:i4>194</vt:i4>
      </vt:variant>
      <vt:variant>
        <vt:i4>0</vt:i4>
      </vt:variant>
      <vt:variant>
        <vt:i4>5</vt:i4>
      </vt:variant>
      <vt:variant>
        <vt:lpwstr/>
      </vt:variant>
      <vt:variant>
        <vt:lpwstr>_Toc308782791</vt:lpwstr>
      </vt:variant>
      <vt:variant>
        <vt:i4>1769524</vt:i4>
      </vt:variant>
      <vt:variant>
        <vt:i4>188</vt:i4>
      </vt:variant>
      <vt:variant>
        <vt:i4>0</vt:i4>
      </vt:variant>
      <vt:variant>
        <vt:i4>5</vt:i4>
      </vt:variant>
      <vt:variant>
        <vt:lpwstr/>
      </vt:variant>
      <vt:variant>
        <vt:lpwstr>_Toc308782790</vt:lpwstr>
      </vt:variant>
      <vt:variant>
        <vt:i4>1703988</vt:i4>
      </vt:variant>
      <vt:variant>
        <vt:i4>182</vt:i4>
      </vt:variant>
      <vt:variant>
        <vt:i4>0</vt:i4>
      </vt:variant>
      <vt:variant>
        <vt:i4>5</vt:i4>
      </vt:variant>
      <vt:variant>
        <vt:lpwstr/>
      </vt:variant>
      <vt:variant>
        <vt:lpwstr>_Toc308782789</vt:lpwstr>
      </vt:variant>
      <vt:variant>
        <vt:i4>1703988</vt:i4>
      </vt:variant>
      <vt:variant>
        <vt:i4>176</vt:i4>
      </vt:variant>
      <vt:variant>
        <vt:i4>0</vt:i4>
      </vt:variant>
      <vt:variant>
        <vt:i4>5</vt:i4>
      </vt:variant>
      <vt:variant>
        <vt:lpwstr/>
      </vt:variant>
      <vt:variant>
        <vt:lpwstr>_Toc308782784</vt:lpwstr>
      </vt:variant>
      <vt:variant>
        <vt:i4>1703988</vt:i4>
      </vt:variant>
      <vt:variant>
        <vt:i4>170</vt:i4>
      </vt:variant>
      <vt:variant>
        <vt:i4>0</vt:i4>
      </vt:variant>
      <vt:variant>
        <vt:i4>5</vt:i4>
      </vt:variant>
      <vt:variant>
        <vt:lpwstr/>
      </vt:variant>
      <vt:variant>
        <vt:lpwstr>_Toc308782783</vt:lpwstr>
      </vt:variant>
      <vt:variant>
        <vt:i4>1703988</vt:i4>
      </vt:variant>
      <vt:variant>
        <vt:i4>164</vt:i4>
      </vt:variant>
      <vt:variant>
        <vt:i4>0</vt:i4>
      </vt:variant>
      <vt:variant>
        <vt:i4>5</vt:i4>
      </vt:variant>
      <vt:variant>
        <vt:lpwstr/>
      </vt:variant>
      <vt:variant>
        <vt:lpwstr>_Toc308782782</vt:lpwstr>
      </vt:variant>
      <vt:variant>
        <vt:i4>1703988</vt:i4>
      </vt:variant>
      <vt:variant>
        <vt:i4>158</vt:i4>
      </vt:variant>
      <vt:variant>
        <vt:i4>0</vt:i4>
      </vt:variant>
      <vt:variant>
        <vt:i4>5</vt:i4>
      </vt:variant>
      <vt:variant>
        <vt:lpwstr/>
      </vt:variant>
      <vt:variant>
        <vt:lpwstr>_Toc308782780</vt:lpwstr>
      </vt:variant>
      <vt:variant>
        <vt:i4>1376308</vt:i4>
      </vt:variant>
      <vt:variant>
        <vt:i4>152</vt:i4>
      </vt:variant>
      <vt:variant>
        <vt:i4>0</vt:i4>
      </vt:variant>
      <vt:variant>
        <vt:i4>5</vt:i4>
      </vt:variant>
      <vt:variant>
        <vt:lpwstr/>
      </vt:variant>
      <vt:variant>
        <vt:lpwstr>_Toc308782779</vt:lpwstr>
      </vt:variant>
      <vt:variant>
        <vt:i4>1376308</vt:i4>
      </vt:variant>
      <vt:variant>
        <vt:i4>146</vt:i4>
      </vt:variant>
      <vt:variant>
        <vt:i4>0</vt:i4>
      </vt:variant>
      <vt:variant>
        <vt:i4>5</vt:i4>
      </vt:variant>
      <vt:variant>
        <vt:lpwstr/>
      </vt:variant>
      <vt:variant>
        <vt:lpwstr>_Toc308782778</vt:lpwstr>
      </vt:variant>
      <vt:variant>
        <vt:i4>1376308</vt:i4>
      </vt:variant>
      <vt:variant>
        <vt:i4>140</vt:i4>
      </vt:variant>
      <vt:variant>
        <vt:i4>0</vt:i4>
      </vt:variant>
      <vt:variant>
        <vt:i4>5</vt:i4>
      </vt:variant>
      <vt:variant>
        <vt:lpwstr/>
      </vt:variant>
      <vt:variant>
        <vt:lpwstr>_Toc308782777</vt:lpwstr>
      </vt:variant>
      <vt:variant>
        <vt:i4>1376308</vt:i4>
      </vt:variant>
      <vt:variant>
        <vt:i4>134</vt:i4>
      </vt:variant>
      <vt:variant>
        <vt:i4>0</vt:i4>
      </vt:variant>
      <vt:variant>
        <vt:i4>5</vt:i4>
      </vt:variant>
      <vt:variant>
        <vt:lpwstr/>
      </vt:variant>
      <vt:variant>
        <vt:lpwstr>_Toc308782776</vt:lpwstr>
      </vt:variant>
      <vt:variant>
        <vt:i4>1376308</vt:i4>
      </vt:variant>
      <vt:variant>
        <vt:i4>128</vt:i4>
      </vt:variant>
      <vt:variant>
        <vt:i4>0</vt:i4>
      </vt:variant>
      <vt:variant>
        <vt:i4>5</vt:i4>
      </vt:variant>
      <vt:variant>
        <vt:lpwstr/>
      </vt:variant>
      <vt:variant>
        <vt:lpwstr>_Toc308782775</vt:lpwstr>
      </vt:variant>
      <vt:variant>
        <vt:i4>1376308</vt:i4>
      </vt:variant>
      <vt:variant>
        <vt:i4>122</vt:i4>
      </vt:variant>
      <vt:variant>
        <vt:i4>0</vt:i4>
      </vt:variant>
      <vt:variant>
        <vt:i4>5</vt:i4>
      </vt:variant>
      <vt:variant>
        <vt:lpwstr/>
      </vt:variant>
      <vt:variant>
        <vt:lpwstr>_Toc308782773</vt:lpwstr>
      </vt:variant>
      <vt:variant>
        <vt:i4>1376308</vt:i4>
      </vt:variant>
      <vt:variant>
        <vt:i4>116</vt:i4>
      </vt:variant>
      <vt:variant>
        <vt:i4>0</vt:i4>
      </vt:variant>
      <vt:variant>
        <vt:i4>5</vt:i4>
      </vt:variant>
      <vt:variant>
        <vt:lpwstr/>
      </vt:variant>
      <vt:variant>
        <vt:lpwstr>_Toc308782772</vt:lpwstr>
      </vt:variant>
      <vt:variant>
        <vt:i4>1376308</vt:i4>
      </vt:variant>
      <vt:variant>
        <vt:i4>110</vt:i4>
      </vt:variant>
      <vt:variant>
        <vt:i4>0</vt:i4>
      </vt:variant>
      <vt:variant>
        <vt:i4>5</vt:i4>
      </vt:variant>
      <vt:variant>
        <vt:lpwstr/>
      </vt:variant>
      <vt:variant>
        <vt:lpwstr>_Toc308782771</vt:lpwstr>
      </vt:variant>
      <vt:variant>
        <vt:i4>1376308</vt:i4>
      </vt:variant>
      <vt:variant>
        <vt:i4>104</vt:i4>
      </vt:variant>
      <vt:variant>
        <vt:i4>0</vt:i4>
      </vt:variant>
      <vt:variant>
        <vt:i4>5</vt:i4>
      </vt:variant>
      <vt:variant>
        <vt:lpwstr/>
      </vt:variant>
      <vt:variant>
        <vt:lpwstr>_Toc308782770</vt:lpwstr>
      </vt:variant>
      <vt:variant>
        <vt:i4>1310772</vt:i4>
      </vt:variant>
      <vt:variant>
        <vt:i4>98</vt:i4>
      </vt:variant>
      <vt:variant>
        <vt:i4>0</vt:i4>
      </vt:variant>
      <vt:variant>
        <vt:i4>5</vt:i4>
      </vt:variant>
      <vt:variant>
        <vt:lpwstr/>
      </vt:variant>
      <vt:variant>
        <vt:lpwstr>_Toc308782769</vt:lpwstr>
      </vt:variant>
      <vt:variant>
        <vt:i4>1310772</vt:i4>
      </vt:variant>
      <vt:variant>
        <vt:i4>92</vt:i4>
      </vt:variant>
      <vt:variant>
        <vt:i4>0</vt:i4>
      </vt:variant>
      <vt:variant>
        <vt:i4>5</vt:i4>
      </vt:variant>
      <vt:variant>
        <vt:lpwstr/>
      </vt:variant>
      <vt:variant>
        <vt:lpwstr>_Toc308782768</vt:lpwstr>
      </vt:variant>
      <vt:variant>
        <vt:i4>1310772</vt:i4>
      </vt:variant>
      <vt:variant>
        <vt:i4>86</vt:i4>
      </vt:variant>
      <vt:variant>
        <vt:i4>0</vt:i4>
      </vt:variant>
      <vt:variant>
        <vt:i4>5</vt:i4>
      </vt:variant>
      <vt:variant>
        <vt:lpwstr/>
      </vt:variant>
      <vt:variant>
        <vt:lpwstr>_Toc308782767</vt:lpwstr>
      </vt:variant>
      <vt:variant>
        <vt:i4>1310772</vt:i4>
      </vt:variant>
      <vt:variant>
        <vt:i4>80</vt:i4>
      </vt:variant>
      <vt:variant>
        <vt:i4>0</vt:i4>
      </vt:variant>
      <vt:variant>
        <vt:i4>5</vt:i4>
      </vt:variant>
      <vt:variant>
        <vt:lpwstr/>
      </vt:variant>
      <vt:variant>
        <vt:lpwstr>_Toc308782766</vt:lpwstr>
      </vt:variant>
      <vt:variant>
        <vt:i4>1310772</vt:i4>
      </vt:variant>
      <vt:variant>
        <vt:i4>74</vt:i4>
      </vt:variant>
      <vt:variant>
        <vt:i4>0</vt:i4>
      </vt:variant>
      <vt:variant>
        <vt:i4>5</vt:i4>
      </vt:variant>
      <vt:variant>
        <vt:lpwstr/>
      </vt:variant>
      <vt:variant>
        <vt:lpwstr>_Toc308782765</vt:lpwstr>
      </vt:variant>
      <vt:variant>
        <vt:i4>1310772</vt:i4>
      </vt:variant>
      <vt:variant>
        <vt:i4>68</vt:i4>
      </vt:variant>
      <vt:variant>
        <vt:i4>0</vt:i4>
      </vt:variant>
      <vt:variant>
        <vt:i4>5</vt:i4>
      </vt:variant>
      <vt:variant>
        <vt:lpwstr/>
      </vt:variant>
      <vt:variant>
        <vt:lpwstr>_Toc308782764</vt:lpwstr>
      </vt:variant>
      <vt:variant>
        <vt:i4>1310772</vt:i4>
      </vt:variant>
      <vt:variant>
        <vt:i4>62</vt:i4>
      </vt:variant>
      <vt:variant>
        <vt:i4>0</vt:i4>
      </vt:variant>
      <vt:variant>
        <vt:i4>5</vt:i4>
      </vt:variant>
      <vt:variant>
        <vt:lpwstr/>
      </vt:variant>
      <vt:variant>
        <vt:lpwstr>_Toc308782763</vt:lpwstr>
      </vt:variant>
      <vt:variant>
        <vt:i4>1310772</vt:i4>
      </vt:variant>
      <vt:variant>
        <vt:i4>56</vt:i4>
      </vt:variant>
      <vt:variant>
        <vt:i4>0</vt:i4>
      </vt:variant>
      <vt:variant>
        <vt:i4>5</vt:i4>
      </vt:variant>
      <vt:variant>
        <vt:lpwstr/>
      </vt:variant>
      <vt:variant>
        <vt:lpwstr>_Toc308782761</vt:lpwstr>
      </vt:variant>
      <vt:variant>
        <vt:i4>1310772</vt:i4>
      </vt:variant>
      <vt:variant>
        <vt:i4>50</vt:i4>
      </vt:variant>
      <vt:variant>
        <vt:i4>0</vt:i4>
      </vt:variant>
      <vt:variant>
        <vt:i4>5</vt:i4>
      </vt:variant>
      <vt:variant>
        <vt:lpwstr/>
      </vt:variant>
      <vt:variant>
        <vt:lpwstr>_Toc308782760</vt:lpwstr>
      </vt:variant>
      <vt:variant>
        <vt:i4>1507380</vt:i4>
      </vt:variant>
      <vt:variant>
        <vt:i4>44</vt:i4>
      </vt:variant>
      <vt:variant>
        <vt:i4>0</vt:i4>
      </vt:variant>
      <vt:variant>
        <vt:i4>5</vt:i4>
      </vt:variant>
      <vt:variant>
        <vt:lpwstr/>
      </vt:variant>
      <vt:variant>
        <vt:lpwstr>_Toc308782759</vt:lpwstr>
      </vt:variant>
      <vt:variant>
        <vt:i4>1507380</vt:i4>
      </vt:variant>
      <vt:variant>
        <vt:i4>38</vt:i4>
      </vt:variant>
      <vt:variant>
        <vt:i4>0</vt:i4>
      </vt:variant>
      <vt:variant>
        <vt:i4>5</vt:i4>
      </vt:variant>
      <vt:variant>
        <vt:lpwstr/>
      </vt:variant>
      <vt:variant>
        <vt:lpwstr>_Toc308782758</vt:lpwstr>
      </vt:variant>
      <vt:variant>
        <vt:i4>1507380</vt:i4>
      </vt:variant>
      <vt:variant>
        <vt:i4>32</vt:i4>
      </vt:variant>
      <vt:variant>
        <vt:i4>0</vt:i4>
      </vt:variant>
      <vt:variant>
        <vt:i4>5</vt:i4>
      </vt:variant>
      <vt:variant>
        <vt:lpwstr/>
      </vt:variant>
      <vt:variant>
        <vt:lpwstr>_Toc308782751</vt:lpwstr>
      </vt:variant>
      <vt:variant>
        <vt:i4>1441844</vt:i4>
      </vt:variant>
      <vt:variant>
        <vt:i4>26</vt:i4>
      </vt:variant>
      <vt:variant>
        <vt:i4>0</vt:i4>
      </vt:variant>
      <vt:variant>
        <vt:i4>5</vt:i4>
      </vt:variant>
      <vt:variant>
        <vt:lpwstr/>
      </vt:variant>
      <vt:variant>
        <vt:lpwstr>_Toc308782747</vt:lpwstr>
      </vt:variant>
      <vt:variant>
        <vt:i4>1441844</vt:i4>
      </vt:variant>
      <vt:variant>
        <vt:i4>20</vt:i4>
      </vt:variant>
      <vt:variant>
        <vt:i4>0</vt:i4>
      </vt:variant>
      <vt:variant>
        <vt:i4>5</vt:i4>
      </vt:variant>
      <vt:variant>
        <vt:lpwstr/>
      </vt:variant>
      <vt:variant>
        <vt:lpwstr>_Toc308782746</vt:lpwstr>
      </vt:variant>
      <vt:variant>
        <vt:i4>1441844</vt:i4>
      </vt:variant>
      <vt:variant>
        <vt:i4>14</vt:i4>
      </vt:variant>
      <vt:variant>
        <vt:i4>0</vt:i4>
      </vt:variant>
      <vt:variant>
        <vt:i4>5</vt:i4>
      </vt:variant>
      <vt:variant>
        <vt:lpwstr/>
      </vt:variant>
      <vt:variant>
        <vt:lpwstr>_Toc308782743</vt:lpwstr>
      </vt:variant>
      <vt:variant>
        <vt:i4>1441844</vt:i4>
      </vt:variant>
      <vt:variant>
        <vt:i4>8</vt:i4>
      </vt:variant>
      <vt:variant>
        <vt:i4>0</vt:i4>
      </vt:variant>
      <vt:variant>
        <vt:i4>5</vt:i4>
      </vt:variant>
      <vt:variant>
        <vt:lpwstr/>
      </vt:variant>
      <vt:variant>
        <vt:lpwstr>_Toc308782742</vt:lpwstr>
      </vt:variant>
      <vt:variant>
        <vt:i4>1441844</vt:i4>
      </vt:variant>
      <vt:variant>
        <vt:i4>2</vt:i4>
      </vt:variant>
      <vt:variant>
        <vt:i4>0</vt:i4>
      </vt:variant>
      <vt:variant>
        <vt:i4>5</vt:i4>
      </vt:variant>
      <vt:variant>
        <vt:lpwstr/>
      </vt:variant>
      <vt:variant>
        <vt:lpwstr>_Toc308782741</vt:lpwstr>
      </vt:variant>
      <vt:variant>
        <vt:i4>7536715</vt:i4>
      </vt:variant>
      <vt:variant>
        <vt:i4>3</vt:i4>
      </vt:variant>
      <vt:variant>
        <vt:i4>0</vt:i4>
      </vt:variant>
      <vt:variant>
        <vt:i4>5</vt:i4>
      </vt:variant>
      <vt:variant>
        <vt:lpwstr>mailto:office@dunavre.rs</vt:lpwstr>
      </vt:variant>
      <vt:variant>
        <vt:lpwstr/>
      </vt:variant>
      <vt:variant>
        <vt:i4>7274603</vt:i4>
      </vt:variant>
      <vt:variant>
        <vt:i4>0</vt:i4>
      </vt:variant>
      <vt:variant>
        <vt:i4>0</vt:i4>
      </vt:variant>
      <vt:variant>
        <vt:i4>5</vt:i4>
      </vt:variant>
      <vt:variant>
        <vt:lpwstr>http://www.dunavre.rs/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пословању</dc:title>
  <dc:subject>за период од 01.01.-30.09.2011.</dc:subject>
  <dc:creator>User</dc:creator>
  <cp:lastModifiedBy>Vesna Katic</cp:lastModifiedBy>
  <cp:revision>6</cp:revision>
  <cp:lastPrinted>2016-03-24T19:00:00Z</cp:lastPrinted>
  <dcterms:created xsi:type="dcterms:W3CDTF">2016-03-24T21:34:00Z</dcterms:created>
  <dcterms:modified xsi:type="dcterms:W3CDTF">2016-03-25T13:35:00Z</dcterms:modified>
</cp:coreProperties>
</file>