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shd w:val="clear" w:color="auto" w:fill="FFFFFF"/>
        <w:tblLook w:val="01E0" w:firstRow="1" w:lastRow="1" w:firstColumn="1" w:lastColumn="1" w:noHBand="0" w:noVBand="0"/>
      </w:tblPr>
      <w:tblGrid>
        <w:gridCol w:w="3216"/>
        <w:gridCol w:w="4143"/>
        <w:gridCol w:w="2559"/>
      </w:tblGrid>
      <w:tr w:rsidR="00477371" w:rsidRPr="00477371" w:rsidTr="00B457A1">
        <w:trPr>
          <w:trHeight w:val="1123"/>
        </w:trPr>
        <w:tc>
          <w:tcPr>
            <w:tcW w:w="321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  <w:hideMark/>
          </w:tcPr>
          <w:p w:rsidR="006A7413" w:rsidRPr="00477371" w:rsidRDefault="006A7413" w:rsidP="006A7413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color w:val="1F4E79" w:themeColor="accent1" w:themeShade="80"/>
                <w:lang w:val="sr-Latn-CS"/>
              </w:rPr>
            </w:pPr>
            <w:r w:rsidRPr="00477371">
              <w:rPr>
                <w:rFonts w:ascii="Tahoma" w:eastAsia="Calibri" w:hAnsi="Tahoma" w:cs="Tahoma"/>
                <w:b/>
                <w:i/>
                <w:noProof/>
                <w:color w:val="1F4E79" w:themeColor="accent1" w:themeShade="80"/>
                <w:lang w:val="en-US"/>
              </w:rPr>
              <w:drawing>
                <wp:inline distT="0" distB="0" distL="0" distR="0" wp14:anchorId="3F63532B" wp14:editId="607A73E2">
                  <wp:extent cx="1009650" cy="715010"/>
                  <wp:effectExtent l="0" t="0" r="0" b="889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  <w:hideMark/>
          </w:tcPr>
          <w:p w:rsidR="006A7413" w:rsidRPr="00477371" w:rsidRDefault="00477371" w:rsidP="006A7413">
            <w:pPr>
              <w:spacing w:after="200" w:line="276" w:lineRule="auto"/>
              <w:jc w:val="center"/>
              <w:rPr>
                <w:rFonts w:ascii="Calibri" w:eastAsia="Calibri" w:hAnsi="Calibri" w:cs="Tahoma"/>
                <w:b/>
                <w:bCs/>
                <w:color w:val="1F4E79" w:themeColor="accent1" w:themeShade="80"/>
              </w:rPr>
            </w:pPr>
            <w:r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en-US"/>
              </w:rPr>
              <w:t>“</w:t>
            </w:r>
            <w:r w:rsidR="006A7413" w:rsidRPr="00477371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Дунав Ре</w:t>
            </w:r>
            <w:r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en-US"/>
              </w:rPr>
              <w:t>”</w:t>
            </w:r>
            <w:r w:rsidR="006A7413" w:rsidRPr="00477371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 xml:space="preserve"> а.д.о.Београд</w:t>
            </w:r>
            <w:r w:rsidR="006A7413" w:rsidRPr="00477371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Latn-CS"/>
              </w:rPr>
              <w:t>,</w:t>
            </w:r>
          </w:p>
          <w:p w:rsidR="006A7413" w:rsidRPr="00477371" w:rsidRDefault="006A7413" w:rsidP="006A7413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color w:val="1F4E79" w:themeColor="accent1" w:themeShade="80"/>
                <w:lang w:val="sr-Latn-CS"/>
              </w:rPr>
            </w:pPr>
            <w:r w:rsidRPr="00477371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Кнез Михаилова</w:t>
            </w:r>
            <w:r w:rsidRPr="00477371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Latn-CS"/>
              </w:rPr>
              <w:t xml:space="preserve"> 6/II</w:t>
            </w:r>
          </w:p>
        </w:tc>
        <w:tc>
          <w:tcPr>
            <w:tcW w:w="25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6A7413" w:rsidRPr="00477371" w:rsidRDefault="006A7413" w:rsidP="006A7413">
            <w:pPr>
              <w:spacing w:after="200" w:line="276" w:lineRule="auto"/>
              <w:jc w:val="center"/>
              <w:rPr>
                <w:rFonts w:ascii="Tahoma" w:eastAsia="Calibri" w:hAnsi="Tahoma" w:cs="Tahoma"/>
                <w:bCs/>
                <w:color w:val="1F4E79" w:themeColor="accent1" w:themeShade="80"/>
                <w:sz w:val="24"/>
                <w:szCs w:val="24"/>
                <w:u w:val="single"/>
                <w:lang w:val="sr-Cyrl-RS"/>
              </w:rPr>
            </w:pPr>
          </w:p>
        </w:tc>
      </w:tr>
    </w:tbl>
    <w:tbl>
      <w:tblPr>
        <w:tblStyle w:val="LightShading-Accent111"/>
        <w:tblW w:w="9889" w:type="dxa"/>
        <w:tblInd w:w="0" w:type="dxa"/>
        <w:tblBorders>
          <w:top w:val="single" w:sz="2" w:space="0" w:color="17365D"/>
          <w:bottom w:val="single" w:sz="2" w:space="0" w:color="17365D"/>
          <w:insideH w:val="single" w:sz="2" w:space="0" w:color="17365D"/>
          <w:insideV w:val="single" w:sz="2" w:space="0" w:color="17365D"/>
        </w:tblBorders>
        <w:shd w:val="clear" w:color="auto" w:fill="FFFFFF"/>
        <w:tblLook w:val="01E0" w:firstRow="1" w:lastRow="1" w:firstColumn="1" w:lastColumn="1" w:noHBand="0" w:noVBand="0"/>
      </w:tblPr>
      <w:tblGrid>
        <w:gridCol w:w="3226"/>
        <w:gridCol w:w="4156"/>
        <w:gridCol w:w="2507"/>
      </w:tblGrid>
      <w:tr w:rsidR="00477371" w:rsidRPr="00477371" w:rsidTr="00B45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4" w:space="0" w:color="4F81BD"/>
              <w:left w:val="single" w:sz="8" w:space="0" w:color="4F81BD"/>
            </w:tcBorders>
            <w:shd w:val="clear" w:color="auto" w:fill="DBE5F1"/>
            <w:vAlign w:val="center"/>
            <w:hideMark/>
          </w:tcPr>
          <w:p w:rsidR="006A7413" w:rsidRPr="00477371" w:rsidRDefault="006A7413" w:rsidP="006A7413">
            <w:pPr>
              <w:jc w:val="center"/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</w:pP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Врста документа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56" w:type="dxa"/>
            <w:tcBorders>
              <w:top w:val="nil"/>
              <w:bottom w:val="nil"/>
            </w:tcBorders>
            <w:shd w:val="clear" w:color="auto" w:fill="DBE5F1"/>
            <w:vAlign w:val="center"/>
            <w:hideMark/>
          </w:tcPr>
          <w:p w:rsidR="006A7413" w:rsidRPr="00477371" w:rsidRDefault="006A7413" w:rsidP="006A7413">
            <w:pPr>
              <w:jc w:val="center"/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Општи акт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7" w:type="dxa"/>
            <w:tcBorders>
              <w:right w:val="single" w:sz="8" w:space="0" w:color="4F81BD"/>
            </w:tcBorders>
            <w:shd w:val="clear" w:color="auto" w:fill="DBE5F1"/>
            <w:vAlign w:val="center"/>
          </w:tcPr>
          <w:p w:rsidR="006A7413" w:rsidRPr="00477371" w:rsidRDefault="006A7413" w:rsidP="006A7413">
            <w:pPr>
              <w:jc w:val="center"/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</w:pPr>
          </w:p>
        </w:tc>
      </w:tr>
      <w:tr w:rsidR="00477371" w:rsidRPr="00477371" w:rsidTr="00B45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2" w:space="0" w:color="17365D"/>
              <w:left w:val="single" w:sz="8" w:space="0" w:color="365F91"/>
              <w:bottom w:val="single" w:sz="2" w:space="0" w:color="17365D"/>
              <w:right w:val="single" w:sz="2" w:space="0" w:color="17365D"/>
            </w:tcBorders>
            <w:shd w:val="clear" w:color="auto" w:fill="DBE5F1"/>
            <w:vAlign w:val="center"/>
            <w:hideMark/>
          </w:tcPr>
          <w:p w:rsidR="006A7413" w:rsidRPr="00477371" w:rsidRDefault="006A7413" w:rsidP="006A7413">
            <w:pPr>
              <w:jc w:val="center"/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Назив документа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8" w:space="0" w:color="365F91"/>
            </w:tcBorders>
            <w:shd w:val="clear" w:color="auto" w:fill="DBE5F1"/>
            <w:vAlign w:val="center"/>
            <w:hideMark/>
          </w:tcPr>
          <w:p w:rsidR="006A7413" w:rsidRPr="00477371" w:rsidRDefault="006A7413" w:rsidP="004272E4">
            <w:pPr>
              <w:jc w:val="center"/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</w:pPr>
            <w:proofErr w:type="spellStart"/>
            <w:r w:rsidRPr="00477371">
              <w:rPr>
                <w:rFonts w:cs="Arial"/>
                <w:color w:val="1F4E79" w:themeColor="accent1" w:themeShade="80"/>
                <w:sz w:val="28"/>
                <w:szCs w:val="28"/>
                <w:lang w:val="en-US"/>
              </w:rPr>
              <w:t>Политика</w:t>
            </w:r>
            <w:proofErr w:type="spellEnd"/>
            <w:r w:rsidRPr="00477371">
              <w:rPr>
                <w:rFonts w:cs="Arial"/>
                <w:color w:val="1F4E79" w:themeColor="accent1" w:themeShade="8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77371">
              <w:rPr>
                <w:rFonts w:cs="Arial"/>
                <w:color w:val="1F4E79" w:themeColor="accent1" w:themeShade="80"/>
                <w:sz w:val="28"/>
                <w:szCs w:val="28"/>
                <w:lang w:val="en-US"/>
              </w:rPr>
              <w:t>накнада</w:t>
            </w:r>
            <w:proofErr w:type="spellEnd"/>
            <w:r w:rsidR="004272E4" w:rsidRPr="00477371">
              <w:rPr>
                <w:rFonts w:cs="Arial"/>
                <w:color w:val="1F4E79" w:themeColor="accent1" w:themeShade="80"/>
                <w:sz w:val="28"/>
                <w:szCs w:val="28"/>
                <w:lang w:val="en-US"/>
              </w:rPr>
              <w:t xml:space="preserve"> </w:t>
            </w:r>
            <w:r w:rsidR="004272E4" w:rsidRPr="00477371">
              <w:rPr>
                <w:rFonts w:cs="Arial"/>
                <w:color w:val="1F4E79" w:themeColor="accent1" w:themeShade="80"/>
                <w:sz w:val="28"/>
                <w:szCs w:val="28"/>
                <w:lang w:val="sr-Cyrl-RS"/>
              </w:rPr>
              <w:t xml:space="preserve">члановима Надзорног и Извршног одбора </w:t>
            </w:r>
            <w:r w:rsidRPr="00477371">
              <w:rPr>
                <w:rFonts w:cs="Arial"/>
                <w:color w:val="1F4E79" w:themeColor="accent1" w:themeShade="80"/>
                <w:sz w:val="28"/>
                <w:szCs w:val="28"/>
                <w:lang w:val="sr-Latn-CS"/>
              </w:rPr>
              <w:t>у „</w:t>
            </w:r>
            <w:r w:rsidRPr="00477371">
              <w:rPr>
                <w:rFonts w:cs="Arial"/>
                <w:color w:val="1F4E79" w:themeColor="accent1" w:themeShade="80"/>
                <w:sz w:val="28"/>
                <w:szCs w:val="28"/>
                <w:lang w:val="sr-Cyrl-RS"/>
              </w:rPr>
              <w:t>Д</w:t>
            </w:r>
            <w:r w:rsidRPr="00477371">
              <w:rPr>
                <w:rFonts w:cs="Arial"/>
                <w:color w:val="1F4E79" w:themeColor="accent1" w:themeShade="80"/>
                <w:sz w:val="28"/>
                <w:szCs w:val="28"/>
                <w:lang w:val="sr-Latn-CS"/>
              </w:rPr>
              <w:t xml:space="preserve">унав </w:t>
            </w:r>
            <w:r w:rsidRPr="00477371">
              <w:rPr>
                <w:rFonts w:cs="Arial"/>
                <w:color w:val="1F4E79" w:themeColor="accent1" w:themeShade="80"/>
                <w:sz w:val="28"/>
                <w:szCs w:val="28"/>
                <w:lang w:val="sr-Cyrl-RS"/>
              </w:rPr>
              <w:t>Р</w:t>
            </w:r>
            <w:r w:rsidRPr="00477371">
              <w:rPr>
                <w:rFonts w:cs="Arial"/>
                <w:color w:val="1F4E79" w:themeColor="accent1" w:themeShade="80"/>
                <w:sz w:val="28"/>
                <w:szCs w:val="28"/>
                <w:lang w:val="sr-Latn-CS"/>
              </w:rPr>
              <w:t>е" а.д.о.</w:t>
            </w:r>
          </w:p>
        </w:tc>
      </w:tr>
      <w:tr w:rsidR="00477371" w:rsidRPr="00477371" w:rsidTr="00B457A1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2" w:space="0" w:color="17365D"/>
              <w:left w:val="single" w:sz="8" w:space="0" w:color="4F81BD"/>
              <w:bottom w:val="single" w:sz="2" w:space="0" w:color="17365D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6A7413" w:rsidRPr="00477371" w:rsidRDefault="006A7413" w:rsidP="006A7413">
            <w:pPr>
              <w:jc w:val="center"/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Кратак опис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top w:val="single" w:sz="2" w:space="0" w:color="17365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  <w:hideMark/>
          </w:tcPr>
          <w:p w:rsidR="006A7413" w:rsidRPr="0079445F" w:rsidRDefault="006A7413" w:rsidP="00E13411">
            <w:pPr>
              <w:jc w:val="both"/>
              <w:rPr>
                <w:rFonts w:cs="Arial"/>
                <w:color w:val="1F4E79" w:themeColor="accent1" w:themeShade="80"/>
                <w:sz w:val="20"/>
                <w:szCs w:val="20"/>
              </w:rPr>
            </w:pP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>Ов</w:t>
            </w: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о</w:t>
            </w: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>м П</w:t>
            </w: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олитиком</w:t>
            </w: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 xml:space="preserve"> </w:t>
            </w:r>
            <w:r w:rsidR="00990435" w:rsidRPr="00477371">
              <w:rPr>
                <w:rFonts w:cs="Arial"/>
                <w:color w:val="1F4E79" w:themeColor="accent1" w:themeShade="80"/>
                <w:sz w:val="20"/>
                <w:szCs w:val="20"/>
              </w:rPr>
              <w:t xml:space="preserve">утврђује </w:t>
            </w:r>
            <w:r w:rsidR="00990435"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 xml:space="preserve">се </w:t>
            </w:r>
            <w:r w:rsidR="00990435" w:rsidRPr="00477371">
              <w:rPr>
                <w:rFonts w:cs="Arial"/>
                <w:color w:val="1F4E79" w:themeColor="accent1" w:themeShade="80"/>
                <w:sz w:val="20"/>
                <w:szCs w:val="20"/>
              </w:rPr>
              <w:t>накнада чланов</w:t>
            </w:r>
            <w:r w:rsidR="00477371">
              <w:rPr>
                <w:rFonts w:cs="Arial"/>
                <w:color w:val="1F4E79" w:themeColor="accent1" w:themeShade="80"/>
                <w:sz w:val="20"/>
                <w:szCs w:val="20"/>
              </w:rPr>
              <w:t>има Надзорног и Извршног одбора</w:t>
            </w:r>
            <w:r w:rsidR="00990435" w:rsidRPr="00477371">
              <w:rPr>
                <w:rFonts w:cs="Arial"/>
                <w:color w:val="1F4E79" w:themeColor="accent1" w:themeShade="80"/>
                <w:sz w:val="20"/>
                <w:szCs w:val="20"/>
              </w:rPr>
              <w:t xml:space="preserve"> за рад и ангажовање у обављању </w:t>
            </w:r>
            <w:r w:rsidR="00990435"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послова из делокруга њихове надлежности.</w:t>
            </w:r>
          </w:p>
        </w:tc>
      </w:tr>
      <w:tr w:rsidR="00477371" w:rsidRPr="00477371" w:rsidTr="00B457A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left w:val="single" w:sz="8" w:space="0" w:color="4F81BD"/>
            </w:tcBorders>
            <w:shd w:val="clear" w:color="auto" w:fill="DBE5F1"/>
            <w:vAlign w:val="center"/>
            <w:hideMark/>
          </w:tcPr>
          <w:p w:rsidR="006A7413" w:rsidRPr="00477371" w:rsidRDefault="006A7413" w:rsidP="006A7413">
            <w:pPr>
              <w:jc w:val="center"/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Верзија и датум документа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right w:val="single" w:sz="8" w:space="0" w:color="4F81BD"/>
            </w:tcBorders>
            <w:shd w:val="clear" w:color="auto" w:fill="DBE5F1"/>
            <w:vAlign w:val="center"/>
            <w:hideMark/>
          </w:tcPr>
          <w:p w:rsidR="006A7413" w:rsidRPr="00477371" w:rsidRDefault="006A7413" w:rsidP="00A40FF4">
            <w:pPr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Верзија</w:t>
            </w:r>
            <w:r w:rsidRPr="00477371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 xml:space="preserve"> 1.0</w:t>
            </w:r>
            <w:r w:rsidRPr="00A40FF4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 xml:space="preserve">, </w:t>
            </w:r>
            <w:r w:rsidR="00663907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>26.12</w:t>
            </w:r>
            <w:r w:rsidR="00A40FF4" w:rsidRPr="00A40FF4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>.</w:t>
            </w:r>
            <w:r w:rsidR="00663907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>2022.</w:t>
            </w:r>
            <w:r w:rsidR="00A40FF4" w:rsidRPr="00A40FF4">
              <w:rPr>
                <w:rFonts w:cs="Arial"/>
                <w:color w:val="1F4E79" w:themeColor="accent1" w:themeShade="80"/>
                <w:sz w:val="20"/>
                <w:szCs w:val="20"/>
                <w:lang w:val="sr-Latn-CS"/>
              </w:rPr>
              <w:t xml:space="preserve"> </w:t>
            </w:r>
            <w:r w:rsidRPr="00A40FF4">
              <w:rPr>
                <w:rFonts w:cs="Arial"/>
                <w:color w:val="1F4E79" w:themeColor="accent1" w:themeShade="80"/>
                <w:sz w:val="20"/>
                <w:szCs w:val="20"/>
                <w:lang w:val="sr-Cyrl-RS"/>
              </w:rPr>
              <w:t>године</w:t>
            </w:r>
          </w:p>
        </w:tc>
      </w:tr>
    </w:tbl>
    <w:p w:rsidR="006A7413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36"/>
          <w:szCs w:val="52"/>
          <w:lang w:val="sr-Latn-CS"/>
        </w:rPr>
      </w:pPr>
    </w:p>
    <w:p w:rsidR="0079445F" w:rsidRPr="00477371" w:rsidRDefault="0079445F" w:rsidP="006A7413">
      <w:pPr>
        <w:spacing w:after="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36"/>
          <w:szCs w:val="52"/>
          <w:lang w:val="sr-Latn-CS"/>
        </w:rPr>
      </w:pPr>
    </w:p>
    <w:p w:rsidR="006A7413" w:rsidRPr="00477371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36"/>
          <w:szCs w:val="52"/>
          <w:lang w:val="sr-Cyrl-RS"/>
        </w:rPr>
      </w:pPr>
      <w:r w:rsidRPr="00477371">
        <w:rPr>
          <w:rFonts w:ascii="Arial" w:eastAsia="Calibri" w:hAnsi="Arial" w:cs="Arial"/>
          <w:b/>
          <w:color w:val="1F4E79" w:themeColor="accent1" w:themeShade="80"/>
          <w:sz w:val="36"/>
          <w:szCs w:val="52"/>
          <w:lang w:val="sr-Latn-CS"/>
        </w:rPr>
        <w:t>П</w:t>
      </w:r>
      <w:r w:rsidRPr="00477371">
        <w:rPr>
          <w:rFonts w:ascii="Arial" w:eastAsia="Calibri" w:hAnsi="Arial" w:cs="Arial"/>
          <w:b/>
          <w:color w:val="1F4E79" w:themeColor="accent1" w:themeShade="80"/>
          <w:sz w:val="36"/>
          <w:szCs w:val="52"/>
          <w:lang w:val="sr-Cyrl-RS"/>
        </w:rPr>
        <w:t xml:space="preserve">ОЛИТИКА </w:t>
      </w:r>
    </w:p>
    <w:p w:rsidR="006A7413" w:rsidRPr="00477371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Latn-CS"/>
        </w:rPr>
      </w:pPr>
      <w:r w:rsidRPr="00477371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  <w:t>НАКНАДА</w:t>
      </w:r>
      <w:r w:rsidR="004272E4" w:rsidRPr="00477371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  <w:t xml:space="preserve"> ЧЛАНОВИМА НАДЗОРНОГ</w:t>
      </w:r>
      <w:r w:rsidRPr="00477371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  <w:t xml:space="preserve"> </w:t>
      </w:r>
      <w:r w:rsidR="004272E4" w:rsidRPr="00477371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  <w:t>И ИЗВРШНОГ ОДБОРА</w:t>
      </w:r>
      <w:r w:rsidRPr="00477371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Latn-CS"/>
        </w:rPr>
        <w:t xml:space="preserve"> У „ДУНАВ РЕ" а.д.о.</w:t>
      </w:r>
    </w:p>
    <w:p w:rsidR="006A7413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</w:pPr>
    </w:p>
    <w:p w:rsidR="0079445F" w:rsidRPr="00477371" w:rsidRDefault="0079445F" w:rsidP="006A7413">
      <w:pPr>
        <w:spacing w:after="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</w:pPr>
    </w:p>
    <w:p w:rsidR="006A7413" w:rsidRPr="00477371" w:rsidRDefault="006A7413" w:rsidP="006A7413">
      <w:pPr>
        <w:spacing w:after="0" w:line="240" w:lineRule="auto"/>
        <w:jc w:val="center"/>
        <w:rPr>
          <w:rFonts w:ascii="Arial" w:eastAsia="Calibri" w:hAnsi="Arial" w:cs="Arial"/>
          <w:b/>
          <w:color w:val="1F4E79" w:themeColor="accent1" w:themeShade="80"/>
          <w:sz w:val="10"/>
          <w:szCs w:val="10"/>
          <w:lang w:val="sr-Cyrl-RS"/>
        </w:rPr>
      </w:pPr>
    </w:p>
    <w:tbl>
      <w:tblPr>
        <w:tblW w:w="9902" w:type="dxa"/>
        <w:tblInd w:w="18" w:type="dxa"/>
        <w:tblBorders>
          <w:top w:val="single" w:sz="2" w:space="0" w:color="17365D"/>
          <w:left w:val="single" w:sz="2" w:space="0" w:color="17365D"/>
          <w:bottom w:val="single" w:sz="2" w:space="0" w:color="17365D"/>
          <w:right w:val="single" w:sz="2" w:space="0" w:color="17365D"/>
          <w:insideH w:val="single" w:sz="2" w:space="0" w:color="17365D"/>
          <w:insideV w:val="single" w:sz="2" w:space="0" w:color="17365D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5198"/>
        <w:gridCol w:w="2126"/>
        <w:gridCol w:w="2578"/>
      </w:tblGrid>
      <w:tr w:rsidR="00477371" w:rsidRPr="00477371" w:rsidTr="00477371">
        <w:trPr>
          <w:trHeight w:val="439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  <w:hideMark/>
          </w:tcPr>
          <w:p w:rsidR="006A7413" w:rsidRPr="00477371" w:rsidRDefault="006A7413" w:rsidP="006A7413">
            <w:pPr>
              <w:spacing w:after="120" w:line="240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477371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Усваја</w:t>
            </w:r>
            <w:r w:rsidRPr="00477371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Latn-CS"/>
              </w:rPr>
              <w:t xml:space="preserve">: </w:t>
            </w:r>
            <w:r w:rsidR="00477371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Скупштина Друштва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  <w:hideMark/>
          </w:tcPr>
          <w:p w:rsidR="006A7413" w:rsidRDefault="006A7413" w:rsidP="00A40FF4">
            <w:pPr>
              <w:spacing w:after="120" w:line="240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477371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Датум</w:t>
            </w:r>
            <w:r w:rsidRPr="00477371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Latn-CS"/>
              </w:rPr>
              <w:t xml:space="preserve">:               </w:t>
            </w:r>
            <w:r w:rsidRPr="00477371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 xml:space="preserve"> </w:t>
            </w:r>
          </w:p>
          <w:p w:rsidR="00A40FF4" w:rsidRPr="00A40FF4" w:rsidRDefault="00663907" w:rsidP="00A40FF4">
            <w:pPr>
              <w:spacing w:after="120" w:line="240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</w:rPr>
              <w:t>26.12.2022.</w:t>
            </w:r>
          </w:p>
        </w:tc>
        <w:tc>
          <w:tcPr>
            <w:tcW w:w="257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477371" w:rsidRDefault="006A7413" w:rsidP="006A7413">
            <w:pPr>
              <w:spacing w:after="12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</w:p>
        </w:tc>
      </w:tr>
      <w:tr w:rsidR="00477371" w:rsidRPr="00477371" w:rsidTr="00477371">
        <w:trPr>
          <w:trHeight w:val="737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  <w:hideMark/>
          </w:tcPr>
          <w:p w:rsidR="006A7413" w:rsidRPr="00477371" w:rsidRDefault="006A7413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u w:val="single"/>
                <w:lang w:val="sr-Cyrl-RS"/>
              </w:rPr>
            </w:pPr>
            <w:r w:rsidRPr="00477371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u w:val="single"/>
                <w:lang w:val="sr-Cyrl-RS"/>
              </w:rPr>
              <w:t>Прва верзија</w:t>
            </w:r>
          </w:p>
          <w:p w:rsidR="006A7413" w:rsidRPr="00477371" w:rsidRDefault="006A7413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477371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Објављен на огласној табли/интернет страници Друштва:   Ступио на снагу: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A40FF4" w:rsidRDefault="006A7413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</w:p>
          <w:p w:rsidR="006A7413" w:rsidRPr="00663907" w:rsidRDefault="00663907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</w:rPr>
              <w:t xml:space="preserve">26.12.2022. </w:t>
            </w:r>
            <w:r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године</w:t>
            </w:r>
          </w:p>
          <w:p w:rsidR="006A7413" w:rsidRPr="00663907" w:rsidRDefault="00663907" w:rsidP="006A7413">
            <w:pPr>
              <w:spacing w:after="0" w:line="276" w:lineRule="auto"/>
              <w:rPr>
                <w:rFonts w:ascii="Calibri" w:eastAsia="Calibri" w:hAnsi="Calibri" w:cs="Times New Roman"/>
                <w:color w:val="1F4E79" w:themeColor="accent1" w:themeShade="80"/>
                <w:sz w:val="20"/>
                <w:szCs w:val="20"/>
                <w:lang w:val="sr-Cyrl-RS"/>
              </w:rPr>
            </w:pPr>
            <w:r>
              <w:rPr>
                <w:rFonts w:ascii="Calibri" w:eastAsia="Calibri" w:hAnsi="Calibri" w:cs="Times New Roman"/>
                <w:color w:val="1F4E79" w:themeColor="accent1" w:themeShade="80"/>
                <w:sz w:val="20"/>
                <w:szCs w:val="20"/>
                <w:lang w:val="sr-Cyrl-RS"/>
              </w:rPr>
              <w:t>04.01.2023. године</w:t>
            </w:r>
          </w:p>
        </w:tc>
        <w:tc>
          <w:tcPr>
            <w:tcW w:w="257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477371" w:rsidRDefault="006A7413" w:rsidP="006A7413">
            <w:pPr>
              <w:spacing w:after="12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</w:p>
        </w:tc>
      </w:tr>
    </w:tbl>
    <w:p w:rsidR="006A7413" w:rsidRPr="00477371" w:rsidRDefault="006A7413" w:rsidP="00E16CA0">
      <w:pPr>
        <w:jc w:val="center"/>
        <w:rPr>
          <w:rFonts w:ascii="Tahoma" w:hAnsi="Tahoma" w:cs="Tahoma"/>
          <w:b/>
          <w:color w:val="1F4E79" w:themeColor="accent1" w:themeShade="80"/>
          <w:lang w:val="en-US"/>
        </w:rPr>
      </w:pPr>
    </w:p>
    <w:p w:rsidR="00C55F82" w:rsidRPr="00477371" w:rsidRDefault="00C55F82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1209D4" w:rsidRDefault="001209D4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477371" w:rsidRDefault="00477371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79445F" w:rsidRDefault="0079445F" w:rsidP="00C55F82">
      <w:pPr>
        <w:spacing w:after="0" w:line="240" w:lineRule="auto"/>
        <w:jc w:val="right"/>
        <w:rPr>
          <w:rFonts w:ascii="Tahoma" w:eastAsia="Calibri" w:hAnsi="Tahoma" w:cs="Tahoma"/>
          <w:bCs/>
          <w:color w:val="1F4E79" w:themeColor="accent1" w:themeShade="80"/>
          <w:sz w:val="6"/>
          <w:szCs w:val="6"/>
          <w:u w:val="single"/>
          <w:lang w:val="sr-Cyrl-RS"/>
        </w:rPr>
      </w:pPr>
    </w:p>
    <w:p w:rsidR="00990435" w:rsidRPr="00477371" w:rsidRDefault="00990435" w:rsidP="0079445F">
      <w:pPr>
        <w:spacing w:after="0" w:line="240" w:lineRule="auto"/>
        <w:jc w:val="both"/>
        <w:rPr>
          <w:rFonts w:ascii="Tahoma" w:eastAsia="Calibri" w:hAnsi="Tahoma" w:cs="Tahoma"/>
          <w:bCs/>
          <w:color w:val="1F4E79" w:themeColor="accent1" w:themeShade="80"/>
          <w:lang w:val="sr-Cyrl-RS"/>
        </w:rPr>
      </w:pPr>
    </w:p>
    <w:p w:rsidR="00990435" w:rsidRDefault="00990435" w:rsidP="00990435">
      <w:pPr>
        <w:spacing w:after="0" w:line="240" w:lineRule="auto"/>
        <w:ind w:firstLine="720"/>
        <w:jc w:val="right"/>
        <w:rPr>
          <w:rFonts w:ascii="Tahoma" w:eastAsia="Calibri" w:hAnsi="Tahoma" w:cs="Tahoma"/>
          <w:bCs/>
          <w:u w:val="single"/>
          <w:lang w:val="sr-Cyrl-RS"/>
        </w:rPr>
      </w:pPr>
      <w:r w:rsidRPr="00990435">
        <w:rPr>
          <w:rFonts w:ascii="Tahoma" w:eastAsia="Calibri" w:hAnsi="Tahoma" w:cs="Tahoma"/>
          <w:bCs/>
          <w:u w:val="single"/>
          <w:lang w:val="sr-Cyrl-RS"/>
        </w:rPr>
        <w:lastRenderedPageBreak/>
        <w:t>П Р Е Д Л О Г</w:t>
      </w:r>
    </w:p>
    <w:p w:rsidR="0079445F" w:rsidRPr="00990435" w:rsidRDefault="0079445F" w:rsidP="00990435">
      <w:pPr>
        <w:spacing w:after="0" w:line="240" w:lineRule="auto"/>
        <w:ind w:firstLine="720"/>
        <w:jc w:val="right"/>
        <w:rPr>
          <w:rFonts w:ascii="Tahoma" w:eastAsia="Calibri" w:hAnsi="Tahoma" w:cs="Tahoma"/>
          <w:bCs/>
          <w:u w:val="single"/>
          <w:lang w:val="sr-Cyrl-RS"/>
        </w:rPr>
      </w:pPr>
    </w:p>
    <w:p w:rsidR="00C55F82" w:rsidRPr="00C55F82" w:rsidRDefault="00C55F82" w:rsidP="001209D4">
      <w:pPr>
        <w:spacing w:after="0" w:line="240" w:lineRule="auto"/>
        <w:ind w:firstLine="720"/>
        <w:jc w:val="both"/>
        <w:rPr>
          <w:rFonts w:ascii="Tahoma" w:eastAsia="Calibri" w:hAnsi="Tahoma" w:cs="Tahoma"/>
          <w:bCs/>
          <w:lang w:val="hr-HR"/>
        </w:rPr>
      </w:pPr>
      <w:r w:rsidRPr="00C55F82">
        <w:rPr>
          <w:rFonts w:ascii="Tahoma" w:eastAsia="Calibri" w:hAnsi="Tahoma" w:cs="Tahoma"/>
          <w:bCs/>
          <w:lang w:val="sr-Cyrl-RS"/>
        </w:rPr>
        <w:t>На о</w:t>
      </w:r>
      <w:r w:rsidR="00861D74">
        <w:rPr>
          <w:rFonts w:ascii="Tahoma" w:eastAsia="Calibri" w:hAnsi="Tahoma" w:cs="Tahoma"/>
          <w:bCs/>
          <w:lang w:val="sr-Cyrl-RS"/>
        </w:rPr>
        <w:t>с</w:t>
      </w:r>
      <w:r w:rsidRPr="00C55F82">
        <w:rPr>
          <w:rFonts w:ascii="Tahoma" w:eastAsia="Calibri" w:hAnsi="Tahoma" w:cs="Tahoma"/>
          <w:bCs/>
          <w:lang w:val="sr-Cyrl-RS"/>
        </w:rPr>
        <w:t xml:space="preserve">нову </w:t>
      </w:r>
      <w:r w:rsidR="004272E4">
        <w:rPr>
          <w:rFonts w:ascii="Tahoma" w:eastAsia="Calibri" w:hAnsi="Tahoma" w:cs="Tahoma"/>
          <w:bCs/>
          <w:lang w:val="sr-Cyrl-RS"/>
        </w:rPr>
        <w:t xml:space="preserve">члана </w:t>
      </w:r>
      <w:r w:rsidR="00377AAB">
        <w:rPr>
          <w:rFonts w:ascii="Tahoma" w:eastAsia="Calibri" w:hAnsi="Tahoma" w:cs="Tahoma"/>
          <w:bCs/>
          <w:lang w:val="sr-Cyrl-RS"/>
        </w:rPr>
        <w:t xml:space="preserve">329., тачка 10а и </w:t>
      </w:r>
      <w:r w:rsidR="004272E4">
        <w:rPr>
          <w:rFonts w:ascii="Tahoma" w:eastAsia="Calibri" w:hAnsi="Tahoma" w:cs="Tahoma"/>
          <w:bCs/>
          <w:lang w:val="sr-Cyrl-RS"/>
        </w:rPr>
        <w:t>463а</w:t>
      </w:r>
      <w:r w:rsidR="00377AAB">
        <w:rPr>
          <w:rFonts w:ascii="Tahoma" w:eastAsia="Calibri" w:hAnsi="Tahoma" w:cs="Tahoma"/>
          <w:bCs/>
          <w:lang w:val="sr-Cyrl-RS"/>
        </w:rPr>
        <w:t>-436в</w:t>
      </w:r>
      <w:r w:rsidR="00861D74">
        <w:rPr>
          <w:rFonts w:ascii="Tahoma" w:eastAsia="Calibri" w:hAnsi="Tahoma" w:cs="Tahoma"/>
          <w:bCs/>
          <w:lang w:val="sr-Cyrl-RS"/>
        </w:rPr>
        <w:t xml:space="preserve">. </w:t>
      </w:r>
      <w:r w:rsidR="004272E4">
        <w:rPr>
          <w:rFonts w:ascii="Tahoma" w:eastAsia="Calibri" w:hAnsi="Tahoma" w:cs="Tahoma"/>
          <w:bCs/>
          <w:lang w:val="sr-Cyrl-RS"/>
        </w:rPr>
        <w:t>Закона о привредним друштвима</w:t>
      </w:r>
      <w:r w:rsidR="00377AAB">
        <w:rPr>
          <w:rFonts w:ascii="Tahoma" w:eastAsia="Calibri" w:hAnsi="Tahoma" w:cs="Tahoma"/>
          <w:bCs/>
          <w:lang w:val="sr-Cyrl-RS"/>
        </w:rPr>
        <w:t xml:space="preserve"> </w:t>
      </w:r>
      <w:r w:rsidR="00377AAB" w:rsidRPr="00377AAB">
        <w:rPr>
          <w:rFonts w:ascii="Tahoma" w:eastAsia="Calibri" w:hAnsi="Tahoma" w:cs="Tahoma"/>
          <w:bCs/>
        </w:rPr>
        <w:t>(</w:t>
      </w:r>
      <w:r w:rsidR="00377AAB">
        <w:rPr>
          <w:rFonts w:ascii="Tahoma" w:eastAsia="Calibri" w:hAnsi="Tahoma" w:cs="Tahoma"/>
          <w:bCs/>
          <w:lang w:val="sr-Cyrl-RS"/>
        </w:rPr>
        <w:t>Сл</w:t>
      </w:r>
      <w:r w:rsidR="00377AAB" w:rsidRPr="00377AAB">
        <w:rPr>
          <w:rFonts w:ascii="Tahoma" w:eastAsia="Calibri" w:hAnsi="Tahoma" w:cs="Tahoma"/>
          <w:bCs/>
        </w:rPr>
        <w:t xml:space="preserve">. </w:t>
      </w:r>
      <w:r w:rsidR="00377AAB">
        <w:rPr>
          <w:rFonts w:ascii="Tahoma" w:eastAsia="Calibri" w:hAnsi="Tahoma" w:cs="Tahoma"/>
          <w:bCs/>
          <w:lang w:val="sr-Cyrl-RS"/>
        </w:rPr>
        <w:t>гласник</w:t>
      </w:r>
      <w:r w:rsidR="00377AAB" w:rsidRPr="00377AAB">
        <w:rPr>
          <w:rFonts w:ascii="Tahoma" w:eastAsia="Calibri" w:hAnsi="Tahoma" w:cs="Tahoma"/>
          <w:bCs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РС</w:t>
      </w:r>
      <w:r w:rsidR="00377AAB" w:rsidRPr="00377AAB">
        <w:rPr>
          <w:rFonts w:ascii="Tahoma" w:eastAsia="Calibri" w:hAnsi="Tahoma" w:cs="Tahoma"/>
          <w:bCs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бр</w:t>
      </w:r>
      <w:r w:rsidR="00377AAB" w:rsidRPr="00377AAB">
        <w:rPr>
          <w:rFonts w:ascii="Tahoma" w:eastAsia="Calibri" w:hAnsi="Tahoma" w:cs="Tahoma"/>
          <w:bCs/>
        </w:rPr>
        <w:t>. </w:t>
      </w:r>
      <w:r w:rsidR="00377AAB" w:rsidRPr="00377AAB">
        <w:rPr>
          <w:rFonts w:ascii="Tahoma" w:eastAsia="Calibri" w:hAnsi="Tahoma" w:cs="Tahoma"/>
          <w:bCs/>
        </w:rPr>
        <w:fldChar w:fldCharType="begin"/>
      </w:r>
      <w:r w:rsidR="00377AAB" w:rsidRPr="00377AAB">
        <w:rPr>
          <w:rFonts w:ascii="Tahoma" w:eastAsia="Calibri" w:hAnsi="Tahoma" w:cs="Tahoma"/>
          <w:bCs/>
        </w:rPr>
        <w:instrText xml:space="preserve"> HYPERLINK "http://we2.cekos.com/ce/index.xhtml?&amp;file=f82045&amp;action=propis&amp;path=08204501.html&amp;domain=0&amp;mark=false&amp;queries=&amp;searchType=1&amp;regulationType=1&amp;domain=0&amp;myFavorites=true&amp;dateFrom=&amp;dateTo=&amp;groups=-%40--%40--%40--%40--%40-" \o "Zakon o privrednim društvima (27/05/2011)" </w:instrText>
      </w:r>
      <w:r w:rsidR="00377AAB" w:rsidRPr="00377AAB">
        <w:rPr>
          <w:rFonts w:ascii="Tahoma" w:eastAsia="Calibri" w:hAnsi="Tahoma" w:cs="Tahoma"/>
          <w:bCs/>
        </w:rPr>
        <w:fldChar w:fldCharType="separate"/>
      </w:r>
      <w:r w:rsidR="00377AAB" w:rsidRPr="00377AAB">
        <w:rPr>
          <w:rStyle w:val="Hyperlink"/>
          <w:rFonts w:ascii="Tahoma" w:eastAsia="Calibri" w:hAnsi="Tahoma" w:cs="Tahoma"/>
          <w:bCs/>
          <w:color w:val="auto"/>
          <w:u w:val="none"/>
        </w:rPr>
        <w:t>36/11</w:t>
      </w:r>
      <w:r w:rsidR="00377AAB" w:rsidRPr="00377AAB">
        <w:rPr>
          <w:rFonts w:ascii="Tahoma" w:eastAsia="Calibri" w:hAnsi="Tahoma" w:cs="Tahoma"/>
          <w:bCs/>
          <w:lang w:val="sr-Cyrl-RS"/>
        </w:rPr>
        <w:fldChar w:fldCharType="end"/>
      </w:r>
      <w:r w:rsidR="00377AAB" w:rsidRPr="00377AAB">
        <w:rPr>
          <w:rFonts w:ascii="Tahoma" w:eastAsia="Calibri" w:hAnsi="Tahoma" w:cs="Tahoma"/>
          <w:bCs/>
        </w:rPr>
        <w:t>, </w:t>
      </w:r>
      <w:hyperlink r:id="rId8" w:tooltip="Zakon o izmenama i dopunama Zakona o privrednim društvima (27/12/2011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99/11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9" w:tooltip="Zakon o izmenama i dopunama Zakona o stečaju (05/08/2014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83/14</w:t>
        </w:r>
      </w:hyperlink>
      <w:r w:rsidR="00377AAB" w:rsidRPr="00377AAB">
        <w:rPr>
          <w:rFonts w:ascii="Tahoma" w:eastAsia="Calibri" w:hAnsi="Tahoma" w:cs="Tahoma"/>
          <w:bCs/>
        </w:rPr>
        <w:t xml:space="preserve"> - </w:t>
      </w:r>
      <w:r w:rsidR="00377AAB" w:rsidRPr="00377AAB">
        <w:rPr>
          <w:rFonts w:ascii="Tahoma" w:eastAsia="Calibri" w:hAnsi="Tahoma" w:cs="Tahoma"/>
          <w:bCs/>
          <w:lang w:val="sr-Cyrl-RS"/>
        </w:rPr>
        <w:t>др</w:t>
      </w:r>
      <w:r w:rsidR="00377AAB" w:rsidRPr="00377AAB">
        <w:rPr>
          <w:rFonts w:ascii="Tahoma" w:eastAsia="Calibri" w:hAnsi="Tahoma" w:cs="Tahoma"/>
          <w:bCs/>
        </w:rPr>
        <w:t xml:space="preserve">. </w:t>
      </w:r>
      <w:r w:rsidR="00377AAB" w:rsidRPr="00377AAB">
        <w:rPr>
          <w:rFonts w:ascii="Tahoma" w:eastAsia="Calibri" w:hAnsi="Tahoma" w:cs="Tahoma"/>
          <w:bCs/>
          <w:lang w:val="sr-Cyrl-RS"/>
        </w:rPr>
        <w:t>закон</w:t>
      </w:r>
      <w:r w:rsidR="00377AAB" w:rsidRPr="00377AAB">
        <w:rPr>
          <w:rFonts w:ascii="Tahoma" w:eastAsia="Calibri" w:hAnsi="Tahoma" w:cs="Tahoma"/>
          <w:bCs/>
        </w:rPr>
        <w:t>, </w:t>
      </w:r>
      <w:r w:rsidR="00377AAB" w:rsidRPr="00377AAB">
        <w:rPr>
          <w:rFonts w:ascii="Tahoma" w:eastAsia="Calibri" w:hAnsi="Tahoma" w:cs="Tahoma"/>
          <w:bCs/>
        </w:rPr>
        <w:fldChar w:fldCharType="begin"/>
      </w:r>
      <w:r w:rsidR="00377AAB" w:rsidRPr="00377AAB">
        <w:rPr>
          <w:rFonts w:ascii="Tahoma" w:eastAsia="Calibri" w:hAnsi="Tahoma" w:cs="Tahoma"/>
          <w:bCs/>
        </w:rPr>
        <w:instrText xml:space="preserve"> HYPERLINK "http://we2.cekos.com/ce/index.xhtml?&amp;file=f106953&amp;action=propis&amp;path=10695301.html&amp;domain=0&amp;mark=false&amp;queries=&amp;searchType=1&amp;regulationType=1&amp;domain=0&amp;myFavorites=true&amp;dateFrom=&amp;dateTo=&amp;groups=-%40--%40--%40--%40--%40-" \o "Zakon o izmenama i dopuni Zakona o privrednim društvima (20/01/2015)" </w:instrText>
      </w:r>
      <w:r w:rsidR="00377AAB" w:rsidRPr="00377AAB">
        <w:rPr>
          <w:rFonts w:ascii="Tahoma" w:eastAsia="Calibri" w:hAnsi="Tahoma" w:cs="Tahoma"/>
          <w:bCs/>
        </w:rPr>
        <w:fldChar w:fldCharType="separate"/>
      </w:r>
      <w:r w:rsidR="00377AAB" w:rsidRPr="00377AAB">
        <w:rPr>
          <w:rStyle w:val="Hyperlink"/>
          <w:rFonts w:ascii="Tahoma" w:eastAsia="Calibri" w:hAnsi="Tahoma" w:cs="Tahoma"/>
          <w:bCs/>
          <w:color w:val="auto"/>
          <w:u w:val="none"/>
        </w:rPr>
        <w:t>5/15</w:t>
      </w:r>
      <w:r w:rsidR="00377AAB" w:rsidRPr="00377AAB">
        <w:rPr>
          <w:rFonts w:ascii="Tahoma" w:eastAsia="Calibri" w:hAnsi="Tahoma" w:cs="Tahoma"/>
          <w:bCs/>
          <w:lang w:val="sr-Cyrl-RS"/>
        </w:rPr>
        <w:fldChar w:fldCharType="end"/>
      </w:r>
      <w:r w:rsidR="00377AAB" w:rsidRPr="00377AAB">
        <w:rPr>
          <w:rFonts w:ascii="Tahoma" w:eastAsia="Calibri" w:hAnsi="Tahoma" w:cs="Tahoma"/>
          <w:bCs/>
        </w:rPr>
        <w:t>, </w:t>
      </w:r>
      <w:hyperlink r:id="rId10" w:tooltip="Zakon o izmenama i dopunama Zakona o privrednim društvima (08/06/2018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44/18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1" w:tooltip="Zakon o izmeni i dopunama Zakona o privrednim društvima (08/12/2018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95/18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2" w:tooltip="Zakon o izmenama i dopunama Zakona o privrednim društvima (24/12/2019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91/19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3" w:tooltip="Zakon o izmenama i dopunama Zakona o privrednim društvima (19/11/2021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109/21</w:t>
        </w:r>
      </w:hyperlink>
      <w:r w:rsidR="00377AAB" w:rsidRPr="00377AAB">
        <w:rPr>
          <w:rFonts w:ascii="Tahoma" w:eastAsia="Calibri" w:hAnsi="Tahoma" w:cs="Tahoma"/>
          <w:bCs/>
        </w:rPr>
        <w:t>)</w:t>
      </w:r>
      <w:r w:rsidR="00377AAB">
        <w:rPr>
          <w:rFonts w:ascii="Tahoma" w:eastAsia="Calibri" w:hAnsi="Tahoma" w:cs="Tahoma"/>
          <w:bCs/>
          <w:lang w:val="sr-Cyrl-RS"/>
        </w:rPr>
        <w:t xml:space="preserve"> и </w:t>
      </w:r>
      <w:r w:rsidRPr="00C55F82">
        <w:rPr>
          <w:rFonts w:ascii="Tahoma" w:eastAsia="Calibri" w:hAnsi="Tahoma" w:cs="Tahoma"/>
          <w:bCs/>
          <w:lang w:val="sr-Cyrl-RS"/>
        </w:rPr>
        <w:t xml:space="preserve">члана </w:t>
      </w:r>
      <w:r w:rsidR="00861D74">
        <w:rPr>
          <w:rFonts w:ascii="Tahoma" w:eastAsia="Calibri" w:hAnsi="Tahoma" w:cs="Tahoma"/>
          <w:bCs/>
          <w:lang w:val="sr-Cyrl-RS"/>
        </w:rPr>
        <w:t>3</w:t>
      </w:r>
      <w:r w:rsidR="00377AAB">
        <w:rPr>
          <w:rFonts w:ascii="Tahoma" w:eastAsia="Calibri" w:hAnsi="Tahoma" w:cs="Tahoma"/>
          <w:bCs/>
          <w:lang w:val="sr-Cyrl-RS"/>
        </w:rPr>
        <w:t>1</w:t>
      </w:r>
      <w:r w:rsidRPr="00C55F82">
        <w:rPr>
          <w:rFonts w:ascii="Tahoma" w:eastAsia="Calibri" w:hAnsi="Tahoma" w:cs="Tahoma"/>
          <w:bCs/>
          <w:lang w:val="sr-Cyrl-RS"/>
        </w:rPr>
        <w:t>.</w:t>
      </w:r>
      <w:r w:rsidR="00861D74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sr-Cyrl-CS"/>
        </w:rPr>
        <w:t>Статута</w:t>
      </w:r>
      <w:r w:rsidRPr="00C55F82">
        <w:rPr>
          <w:rFonts w:ascii="Tahoma" w:eastAsia="Calibri" w:hAnsi="Tahoma" w:cs="Tahoma"/>
          <w:bCs/>
          <w:lang w:val="hr-HR"/>
        </w:rPr>
        <w:t xml:space="preserve"> Друштва за реосигурање “Дунав</w:t>
      </w:r>
      <w:r w:rsidR="00377AAB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hr-HR"/>
        </w:rPr>
        <w:t xml:space="preserve">Ре”а.д.о. </w:t>
      </w:r>
      <w:r w:rsidRPr="00C55F82">
        <w:rPr>
          <w:rFonts w:ascii="Tahoma" w:eastAsia="Calibri" w:hAnsi="Tahoma" w:cs="Tahoma"/>
          <w:bCs/>
          <w:lang w:val="sr-Cyrl-RS"/>
        </w:rPr>
        <w:t xml:space="preserve">од 29.11.2006. године (пречишћен текст од </w:t>
      </w:r>
      <w:r w:rsidR="00377AAB">
        <w:rPr>
          <w:rFonts w:ascii="Tahoma" w:eastAsia="Calibri" w:hAnsi="Tahoma" w:cs="Tahoma"/>
          <w:bCs/>
          <w:lang w:val="sr-Cyrl-RS"/>
        </w:rPr>
        <w:t>01</w:t>
      </w:r>
      <w:r w:rsidRPr="00C55F82">
        <w:rPr>
          <w:rFonts w:ascii="Tahoma" w:eastAsia="Calibri" w:hAnsi="Tahoma" w:cs="Tahoma"/>
          <w:bCs/>
          <w:lang w:val="sr-Cyrl-RS"/>
        </w:rPr>
        <w:t>.0</w:t>
      </w:r>
      <w:r w:rsidR="00377AAB">
        <w:rPr>
          <w:rFonts w:ascii="Tahoma" w:eastAsia="Calibri" w:hAnsi="Tahoma" w:cs="Tahoma"/>
          <w:bCs/>
          <w:lang w:val="sr-Cyrl-RS"/>
        </w:rPr>
        <w:t>4</w:t>
      </w:r>
      <w:r w:rsidRPr="00C55F82">
        <w:rPr>
          <w:rFonts w:ascii="Tahoma" w:eastAsia="Calibri" w:hAnsi="Tahoma" w:cs="Tahoma"/>
          <w:bCs/>
          <w:lang w:val="sr-Cyrl-RS"/>
        </w:rPr>
        <w:t>.20</w:t>
      </w:r>
      <w:r w:rsidR="00377AAB">
        <w:rPr>
          <w:rFonts w:ascii="Tahoma" w:eastAsia="Calibri" w:hAnsi="Tahoma" w:cs="Tahoma"/>
          <w:bCs/>
          <w:lang w:val="sr-Cyrl-RS"/>
        </w:rPr>
        <w:t>22</w:t>
      </w:r>
      <w:r w:rsidRPr="00C55F82">
        <w:rPr>
          <w:rFonts w:ascii="Tahoma" w:eastAsia="Calibri" w:hAnsi="Tahoma" w:cs="Tahoma"/>
          <w:bCs/>
          <w:lang w:val="sr-Cyrl-RS"/>
        </w:rPr>
        <w:t>. године)</w:t>
      </w:r>
      <w:r w:rsidRPr="00C55F82">
        <w:rPr>
          <w:rFonts w:ascii="Tahoma" w:eastAsia="Calibri" w:hAnsi="Tahoma" w:cs="Tahoma"/>
          <w:bCs/>
          <w:lang w:val="sr-Cyrl-CS"/>
        </w:rPr>
        <w:t>,</w:t>
      </w:r>
      <w:r w:rsidRPr="00C55F82">
        <w:rPr>
          <w:rFonts w:ascii="Tahoma" w:eastAsia="Calibri" w:hAnsi="Tahoma" w:cs="Tahoma"/>
          <w:bCs/>
          <w:lang w:val="hr-HR"/>
        </w:rPr>
        <w:t xml:space="preserve"> </w:t>
      </w:r>
      <w:r w:rsidR="00377AAB" w:rsidRPr="00A40FF4">
        <w:rPr>
          <w:rFonts w:ascii="Tahoma" w:eastAsia="Calibri" w:hAnsi="Tahoma" w:cs="Tahoma"/>
          <w:bCs/>
          <w:lang w:val="sr-Cyrl-RS"/>
        </w:rPr>
        <w:t>Скупштина Друштва</w:t>
      </w:r>
      <w:r w:rsidRPr="00A40FF4">
        <w:rPr>
          <w:rFonts w:ascii="Tahoma" w:eastAsia="Calibri" w:hAnsi="Tahoma" w:cs="Tahoma"/>
          <w:bCs/>
          <w:lang w:val="hr-HR"/>
        </w:rPr>
        <w:t xml:space="preserve"> на </w:t>
      </w:r>
      <w:r w:rsidR="00377AAB" w:rsidRPr="00A40FF4">
        <w:rPr>
          <w:rFonts w:ascii="Tahoma" w:eastAsia="Calibri" w:hAnsi="Tahoma" w:cs="Tahoma"/>
          <w:bCs/>
          <w:lang w:val="sr-Cyrl-RS"/>
        </w:rPr>
        <w:t>112</w:t>
      </w:r>
      <w:r w:rsidRPr="00A40FF4">
        <w:rPr>
          <w:rFonts w:ascii="Tahoma" w:eastAsia="Calibri" w:hAnsi="Tahoma" w:cs="Tahoma"/>
          <w:bCs/>
          <w:lang w:val="hr-HR"/>
        </w:rPr>
        <w:t xml:space="preserve">. седници, одржаној </w:t>
      </w:r>
      <w:r w:rsidR="00663907">
        <w:rPr>
          <w:rFonts w:ascii="Tahoma" w:eastAsia="Calibri" w:hAnsi="Tahoma" w:cs="Tahoma"/>
          <w:bCs/>
          <w:lang w:val="sr-Cyrl-RS"/>
        </w:rPr>
        <w:t>26</w:t>
      </w:r>
      <w:r w:rsidRPr="00A40FF4">
        <w:rPr>
          <w:rFonts w:ascii="Tahoma" w:eastAsia="Calibri" w:hAnsi="Tahoma" w:cs="Tahoma"/>
          <w:bCs/>
          <w:lang w:val="hr-HR"/>
        </w:rPr>
        <w:t>.</w:t>
      </w:r>
      <w:r w:rsidR="00377AAB" w:rsidRPr="00A40FF4">
        <w:rPr>
          <w:rFonts w:ascii="Tahoma" w:eastAsia="Calibri" w:hAnsi="Tahoma" w:cs="Tahoma"/>
          <w:bCs/>
          <w:lang w:val="sr-Cyrl-RS"/>
        </w:rPr>
        <w:t>1</w:t>
      </w:r>
      <w:r w:rsidR="0042174C" w:rsidRPr="00A40FF4">
        <w:rPr>
          <w:rFonts w:ascii="Tahoma" w:eastAsia="Calibri" w:hAnsi="Tahoma" w:cs="Tahoma"/>
          <w:bCs/>
          <w:lang w:val="sr-Cyrl-RS"/>
        </w:rPr>
        <w:t>2</w:t>
      </w:r>
      <w:r w:rsidRPr="00A40FF4">
        <w:rPr>
          <w:rFonts w:ascii="Tahoma" w:eastAsia="Calibri" w:hAnsi="Tahoma" w:cs="Tahoma"/>
          <w:bCs/>
          <w:lang w:val="hr-HR"/>
        </w:rPr>
        <w:t>.20</w:t>
      </w:r>
      <w:r w:rsidR="00377AAB" w:rsidRPr="00A40FF4">
        <w:rPr>
          <w:rFonts w:ascii="Tahoma" w:eastAsia="Calibri" w:hAnsi="Tahoma" w:cs="Tahoma"/>
          <w:bCs/>
          <w:lang w:val="sr-Cyrl-RS"/>
        </w:rPr>
        <w:t>22</w:t>
      </w:r>
      <w:r w:rsidRPr="00A40FF4">
        <w:rPr>
          <w:rFonts w:ascii="Tahoma" w:eastAsia="Calibri" w:hAnsi="Tahoma" w:cs="Tahoma"/>
          <w:bCs/>
          <w:lang w:val="hr-HR"/>
        </w:rPr>
        <w:t>.</w:t>
      </w:r>
      <w:r w:rsidRPr="00A40FF4">
        <w:rPr>
          <w:rFonts w:ascii="Tahoma" w:eastAsia="Calibri" w:hAnsi="Tahoma" w:cs="Tahoma"/>
          <w:bCs/>
          <w:lang w:val="sr-Cyrl-RS"/>
        </w:rPr>
        <w:t xml:space="preserve"> </w:t>
      </w:r>
      <w:r w:rsidRPr="00A40FF4">
        <w:rPr>
          <w:rFonts w:ascii="Tahoma" w:eastAsia="Calibri" w:hAnsi="Tahoma" w:cs="Tahoma"/>
          <w:bCs/>
          <w:lang w:val="hr-HR"/>
        </w:rPr>
        <w:t>године,  доноси</w:t>
      </w:r>
    </w:p>
    <w:p w:rsidR="00F326AB" w:rsidRDefault="00F326AB" w:rsidP="00F326AB">
      <w:pPr>
        <w:spacing w:after="0"/>
        <w:jc w:val="center"/>
        <w:rPr>
          <w:rFonts w:ascii="Tahoma" w:hAnsi="Tahoma" w:cs="Tahoma"/>
          <w:b/>
          <w:lang w:val="en-US"/>
        </w:rPr>
      </w:pPr>
    </w:p>
    <w:p w:rsidR="00F326AB" w:rsidRDefault="006407DE" w:rsidP="00F326AB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  <w:lang w:val="en-US"/>
        </w:rPr>
      </w:pPr>
      <w:proofErr w:type="spellStart"/>
      <w:r w:rsidRPr="00F326AB">
        <w:rPr>
          <w:rFonts w:ascii="Tahoma" w:hAnsi="Tahoma" w:cs="Tahoma"/>
          <w:b/>
          <w:sz w:val="32"/>
          <w:szCs w:val="32"/>
          <w:lang w:val="en-US"/>
        </w:rPr>
        <w:t>Политик</w:t>
      </w:r>
      <w:proofErr w:type="spellEnd"/>
      <w:r w:rsidR="00F326AB" w:rsidRPr="00F326AB">
        <w:rPr>
          <w:rFonts w:ascii="Tahoma" w:hAnsi="Tahoma" w:cs="Tahoma"/>
          <w:b/>
          <w:sz w:val="32"/>
          <w:szCs w:val="32"/>
          <w:lang w:val="sr-Cyrl-RS"/>
        </w:rPr>
        <w:t>у</w:t>
      </w:r>
      <w:r w:rsidRPr="00F326AB">
        <w:rPr>
          <w:rFonts w:ascii="Tahoma" w:hAnsi="Tahoma" w:cs="Tahoma"/>
          <w:b/>
          <w:sz w:val="32"/>
          <w:szCs w:val="32"/>
          <w:lang w:val="en-US"/>
        </w:rPr>
        <w:t xml:space="preserve"> </w:t>
      </w:r>
    </w:p>
    <w:p w:rsidR="006407DE" w:rsidRPr="00F326AB" w:rsidRDefault="00377AAB" w:rsidP="00F326AB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  <w:lang w:val="en-US"/>
        </w:rPr>
      </w:pPr>
      <w:proofErr w:type="spellStart"/>
      <w:r w:rsidRPr="00377AAB">
        <w:rPr>
          <w:rFonts w:ascii="Tahoma" w:hAnsi="Tahoma" w:cs="Tahoma"/>
          <w:b/>
          <w:sz w:val="32"/>
          <w:szCs w:val="32"/>
          <w:lang w:val="en-US"/>
        </w:rPr>
        <w:t>накнада</w:t>
      </w:r>
      <w:proofErr w:type="spellEnd"/>
      <w:r w:rsidRPr="00377AAB">
        <w:rPr>
          <w:rFonts w:ascii="Tahoma" w:hAnsi="Tahoma" w:cs="Tahoma"/>
          <w:b/>
          <w:sz w:val="32"/>
          <w:szCs w:val="32"/>
          <w:lang w:val="en-US"/>
        </w:rPr>
        <w:t xml:space="preserve"> </w:t>
      </w:r>
      <w:r w:rsidRPr="00377AAB">
        <w:rPr>
          <w:rFonts w:ascii="Tahoma" w:hAnsi="Tahoma" w:cs="Tahoma"/>
          <w:b/>
          <w:sz w:val="32"/>
          <w:szCs w:val="32"/>
          <w:lang w:val="sr-Cyrl-RS"/>
        </w:rPr>
        <w:t xml:space="preserve">члановима Надзорног и Извршног одбора </w:t>
      </w:r>
      <w:r w:rsidRPr="00377AAB">
        <w:rPr>
          <w:rFonts w:ascii="Tahoma" w:hAnsi="Tahoma" w:cs="Tahoma"/>
          <w:b/>
          <w:sz w:val="32"/>
          <w:szCs w:val="32"/>
          <w:lang w:val="sr-Latn-CS"/>
        </w:rPr>
        <w:t>у „</w:t>
      </w:r>
      <w:r w:rsidRPr="00377AAB">
        <w:rPr>
          <w:rFonts w:ascii="Tahoma" w:hAnsi="Tahoma" w:cs="Tahoma"/>
          <w:b/>
          <w:sz w:val="32"/>
          <w:szCs w:val="32"/>
          <w:lang w:val="sr-Cyrl-RS"/>
        </w:rPr>
        <w:t>Д</w:t>
      </w:r>
      <w:r w:rsidRPr="00377AAB">
        <w:rPr>
          <w:rFonts w:ascii="Tahoma" w:hAnsi="Tahoma" w:cs="Tahoma"/>
          <w:b/>
          <w:sz w:val="32"/>
          <w:szCs w:val="32"/>
          <w:lang w:val="sr-Latn-CS"/>
        </w:rPr>
        <w:t xml:space="preserve">унав </w:t>
      </w:r>
      <w:r w:rsidRPr="00377AAB">
        <w:rPr>
          <w:rFonts w:ascii="Tahoma" w:hAnsi="Tahoma" w:cs="Tahoma"/>
          <w:b/>
          <w:sz w:val="32"/>
          <w:szCs w:val="32"/>
          <w:lang w:val="sr-Cyrl-RS"/>
        </w:rPr>
        <w:t>Р</w:t>
      </w:r>
      <w:r w:rsidRPr="00377AAB">
        <w:rPr>
          <w:rFonts w:ascii="Tahoma" w:hAnsi="Tahoma" w:cs="Tahoma"/>
          <w:b/>
          <w:sz w:val="32"/>
          <w:szCs w:val="32"/>
          <w:lang w:val="sr-Latn-CS"/>
        </w:rPr>
        <w:t>е" а.д.о.</w:t>
      </w:r>
    </w:p>
    <w:p w:rsidR="00F326AB" w:rsidRDefault="00F326AB" w:rsidP="00F326AB">
      <w:pPr>
        <w:spacing w:after="0"/>
        <w:jc w:val="center"/>
        <w:rPr>
          <w:rFonts w:ascii="Tahoma" w:hAnsi="Tahoma" w:cs="Tahoma"/>
          <w:lang w:val="sr-Cyrl-RS"/>
        </w:rPr>
      </w:pPr>
    </w:p>
    <w:p w:rsidR="00F326AB" w:rsidRPr="006B7611" w:rsidRDefault="00F326AB" w:rsidP="00F326AB">
      <w:pPr>
        <w:spacing w:after="0"/>
        <w:jc w:val="both"/>
        <w:rPr>
          <w:rFonts w:ascii="Tahoma" w:hAnsi="Tahoma" w:cs="Tahoma"/>
          <w:b/>
          <w:sz w:val="24"/>
          <w:szCs w:val="24"/>
          <w:lang w:val="sr-Cyrl-RS"/>
        </w:rPr>
      </w:pP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b/>
          <w:sz w:val="24"/>
          <w:szCs w:val="24"/>
          <w:lang w:val="sr-Cyrl-RS"/>
        </w:rPr>
        <w:t xml:space="preserve"> </w:t>
      </w:r>
      <w:r w:rsidRPr="006B7611">
        <w:rPr>
          <w:rFonts w:ascii="Tahoma" w:hAnsi="Tahoma" w:cs="Tahoma"/>
        </w:rPr>
        <w:t xml:space="preserve">   </w:t>
      </w:r>
      <w:r w:rsidRPr="006B7611">
        <w:rPr>
          <w:rFonts w:ascii="Tahoma" w:hAnsi="Tahoma" w:cs="Tahoma"/>
          <w:lang w:val="sr-Cyrl-RS"/>
        </w:rPr>
        <w:t>1.</w:t>
      </w:r>
      <w:r w:rsidRPr="006B7611">
        <w:rPr>
          <w:rFonts w:ascii="Tahoma" w:hAnsi="Tahoma" w:cs="Tahoma"/>
        </w:rPr>
        <w:t xml:space="preserve">    УВОД</w:t>
      </w:r>
    </w:p>
    <w:p w:rsidR="004F765B" w:rsidRPr="004F765B" w:rsidRDefault="006B7611" w:rsidP="00B32BAC">
      <w:pPr>
        <w:ind w:left="567" w:hanging="567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1.1.</w:t>
      </w:r>
      <w:r w:rsidRPr="006B7611">
        <w:rPr>
          <w:rFonts w:ascii="Tahoma" w:hAnsi="Tahoma" w:cs="Tahoma"/>
        </w:rPr>
        <w:tab/>
      </w:r>
      <w:r w:rsidR="004F765B" w:rsidRPr="004F765B">
        <w:rPr>
          <w:rFonts w:ascii="Tahoma" w:hAnsi="Tahoma" w:cs="Tahoma"/>
          <w:lang w:val="sr-Cyrl-RS"/>
        </w:rPr>
        <w:t>Политиком накнада члановима Надзорног одбора</w:t>
      </w:r>
      <w:r w:rsidR="004F765B">
        <w:rPr>
          <w:rFonts w:ascii="Tahoma" w:hAnsi="Tahoma" w:cs="Tahoma"/>
          <w:lang w:val="sr-Cyrl-RS"/>
        </w:rPr>
        <w:t xml:space="preserve"> и</w:t>
      </w:r>
      <w:r w:rsidR="004F765B" w:rsidRPr="004F765B">
        <w:rPr>
          <w:rFonts w:ascii="Tahoma" w:hAnsi="Tahoma" w:cs="Tahoma"/>
          <w:lang w:val="sr-Cyrl-RS"/>
        </w:rPr>
        <w:t xml:space="preserve"> Извршног одбора </w:t>
      </w:r>
      <w:r w:rsidR="004F765B">
        <w:rPr>
          <w:rFonts w:ascii="Tahoma" w:hAnsi="Tahoma" w:cs="Tahoma"/>
          <w:lang w:val="sr-Cyrl-RS"/>
        </w:rPr>
        <w:t>Друштва</w:t>
      </w:r>
      <w:r w:rsidR="004F765B" w:rsidRPr="004F765B">
        <w:rPr>
          <w:rFonts w:ascii="Tahoma" w:hAnsi="Tahoma" w:cs="Tahoma"/>
          <w:lang w:val="sr-Cyrl-RS"/>
        </w:rPr>
        <w:t xml:space="preserve"> (у даљем тексту: Политика накнада), регулисане су накнаде члановима Надзорног одбора</w:t>
      </w:r>
      <w:r w:rsidR="004F765B">
        <w:rPr>
          <w:rFonts w:ascii="Tahoma" w:hAnsi="Tahoma" w:cs="Tahoma"/>
        </w:rPr>
        <w:t xml:space="preserve"> и</w:t>
      </w:r>
      <w:r w:rsidR="004F765B" w:rsidRPr="004F765B">
        <w:rPr>
          <w:rFonts w:ascii="Tahoma" w:hAnsi="Tahoma" w:cs="Tahoma"/>
          <w:lang w:val="sr-Cyrl-RS"/>
        </w:rPr>
        <w:t xml:space="preserve"> Извршног одбора, обавеза сачињавања и садржина извештаја о накнадама, као </w:t>
      </w:r>
      <w:r w:rsidR="0079445F">
        <w:rPr>
          <w:rFonts w:ascii="Tahoma" w:hAnsi="Tahoma" w:cs="Tahoma"/>
          <w:lang w:val="sr-Cyrl-RS"/>
        </w:rPr>
        <w:t>и доношење и спровођење измена П</w:t>
      </w:r>
      <w:r w:rsidR="004F765B" w:rsidRPr="004F765B">
        <w:rPr>
          <w:rFonts w:ascii="Tahoma" w:hAnsi="Tahoma" w:cs="Tahoma"/>
          <w:lang w:val="sr-Cyrl-RS"/>
        </w:rPr>
        <w:t>олитике накнада.</w:t>
      </w:r>
    </w:p>
    <w:p w:rsidR="006B7611" w:rsidRPr="006B7611" w:rsidRDefault="004F765B" w:rsidP="00B32BAC">
      <w:p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1.2.  </w:t>
      </w:r>
      <w:r w:rsidR="006B7611" w:rsidRPr="006B7611">
        <w:rPr>
          <w:rFonts w:ascii="Tahoma" w:hAnsi="Tahoma" w:cs="Tahoma"/>
        </w:rPr>
        <w:t xml:space="preserve">Скупштина </w:t>
      </w:r>
      <w:r w:rsidR="006B7611" w:rsidRPr="006B7611">
        <w:rPr>
          <w:rFonts w:ascii="Tahoma" w:hAnsi="Tahoma" w:cs="Tahoma"/>
          <w:lang w:val="sr-Cyrl-RS"/>
        </w:rPr>
        <w:t>Дру</w:t>
      </w:r>
      <w:r w:rsidR="00990435">
        <w:rPr>
          <w:rFonts w:ascii="Tahoma" w:hAnsi="Tahoma" w:cs="Tahoma"/>
          <w:lang w:val="sr-Cyrl-RS"/>
        </w:rPr>
        <w:t>ш</w:t>
      </w:r>
      <w:r w:rsidR="006B7611" w:rsidRPr="006B7611">
        <w:rPr>
          <w:rFonts w:ascii="Tahoma" w:hAnsi="Tahoma" w:cs="Tahoma"/>
          <w:lang w:val="sr-Cyrl-RS"/>
        </w:rPr>
        <w:t xml:space="preserve">тва </w:t>
      </w:r>
      <w:r w:rsidR="006B7611" w:rsidRPr="006B7611">
        <w:rPr>
          <w:rFonts w:ascii="Tahoma" w:hAnsi="Tahoma" w:cs="Tahoma"/>
        </w:rPr>
        <w:t>утврђује политику накнада члановима Надзорног и Извршног одбора  (</w:t>
      </w:r>
      <w:r w:rsidR="006B7611" w:rsidRPr="006B7611">
        <w:rPr>
          <w:rFonts w:ascii="Tahoma" w:hAnsi="Tahoma" w:cs="Tahoma"/>
          <w:lang w:val="sr-Cyrl-RS"/>
        </w:rPr>
        <w:t xml:space="preserve">у даљем тексту: </w:t>
      </w:r>
      <w:r w:rsidR="00477371">
        <w:rPr>
          <w:rFonts w:ascii="Tahoma" w:hAnsi="Tahoma" w:cs="Tahoma"/>
        </w:rPr>
        <w:t>„Политика н</w:t>
      </w:r>
      <w:r w:rsidR="006B7611" w:rsidRPr="006B7611">
        <w:rPr>
          <w:rFonts w:ascii="Tahoma" w:hAnsi="Tahoma" w:cs="Tahoma"/>
        </w:rPr>
        <w:t xml:space="preserve">акнада”) за рад и ангажовање у обављању </w:t>
      </w:r>
      <w:r w:rsidR="006B7611" w:rsidRPr="006B7611">
        <w:rPr>
          <w:rFonts w:ascii="Tahoma" w:hAnsi="Tahoma" w:cs="Tahoma"/>
          <w:lang w:val="sr-Cyrl-RS"/>
        </w:rPr>
        <w:t>послова из делокруга њихове надлежности.</w:t>
      </w:r>
    </w:p>
    <w:p w:rsidR="006B7611" w:rsidRDefault="004F765B" w:rsidP="00990435">
      <w:pPr>
        <w:ind w:left="567" w:hanging="567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</w:rPr>
        <w:t>1.3</w:t>
      </w:r>
      <w:r w:rsidR="006B7611" w:rsidRPr="006B7611">
        <w:rPr>
          <w:rFonts w:ascii="Tahoma" w:hAnsi="Tahoma" w:cs="Tahoma"/>
        </w:rPr>
        <w:t>.</w:t>
      </w:r>
      <w:r w:rsidR="006B7611" w:rsidRPr="006B7611">
        <w:rPr>
          <w:rFonts w:ascii="Tahoma" w:hAnsi="Tahoma" w:cs="Tahoma"/>
        </w:rPr>
        <w:tab/>
        <w:t>Политика накнада је заснована на законским прописима и препорукама домаће и међународне добре праксе коропоративног управљања и циљ њеног доношења и примене јесте мотивисање чланова Надзорног и Извршног одбора за њихово активно и одговорно спровођење функције како би, у крајњем циљу, рад</w:t>
      </w:r>
      <w:r w:rsidR="0042174C">
        <w:rPr>
          <w:rFonts w:ascii="Tahoma" w:hAnsi="Tahoma" w:cs="Tahoma"/>
          <w:lang w:val="sr-Cyrl-RS"/>
        </w:rPr>
        <w:t xml:space="preserve"> </w:t>
      </w:r>
      <w:r w:rsidR="0042174C" w:rsidRPr="0042174C">
        <w:rPr>
          <w:rFonts w:ascii="Tahoma" w:hAnsi="Tahoma" w:cs="Tahoma"/>
          <w:lang w:val="sr-Cyrl-RS"/>
        </w:rPr>
        <w:t>ових</w:t>
      </w:r>
      <w:r w:rsidR="006B7611" w:rsidRPr="0042174C">
        <w:rPr>
          <w:rFonts w:ascii="Tahoma" w:hAnsi="Tahoma" w:cs="Tahoma"/>
        </w:rPr>
        <w:t xml:space="preserve"> одбора</w:t>
      </w:r>
      <w:r w:rsidR="006B7611" w:rsidRPr="006B7611">
        <w:rPr>
          <w:rFonts w:ascii="Tahoma" w:hAnsi="Tahoma" w:cs="Tahoma"/>
        </w:rPr>
        <w:t xml:space="preserve"> био успешан.</w:t>
      </w:r>
    </w:p>
    <w:p w:rsidR="004F765B" w:rsidRPr="004F765B" w:rsidRDefault="004F765B" w:rsidP="004F765B">
      <w:pPr>
        <w:tabs>
          <w:tab w:val="left" w:pos="284"/>
        </w:tabs>
        <w:ind w:left="567" w:hanging="567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RS"/>
        </w:rPr>
        <w:t xml:space="preserve">1.4.  </w:t>
      </w:r>
      <w:r w:rsidR="00477371">
        <w:rPr>
          <w:rFonts w:ascii="Tahoma" w:hAnsi="Tahoma" w:cs="Tahoma"/>
        </w:rPr>
        <w:t xml:space="preserve">Утврђивање и спровођење </w:t>
      </w:r>
      <w:r w:rsidR="00477371">
        <w:rPr>
          <w:rFonts w:ascii="Tahoma" w:hAnsi="Tahoma" w:cs="Tahoma"/>
          <w:lang w:val="sr-Cyrl-RS"/>
        </w:rPr>
        <w:t>П</w:t>
      </w:r>
      <w:r w:rsidRPr="004F765B">
        <w:rPr>
          <w:rFonts w:ascii="Tahoma" w:hAnsi="Tahoma" w:cs="Tahoma"/>
        </w:rPr>
        <w:t xml:space="preserve">олитике </w:t>
      </w:r>
      <w:r w:rsidR="00477371">
        <w:rPr>
          <w:rFonts w:ascii="Tahoma" w:hAnsi="Tahoma" w:cs="Tahoma"/>
          <w:lang w:val="sr-Cyrl-RS"/>
        </w:rPr>
        <w:t>накнада</w:t>
      </w:r>
      <w:r w:rsidRPr="004F765B">
        <w:rPr>
          <w:rFonts w:ascii="Tahoma" w:hAnsi="Tahoma" w:cs="Tahoma"/>
          <w:lang w:val="sr-Cyrl-RS"/>
        </w:rPr>
        <w:t xml:space="preserve"> члановима Надзорног одбора</w:t>
      </w:r>
      <w:r>
        <w:rPr>
          <w:rFonts w:ascii="Tahoma" w:hAnsi="Tahoma" w:cs="Tahoma"/>
          <w:lang w:val="sr-Cyrl-RS"/>
        </w:rPr>
        <w:t xml:space="preserve"> и</w:t>
      </w:r>
      <w:r w:rsidRPr="004F765B">
        <w:rPr>
          <w:rFonts w:ascii="Tahoma" w:hAnsi="Tahoma" w:cs="Tahoma"/>
          <w:lang w:val="sr-Cyrl-RS"/>
        </w:rPr>
        <w:t xml:space="preserve"> Извршног одбора</w:t>
      </w:r>
      <w:r>
        <w:rPr>
          <w:rFonts w:ascii="Tahoma" w:hAnsi="Tahoma" w:cs="Tahoma"/>
          <w:lang w:val="sr-Cyrl-RS"/>
        </w:rPr>
        <w:t xml:space="preserve"> у складу је са </w:t>
      </w:r>
      <w:proofErr w:type="spellStart"/>
      <w:r w:rsidR="00477371">
        <w:rPr>
          <w:rFonts w:ascii="Tahoma" w:hAnsi="Tahoma" w:cs="Tahoma"/>
          <w:lang w:val="en-US"/>
        </w:rPr>
        <w:t>Планом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пословања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 xml:space="preserve"> и </w:t>
      </w:r>
      <w:proofErr w:type="spellStart"/>
      <w:r w:rsidRPr="004F765B">
        <w:rPr>
          <w:rFonts w:ascii="Tahoma" w:hAnsi="Tahoma" w:cs="Tahoma"/>
          <w:lang w:val="en-US"/>
        </w:rPr>
        <w:t>Стратегиј</w:t>
      </w:r>
      <w:proofErr w:type="spellEnd"/>
      <w:r>
        <w:rPr>
          <w:rFonts w:ascii="Tahoma" w:hAnsi="Tahoma" w:cs="Tahoma"/>
          <w:lang w:val="sr-Cyrl-RS"/>
        </w:rPr>
        <w:t>ом</w:t>
      </w:r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управљања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ризицима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 xml:space="preserve"> и у </w:t>
      </w:r>
      <w:proofErr w:type="spellStart"/>
      <w:r w:rsidRPr="004F765B">
        <w:rPr>
          <w:rFonts w:ascii="Tahoma" w:hAnsi="Tahoma" w:cs="Tahoma"/>
          <w:lang w:val="en-US"/>
        </w:rPr>
        <w:t>значајној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мери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доприноси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остваривању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пословних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циљева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и</w:t>
      </w:r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дугорочном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развоју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>.</w:t>
      </w:r>
    </w:p>
    <w:p w:rsidR="006B7611" w:rsidRPr="00B32BAC" w:rsidRDefault="006B7611" w:rsidP="006B7611">
      <w:pPr>
        <w:rPr>
          <w:rFonts w:ascii="Tahoma" w:hAnsi="Tahoma" w:cs="Tahoma"/>
          <w:sz w:val="10"/>
          <w:szCs w:val="10"/>
        </w:rPr>
      </w:pPr>
    </w:p>
    <w:p w:rsidR="006B7611" w:rsidRPr="006B7611" w:rsidRDefault="006B7611" w:rsidP="00B32BAC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2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  <w:t>СИСТЕМ НАКНАДА ЧЛАНОВИМА НАДЗОРНОГ ОДБОРА</w:t>
      </w: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</w:rPr>
        <w:t>2.1.</w:t>
      </w:r>
      <w:r w:rsidRPr="006B7611">
        <w:rPr>
          <w:rFonts w:ascii="Tahoma" w:hAnsi="Tahoma" w:cs="Tahoma"/>
        </w:rPr>
        <w:tab/>
        <w:t>Накнада члановима Надзорног одбора одре</w:t>
      </w:r>
      <w:r w:rsidRPr="006B7611">
        <w:rPr>
          <w:rFonts w:ascii="Tahoma" w:hAnsi="Tahoma" w:cs="Tahoma"/>
          <w:lang w:val="sr-Cyrl-RS"/>
        </w:rPr>
        <w:t>ђ</w:t>
      </w:r>
      <w:r w:rsidRPr="006B7611">
        <w:rPr>
          <w:rFonts w:ascii="Tahoma" w:hAnsi="Tahoma" w:cs="Tahoma"/>
        </w:rPr>
        <w:t>ује се</w:t>
      </w:r>
      <w:r w:rsidRPr="006B7611">
        <w:rPr>
          <w:rFonts w:ascii="Tahoma" w:hAnsi="Tahoma" w:cs="Tahoma"/>
          <w:lang w:val="sr-Cyrl-RS"/>
        </w:rPr>
        <w:t xml:space="preserve"> </w:t>
      </w:r>
      <w:r w:rsidRPr="006B7611">
        <w:rPr>
          <w:rFonts w:ascii="Tahoma" w:hAnsi="Tahoma" w:cs="Tahoma"/>
        </w:rPr>
        <w:t>у фиксном износу.</w:t>
      </w:r>
    </w:p>
    <w:p w:rsidR="006B7611" w:rsidRPr="006B7611" w:rsidRDefault="006B7611" w:rsidP="006B7611">
      <w:pPr>
        <w:jc w:val="both"/>
        <w:rPr>
          <w:rFonts w:ascii="Tahoma" w:hAnsi="Tahoma" w:cs="Tahoma"/>
        </w:rPr>
      </w:pPr>
      <w:r w:rsidRPr="006B7611">
        <w:rPr>
          <w:rFonts w:ascii="Tahoma" w:hAnsi="Tahoma" w:cs="Tahoma"/>
        </w:rPr>
        <w:t>2.2.</w:t>
      </w:r>
      <w:r w:rsidRPr="006B7611">
        <w:rPr>
          <w:rFonts w:ascii="Tahoma" w:hAnsi="Tahoma" w:cs="Tahoma"/>
        </w:rPr>
        <w:tab/>
        <w:t>Висина фиксне накнаде за чланство у Надзорном одбору формирана је на бази следећих чињеница:</w:t>
      </w: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       </w:t>
      </w:r>
      <w:r w:rsidR="00B32BAC">
        <w:rPr>
          <w:rFonts w:ascii="Tahoma" w:hAnsi="Tahoma" w:cs="Tahoma"/>
        </w:rPr>
        <w:t xml:space="preserve">•  </w:t>
      </w:r>
      <w:r w:rsidRPr="006B7611">
        <w:rPr>
          <w:rFonts w:ascii="Tahoma" w:hAnsi="Tahoma" w:cs="Tahoma"/>
        </w:rPr>
        <w:t>одговорности и задатака чланова Надзорног одбора;</w:t>
      </w: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       </w:t>
      </w:r>
      <w:r w:rsidR="00B32BAC">
        <w:rPr>
          <w:rFonts w:ascii="Tahoma" w:hAnsi="Tahoma" w:cs="Tahoma"/>
        </w:rPr>
        <w:t xml:space="preserve">•  </w:t>
      </w:r>
      <w:r w:rsidRPr="006B7611">
        <w:rPr>
          <w:rFonts w:ascii="Tahoma" w:hAnsi="Tahoma" w:cs="Tahoma"/>
        </w:rPr>
        <w:t>стручности и активности чланова Надзорног одбора;</w:t>
      </w:r>
    </w:p>
    <w:p w:rsidR="006B7611" w:rsidRPr="006B7611" w:rsidRDefault="006B7611" w:rsidP="0079445F">
      <w:pPr>
        <w:jc w:val="both"/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       </w:t>
      </w:r>
      <w:r w:rsidR="00B32BAC">
        <w:rPr>
          <w:rFonts w:ascii="Tahoma" w:hAnsi="Tahoma" w:cs="Tahoma"/>
        </w:rPr>
        <w:t xml:space="preserve">•  </w:t>
      </w:r>
      <w:r w:rsidRPr="006B7611">
        <w:rPr>
          <w:rFonts w:ascii="Tahoma" w:hAnsi="Tahoma" w:cs="Tahoma"/>
        </w:rPr>
        <w:t>уложеног времена и труда чланова Надзорног одбора као и очекиваних резултата;</w:t>
      </w: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lastRenderedPageBreak/>
        <w:t xml:space="preserve">          </w:t>
      </w:r>
      <w:r w:rsidR="00B32BAC">
        <w:rPr>
          <w:rFonts w:ascii="Tahoma" w:hAnsi="Tahoma" w:cs="Tahoma"/>
        </w:rPr>
        <w:t xml:space="preserve">•  </w:t>
      </w:r>
      <w:r w:rsidRPr="006B7611">
        <w:rPr>
          <w:rFonts w:ascii="Tahoma" w:hAnsi="Tahoma" w:cs="Tahoma"/>
        </w:rPr>
        <w:t>комплексности и величине Друштва;</w:t>
      </w: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       </w:t>
      </w:r>
      <w:r w:rsidRPr="006B7611">
        <w:rPr>
          <w:rFonts w:ascii="Tahoma" w:hAnsi="Tahoma" w:cs="Tahoma"/>
        </w:rPr>
        <w:t>•</w:t>
      </w:r>
      <w:r w:rsidR="00505065">
        <w:rPr>
          <w:rFonts w:ascii="Tahoma" w:hAnsi="Tahoma" w:cs="Tahoma"/>
          <w:lang w:val="sr-Cyrl-RS"/>
        </w:rPr>
        <w:t xml:space="preserve">   </w:t>
      </w:r>
      <w:r w:rsidRPr="006B7611">
        <w:rPr>
          <w:rFonts w:ascii="Tahoma" w:hAnsi="Tahoma" w:cs="Tahoma"/>
        </w:rPr>
        <w:t>финансијског стања Друштва;</w:t>
      </w: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       </w:t>
      </w:r>
      <w:r w:rsidR="00505065">
        <w:rPr>
          <w:rFonts w:ascii="Tahoma" w:hAnsi="Tahoma" w:cs="Tahoma"/>
        </w:rPr>
        <w:t xml:space="preserve">•   </w:t>
      </w:r>
      <w:r w:rsidRPr="006B7611">
        <w:rPr>
          <w:rFonts w:ascii="Tahoma" w:hAnsi="Tahoma" w:cs="Tahoma"/>
          <w:lang w:val="sr-Cyrl-RS"/>
        </w:rPr>
        <w:t>и</w:t>
      </w:r>
      <w:r w:rsidRPr="006B7611">
        <w:rPr>
          <w:rFonts w:ascii="Tahoma" w:hAnsi="Tahoma" w:cs="Tahoma"/>
        </w:rPr>
        <w:t xml:space="preserve"> на другим околностима од значаја за рад Надзорног одбора</w:t>
      </w:r>
    </w:p>
    <w:p w:rsidR="006B7611" w:rsidRPr="006B7611" w:rsidRDefault="006B7611" w:rsidP="006B7611">
      <w:pPr>
        <w:rPr>
          <w:rFonts w:ascii="Tahoma" w:hAnsi="Tahoma" w:cs="Tahoma"/>
          <w:sz w:val="10"/>
          <w:szCs w:val="10"/>
        </w:rPr>
      </w:pPr>
    </w:p>
    <w:p w:rsidR="006B7611" w:rsidRDefault="006B7611" w:rsidP="00B32BAC">
      <w:pPr>
        <w:ind w:left="567" w:hanging="567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2.3.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 xml:space="preserve">Одлуком Скупштине утврђује се </w:t>
      </w:r>
      <w:r w:rsidRPr="006B7611">
        <w:rPr>
          <w:rFonts w:ascii="Tahoma" w:hAnsi="Tahoma" w:cs="Tahoma"/>
        </w:rPr>
        <w:t xml:space="preserve">фиксна месечна накнада за </w:t>
      </w:r>
      <w:r w:rsidRPr="006B7611">
        <w:rPr>
          <w:rFonts w:ascii="Tahoma" w:hAnsi="Tahoma" w:cs="Tahoma"/>
          <w:lang w:val="sr-Cyrl-RS"/>
        </w:rPr>
        <w:t>председника и чланове Надзорног одбора.</w:t>
      </w:r>
    </w:p>
    <w:p w:rsidR="00990435" w:rsidRPr="00B32BAC" w:rsidRDefault="00990435" w:rsidP="006B7611">
      <w:pPr>
        <w:jc w:val="both"/>
        <w:rPr>
          <w:rFonts w:ascii="Tahoma" w:hAnsi="Tahoma" w:cs="Tahoma"/>
          <w:sz w:val="10"/>
          <w:szCs w:val="10"/>
        </w:rPr>
      </w:pP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3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  <w:t>СИСТЕМ НАКНАДА ЧЛАНОВИМА ИЗВРШНОГ ОДБОРА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3.1.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>Чланови Извршног одбора имају право на зараду у складу са Уговором о раду, који закључују са Надзорним одбором Друштва.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</w:rPr>
      </w:pPr>
      <w:r w:rsidRPr="006B7611">
        <w:rPr>
          <w:rFonts w:ascii="Tahoma" w:hAnsi="Tahoma" w:cs="Tahoma"/>
          <w:lang w:val="en-US"/>
        </w:rPr>
        <w:t xml:space="preserve">3.2.    </w:t>
      </w:r>
      <w:r w:rsidRPr="006B7611">
        <w:rPr>
          <w:rFonts w:ascii="Tahoma" w:hAnsi="Tahoma" w:cs="Tahoma"/>
          <w:lang w:val="sr-Cyrl-RS"/>
        </w:rPr>
        <w:t xml:space="preserve">Приликом закључивања Уговора о раду са члановима Извршног одбора, </w:t>
      </w:r>
      <w:r w:rsidRPr="006B7611">
        <w:rPr>
          <w:rFonts w:ascii="Tahoma" w:hAnsi="Tahoma" w:cs="Tahoma"/>
        </w:rPr>
        <w:t>Надзорни одбор нарочито има у виду</w:t>
      </w:r>
      <w:r w:rsidRPr="006B7611">
        <w:rPr>
          <w:rFonts w:ascii="Tahoma" w:hAnsi="Tahoma" w:cs="Tahoma"/>
          <w:lang w:val="sr-Cyrl-RS"/>
        </w:rPr>
        <w:t xml:space="preserve"> њихову улогу у</w:t>
      </w:r>
      <w:r w:rsidRPr="006B7611">
        <w:rPr>
          <w:rFonts w:ascii="Tahoma" w:hAnsi="Tahoma" w:cs="Tahoma"/>
        </w:rPr>
        <w:t>: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       </w:t>
      </w:r>
      <w:r w:rsidRPr="006B7611">
        <w:rPr>
          <w:rFonts w:ascii="Tahoma" w:hAnsi="Tahoma" w:cs="Tahoma"/>
        </w:rPr>
        <w:t>•</w:t>
      </w:r>
      <w:r w:rsidRPr="006B7611">
        <w:rPr>
          <w:rFonts w:ascii="Tahoma" w:hAnsi="Tahoma" w:cs="Tahoma"/>
        </w:rPr>
        <w:tab/>
      </w:r>
      <w:r w:rsidR="00990435">
        <w:rPr>
          <w:rFonts w:ascii="Tahoma" w:hAnsi="Tahoma" w:cs="Tahoma"/>
          <w:lang w:val="sr-Cyrl-RS"/>
        </w:rPr>
        <w:t xml:space="preserve"> </w:t>
      </w:r>
      <w:r w:rsidRPr="006B7611">
        <w:rPr>
          <w:rFonts w:ascii="Tahoma" w:hAnsi="Tahoma" w:cs="Tahoma"/>
          <w:lang w:val="sr-Cyrl-RS"/>
        </w:rPr>
        <w:t xml:space="preserve">обављању делатности реосигурања у складу са законским прописима;  </w:t>
      </w: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 xml:space="preserve">остваривању значајне добити у пословању; 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обезбеђивању сигурности реосигураних и ретроцедираних ризика;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одржавању стабилности пословања Друштва;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</w:rPr>
      </w:pPr>
    </w:p>
    <w:p w:rsid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и ширењу пословних активности у земљи и иностранству</w:t>
      </w:r>
      <w:r w:rsidR="006B7611" w:rsidRPr="006B7611">
        <w:rPr>
          <w:rFonts w:ascii="Tahoma" w:hAnsi="Tahoma" w:cs="Tahoma"/>
        </w:rPr>
        <w:t>;</w:t>
      </w:r>
    </w:p>
    <w:p w:rsidR="00B32BAC" w:rsidRPr="006B7611" w:rsidRDefault="00B32BAC" w:rsidP="00B32BAC">
      <w:pPr>
        <w:ind w:left="720"/>
        <w:contextualSpacing/>
        <w:jc w:val="both"/>
        <w:rPr>
          <w:rFonts w:ascii="Tahoma" w:hAnsi="Tahoma" w:cs="Tahoma"/>
        </w:rPr>
      </w:pP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3.3.    Зарада чланова Извршног одбора састоји се од основне зараде и зараде остварене по основу радног учинка (варијабилни део).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en-US"/>
        </w:rPr>
        <w:t>3.</w:t>
      </w:r>
      <w:r w:rsidRPr="006B7611">
        <w:rPr>
          <w:rFonts w:ascii="Tahoma" w:hAnsi="Tahoma" w:cs="Tahoma"/>
          <w:lang w:val="sr-Cyrl-RS"/>
        </w:rPr>
        <w:t>4</w:t>
      </w:r>
      <w:r w:rsidRPr="006B7611">
        <w:rPr>
          <w:rFonts w:ascii="Tahoma" w:hAnsi="Tahoma" w:cs="Tahoma"/>
          <w:lang w:val="en-US"/>
        </w:rPr>
        <w:t xml:space="preserve">.    </w:t>
      </w:r>
      <w:r w:rsidRPr="006B7611">
        <w:rPr>
          <w:rFonts w:ascii="Tahoma" w:hAnsi="Tahoma" w:cs="Tahoma"/>
          <w:lang w:val="ru-RU"/>
        </w:rPr>
        <w:t xml:space="preserve">Основна зарада </w:t>
      </w:r>
      <w:r w:rsidRPr="006B7611">
        <w:rPr>
          <w:rFonts w:ascii="Tahoma" w:hAnsi="Tahoma" w:cs="Tahoma"/>
          <w:lang w:val="sr-Cyrl-RS"/>
        </w:rPr>
        <w:t>ч</w:t>
      </w:r>
      <w:r w:rsidRPr="006B7611">
        <w:rPr>
          <w:rFonts w:ascii="Tahoma" w:hAnsi="Tahoma" w:cs="Tahoma"/>
          <w:lang w:val="ru-RU"/>
        </w:rPr>
        <w:t xml:space="preserve">ланова Извршног одбора утврђује се тако што се цена рада (бруто) за најједноставнији рад утврђена Колективним уговором, помножи коефицијентом </w:t>
      </w:r>
      <w:r w:rsidRPr="006B7611">
        <w:rPr>
          <w:rFonts w:ascii="Tahoma" w:hAnsi="Tahoma" w:cs="Tahoma"/>
          <w:lang w:val="sr-Cyrl-RS"/>
        </w:rPr>
        <w:t>утврђеним Одлуком Надзорног одбора</w:t>
      </w:r>
      <w:r w:rsidRPr="006B7611">
        <w:rPr>
          <w:rFonts w:ascii="Tahoma" w:hAnsi="Tahoma" w:cs="Tahoma"/>
          <w:lang w:val="ru-RU"/>
        </w:rPr>
        <w:t xml:space="preserve">. 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CS"/>
        </w:rPr>
      </w:pPr>
      <w:r w:rsidRPr="006B7611">
        <w:rPr>
          <w:rFonts w:ascii="Tahoma" w:hAnsi="Tahoma" w:cs="Tahoma"/>
          <w:lang w:val="en-US"/>
        </w:rPr>
        <w:t>3.</w:t>
      </w:r>
      <w:r w:rsidRPr="006B7611">
        <w:rPr>
          <w:rFonts w:ascii="Tahoma" w:hAnsi="Tahoma" w:cs="Tahoma"/>
          <w:lang w:val="sr-Cyrl-RS"/>
        </w:rPr>
        <w:t>5</w:t>
      </w:r>
      <w:r w:rsidRPr="006B7611">
        <w:rPr>
          <w:rFonts w:ascii="Tahoma" w:hAnsi="Tahoma" w:cs="Tahoma"/>
          <w:lang w:val="en-US"/>
        </w:rPr>
        <w:t xml:space="preserve">.  </w:t>
      </w:r>
      <w:r w:rsidRPr="006B7611">
        <w:rPr>
          <w:rFonts w:ascii="Tahoma" w:hAnsi="Tahoma" w:cs="Tahoma"/>
          <w:lang w:val="sr-Cyrl-CS"/>
        </w:rPr>
        <w:t xml:space="preserve">Радни учинак </w:t>
      </w:r>
      <w:r w:rsidRPr="006B7611">
        <w:rPr>
          <w:rFonts w:ascii="Tahoma" w:hAnsi="Tahoma" w:cs="Tahoma"/>
          <w:lang w:val="sr-Cyrl-RS"/>
        </w:rPr>
        <w:t xml:space="preserve">(варијабилни део) </w:t>
      </w:r>
      <w:r w:rsidRPr="006B7611">
        <w:rPr>
          <w:rFonts w:ascii="Tahoma" w:hAnsi="Tahoma" w:cs="Tahoma"/>
          <w:lang w:val="sr-Cyrl-CS"/>
        </w:rPr>
        <w:t>чланова Извршног одбора, Одлуком утврђује Надзорни одбор</w:t>
      </w:r>
      <w:r w:rsidRPr="006B7611">
        <w:rPr>
          <w:rFonts w:ascii="Tahoma" w:hAnsi="Tahoma" w:cs="Tahoma"/>
          <w:lang w:val="sr-Cyrl-RS"/>
        </w:rPr>
        <w:t>,</w:t>
      </w:r>
      <w:r w:rsidRPr="006B7611">
        <w:rPr>
          <w:rFonts w:ascii="Tahoma" w:hAnsi="Tahoma" w:cs="Tahoma"/>
        </w:rPr>
        <w:t xml:space="preserve"> </w:t>
      </w:r>
      <w:r w:rsidRPr="006B7611">
        <w:rPr>
          <w:rFonts w:ascii="Tahoma" w:hAnsi="Tahoma" w:cs="Tahoma"/>
          <w:lang w:val="sr-Cyrl-RS"/>
        </w:rPr>
        <w:t xml:space="preserve">два пута у току календарске године, </w:t>
      </w:r>
      <w:r w:rsidRPr="006B7611">
        <w:rPr>
          <w:rFonts w:ascii="Tahoma" w:hAnsi="Tahoma" w:cs="Tahoma"/>
          <w:lang w:val="sr-Cyrl-CS"/>
        </w:rPr>
        <w:t xml:space="preserve">на основу годишњих и полугодишњих резултата пословања. Радни учинак чланова Извршног одбора чини највише 25% од укупне зараде. </w:t>
      </w:r>
    </w:p>
    <w:p w:rsidR="006B7611" w:rsidRPr="00B32BAC" w:rsidRDefault="006B7611" w:rsidP="006B7611">
      <w:pPr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6B7611" w:rsidP="006B7611">
      <w:pPr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 4.      НАГРАДЕ (БОНУСИ)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4.1.   По основу остварених пословних резултата, Скупштина Друштва може одобрити  исплату посебне годишње награде (бонуса) за чланове Надзорног и Извршног одбора Друштва.</w:t>
      </w:r>
    </w:p>
    <w:p w:rsidR="006B7611" w:rsidRPr="006B7611" w:rsidRDefault="006B7611" w:rsidP="0042174C">
      <w:pPr>
        <w:tabs>
          <w:tab w:val="left" w:pos="284"/>
          <w:tab w:val="left" w:pos="426"/>
          <w:tab w:val="left" w:pos="567"/>
        </w:tabs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4.2.  </w:t>
      </w:r>
      <w:r w:rsidR="00B32BAC">
        <w:rPr>
          <w:rFonts w:ascii="Tahoma" w:hAnsi="Tahoma" w:cs="Tahoma"/>
          <w:lang w:val="sr-Cyrl-RS"/>
        </w:rPr>
        <w:t xml:space="preserve"> </w:t>
      </w:r>
      <w:r w:rsidRPr="006B7611">
        <w:rPr>
          <w:rFonts w:ascii="Tahoma" w:hAnsi="Tahoma" w:cs="Tahoma"/>
          <w:lang w:val="sr-Cyrl-RS"/>
        </w:rPr>
        <w:t>Исплату посебне годишње награде (бонуса) Скупштина одобрава на редовној седници, у оквиру Одлуке о расподели добити.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4.3.     Укупан износ посебне годишње награде (бонуса) за чланове Надзорног и Извршног одбора Друштв</w:t>
      </w:r>
      <w:r w:rsidR="00793976">
        <w:rPr>
          <w:rFonts w:ascii="Tahoma" w:hAnsi="Tahoma" w:cs="Tahoma"/>
          <w:lang w:val="sr-Cyrl-RS"/>
        </w:rPr>
        <w:t xml:space="preserve">а не може бити већи од 5% од </w:t>
      </w:r>
      <w:r w:rsidRPr="006B7611">
        <w:rPr>
          <w:rFonts w:ascii="Tahoma" w:hAnsi="Tahoma" w:cs="Tahoma"/>
          <w:lang w:val="sr-Cyrl-RS"/>
        </w:rPr>
        <w:t>остварене нето добити Друштва.</w:t>
      </w:r>
    </w:p>
    <w:p w:rsidR="006B7611" w:rsidRPr="006B7611" w:rsidRDefault="006B7611" w:rsidP="006B7611">
      <w:pPr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lastRenderedPageBreak/>
        <w:t xml:space="preserve"> </w:t>
      </w:r>
    </w:p>
    <w:p w:rsidR="006B7611" w:rsidRPr="006B7611" w:rsidRDefault="006B7611" w:rsidP="006B7611">
      <w:pPr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 5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>ОБАВЕЗА ИЗВЕШТАВАЊА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5.1.    Надзорни одбор Друштва једном годишње сачињава Извештај о накнадама, у обиму утврђеном Законом о привредним друштвима и доставља га Скупштини Друштва на разматрање и усвајање.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5.2.     Извештај о накнадама за претходну пословну годину Скупштина разматра на редовној седници.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5.3.   Усвојени Извештај о накнадама се објављује у складу са правилима прописаним Законом о привредним друштвима.</w:t>
      </w:r>
    </w:p>
    <w:p w:rsidR="006B7611" w:rsidRPr="00B32BAC" w:rsidRDefault="006B7611" w:rsidP="006B7611">
      <w:pPr>
        <w:rPr>
          <w:rFonts w:ascii="Tahoma" w:hAnsi="Tahoma" w:cs="Tahoma"/>
          <w:sz w:val="10"/>
          <w:szCs w:val="10"/>
        </w:rPr>
      </w:pP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  6.      </w:t>
      </w:r>
      <w:r w:rsidRPr="006B7611">
        <w:rPr>
          <w:rFonts w:ascii="Tahoma" w:hAnsi="Tahoma" w:cs="Tahoma"/>
        </w:rPr>
        <w:t>ЗАВРШНЕ ОДРЕДБЕ</w:t>
      </w:r>
    </w:p>
    <w:p w:rsidR="006B7611" w:rsidRPr="006B7611" w:rsidRDefault="006B7611" w:rsidP="0014393C">
      <w:pPr>
        <w:ind w:left="709" w:hanging="709"/>
        <w:jc w:val="both"/>
        <w:rPr>
          <w:rFonts w:ascii="Tahoma" w:hAnsi="Tahoma" w:cs="Tahoma"/>
        </w:rPr>
      </w:pPr>
      <w:r w:rsidRPr="006B7611">
        <w:rPr>
          <w:rFonts w:ascii="Tahoma" w:hAnsi="Tahoma" w:cs="Tahoma"/>
        </w:rPr>
        <w:t>6.1.</w:t>
      </w:r>
      <w:r w:rsidRPr="006B7611">
        <w:rPr>
          <w:rFonts w:ascii="Tahoma" w:hAnsi="Tahoma" w:cs="Tahoma"/>
        </w:rPr>
        <w:tab/>
        <w:t>Политика накнада ће бити предмет периодичног преиспитивања, односно усклађивања са потребама, могућностима и интересима Друштва.</w:t>
      </w: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>6</w:t>
      </w:r>
      <w:r w:rsidRPr="006B7611">
        <w:rPr>
          <w:rFonts w:ascii="Tahoma" w:hAnsi="Tahoma" w:cs="Tahoma"/>
        </w:rPr>
        <w:t>.2.</w:t>
      </w:r>
      <w:r w:rsidRPr="006B7611">
        <w:rPr>
          <w:rFonts w:ascii="Tahoma" w:hAnsi="Tahoma" w:cs="Tahoma"/>
        </w:rPr>
        <w:tab/>
        <w:t>Политика накнада мења се одлуком Скупштине акционара Друштва.</w:t>
      </w:r>
    </w:p>
    <w:p w:rsidR="006B7611" w:rsidRPr="006B7611" w:rsidRDefault="006B7611" w:rsidP="0014393C">
      <w:pPr>
        <w:ind w:left="709" w:hanging="709"/>
        <w:jc w:val="both"/>
        <w:rPr>
          <w:rFonts w:ascii="Tahoma" w:hAnsi="Tahoma" w:cs="Tahoma"/>
        </w:rPr>
      </w:pPr>
      <w:r w:rsidRPr="006B7611">
        <w:rPr>
          <w:rFonts w:ascii="Tahoma" w:hAnsi="Tahoma" w:cs="Tahoma"/>
        </w:rPr>
        <w:t>6.3.</w:t>
      </w:r>
      <w:r w:rsidRPr="006B7611">
        <w:rPr>
          <w:rFonts w:ascii="Tahoma" w:hAnsi="Tahoma" w:cs="Tahoma"/>
        </w:rPr>
        <w:tab/>
        <w:t xml:space="preserve">Ова </w:t>
      </w:r>
      <w:r w:rsidRPr="006B7611">
        <w:rPr>
          <w:rFonts w:ascii="Tahoma" w:hAnsi="Tahoma" w:cs="Tahoma"/>
          <w:lang w:val="sr-Cyrl-RS"/>
        </w:rPr>
        <w:t xml:space="preserve">Политика </w:t>
      </w:r>
      <w:r w:rsidR="009D129A">
        <w:rPr>
          <w:rFonts w:ascii="Tahoma" w:hAnsi="Tahoma" w:cs="Tahoma"/>
          <w:lang w:val="sr-Cyrl-RS"/>
        </w:rPr>
        <w:t xml:space="preserve">накнада </w:t>
      </w:r>
      <w:r w:rsidRPr="006B7611">
        <w:rPr>
          <w:rFonts w:ascii="Tahoma" w:hAnsi="Tahoma" w:cs="Tahoma"/>
        </w:rPr>
        <w:t xml:space="preserve">ступа на снагу </w:t>
      </w:r>
      <w:r>
        <w:rPr>
          <w:rFonts w:ascii="Tahoma" w:hAnsi="Tahoma" w:cs="Tahoma"/>
          <w:lang w:val="sr-Cyrl-RS"/>
        </w:rPr>
        <w:t xml:space="preserve">осмог дана од </w:t>
      </w:r>
      <w:r w:rsidRPr="00F326AB">
        <w:rPr>
          <w:rFonts w:ascii="Tahoma" w:hAnsi="Tahoma" w:cs="Tahoma"/>
          <w:lang w:val="sr-Latn-CS"/>
        </w:rPr>
        <w:t xml:space="preserve">дана </w:t>
      </w:r>
      <w:r w:rsidRPr="00F326AB">
        <w:rPr>
          <w:rFonts w:ascii="Tahoma" w:hAnsi="Tahoma" w:cs="Tahoma"/>
          <w:lang w:val="sr-Cyrl-RS"/>
        </w:rPr>
        <w:t>обајвљивања на огласној табли (интернет мрежи) Друштва.</w:t>
      </w:r>
      <w:r w:rsidRPr="006B7611">
        <w:rPr>
          <w:rFonts w:ascii="Tahoma" w:hAnsi="Tahoma" w:cs="Tahoma"/>
        </w:rPr>
        <w:t xml:space="preserve"> </w:t>
      </w:r>
    </w:p>
    <w:p w:rsidR="00F326AB" w:rsidRPr="00B32BAC" w:rsidRDefault="00F326AB" w:rsidP="00F326AB">
      <w:pPr>
        <w:jc w:val="both"/>
        <w:rPr>
          <w:rFonts w:ascii="Tahoma" w:hAnsi="Tahoma" w:cs="Tahoma"/>
          <w:lang w:val="sr-Cyrl-RS"/>
        </w:rPr>
      </w:pPr>
    </w:p>
    <w:p w:rsidR="00AB679F" w:rsidRPr="00B32BAC" w:rsidRDefault="00B32BAC" w:rsidP="00AB679F">
      <w:pPr>
        <w:spacing w:after="0" w:line="240" w:lineRule="auto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ru-RU"/>
        </w:rPr>
        <w:t xml:space="preserve">     </w:t>
      </w:r>
      <w:r w:rsidR="006B7611" w:rsidRPr="00B32BAC">
        <w:rPr>
          <w:rFonts w:ascii="Tahoma" w:eastAsia="Times New Roman" w:hAnsi="Tahoma" w:cs="Tahoma"/>
          <w:lang w:val="ru-RU"/>
        </w:rPr>
        <w:t>СД</w:t>
      </w:r>
      <w:r w:rsidR="00AB679F" w:rsidRPr="00B32BAC">
        <w:rPr>
          <w:rFonts w:ascii="Tahoma" w:eastAsia="Times New Roman" w:hAnsi="Tahoma" w:cs="Tahoma"/>
          <w:lang w:val="ru-RU"/>
        </w:rPr>
        <w:t xml:space="preserve"> бр. </w:t>
      </w:r>
      <w:r w:rsidR="00663907">
        <w:rPr>
          <w:rFonts w:ascii="Tahoma" w:eastAsia="Times New Roman" w:hAnsi="Tahoma" w:cs="Tahoma"/>
          <w:lang w:val="ru-RU"/>
        </w:rPr>
        <w:t>4</w:t>
      </w:r>
      <w:r w:rsidR="00AB679F" w:rsidRPr="00B32BAC">
        <w:rPr>
          <w:rFonts w:ascii="Tahoma" w:eastAsia="Times New Roman" w:hAnsi="Tahoma" w:cs="Tahoma"/>
          <w:lang w:val="ru-RU"/>
        </w:rPr>
        <w:t>/</w:t>
      </w:r>
      <w:r w:rsidR="006B7611" w:rsidRPr="00B32BAC">
        <w:rPr>
          <w:rFonts w:ascii="Tahoma" w:eastAsia="Times New Roman" w:hAnsi="Tahoma" w:cs="Tahoma"/>
          <w:lang w:val="ru-RU"/>
        </w:rPr>
        <w:t>112</w:t>
      </w:r>
      <w:r w:rsidR="00AB679F" w:rsidRPr="00B32BAC">
        <w:rPr>
          <w:rFonts w:ascii="Tahoma" w:eastAsia="Times New Roman" w:hAnsi="Tahoma" w:cs="Tahoma"/>
          <w:lang w:val="en-US"/>
        </w:rPr>
        <w:t xml:space="preserve">                                               </w:t>
      </w:r>
      <w:r w:rsidR="00AB679F" w:rsidRPr="00B32BAC">
        <w:rPr>
          <w:rFonts w:ascii="Tahoma" w:eastAsia="Times New Roman" w:hAnsi="Tahoma" w:cs="Tahoma"/>
          <w:lang w:val="sr-Cyrl-RS"/>
        </w:rPr>
        <w:t xml:space="preserve">            </w:t>
      </w:r>
      <w:r w:rsidR="00F45C57" w:rsidRPr="00B32BAC">
        <w:rPr>
          <w:rFonts w:ascii="Tahoma" w:eastAsia="Times New Roman" w:hAnsi="Tahoma" w:cs="Tahoma"/>
          <w:lang w:val="sr-Cyrl-RS"/>
        </w:rPr>
        <w:t xml:space="preserve">      </w:t>
      </w:r>
      <w:r w:rsidR="00AB679F" w:rsidRPr="00B32BAC">
        <w:rPr>
          <w:rFonts w:ascii="Tahoma" w:eastAsia="Times New Roman" w:hAnsi="Tahoma" w:cs="Tahoma"/>
          <w:lang w:val="sr-Cyrl-RS"/>
        </w:rPr>
        <w:t xml:space="preserve"> </w:t>
      </w:r>
      <w:r w:rsidR="00AB679F" w:rsidRPr="00B32BAC">
        <w:rPr>
          <w:rFonts w:ascii="Tahoma" w:eastAsia="Times New Roman" w:hAnsi="Tahoma" w:cs="Tahoma"/>
          <w:lang w:val="sr-Cyrl-CS"/>
        </w:rPr>
        <w:t xml:space="preserve">Председник </w:t>
      </w:r>
      <w:r w:rsidR="006B7611" w:rsidRPr="00B32BAC">
        <w:rPr>
          <w:rFonts w:ascii="Tahoma" w:eastAsia="Times New Roman" w:hAnsi="Tahoma" w:cs="Tahoma"/>
          <w:lang w:val="sr-Cyrl-CS"/>
        </w:rPr>
        <w:t>Скупштине</w:t>
      </w:r>
    </w:p>
    <w:p w:rsidR="00AB679F" w:rsidRPr="00B32BAC" w:rsidRDefault="00B32BAC" w:rsidP="00AB679F">
      <w:pPr>
        <w:spacing w:after="0" w:line="240" w:lineRule="auto"/>
        <w:rPr>
          <w:rFonts w:ascii="Tahoma" w:eastAsia="Times New Roman" w:hAnsi="Tahoma" w:cs="Tahoma"/>
          <w:lang w:val="ru-RU"/>
        </w:rPr>
      </w:pPr>
      <w:r>
        <w:rPr>
          <w:rFonts w:ascii="Tahoma" w:eastAsia="Times New Roman" w:hAnsi="Tahoma" w:cs="Tahoma"/>
          <w:lang w:val="ru-RU"/>
        </w:rPr>
        <w:t xml:space="preserve">     </w:t>
      </w:r>
      <w:r w:rsidR="00663907">
        <w:rPr>
          <w:rFonts w:ascii="Tahoma" w:eastAsia="Times New Roman" w:hAnsi="Tahoma" w:cs="Tahoma"/>
          <w:lang w:val="ru-RU"/>
        </w:rPr>
        <w:t>26</w:t>
      </w:r>
      <w:r w:rsidR="00AB679F" w:rsidRPr="00B32BAC">
        <w:rPr>
          <w:rFonts w:ascii="Tahoma" w:eastAsia="Times New Roman" w:hAnsi="Tahoma" w:cs="Tahoma"/>
          <w:lang w:val="ru-RU"/>
        </w:rPr>
        <w:t xml:space="preserve">. </w:t>
      </w:r>
      <w:r w:rsidR="00A40FF4">
        <w:rPr>
          <w:rFonts w:ascii="Tahoma" w:eastAsia="Times New Roman" w:hAnsi="Tahoma" w:cs="Tahoma"/>
          <w:lang w:val="ru-RU"/>
        </w:rPr>
        <w:t>дец</w:t>
      </w:r>
      <w:r w:rsidR="006B7611" w:rsidRPr="00B32BAC">
        <w:rPr>
          <w:rFonts w:ascii="Tahoma" w:eastAsia="Times New Roman" w:hAnsi="Tahoma" w:cs="Tahoma"/>
          <w:lang w:val="ru-RU"/>
        </w:rPr>
        <w:t>ембра</w:t>
      </w:r>
      <w:r w:rsidR="00AB679F" w:rsidRPr="00B32BAC">
        <w:rPr>
          <w:rFonts w:ascii="Tahoma" w:eastAsia="Times New Roman" w:hAnsi="Tahoma" w:cs="Tahoma"/>
          <w:lang w:val="ru-RU"/>
        </w:rPr>
        <w:t xml:space="preserve"> 202</w:t>
      </w:r>
      <w:r w:rsidR="006B7611" w:rsidRPr="00B32BAC">
        <w:rPr>
          <w:rFonts w:ascii="Tahoma" w:eastAsia="Times New Roman" w:hAnsi="Tahoma" w:cs="Tahoma"/>
          <w:lang w:val="ru-RU"/>
        </w:rPr>
        <w:t>2</w:t>
      </w:r>
      <w:r w:rsidR="00AB679F" w:rsidRPr="00B32BAC">
        <w:rPr>
          <w:rFonts w:ascii="Tahoma" w:eastAsia="Times New Roman" w:hAnsi="Tahoma" w:cs="Tahoma"/>
          <w:lang w:val="ru-RU"/>
        </w:rPr>
        <w:t xml:space="preserve">. године                                              </w:t>
      </w:r>
      <w:r w:rsidR="00F45C57" w:rsidRPr="00B32BAC">
        <w:rPr>
          <w:rFonts w:ascii="Tahoma" w:eastAsia="Times New Roman" w:hAnsi="Tahoma" w:cs="Tahoma"/>
          <w:lang w:val="ru-RU"/>
        </w:rPr>
        <w:t xml:space="preserve">    </w:t>
      </w:r>
    </w:p>
    <w:p w:rsidR="00AB679F" w:rsidRPr="00B32BAC" w:rsidRDefault="00AB679F" w:rsidP="00AB679F">
      <w:pPr>
        <w:spacing w:after="0" w:line="240" w:lineRule="auto"/>
        <w:rPr>
          <w:rFonts w:ascii="Tahoma" w:eastAsia="Times New Roman" w:hAnsi="Tahoma" w:cs="Tahoma"/>
          <w:lang w:val="sr-Cyrl-RS"/>
        </w:rPr>
      </w:pPr>
      <w:r w:rsidRPr="00B32BAC">
        <w:rPr>
          <w:rFonts w:ascii="Tahoma" w:eastAsia="Times New Roman" w:hAnsi="Tahoma" w:cs="Tahoma"/>
          <w:lang w:val="sr-Latn-CS"/>
        </w:rPr>
        <w:t xml:space="preserve"> </w:t>
      </w:r>
      <w:r w:rsidR="00B32BAC">
        <w:rPr>
          <w:rFonts w:ascii="Tahoma" w:eastAsia="Times New Roman" w:hAnsi="Tahoma" w:cs="Tahoma"/>
          <w:lang w:val="sr-Cyrl-RS"/>
        </w:rPr>
        <w:t xml:space="preserve">    </w:t>
      </w:r>
      <w:r w:rsidRPr="00B32BAC">
        <w:rPr>
          <w:rFonts w:ascii="Tahoma" w:eastAsia="Times New Roman" w:hAnsi="Tahoma" w:cs="Tahoma"/>
          <w:lang w:val="ru-RU"/>
        </w:rPr>
        <w:t>Београд</w:t>
      </w:r>
      <w:r w:rsidRPr="00B32BAC">
        <w:rPr>
          <w:rFonts w:ascii="Tahoma" w:eastAsia="Times New Roman" w:hAnsi="Tahoma" w:cs="Tahoma"/>
          <w:lang w:val="en-US"/>
        </w:rPr>
        <w:t xml:space="preserve">                                                               </w:t>
      </w:r>
      <w:r w:rsidRPr="00B32BAC">
        <w:rPr>
          <w:rFonts w:ascii="Tahoma" w:eastAsia="Times New Roman" w:hAnsi="Tahoma" w:cs="Tahoma"/>
          <w:lang w:val="sr-Cyrl-RS"/>
        </w:rPr>
        <w:t xml:space="preserve">            </w:t>
      </w:r>
      <w:r w:rsidRPr="00B32BAC">
        <w:rPr>
          <w:rFonts w:ascii="Tahoma" w:eastAsia="Times New Roman" w:hAnsi="Tahoma" w:cs="Tahoma"/>
          <w:lang w:val="sr-Latn-CS"/>
        </w:rPr>
        <w:t xml:space="preserve">   </w:t>
      </w:r>
      <w:r w:rsidR="006B7611" w:rsidRPr="00B32BAC">
        <w:rPr>
          <w:rFonts w:ascii="Tahoma" w:eastAsia="Times New Roman" w:hAnsi="Tahoma" w:cs="Tahoma"/>
          <w:lang w:val="sr-Cyrl-RS"/>
        </w:rPr>
        <w:t>________________</w:t>
      </w:r>
      <w:r w:rsidRPr="00B32BAC">
        <w:rPr>
          <w:rFonts w:ascii="Tahoma" w:eastAsia="Times New Roman" w:hAnsi="Tahoma" w:cs="Tahoma"/>
          <w:lang w:val="en-US"/>
        </w:rPr>
        <w:t xml:space="preserve">   </w:t>
      </w:r>
    </w:p>
    <w:p w:rsidR="00AB679F" w:rsidRPr="00B32BAC" w:rsidRDefault="00AB679F" w:rsidP="00AB679F">
      <w:pPr>
        <w:spacing w:after="0" w:line="240" w:lineRule="auto"/>
        <w:rPr>
          <w:rFonts w:ascii="Tahoma" w:eastAsia="Times New Roman" w:hAnsi="Tahoma" w:cs="Tahoma"/>
          <w:lang w:val="sr-Cyrl-CS"/>
        </w:rPr>
      </w:pPr>
    </w:p>
    <w:p w:rsidR="00F326AB" w:rsidRPr="00B32BAC" w:rsidRDefault="00F326AB" w:rsidP="00C47074">
      <w:pPr>
        <w:jc w:val="both"/>
        <w:rPr>
          <w:rFonts w:ascii="Tahoma" w:hAnsi="Tahoma" w:cs="Tahoma"/>
        </w:rPr>
      </w:pPr>
    </w:p>
    <w:sectPr w:rsidR="00F326AB" w:rsidRPr="00B32BAC" w:rsidSect="00A40FF4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F4" w:rsidRDefault="00A40FF4" w:rsidP="00A40FF4">
      <w:pPr>
        <w:spacing w:after="0" w:line="240" w:lineRule="auto"/>
      </w:pPr>
      <w:r>
        <w:separator/>
      </w:r>
    </w:p>
  </w:endnote>
  <w:endnote w:type="continuationSeparator" w:id="0">
    <w:p w:rsidR="00A40FF4" w:rsidRDefault="00A40FF4" w:rsidP="00A40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8155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0FF4" w:rsidRDefault="00A40F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90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40FF4" w:rsidRDefault="00A40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F4" w:rsidRDefault="00A40FF4" w:rsidP="00A40FF4">
      <w:pPr>
        <w:spacing w:after="0" w:line="240" w:lineRule="auto"/>
      </w:pPr>
      <w:r>
        <w:separator/>
      </w:r>
    </w:p>
  </w:footnote>
  <w:footnote w:type="continuationSeparator" w:id="0">
    <w:p w:rsidR="00A40FF4" w:rsidRDefault="00A40FF4" w:rsidP="00A40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63C9"/>
    <w:multiLevelType w:val="multilevel"/>
    <w:tmpl w:val="3D10119A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" w15:restartNumberingAfterBreak="0">
    <w:nsid w:val="016B2268"/>
    <w:multiLevelType w:val="hybridMultilevel"/>
    <w:tmpl w:val="F6D62A2E"/>
    <w:lvl w:ilvl="0" w:tplc="2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37C28"/>
    <w:multiLevelType w:val="hybridMultilevel"/>
    <w:tmpl w:val="A3A6A840"/>
    <w:lvl w:ilvl="0" w:tplc="02CC8B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06085"/>
    <w:multiLevelType w:val="hybridMultilevel"/>
    <w:tmpl w:val="ACB2CF3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847"/>
    <w:multiLevelType w:val="hybridMultilevel"/>
    <w:tmpl w:val="D47044D4"/>
    <w:lvl w:ilvl="0" w:tplc="FB4E9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57E4F"/>
    <w:multiLevelType w:val="hybridMultilevel"/>
    <w:tmpl w:val="BA340AE6"/>
    <w:lvl w:ilvl="0" w:tplc="FB4E9FC4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19D35DEC"/>
    <w:multiLevelType w:val="hybridMultilevel"/>
    <w:tmpl w:val="D75C612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46EAB"/>
    <w:multiLevelType w:val="hybridMultilevel"/>
    <w:tmpl w:val="D6DA1CF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8B729B6"/>
    <w:multiLevelType w:val="hybridMultilevel"/>
    <w:tmpl w:val="AE20A96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BB4985"/>
    <w:multiLevelType w:val="hybridMultilevel"/>
    <w:tmpl w:val="1F44C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E237D"/>
    <w:multiLevelType w:val="hybridMultilevel"/>
    <w:tmpl w:val="3050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60025"/>
    <w:multiLevelType w:val="hybridMultilevel"/>
    <w:tmpl w:val="341C6F90"/>
    <w:lvl w:ilvl="0" w:tplc="241A000F">
      <w:start w:val="1"/>
      <w:numFmt w:val="decimal"/>
      <w:lvlText w:val="%1."/>
      <w:lvlJc w:val="left"/>
      <w:pPr>
        <w:ind w:left="786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15166"/>
    <w:multiLevelType w:val="hybridMultilevel"/>
    <w:tmpl w:val="0D5839EA"/>
    <w:lvl w:ilvl="0" w:tplc="427AD55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9119A9"/>
    <w:multiLevelType w:val="hybridMultilevel"/>
    <w:tmpl w:val="C8D8AB60"/>
    <w:lvl w:ilvl="0" w:tplc="F4F023C0">
      <w:start w:val="1"/>
      <w:numFmt w:val="decimal"/>
      <w:lvlText w:val="%1)"/>
      <w:lvlJc w:val="left"/>
      <w:pPr>
        <w:ind w:left="717" w:hanging="360"/>
      </w:pPr>
      <w:rPr>
        <w:rFonts w:eastAsiaTheme="majorEastAsia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37" w:hanging="360"/>
      </w:pPr>
    </w:lvl>
    <w:lvl w:ilvl="2" w:tplc="241A001B" w:tentative="1">
      <w:start w:val="1"/>
      <w:numFmt w:val="lowerRoman"/>
      <w:lvlText w:val="%3."/>
      <w:lvlJc w:val="right"/>
      <w:pPr>
        <w:ind w:left="2157" w:hanging="180"/>
      </w:pPr>
    </w:lvl>
    <w:lvl w:ilvl="3" w:tplc="241A000F" w:tentative="1">
      <w:start w:val="1"/>
      <w:numFmt w:val="decimal"/>
      <w:lvlText w:val="%4."/>
      <w:lvlJc w:val="left"/>
      <w:pPr>
        <w:ind w:left="2877" w:hanging="360"/>
      </w:pPr>
    </w:lvl>
    <w:lvl w:ilvl="4" w:tplc="241A0019" w:tentative="1">
      <w:start w:val="1"/>
      <w:numFmt w:val="lowerLetter"/>
      <w:lvlText w:val="%5."/>
      <w:lvlJc w:val="left"/>
      <w:pPr>
        <w:ind w:left="3597" w:hanging="360"/>
      </w:pPr>
    </w:lvl>
    <w:lvl w:ilvl="5" w:tplc="241A001B" w:tentative="1">
      <w:start w:val="1"/>
      <w:numFmt w:val="lowerRoman"/>
      <w:lvlText w:val="%6."/>
      <w:lvlJc w:val="right"/>
      <w:pPr>
        <w:ind w:left="4317" w:hanging="180"/>
      </w:pPr>
    </w:lvl>
    <w:lvl w:ilvl="6" w:tplc="241A000F" w:tentative="1">
      <w:start w:val="1"/>
      <w:numFmt w:val="decimal"/>
      <w:lvlText w:val="%7."/>
      <w:lvlJc w:val="left"/>
      <w:pPr>
        <w:ind w:left="5037" w:hanging="360"/>
      </w:pPr>
    </w:lvl>
    <w:lvl w:ilvl="7" w:tplc="241A0019" w:tentative="1">
      <w:start w:val="1"/>
      <w:numFmt w:val="lowerLetter"/>
      <w:lvlText w:val="%8."/>
      <w:lvlJc w:val="left"/>
      <w:pPr>
        <w:ind w:left="5757" w:hanging="360"/>
      </w:pPr>
    </w:lvl>
    <w:lvl w:ilvl="8" w:tplc="2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2332FD6"/>
    <w:multiLevelType w:val="hybridMultilevel"/>
    <w:tmpl w:val="8654AD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44BD4"/>
    <w:multiLevelType w:val="hybridMultilevel"/>
    <w:tmpl w:val="6A70B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C3197"/>
    <w:multiLevelType w:val="hybridMultilevel"/>
    <w:tmpl w:val="262A9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31951"/>
    <w:multiLevelType w:val="hybridMultilevel"/>
    <w:tmpl w:val="F36E8DB2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F1A78"/>
    <w:multiLevelType w:val="multilevel"/>
    <w:tmpl w:val="94BA3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9" w15:restartNumberingAfterBreak="0">
    <w:nsid w:val="662F6E03"/>
    <w:multiLevelType w:val="multilevel"/>
    <w:tmpl w:val="777C4654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4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20" w15:restartNumberingAfterBreak="0">
    <w:nsid w:val="68A30474"/>
    <w:multiLevelType w:val="hybridMultilevel"/>
    <w:tmpl w:val="255A6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E0784"/>
    <w:multiLevelType w:val="hybridMultilevel"/>
    <w:tmpl w:val="F230D064"/>
    <w:lvl w:ilvl="0" w:tplc="4FC48348">
      <w:start w:val="1"/>
      <w:numFmt w:val="decimal"/>
      <w:lvlText w:val="%1)"/>
      <w:lvlJc w:val="left"/>
      <w:pPr>
        <w:ind w:left="450" w:hanging="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316D5"/>
    <w:multiLevelType w:val="hybridMultilevel"/>
    <w:tmpl w:val="3E628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493203"/>
    <w:multiLevelType w:val="multilevel"/>
    <w:tmpl w:val="3D10119A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24" w15:restartNumberingAfterBreak="0">
    <w:nsid w:val="753C47A4"/>
    <w:multiLevelType w:val="multilevel"/>
    <w:tmpl w:val="3FF629D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25" w15:restartNumberingAfterBreak="0">
    <w:nsid w:val="7A107892"/>
    <w:multiLevelType w:val="hybridMultilevel"/>
    <w:tmpl w:val="9A5432A6"/>
    <w:lvl w:ilvl="0" w:tplc="FB4E9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B6CF2"/>
    <w:multiLevelType w:val="hybridMultilevel"/>
    <w:tmpl w:val="77D4A2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2"/>
  </w:num>
  <w:num w:numId="5">
    <w:abstractNumId w:val="4"/>
  </w:num>
  <w:num w:numId="6">
    <w:abstractNumId w:val="21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2"/>
  </w:num>
  <w:num w:numId="21">
    <w:abstractNumId w:val="22"/>
  </w:num>
  <w:num w:numId="22">
    <w:abstractNumId w:val="9"/>
  </w:num>
  <w:num w:numId="23">
    <w:abstractNumId w:val="7"/>
  </w:num>
  <w:num w:numId="24">
    <w:abstractNumId w:val="1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5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E"/>
    <w:rsid w:val="000222A2"/>
    <w:rsid w:val="000E4E31"/>
    <w:rsid w:val="0011477D"/>
    <w:rsid w:val="001209D4"/>
    <w:rsid w:val="00130423"/>
    <w:rsid w:val="0014393C"/>
    <w:rsid w:val="0017059A"/>
    <w:rsid w:val="00186D90"/>
    <w:rsid w:val="0019402D"/>
    <w:rsid w:val="001E0AF8"/>
    <w:rsid w:val="00297E36"/>
    <w:rsid w:val="002B4F6C"/>
    <w:rsid w:val="00377AAB"/>
    <w:rsid w:val="003C2AA8"/>
    <w:rsid w:val="003C668A"/>
    <w:rsid w:val="003D52B7"/>
    <w:rsid w:val="004016F2"/>
    <w:rsid w:val="0041759F"/>
    <w:rsid w:val="0042174C"/>
    <w:rsid w:val="004272E4"/>
    <w:rsid w:val="004711FF"/>
    <w:rsid w:val="00477371"/>
    <w:rsid w:val="00481506"/>
    <w:rsid w:val="0049017F"/>
    <w:rsid w:val="004F765B"/>
    <w:rsid w:val="00505065"/>
    <w:rsid w:val="005503C9"/>
    <w:rsid w:val="00557C35"/>
    <w:rsid w:val="0057720A"/>
    <w:rsid w:val="005E3DDE"/>
    <w:rsid w:val="006407DE"/>
    <w:rsid w:val="00663907"/>
    <w:rsid w:val="00672899"/>
    <w:rsid w:val="006A7413"/>
    <w:rsid w:val="006B7611"/>
    <w:rsid w:val="0072675C"/>
    <w:rsid w:val="00793976"/>
    <w:rsid w:val="0079445F"/>
    <w:rsid w:val="007A61EA"/>
    <w:rsid w:val="008140B2"/>
    <w:rsid w:val="00861D74"/>
    <w:rsid w:val="00896AA3"/>
    <w:rsid w:val="008C6D55"/>
    <w:rsid w:val="008F7567"/>
    <w:rsid w:val="00903358"/>
    <w:rsid w:val="00940A3A"/>
    <w:rsid w:val="00990435"/>
    <w:rsid w:val="00997059"/>
    <w:rsid w:val="009A3DB8"/>
    <w:rsid w:val="009D129A"/>
    <w:rsid w:val="009E7032"/>
    <w:rsid w:val="009F1C4A"/>
    <w:rsid w:val="00A26334"/>
    <w:rsid w:val="00A37ABE"/>
    <w:rsid w:val="00A40FF4"/>
    <w:rsid w:val="00A5545C"/>
    <w:rsid w:val="00A86BA9"/>
    <w:rsid w:val="00A96207"/>
    <w:rsid w:val="00AB455D"/>
    <w:rsid w:val="00AB679F"/>
    <w:rsid w:val="00B32BAC"/>
    <w:rsid w:val="00B457A1"/>
    <w:rsid w:val="00C0344D"/>
    <w:rsid w:val="00C10957"/>
    <w:rsid w:val="00C47074"/>
    <w:rsid w:val="00C52F3B"/>
    <w:rsid w:val="00C55F82"/>
    <w:rsid w:val="00C60FF8"/>
    <w:rsid w:val="00C869FE"/>
    <w:rsid w:val="00CC0510"/>
    <w:rsid w:val="00D409C6"/>
    <w:rsid w:val="00D50589"/>
    <w:rsid w:val="00DA224E"/>
    <w:rsid w:val="00DA7BC4"/>
    <w:rsid w:val="00E13411"/>
    <w:rsid w:val="00E142E3"/>
    <w:rsid w:val="00E16CA0"/>
    <w:rsid w:val="00E65C63"/>
    <w:rsid w:val="00E77583"/>
    <w:rsid w:val="00E9466F"/>
    <w:rsid w:val="00ED74D8"/>
    <w:rsid w:val="00F02509"/>
    <w:rsid w:val="00F326AB"/>
    <w:rsid w:val="00F45C57"/>
    <w:rsid w:val="00F5165E"/>
    <w:rsid w:val="00F6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87586"/>
  <w15:chartTrackingRefBased/>
  <w15:docId w15:val="{8E18F348-9900-4766-B540-260FFDD4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75C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711FF"/>
  </w:style>
  <w:style w:type="paragraph" w:styleId="ListParagraph">
    <w:name w:val="List Paragraph"/>
    <w:basedOn w:val="Normal"/>
    <w:uiPriority w:val="34"/>
    <w:qFormat/>
    <w:rsid w:val="004711FF"/>
    <w:pPr>
      <w:spacing w:after="200" w:line="276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711FF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Grid3-Accent11">
    <w:name w:val="Medium Grid 3 - Accent 11"/>
    <w:basedOn w:val="TableNormal"/>
    <w:next w:val="MediumGrid3-Accent1"/>
    <w:uiPriority w:val="69"/>
    <w:rsid w:val="004711F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4711F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4711FF"/>
    <w:pPr>
      <w:spacing w:after="0" w:line="240" w:lineRule="auto"/>
    </w:pPr>
    <w:rPr>
      <w:color w:val="365F91"/>
      <w:lang w:val="sr-Latn-R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1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FF"/>
    <w:rPr>
      <w:rFonts w:ascii="Tahoma" w:hAnsi="Tahoma" w:cs="Tahoma"/>
      <w:sz w:val="16"/>
      <w:szCs w:val="16"/>
      <w:lang w:val="sr-Latn-RS"/>
    </w:rPr>
  </w:style>
  <w:style w:type="table" w:styleId="MediumGrid3-Accent1">
    <w:name w:val="Medium Grid 3 Accent 1"/>
    <w:basedOn w:val="TableNormal"/>
    <w:uiPriority w:val="69"/>
    <w:semiHidden/>
    <w:unhideWhenUsed/>
    <w:rsid w:val="004711F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711FF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711F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11">
    <w:name w:val="Light Shading - Accent 111"/>
    <w:basedOn w:val="TableNormal"/>
    <w:uiPriority w:val="60"/>
    <w:rsid w:val="006A7413"/>
    <w:pPr>
      <w:spacing w:after="0" w:line="240" w:lineRule="auto"/>
    </w:pPr>
    <w:rPr>
      <w:rFonts w:ascii="Calibri" w:eastAsia="Calibri" w:hAnsi="Calibri" w:cs="Times New Roman"/>
      <w:color w:val="365F91"/>
      <w:lang w:val="sr-Latn-RS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basedOn w:val="DefaultParagraphFont"/>
    <w:uiPriority w:val="99"/>
    <w:unhideWhenUsed/>
    <w:rsid w:val="00377A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0FF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FF4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A40FF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FF4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36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052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85507&amp;action=propis&amp;path=08550701.html&amp;domain=0&amp;mark=false&amp;queries=&amp;searchType=1&amp;regulationType=1&amp;domain=0&amp;myFavorites=true&amp;dateFrom=&amp;dateTo=&amp;groups=-%40--%40--%40--%40--%40-" TargetMode="External"/><Relationship Id="rId13" Type="http://schemas.openxmlformats.org/officeDocument/2006/relationships/hyperlink" Target="http://we2.cekos.com/ce/index.xhtml?&amp;file=f161753&amp;action=propis&amp;path=16175301.html&amp;domain=0&amp;mark=false&amp;queries=&amp;searchType=1&amp;regulationType=1&amp;domain=0&amp;myFavorites=true&amp;dateFrom=&amp;dateTo=&amp;groups=-%40--%40--%40--%40--%40-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e2.cekos.com/ce/index.xhtml?&amp;file=f147209&amp;action=propis&amp;path=14720901.html&amp;domain=0&amp;mark=false&amp;queries=&amp;searchType=1&amp;regulationType=1&amp;domain=0&amp;myFavorites=true&amp;dateFrom=&amp;dateTo=&amp;groups=-%40--%40--%40--%40--%40-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index.xhtml?&amp;file=f139030&amp;action=propis&amp;path=13903001.html&amp;domain=0&amp;mark=false&amp;queries=&amp;searchType=1&amp;regulationType=1&amp;domain=0&amp;myFavorites=true&amp;dateFrom=&amp;dateTo=&amp;groups=-%40--%40--%40--%40--%40-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e2.cekos.com/ce/index.xhtml?&amp;file=f134977&amp;action=propis&amp;path=13497701.html&amp;domain=0&amp;mark=false&amp;queries=&amp;searchType=1&amp;regulationType=1&amp;domain=0&amp;myFavorites=true&amp;dateFrom=&amp;dateTo=&amp;groups=-%40--%40--%40--%40--%40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file=f103681&amp;action=propis&amp;path=10368101.html&amp;domain=0&amp;mark=false&amp;queries=&amp;searchType=1&amp;regulationType=1&amp;domain=0&amp;myFavorites=true&amp;dateFrom=&amp;dateTo=&amp;groups=-%40--%40--%40--%40--%40-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4673</TotalTime>
  <Pages>4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Milica Zarkovic | Dunav Re</cp:lastModifiedBy>
  <cp:revision>27</cp:revision>
  <cp:lastPrinted>2020-08-07T06:54:00Z</cp:lastPrinted>
  <dcterms:created xsi:type="dcterms:W3CDTF">2020-07-22T06:41:00Z</dcterms:created>
  <dcterms:modified xsi:type="dcterms:W3CDTF">2022-12-05T10:03:00Z</dcterms:modified>
</cp:coreProperties>
</file>